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49B77D80" w14:textId="77777777" w:rsidTr="00F01738">
        <w:trPr>
          <w:trHeight w:hRule="exact" w:val="851"/>
        </w:trPr>
        <w:tc>
          <w:tcPr>
            <w:tcW w:w="1276" w:type="dxa"/>
            <w:tcBorders>
              <w:bottom w:val="single" w:sz="4" w:space="0" w:color="auto"/>
            </w:tcBorders>
          </w:tcPr>
          <w:p w14:paraId="6E79C05F" w14:textId="77777777" w:rsidR="00132EA9" w:rsidRPr="00DB58B5" w:rsidRDefault="00132EA9" w:rsidP="00F051BE"/>
        </w:tc>
        <w:tc>
          <w:tcPr>
            <w:tcW w:w="2268" w:type="dxa"/>
            <w:tcBorders>
              <w:bottom w:val="single" w:sz="4" w:space="0" w:color="auto"/>
            </w:tcBorders>
            <w:vAlign w:val="bottom"/>
          </w:tcPr>
          <w:p w14:paraId="4FD5EC4E"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CD74679" w14:textId="4AB64A62" w:rsidR="00132EA9" w:rsidRPr="00DB58B5" w:rsidRDefault="00F051BE" w:rsidP="00F051BE">
            <w:pPr>
              <w:jc w:val="right"/>
            </w:pPr>
            <w:r w:rsidRPr="00F051BE">
              <w:rPr>
                <w:sz w:val="40"/>
              </w:rPr>
              <w:t>ST</w:t>
            </w:r>
            <w:r>
              <w:t>/SG/AC.10/C.3/2022/65</w:t>
            </w:r>
          </w:p>
        </w:tc>
      </w:tr>
      <w:tr w:rsidR="00132EA9" w:rsidRPr="00DB58B5" w14:paraId="2960044B" w14:textId="77777777" w:rsidTr="00F01738">
        <w:trPr>
          <w:trHeight w:hRule="exact" w:val="2835"/>
        </w:trPr>
        <w:tc>
          <w:tcPr>
            <w:tcW w:w="1276" w:type="dxa"/>
            <w:tcBorders>
              <w:top w:val="single" w:sz="4" w:space="0" w:color="auto"/>
              <w:bottom w:val="single" w:sz="12" w:space="0" w:color="auto"/>
            </w:tcBorders>
          </w:tcPr>
          <w:p w14:paraId="1F5686C5" w14:textId="77777777" w:rsidR="00132EA9" w:rsidRPr="00DB58B5" w:rsidRDefault="00132EA9" w:rsidP="00F01738">
            <w:pPr>
              <w:spacing w:before="120"/>
              <w:jc w:val="center"/>
            </w:pPr>
            <w:r>
              <w:rPr>
                <w:noProof/>
                <w:lang w:eastAsia="fr-CH"/>
              </w:rPr>
              <w:drawing>
                <wp:inline distT="0" distB="0" distL="0" distR="0" wp14:anchorId="5DFF85CA" wp14:editId="2EBC75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57D034A"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514069BA" w14:textId="77777777" w:rsidR="00132EA9" w:rsidRDefault="00F051BE" w:rsidP="00F01738">
            <w:pPr>
              <w:spacing w:before="240"/>
            </w:pPr>
            <w:proofErr w:type="spellStart"/>
            <w:r>
              <w:t>Distr</w:t>
            </w:r>
            <w:proofErr w:type="spellEnd"/>
            <w:r>
              <w:t xml:space="preserve">. </w:t>
            </w:r>
            <w:proofErr w:type="gramStart"/>
            <w:r>
              <w:t>générale</w:t>
            </w:r>
            <w:proofErr w:type="gramEnd"/>
          </w:p>
          <w:p w14:paraId="59A87B8F" w14:textId="77777777" w:rsidR="00F051BE" w:rsidRDefault="00F051BE" w:rsidP="00F051BE">
            <w:pPr>
              <w:spacing w:line="240" w:lineRule="exact"/>
            </w:pPr>
            <w:r>
              <w:t>6 septembre 2022</w:t>
            </w:r>
          </w:p>
          <w:p w14:paraId="4B3FB49B" w14:textId="77777777" w:rsidR="00F051BE" w:rsidRDefault="00F051BE" w:rsidP="00F051BE">
            <w:pPr>
              <w:spacing w:line="240" w:lineRule="exact"/>
            </w:pPr>
            <w:r>
              <w:t>Français</w:t>
            </w:r>
          </w:p>
          <w:p w14:paraId="37F411EA" w14:textId="3B3379CC" w:rsidR="00F051BE" w:rsidRPr="00DB58B5" w:rsidRDefault="00F051BE" w:rsidP="00F051BE">
            <w:pPr>
              <w:spacing w:line="240" w:lineRule="exact"/>
            </w:pPr>
            <w:r>
              <w:t>Original : anglais</w:t>
            </w:r>
          </w:p>
        </w:tc>
      </w:tr>
    </w:tbl>
    <w:p w14:paraId="28188860" w14:textId="13C5D3A5" w:rsidR="00F051BE" w:rsidRPr="00CA0680" w:rsidRDefault="00F051BE" w:rsidP="000305D3">
      <w:pPr>
        <w:spacing w:before="120"/>
        <w:rPr>
          <w:b/>
          <w:sz w:val="24"/>
          <w:szCs w:val="24"/>
        </w:rPr>
      </w:pPr>
      <w:r w:rsidRPr="00CA0680">
        <w:rPr>
          <w:b/>
          <w:sz w:val="24"/>
          <w:szCs w:val="24"/>
        </w:rPr>
        <w:t>Comité d</w:t>
      </w:r>
      <w:r>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50347FEC" w14:textId="076A2E1F" w:rsidR="00F051BE" w:rsidRPr="00CA0680" w:rsidRDefault="00F051BE" w:rsidP="000305D3">
      <w:pPr>
        <w:spacing w:before="120"/>
        <w:rPr>
          <w:b/>
        </w:rPr>
      </w:pPr>
      <w:r w:rsidRPr="00CA0680">
        <w:rPr>
          <w:b/>
        </w:rPr>
        <w:t>Sous</w:t>
      </w:r>
      <w:r>
        <w:rPr>
          <w:b/>
        </w:rPr>
        <w:t>-</w:t>
      </w:r>
      <w:r w:rsidRPr="00CA0680">
        <w:rPr>
          <w:b/>
        </w:rPr>
        <w:t>Comité d</w:t>
      </w:r>
      <w:r>
        <w:rPr>
          <w:b/>
        </w:rPr>
        <w:t>’</w:t>
      </w:r>
      <w:r w:rsidRPr="00CA0680">
        <w:rPr>
          <w:b/>
        </w:rPr>
        <w:t>experts du transport des marchandises dangereuses</w:t>
      </w:r>
    </w:p>
    <w:p w14:paraId="5C829E64" w14:textId="77777777" w:rsidR="00F051BE" w:rsidRPr="00C82464" w:rsidRDefault="00F051BE" w:rsidP="00F051BE">
      <w:pPr>
        <w:spacing w:before="120"/>
        <w:rPr>
          <w:b/>
          <w:lang w:val="fr-FR"/>
        </w:rPr>
      </w:pPr>
      <w:r>
        <w:rPr>
          <w:b/>
          <w:bCs/>
          <w:lang w:val="fr-FR"/>
        </w:rPr>
        <w:t>Soixante et unième session</w:t>
      </w:r>
    </w:p>
    <w:p w14:paraId="1A034084" w14:textId="69175E86" w:rsidR="00F051BE" w:rsidRPr="00C82464" w:rsidRDefault="00F051BE" w:rsidP="00F051BE">
      <w:pPr>
        <w:rPr>
          <w:lang w:val="fr-FR"/>
        </w:rPr>
      </w:pPr>
      <w:r>
        <w:rPr>
          <w:lang w:val="fr-FR"/>
        </w:rPr>
        <w:t>Genève, 28 novembre-6 décembre 2022</w:t>
      </w:r>
    </w:p>
    <w:p w14:paraId="09CEC7CC" w14:textId="0DD70372" w:rsidR="00F051BE" w:rsidRPr="00C82464" w:rsidRDefault="00F051BE" w:rsidP="00F051BE">
      <w:pPr>
        <w:rPr>
          <w:lang w:val="fr-FR"/>
        </w:rPr>
      </w:pPr>
      <w:r>
        <w:rPr>
          <w:lang w:val="fr-FR"/>
        </w:rPr>
        <w:t>Point 3 de l’ordre du jour provisoire</w:t>
      </w:r>
    </w:p>
    <w:p w14:paraId="35DA1D62" w14:textId="4092350A" w:rsidR="00446FE5" w:rsidRDefault="00F051BE" w:rsidP="00F051BE">
      <w:pPr>
        <w:rPr>
          <w:b/>
          <w:bCs/>
          <w:lang w:val="fr-FR"/>
        </w:rPr>
      </w:pPr>
      <w:r>
        <w:rPr>
          <w:b/>
          <w:bCs/>
          <w:lang w:val="fr-FR"/>
        </w:rPr>
        <w:t>Inscription, classement et emballage</w:t>
      </w:r>
    </w:p>
    <w:p w14:paraId="0DD3ECD4" w14:textId="77777777" w:rsidR="00F051BE" w:rsidRPr="00C82464" w:rsidRDefault="00F051BE" w:rsidP="00AC6A96">
      <w:pPr>
        <w:pStyle w:val="HChG"/>
        <w:spacing w:before="320" w:after="200"/>
        <w:rPr>
          <w:lang w:val="fr-FR"/>
        </w:rPr>
      </w:pPr>
      <w:r>
        <w:rPr>
          <w:lang w:val="fr-FR"/>
        </w:rPr>
        <w:tab/>
      </w:r>
      <w:r>
        <w:rPr>
          <w:lang w:val="fr-FR"/>
        </w:rPr>
        <w:tab/>
      </w:r>
      <w:r>
        <w:rPr>
          <w:bCs/>
          <w:lang w:val="fr-FR"/>
        </w:rPr>
        <w:t>Modification à apporter au 3.1.2.2 du Règlement type</w:t>
      </w:r>
    </w:p>
    <w:p w14:paraId="16312A9B" w14:textId="654F90E5" w:rsidR="00F051BE" w:rsidRPr="00C82464" w:rsidRDefault="00F051BE" w:rsidP="00F051BE">
      <w:pPr>
        <w:pStyle w:val="H1G"/>
        <w:rPr>
          <w:bCs/>
          <w:lang w:val="fr-FR"/>
        </w:rPr>
      </w:pPr>
      <w:r>
        <w:rPr>
          <w:lang w:val="fr-FR"/>
        </w:rPr>
        <w:tab/>
      </w:r>
      <w:r>
        <w:rPr>
          <w:lang w:val="fr-FR"/>
        </w:rPr>
        <w:tab/>
      </w:r>
      <w:r>
        <w:rPr>
          <w:bCs/>
          <w:lang w:val="fr-FR"/>
        </w:rPr>
        <w:t>Communication de l’expert de la Chine</w:t>
      </w:r>
      <w:r w:rsidRPr="00F051BE">
        <w:rPr>
          <w:rStyle w:val="FootnoteReference"/>
          <w:b w:val="0"/>
          <w:sz w:val="20"/>
          <w:vertAlign w:val="baseline"/>
        </w:rPr>
        <w:footnoteReference w:customMarkFollows="1" w:id="2"/>
        <w:t>*</w:t>
      </w:r>
    </w:p>
    <w:p w14:paraId="773C2883" w14:textId="387680E0" w:rsidR="00F051BE" w:rsidRDefault="00F051BE" w:rsidP="00AC6A96">
      <w:pPr>
        <w:pStyle w:val="HChG"/>
        <w:spacing w:before="320" w:after="200"/>
      </w:pPr>
      <w:r>
        <w:rPr>
          <w:lang w:val="fr-FR"/>
        </w:rPr>
        <w:tab/>
      </w:r>
      <w:r>
        <w:rPr>
          <w:lang w:val="fr-FR"/>
        </w:rPr>
        <w:tab/>
      </w:r>
      <w:r>
        <w:rPr>
          <w:bCs/>
          <w:lang w:val="fr-FR"/>
        </w:rPr>
        <w:t>Introduction</w:t>
      </w:r>
    </w:p>
    <w:p w14:paraId="59EB303C" w14:textId="2073A475" w:rsidR="00F051BE" w:rsidRPr="00C82464" w:rsidRDefault="00F051BE" w:rsidP="00F051BE">
      <w:pPr>
        <w:pStyle w:val="SingleTxtG"/>
        <w:numPr>
          <w:ilvl w:val="0"/>
          <w:numId w:val="17"/>
        </w:numPr>
        <w:tabs>
          <w:tab w:val="clear" w:pos="1701"/>
          <w:tab w:val="clear" w:pos="2268"/>
          <w:tab w:val="clear" w:pos="2835"/>
        </w:tabs>
        <w:ind w:left="1701" w:hanging="567"/>
        <w:rPr>
          <w:lang w:val="fr-FR"/>
        </w:rPr>
      </w:pPr>
      <w:r>
        <w:rPr>
          <w:lang w:val="fr-FR"/>
        </w:rPr>
        <w:t>Au 3.1.2.2 du Règlement type, on peut lire ceci :</w:t>
      </w:r>
    </w:p>
    <w:p w14:paraId="2EA6575F" w14:textId="7ACCB22D" w:rsidR="00F051BE" w:rsidRPr="00C82464" w:rsidRDefault="00F051BE" w:rsidP="00F051BE">
      <w:pPr>
        <w:pStyle w:val="SingleTxtG"/>
        <w:ind w:left="1701"/>
        <w:rPr>
          <w:i/>
          <w:lang w:val="fr-FR"/>
        </w:rPr>
      </w:pPr>
      <w:r>
        <w:rPr>
          <w:lang w:val="fr-FR"/>
        </w:rPr>
        <w:t xml:space="preserve">« </w:t>
      </w:r>
      <w:r>
        <w:rPr>
          <w:i/>
          <w:iCs/>
          <w:lang w:val="fr-FR"/>
        </w:rPr>
        <w:t xml:space="preserve">Si une combinaison de plusieurs désignations officielles de transport figure sous un même numéro ONU, et que celles-ci sont séparées par les conjonctions </w:t>
      </w:r>
      <w:r w:rsidRPr="00F051BE">
        <w:rPr>
          <w:i/>
          <w:iCs/>
        </w:rPr>
        <w:t>“</w:t>
      </w:r>
      <w:r>
        <w:rPr>
          <w:i/>
          <w:iCs/>
          <w:lang w:val="fr-FR"/>
        </w:rPr>
        <w:t>et</w:t>
      </w:r>
      <w:r w:rsidRPr="00F051BE">
        <w:rPr>
          <w:i/>
          <w:iCs/>
        </w:rPr>
        <w:t>”</w:t>
      </w:r>
      <w:r>
        <w:rPr>
          <w:i/>
          <w:iCs/>
          <w:lang w:val="fr-FR"/>
        </w:rPr>
        <w:t xml:space="preserve"> ou </w:t>
      </w:r>
      <w:r w:rsidRPr="00F051BE">
        <w:rPr>
          <w:i/>
          <w:iCs/>
        </w:rPr>
        <w:t>“</w:t>
      </w:r>
      <w:r>
        <w:rPr>
          <w:i/>
          <w:iCs/>
          <w:lang w:val="fr-FR"/>
        </w:rPr>
        <w:t>ou</w:t>
      </w:r>
      <w:r w:rsidRPr="00F051BE">
        <w:rPr>
          <w:i/>
          <w:iCs/>
        </w:rPr>
        <w:t>”</w:t>
      </w:r>
      <w:r>
        <w:rPr>
          <w:i/>
          <w:iCs/>
          <w:lang w:val="fr-FR"/>
        </w:rPr>
        <w:t xml:space="preserve"> en minuscules ou sont séparées par des virgules, seule la plus appropriée doit figurer dans le document de transport et dans les marques du colis...</w:t>
      </w:r>
      <w:r w:rsidR="007E5322">
        <w:rPr>
          <w:i/>
          <w:iCs/>
          <w:lang w:val="fr-FR"/>
        </w:rPr>
        <w:t> </w:t>
      </w:r>
      <w:r w:rsidRPr="00F051BE">
        <w:rPr>
          <w:lang w:val="fr-FR"/>
        </w:rPr>
        <w:t>»</w:t>
      </w:r>
      <w:r w:rsidRPr="00C82464">
        <w:rPr>
          <w:lang w:val="fr-FR"/>
        </w:rPr>
        <w:t>.</w:t>
      </w:r>
    </w:p>
    <w:p w14:paraId="3E72AEBB" w14:textId="760F9B6D" w:rsidR="00F051BE" w:rsidRPr="00C82464" w:rsidRDefault="00F051BE" w:rsidP="00F051BE">
      <w:pPr>
        <w:pStyle w:val="SingleTxtG"/>
        <w:numPr>
          <w:ilvl w:val="0"/>
          <w:numId w:val="17"/>
        </w:numPr>
        <w:tabs>
          <w:tab w:val="clear" w:pos="2268"/>
          <w:tab w:val="clear" w:pos="2835"/>
        </w:tabs>
        <w:ind w:left="1134" w:firstLine="0"/>
        <w:rPr>
          <w:lang w:val="fr-FR"/>
        </w:rPr>
      </w:pPr>
      <w:r>
        <w:rPr>
          <w:lang w:val="fr-FR"/>
        </w:rPr>
        <w:t>Les experts de la Chine n’ont toutefois pas trouvé dans la liste des marchandises dangereuses de désignations officielles de transport figurant sous un même numéro ONU, séparées par la conjonction « et ».</w:t>
      </w:r>
    </w:p>
    <w:p w14:paraId="50A5FFE5" w14:textId="507DA925" w:rsidR="00F051BE" w:rsidRPr="00C82464" w:rsidRDefault="00F051BE" w:rsidP="00F051BE">
      <w:pPr>
        <w:pStyle w:val="SingleTxtG"/>
        <w:numPr>
          <w:ilvl w:val="0"/>
          <w:numId w:val="17"/>
        </w:numPr>
        <w:tabs>
          <w:tab w:val="clear" w:pos="1701"/>
          <w:tab w:val="clear" w:pos="2268"/>
          <w:tab w:val="clear" w:pos="2835"/>
        </w:tabs>
        <w:ind w:left="1134" w:firstLine="0"/>
        <w:rPr>
          <w:lang w:val="fr-FR"/>
        </w:rPr>
      </w:pPr>
      <w:r>
        <w:rPr>
          <w:lang w:val="fr-FR"/>
        </w:rPr>
        <w:t xml:space="preserve">De plus, sur le plan de la logique, les désignations officielles de transport figurant sous un même numéro ONU devraient être liées par la conjonction </w:t>
      </w:r>
      <w:proofErr w:type="gramStart"/>
      <w:r>
        <w:rPr>
          <w:lang w:val="fr-FR"/>
        </w:rPr>
        <w:t>« ou »</w:t>
      </w:r>
      <w:proofErr w:type="gramEnd"/>
      <w:r>
        <w:rPr>
          <w:lang w:val="fr-FR"/>
        </w:rPr>
        <w:t>. Elles ne devraient donc pas être liées par la conjonction « et ».</w:t>
      </w:r>
    </w:p>
    <w:p w14:paraId="0B56C45E" w14:textId="3B249E7A" w:rsidR="00F051BE" w:rsidRPr="00C82464" w:rsidRDefault="00F051BE" w:rsidP="00F051BE">
      <w:pPr>
        <w:pStyle w:val="SingleTxtG"/>
        <w:numPr>
          <w:ilvl w:val="0"/>
          <w:numId w:val="17"/>
        </w:numPr>
        <w:tabs>
          <w:tab w:val="clear" w:pos="1701"/>
          <w:tab w:val="clear" w:pos="2268"/>
          <w:tab w:val="clear" w:pos="2835"/>
        </w:tabs>
        <w:ind w:left="1134" w:firstLine="0"/>
        <w:rPr>
          <w:lang w:val="fr-FR"/>
        </w:rPr>
      </w:pPr>
      <w:r>
        <w:rPr>
          <w:lang w:val="fr-FR"/>
        </w:rPr>
        <w:t>Par souci d’exactitude, les experts de la Chine proposent ainsi de supprimer du texte la conjonction « et ».</w:t>
      </w:r>
    </w:p>
    <w:p w14:paraId="1AB80B44" w14:textId="77777777" w:rsidR="00F051BE" w:rsidRDefault="00F051BE" w:rsidP="00AC6A96">
      <w:pPr>
        <w:pStyle w:val="HChG"/>
        <w:spacing w:before="320" w:after="200"/>
      </w:pPr>
      <w:r>
        <w:rPr>
          <w:lang w:val="fr-FR"/>
        </w:rPr>
        <w:tab/>
      </w:r>
      <w:r>
        <w:rPr>
          <w:lang w:val="fr-FR"/>
        </w:rPr>
        <w:tab/>
      </w:r>
      <w:r>
        <w:rPr>
          <w:bCs/>
          <w:lang w:val="fr-FR"/>
        </w:rPr>
        <w:t>Proposition</w:t>
      </w:r>
    </w:p>
    <w:p w14:paraId="2194DD43" w14:textId="0571F0D8" w:rsidR="00F051BE" w:rsidRPr="00C82464" w:rsidRDefault="00F051BE" w:rsidP="00F051BE">
      <w:pPr>
        <w:pStyle w:val="SingleTxtG"/>
        <w:numPr>
          <w:ilvl w:val="0"/>
          <w:numId w:val="17"/>
        </w:numPr>
        <w:tabs>
          <w:tab w:val="clear" w:pos="1701"/>
          <w:tab w:val="clear" w:pos="2268"/>
          <w:tab w:val="clear" w:pos="2835"/>
        </w:tabs>
        <w:ind w:left="1134" w:firstLine="0"/>
        <w:rPr>
          <w:lang w:val="fr-FR"/>
        </w:rPr>
      </w:pPr>
      <w:r>
        <w:rPr>
          <w:lang w:val="fr-FR"/>
        </w:rPr>
        <w:t xml:space="preserve">Modifier comme suit le texte du paragraphe 3.1.2.2 (le texte supprimé est </w:t>
      </w:r>
      <w:r>
        <w:rPr>
          <w:strike/>
          <w:lang w:val="fr-FR"/>
        </w:rPr>
        <w:t>biffé</w:t>
      </w:r>
      <w:r>
        <w:rPr>
          <w:lang w:val="fr-FR"/>
        </w:rPr>
        <w:t>)</w:t>
      </w:r>
      <w:r w:rsidR="00AC6A96">
        <w:rPr>
          <w:lang w:val="fr-FR"/>
        </w:rPr>
        <w:t> </w:t>
      </w:r>
      <w:r>
        <w:rPr>
          <w:lang w:val="fr-FR"/>
        </w:rPr>
        <w:t>:</w:t>
      </w:r>
    </w:p>
    <w:p w14:paraId="44098BDC" w14:textId="0EA4E7F3" w:rsidR="00F051BE" w:rsidRDefault="00F051BE" w:rsidP="00AC6A96">
      <w:pPr>
        <w:pStyle w:val="SingleTxtG"/>
        <w:ind w:left="1701"/>
        <w:rPr>
          <w:lang w:val="fr-FR"/>
        </w:rPr>
      </w:pPr>
      <w:r>
        <w:rPr>
          <w:lang w:val="fr-FR"/>
        </w:rPr>
        <w:t>«</w:t>
      </w:r>
      <w:r w:rsidR="00AC6A96">
        <w:rPr>
          <w:lang w:val="fr-FR"/>
        </w:rPr>
        <w:t> </w:t>
      </w:r>
      <w:r>
        <w:rPr>
          <w:lang w:val="fr-FR"/>
        </w:rPr>
        <w:t>3.1.2.2</w:t>
      </w:r>
      <w:r>
        <w:rPr>
          <w:lang w:val="fr-FR"/>
        </w:rPr>
        <w:tab/>
        <w:t xml:space="preserve">Si une combinaison de plusieurs désignations officielles de transport figure sous un même numéro ONU, et que celles-ci sont séparées par </w:t>
      </w:r>
      <w:r>
        <w:rPr>
          <w:strike/>
          <w:lang w:val="fr-FR"/>
        </w:rPr>
        <w:t xml:space="preserve">les conjonctions </w:t>
      </w:r>
      <w:r w:rsidR="00AC6A96" w:rsidRPr="00AC6A96">
        <w:rPr>
          <w:strike/>
        </w:rPr>
        <w:t>“</w:t>
      </w:r>
      <w:r w:rsidRPr="00AC6A96">
        <w:rPr>
          <w:strike/>
          <w:lang w:val="fr-FR"/>
        </w:rPr>
        <w:t>et</w:t>
      </w:r>
      <w:r w:rsidR="00AC6A96" w:rsidRPr="00AC6A96">
        <w:rPr>
          <w:strike/>
        </w:rPr>
        <w:t>”</w:t>
      </w:r>
      <w:r>
        <w:rPr>
          <w:strike/>
          <w:lang w:val="fr-FR"/>
        </w:rPr>
        <w:t xml:space="preserve"> ou</w:t>
      </w:r>
      <w:r w:rsidRPr="007E5322">
        <w:rPr>
          <w:strike/>
          <w:lang w:val="fr-FR"/>
        </w:rPr>
        <w:t xml:space="preserve"> </w:t>
      </w:r>
      <w:r>
        <w:rPr>
          <w:lang w:val="fr-FR"/>
        </w:rPr>
        <w:t xml:space="preserve">la conjonction </w:t>
      </w:r>
      <w:r w:rsidR="007E5322" w:rsidRPr="007E5322">
        <w:t>“</w:t>
      </w:r>
      <w:r>
        <w:rPr>
          <w:lang w:val="fr-FR"/>
        </w:rPr>
        <w:t>ou</w:t>
      </w:r>
      <w:r w:rsidR="007E5322" w:rsidRPr="007E5322">
        <w:t>”</w:t>
      </w:r>
      <w:r>
        <w:rPr>
          <w:lang w:val="fr-FR"/>
        </w:rPr>
        <w:t xml:space="preserve"> en minuscules ou sont séparées par des virgules, seule la plus appropriée doit figurer dans le document de transport et dans les marques du colis. Pour illustrer la façon dont la désignation officielle de transport est choisie en pareil cas, on peut donner les exemples suivants</w:t>
      </w:r>
      <w:r w:rsidR="00AC6A96">
        <w:rPr>
          <w:lang w:val="fr-FR"/>
        </w:rPr>
        <w:t> </w:t>
      </w:r>
      <w:r>
        <w:rPr>
          <w:lang w:val="fr-FR"/>
        </w:rPr>
        <w:t>:</w:t>
      </w:r>
      <w:r w:rsidR="00AC6A96">
        <w:rPr>
          <w:lang w:val="fr-FR"/>
        </w:rPr>
        <w:t> </w:t>
      </w:r>
      <w:r>
        <w:rPr>
          <w:lang w:val="fr-FR"/>
        </w:rPr>
        <w:t>».</w:t>
      </w:r>
    </w:p>
    <w:p w14:paraId="3A99632C" w14:textId="11867CCD" w:rsidR="00F051BE" w:rsidRPr="00F051BE" w:rsidRDefault="00F051BE" w:rsidP="00AC6A96">
      <w:pPr>
        <w:pStyle w:val="SingleTxtG"/>
        <w:spacing w:before="220" w:after="0"/>
        <w:jc w:val="center"/>
        <w:rPr>
          <w:u w:val="single"/>
        </w:rPr>
      </w:pPr>
      <w:r>
        <w:rPr>
          <w:u w:val="single"/>
        </w:rPr>
        <w:tab/>
      </w:r>
      <w:r>
        <w:rPr>
          <w:u w:val="single"/>
        </w:rPr>
        <w:tab/>
      </w:r>
      <w:r>
        <w:rPr>
          <w:u w:val="single"/>
        </w:rPr>
        <w:tab/>
      </w:r>
    </w:p>
    <w:sectPr w:rsidR="00F051BE" w:rsidRPr="00F051BE" w:rsidSect="00F051B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E4F3C" w14:textId="77777777" w:rsidR="001968D2" w:rsidRDefault="001968D2" w:rsidP="00F95C08">
      <w:pPr>
        <w:spacing w:line="240" w:lineRule="auto"/>
      </w:pPr>
    </w:p>
  </w:endnote>
  <w:endnote w:type="continuationSeparator" w:id="0">
    <w:p w14:paraId="3636ACA4" w14:textId="77777777" w:rsidR="001968D2" w:rsidRPr="00AC3823" w:rsidRDefault="001968D2" w:rsidP="00AC3823">
      <w:pPr>
        <w:pStyle w:val="Footer"/>
      </w:pPr>
    </w:p>
  </w:endnote>
  <w:endnote w:type="continuationNotice" w:id="1">
    <w:p w14:paraId="45769A71" w14:textId="77777777" w:rsidR="001968D2" w:rsidRDefault="001968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F60E" w14:textId="467037BA" w:rsidR="00F051BE" w:rsidRPr="00F051BE" w:rsidRDefault="00F051BE" w:rsidP="00F051BE">
    <w:pPr>
      <w:pStyle w:val="Footer"/>
      <w:tabs>
        <w:tab w:val="right" w:pos="9638"/>
      </w:tabs>
    </w:pPr>
    <w:r w:rsidRPr="00F051BE">
      <w:rPr>
        <w:b/>
        <w:sz w:val="18"/>
      </w:rPr>
      <w:fldChar w:fldCharType="begin"/>
    </w:r>
    <w:r w:rsidRPr="00F051BE">
      <w:rPr>
        <w:b/>
        <w:sz w:val="18"/>
      </w:rPr>
      <w:instrText xml:space="preserve"> PAGE  \* MERGEFORMAT </w:instrText>
    </w:r>
    <w:r w:rsidRPr="00F051BE">
      <w:rPr>
        <w:b/>
        <w:sz w:val="18"/>
      </w:rPr>
      <w:fldChar w:fldCharType="separate"/>
    </w:r>
    <w:r w:rsidRPr="00F051BE">
      <w:rPr>
        <w:b/>
        <w:noProof/>
        <w:sz w:val="18"/>
      </w:rPr>
      <w:t>2</w:t>
    </w:r>
    <w:r w:rsidRPr="00F051BE">
      <w:rPr>
        <w:b/>
        <w:sz w:val="18"/>
      </w:rPr>
      <w:fldChar w:fldCharType="end"/>
    </w:r>
    <w:r>
      <w:rPr>
        <w:b/>
        <w:sz w:val="18"/>
      </w:rPr>
      <w:tab/>
    </w:r>
    <w:r>
      <w:t>GE.22-13973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C791" w14:textId="11121345" w:rsidR="00F051BE" w:rsidRPr="00F051BE" w:rsidRDefault="00F051BE" w:rsidP="00F051BE">
    <w:pPr>
      <w:pStyle w:val="Footer"/>
      <w:tabs>
        <w:tab w:val="right" w:pos="9638"/>
      </w:tabs>
      <w:rPr>
        <w:b/>
        <w:sz w:val="18"/>
      </w:rPr>
    </w:pPr>
    <w:r>
      <w:t>GE.22-13973</w:t>
    </w:r>
    <w:r>
      <w:tab/>
    </w:r>
    <w:r w:rsidRPr="00F051BE">
      <w:rPr>
        <w:b/>
        <w:sz w:val="18"/>
      </w:rPr>
      <w:fldChar w:fldCharType="begin"/>
    </w:r>
    <w:r w:rsidRPr="00F051BE">
      <w:rPr>
        <w:b/>
        <w:sz w:val="18"/>
      </w:rPr>
      <w:instrText xml:space="preserve"> PAGE  \* MERGEFORMAT </w:instrText>
    </w:r>
    <w:r w:rsidRPr="00F051BE">
      <w:rPr>
        <w:b/>
        <w:sz w:val="18"/>
      </w:rPr>
      <w:fldChar w:fldCharType="separate"/>
    </w:r>
    <w:r w:rsidRPr="00F051BE">
      <w:rPr>
        <w:b/>
        <w:noProof/>
        <w:sz w:val="18"/>
      </w:rPr>
      <w:t>3</w:t>
    </w:r>
    <w:r w:rsidRPr="00F051B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3883" w14:textId="1C7E680A" w:rsidR="0068456F" w:rsidRPr="00F051BE" w:rsidRDefault="00F051BE" w:rsidP="00F051BE">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28ACA392" wp14:editId="5020486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13973  (</w:t>
    </w:r>
    <w:proofErr w:type="gramEnd"/>
    <w:r>
      <w:rPr>
        <w:sz w:val="20"/>
      </w:rPr>
      <w:t>F)</w:t>
    </w:r>
    <w:r>
      <w:rPr>
        <w:noProof/>
        <w:sz w:val="20"/>
      </w:rPr>
      <w:drawing>
        <wp:anchor distT="0" distB="0" distL="114300" distR="114300" simplePos="0" relativeHeight="251660288" behindDoc="0" locked="0" layoutInCell="1" allowOverlap="1" wp14:anchorId="6D4696B0" wp14:editId="6ADCC357">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300922    031022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4828E" w14:textId="77777777" w:rsidR="001968D2" w:rsidRPr="00AC3823" w:rsidRDefault="001968D2" w:rsidP="00AC3823">
      <w:pPr>
        <w:pStyle w:val="Footer"/>
        <w:tabs>
          <w:tab w:val="right" w:pos="2155"/>
        </w:tabs>
        <w:spacing w:after="80" w:line="240" w:lineRule="atLeast"/>
        <w:ind w:left="680"/>
        <w:rPr>
          <w:u w:val="single"/>
        </w:rPr>
      </w:pPr>
      <w:r>
        <w:rPr>
          <w:u w:val="single"/>
        </w:rPr>
        <w:tab/>
      </w:r>
    </w:p>
  </w:footnote>
  <w:footnote w:type="continuationSeparator" w:id="0">
    <w:p w14:paraId="1D2AC420" w14:textId="77777777" w:rsidR="001968D2" w:rsidRPr="00AC3823" w:rsidRDefault="001968D2" w:rsidP="00AC3823">
      <w:pPr>
        <w:pStyle w:val="Footer"/>
        <w:tabs>
          <w:tab w:val="right" w:pos="2155"/>
        </w:tabs>
        <w:spacing w:after="80" w:line="240" w:lineRule="atLeast"/>
        <w:ind w:left="680"/>
        <w:rPr>
          <w:u w:val="single"/>
        </w:rPr>
      </w:pPr>
      <w:r>
        <w:rPr>
          <w:u w:val="single"/>
        </w:rPr>
        <w:tab/>
      </w:r>
    </w:p>
  </w:footnote>
  <w:footnote w:type="continuationNotice" w:id="1">
    <w:p w14:paraId="425392AA" w14:textId="77777777" w:rsidR="001968D2" w:rsidRPr="00AC3823" w:rsidRDefault="001968D2">
      <w:pPr>
        <w:spacing w:line="240" w:lineRule="auto"/>
        <w:rPr>
          <w:sz w:val="2"/>
          <w:szCs w:val="2"/>
        </w:rPr>
      </w:pPr>
    </w:p>
  </w:footnote>
  <w:footnote w:id="2">
    <w:p w14:paraId="5D7A2990" w14:textId="46D144F7" w:rsidR="00F051BE" w:rsidRPr="00F051BE" w:rsidRDefault="00F051BE">
      <w:pPr>
        <w:pStyle w:val="FootnoteText"/>
      </w:pPr>
      <w:r>
        <w:rPr>
          <w:rStyle w:val="FootnoteReference"/>
        </w:rPr>
        <w:tab/>
      </w:r>
      <w:r w:rsidRPr="00F051BE">
        <w:rPr>
          <w:rStyle w:val="FootnoteReference"/>
          <w:sz w:val="20"/>
          <w:vertAlign w:val="baseline"/>
        </w:rPr>
        <w:t>*</w:t>
      </w:r>
      <w:r>
        <w:rPr>
          <w:rStyle w:val="FootnoteReference"/>
          <w:sz w:val="20"/>
          <w:vertAlign w:val="baseline"/>
        </w:rPr>
        <w:tab/>
      </w:r>
      <w:r>
        <w:rPr>
          <w:lang w:val="fr-FR"/>
        </w:rPr>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7CC4" w14:textId="6A236FEA" w:rsidR="00F051BE" w:rsidRPr="00F051BE" w:rsidRDefault="009148E0">
    <w:pPr>
      <w:pStyle w:val="Header"/>
    </w:pPr>
    <w:r>
      <w:fldChar w:fldCharType="begin"/>
    </w:r>
    <w:r>
      <w:instrText xml:space="preserve"> TITLE  \* MERGEFORMAT </w:instrText>
    </w:r>
    <w:r>
      <w:fldChar w:fldCharType="separate"/>
    </w:r>
    <w:r>
      <w:t>ST/SG/AC.10/C.3/2022/65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49AF" w14:textId="6A5565A3" w:rsidR="00F051BE" w:rsidRPr="00F051BE" w:rsidRDefault="009148E0" w:rsidP="00F051BE">
    <w:pPr>
      <w:pStyle w:val="Header"/>
      <w:jc w:val="right"/>
    </w:pPr>
    <w:r>
      <w:fldChar w:fldCharType="begin"/>
    </w:r>
    <w:r>
      <w:instrText xml:space="preserve"> TITLE  \* MERGEFORMAT </w:instrText>
    </w:r>
    <w:r>
      <w:fldChar w:fldCharType="separate"/>
    </w:r>
    <w:r>
      <w:t>ST/SG/AC.10/C.3/2022/65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F2A1A2E"/>
    <w:multiLevelType w:val="hybridMultilevel"/>
    <w:tmpl w:val="9B22E924"/>
    <w:lvl w:ilvl="0" w:tplc="6B76EFEA">
      <w:start w:val="1"/>
      <w:numFmt w:val="decimal"/>
      <w:lvlText w:val="%1."/>
      <w:lvlJc w:val="left"/>
      <w:pPr>
        <w:ind w:left="1494" w:hanging="360"/>
      </w:pPr>
    </w:lvl>
    <w:lvl w:ilvl="1" w:tplc="04090019">
      <w:start w:val="1"/>
      <w:numFmt w:val="lowerLetter"/>
      <w:lvlText w:val="%2)"/>
      <w:lvlJc w:val="left"/>
      <w:pPr>
        <w:ind w:left="1974" w:hanging="420"/>
      </w:pPr>
    </w:lvl>
    <w:lvl w:ilvl="2" w:tplc="0409001B">
      <w:start w:val="1"/>
      <w:numFmt w:val="lowerRoman"/>
      <w:lvlText w:val="%3."/>
      <w:lvlJc w:val="right"/>
      <w:pPr>
        <w:ind w:left="2394" w:hanging="420"/>
      </w:pPr>
    </w:lvl>
    <w:lvl w:ilvl="3" w:tplc="0409000F">
      <w:start w:val="1"/>
      <w:numFmt w:val="decimal"/>
      <w:lvlText w:val="%4."/>
      <w:lvlJc w:val="left"/>
      <w:pPr>
        <w:ind w:left="2814" w:hanging="420"/>
      </w:pPr>
    </w:lvl>
    <w:lvl w:ilvl="4" w:tplc="04090019">
      <w:start w:val="1"/>
      <w:numFmt w:val="lowerLetter"/>
      <w:lvlText w:val="%5)"/>
      <w:lvlJc w:val="left"/>
      <w:pPr>
        <w:ind w:left="3234" w:hanging="420"/>
      </w:pPr>
    </w:lvl>
    <w:lvl w:ilvl="5" w:tplc="0409001B">
      <w:start w:val="1"/>
      <w:numFmt w:val="lowerRoman"/>
      <w:lvlText w:val="%6."/>
      <w:lvlJc w:val="right"/>
      <w:pPr>
        <w:ind w:left="3654" w:hanging="420"/>
      </w:pPr>
    </w:lvl>
    <w:lvl w:ilvl="6" w:tplc="0409000F">
      <w:start w:val="1"/>
      <w:numFmt w:val="decimal"/>
      <w:lvlText w:val="%7."/>
      <w:lvlJc w:val="left"/>
      <w:pPr>
        <w:ind w:left="4074" w:hanging="420"/>
      </w:pPr>
    </w:lvl>
    <w:lvl w:ilvl="7" w:tplc="04090019">
      <w:start w:val="1"/>
      <w:numFmt w:val="lowerLetter"/>
      <w:lvlText w:val="%8)"/>
      <w:lvlJc w:val="left"/>
      <w:pPr>
        <w:ind w:left="4494" w:hanging="420"/>
      </w:pPr>
    </w:lvl>
    <w:lvl w:ilvl="8" w:tplc="0409001B">
      <w:start w:val="1"/>
      <w:numFmt w:val="lowerRoman"/>
      <w:lvlText w:val="%9."/>
      <w:lvlJc w:val="right"/>
      <w:pPr>
        <w:ind w:left="4914" w:hanging="420"/>
      </w:p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8D2"/>
    <w:rsid w:val="00017F94"/>
    <w:rsid w:val="00023842"/>
    <w:rsid w:val="000305D3"/>
    <w:rsid w:val="000334F9"/>
    <w:rsid w:val="0007796D"/>
    <w:rsid w:val="000B7790"/>
    <w:rsid w:val="00111F2F"/>
    <w:rsid w:val="00132EA9"/>
    <w:rsid w:val="0014365E"/>
    <w:rsid w:val="00172E49"/>
    <w:rsid w:val="00176178"/>
    <w:rsid w:val="001968D2"/>
    <w:rsid w:val="001F525A"/>
    <w:rsid w:val="00223272"/>
    <w:rsid w:val="0024779E"/>
    <w:rsid w:val="00283190"/>
    <w:rsid w:val="002832AC"/>
    <w:rsid w:val="002D7C93"/>
    <w:rsid w:val="00441C3B"/>
    <w:rsid w:val="00446FE5"/>
    <w:rsid w:val="00452396"/>
    <w:rsid w:val="004E468C"/>
    <w:rsid w:val="005505B7"/>
    <w:rsid w:val="00573BE5"/>
    <w:rsid w:val="00584DC4"/>
    <w:rsid w:val="00586ED3"/>
    <w:rsid w:val="00596AA9"/>
    <w:rsid w:val="0068456F"/>
    <w:rsid w:val="0071601D"/>
    <w:rsid w:val="007A62E6"/>
    <w:rsid w:val="007E5322"/>
    <w:rsid w:val="0080684C"/>
    <w:rsid w:val="008123E0"/>
    <w:rsid w:val="00871C75"/>
    <w:rsid w:val="008776DC"/>
    <w:rsid w:val="008B40CD"/>
    <w:rsid w:val="009148E0"/>
    <w:rsid w:val="009705C8"/>
    <w:rsid w:val="00997C9F"/>
    <w:rsid w:val="009C1CF4"/>
    <w:rsid w:val="00A30353"/>
    <w:rsid w:val="00A81281"/>
    <w:rsid w:val="00AC3823"/>
    <w:rsid w:val="00AC6A96"/>
    <w:rsid w:val="00AE323C"/>
    <w:rsid w:val="00B00181"/>
    <w:rsid w:val="00B00B0D"/>
    <w:rsid w:val="00B765F7"/>
    <w:rsid w:val="00BA0CA9"/>
    <w:rsid w:val="00C02897"/>
    <w:rsid w:val="00D3439C"/>
    <w:rsid w:val="00DB1831"/>
    <w:rsid w:val="00DD3BFD"/>
    <w:rsid w:val="00DF6678"/>
    <w:rsid w:val="00E008FF"/>
    <w:rsid w:val="00EF2E22"/>
    <w:rsid w:val="00F01738"/>
    <w:rsid w:val="00F051BE"/>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FB30A"/>
  <w15:docId w15:val="{0BAC6176-42D9-4383-8D51-543800D7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F051BE"/>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locked/>
    <w:rsid w:val="00F051BE"/>
    <w:rPr>
      <w:rFonts w:ascii="Times New Roman" w:eastAsiaTheme="minorHAnsi" w:hAnsi="Times New Roman" w:cs="Times New Roman"/>
      <w:sz w:val="20"/>
      <w:szCs w:val="20"/>
      <w:lang w:eastAsia="en-US"/>
    </w:rPr>
  </w:style>
  <w:style w:type="character" w:customStyle="1" w:styleId="H1GChar">
    <w:name w:val="_ H_1_G Char"/>
    <w:link w:val="H1G"/>
    <w:locked/>
    <w:rsid w:val="00F051BE"/>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5407C6C0-B5FB-45DD-AD5D-EE89B80B2A22}"/>
</file>

<file path=customXml/itemProps2.xml><?xml version="1.0" encoding="utf-8"?>
<ds:datastoreItem xmlns:ds="http://schemas.openxmlformats.org/officeDocument/2006/customXml" ds:itemID="{712BCA52-8773-4AB0-8441-2A292EA2239B}"/>
</file>

<file path=customXml/itemProps3.xml><?xml version="1.0" encoding="utf-8"?>
<ds:datastoreItem xmlns:ds="http://schemas.openxmlformats.org/officeDocument/2006/customXml" ds:itemID="{51103024-E5D1-42A8-A8D9-984AE100D279}"/>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ST/SG/AC.10/C.3/2022/65</dc:title>
  <dc:subject/>
  <dc:creator>Corinne ROBERT</dc:creator>
  <cp:keywords/>
  <cp:lastModifiedBy>Laurence Berthet</cp:lastModifiedBy>
  <cp:revision>3</cp:revision>
  <cp:lastPrinted>2022-10-03T08:55:00Z</cp:lastPrinted>
  <dcterms:created xsi:type="dcterms:W3CDTF">2022-10-03T08:55:00Z</dcterms:created>
  <dcterms:modified xsi:type="dcterms:W3CDTF">2022-10-03T08:56:00Z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