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C043F1" w14:paraId="4ACB7C6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DF2125" w14:textId="77777777" w:rsidR="00132EA9" w:rsidRPr="00DB58B5" w:rsidRDefault="00132EA9" w:rsidP="00C043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07762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4BF38F" w14:textId="7F7B4DFC" w:rsidR="00C043F1" w:rsidRPr="00C043F1" w:rsidRDefault="00C043F1" w:rsidP="00C043F1">
            <w:pPr>
              <w:jc w:val="right"/>
              <w:rPr>
                <w:lang w:val="en-US"/>
              </w:rPr>
            </w:pPr>
            <w:r w:rsidRPr="00C043F1">
              <w:rPr>
                <w:sz w:val="40"/>
                <w:lang w:val="en-US"/>
              </w:rPr>
              <w:t>ST</w:t>
            </w:r>
            <w:r w:rsidRPr="00C043F1">
              <w:rPr>
                <w:lang w:val="en-US"/>
              </w:rPr>
              <w:t>/SG/AC</w:t>
            </w:r>
            <w:r w:rsidR="007538E9" w:rsidRPr="007538E9">
              <w:rPr>
                <w:lang w:val="en-US"/>
              </w:rPr>
              <w:t>.</w:t>
            </w:r>
            <w:r w:rsidRPr="00C043F1">
              <w:rPr>
                <w:lang w:val="en-US"/>
              </w:rPr>
              <w:t>10/C</w:t>
            </w:r>
            <w:r w:rsidR="007538E9" w:rsidRPr="007538E9">
              <w:rPr>
                <w:lang w:val="en-US"/>
              </w:rPr>
              <w:t>.</w:t>
            </w:r>
            <w:r w:rsidRPr="00C043F1">
              <w:rPr>
                <w:lang w:val="en-US"/>
              </w:rPr>
              <w:t>3/2022/57−</w:t>
            </w:r>
            <w:r w:rsidRPr="00C043F1">
              <w:rPr>
                <w:sz w:val="40"/>
                <w:lang w:val="en-US"/>
              </w:rPr>
              <w:t>ST</w:t>
            </w:r>
            <w:r w:rsidRPr="00C043F1">
              <w:rPr>
                <w:lang w:val="en-US"/>
              </w:rPr>
              <w:t>/SG/AC</w:t>
            </w:r>
            <w:r w:rsidR="007538E9" w:rsidRPr="007538E9">
              <w:rPr>
                <w:lang w:val="en-US"/>
              </w:rPr>
              <w:t>.</w:t>
            </w:r>
            <w:r w:rsidRPr="00C043F1">
              <w:rPr>
                <w:lang w:val="en-US"/>
              </w:rPr>
              <w:t>10/C</w:t>
            </w:r>
            <w:r w:rsidR="007538E9" w:rsidRPr="007538E9">
              <w:rPr>
                <w:lang w:val="en-US"/>
              </w:rPr>
              <w:t>.</w:t>
            </w:r>
            <w:r w:rsidRPr="00C043F1">
              <w:rPr>
                <w:lang w:val="en-US"/>
              </w:rPr>
              <w:t>4/2022/12</w:t>
            </w:r>
          </w:p>
        </w:tc>
      </w:tr>
      <w:tr w:rsidR="00132EA9" w:rsidRPr="00DB58B5" w14:paraId="6D490A3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716CBC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9CE3435" wp14:editId="36B59BB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657443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829529" w14:textId="17C7A86A" w:rsidR="00132EA9" w:rsidRDefault="00C043F1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7538E9" w:rsidRPr="007538E9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1E049548" w14:textId="77777777" w:rsidR="00C043F1" w:rsidRDefault="00C043F1" w:rsidP="00C043F1">
            <w:pPr>
              <w:spacing w:line="240" w:lineRule="exact"/>
            </w:pPr>
            <w:r>
              <w:t>12 septembre 2022</w:t>
            </w:r>
          </w:p>
          <w:p w14:paraId="1B30F093" w14:textId="77777777" w:rsidR="00C043F1" w:rsidRDefault="00C043F1" w:rsidP="00C043F1">
            <w:pPr>
              <w:spacing w:line="240" w:lineRule="exact"/>
            </w:pPr>
            <w:r>
              <w:t>Français</w:t>
            </w:r>
          </w:p>
          <w:p w14:paraId="542A13DE" w14:textId="2912EAC4" w:rsidR="00C043F1" w:rsidRPr="00DB58B5" w:rsidRDefault="00C043F1" w:rsidP="00C043F1">
            <w:pPr>
              <w:spacing w:line="240" w:lineRule="exact"/>
            </w:pPr>
            <w:r>
              <w:t>Original : anglais</w:t>
            </w:r>
          </w:p>
        </w:tc>
      </w:tr>
    </w:tbl>
    <w:p w14:paraId="0B990FE3" w14:textId="77777777" w:rsidR="003834F5" w:rsidRPr="004656B1" w:rsidRDefault="003834F5" w:rsidP="003834F5">
      <w:pPr>
        <w:spacing w:before="120"/>
        <w:rPr>
          <w:b/>
          <w:sz w:val="24"/>
          <w:szCs w:val="24"/>
          <w:lang w:val="fr-FR"/>
        </w:rPr>
      </w:pPr>
      <w:r w:rsidRPr="004656B1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4656B1">
        <w:rPr>
          <w:b/>
          <w:sz w:val="24"/>
          <w:szCs w:val="24"/>
          <w:lang w:val="fr-FR"/>
        </w:rPr>
        <w:t>experts du transport des marchandises dangereuses</w:t>
      </w:r>
      <w:r w:rsidRPr="004656B1">
        <w:rPr>
          <w:b/>
          <w:sz w:val="24"/>
          <w:szCs w:val="24"/>
          <w:lang w:val="fr-FR"/>
        </w:rPr>
        <w:br/>
        <w:t>et du Système général harmonisé de classification</w:t>
      </w:r>
      <w:r w:rsidRPr="004656B1">
        <w:rPr>
          <w:b/>
          <w:sz w:val="24"/>
          <w:szCs w:val="24"/>
          <w:lang w:val="fr-FR"/>
        </w:rPr>
        <w:br/>
        <w:t>et d</w:t>
      </w:r>
      <w:r>
        <w:rPr>
          <w:b/>
          <w:sz w:val="24"/>
          <w:szCs w:val="24"/>
          <w:lang w:val="fr-FR"/>
        </w:rPr>
        <w:t>’</w:t>
      </w:r>
      <w:r w:rsidRPr="004656B1">
        <w:rPr>
          <w:b/>
          <w:sz w:val="24"/>
          <w:szCs w:val="24"/>
          <w:lang w:val="fr-FR"/>
        </w:rPr>
        <w:t>étiquetage 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834F5" w:rsidRPr="004656B1" w14:paraId="00EDD8AA" w14:textId="77777777" w:rsidTr="00F920C4">
        <w:tc>
          <w:tcPr>
            <w:tcW w:w="4820" w:type="dxa"/>
          </w:tcPr>
          <w:p w14:paraId="0A032B3E" w14:textId="77777777" w:rsidR="003834F5" w:rsidRPr="004656B1" w:rsidRDefault="003834F5" w:rsidP="00F920C4">
            <w:pPr>
              <w:spacing w:before="120"/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4656B1">
              <w:rPr>
                <w:b/>
                <w:lang w:val="fr-FR"/>
              </w:rPr>
              <w:t>experts du transport</w:t>
            </w:r>
            <w:r w:rsidRPr="004656B1">
              <w:rPr>
                <w:b/>
                <w:lang w:val="fr-FR"/>
              </w:rPr>
              <w:br/>
              <w:t>des marchandises dangereuses</w:t>
            </w:r>
          </w:p>
        </w:tc>
        <w:tc>
          <w:tcPr>
            <w:tcW w:w="4820" w:type="dxa"/>
          </w:tcPr>
          <w:p w14:paraId="369EB0B5" w14:textId="77777777" w:rsidR="003834F5" w:rsidRPr="004656B1" w:rsidRDefault="003834F5" w:rsidP="00F920C4">
            <w:pPr>
              <w:spacing w:before="120"/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4656B1">
              <w:rPr>
                <w:b/>
                <w:lang w:val="fr-FR"/>
              </w:rPr>
              <w:t>experts du Système général harmonisé de classification et d</w:t>
            </w:r>
            <w:r>
              <w:rPr>
                <w:b/>
                <w:lang w:val="fr-FR"/>
              </w:rPr>
              <w:t>’</w:t>
            </w:r>
            <w:r w:rsidRPr="004656B1">
              <w:rPr>
                <w:b/>
                <w:lang w:val="fr-FR"/>
              </w:rPr>
              <w:t>étiquetage des produits chimiques</w:t>
            </w:r>
          </w:p>
        </w:tc>
      </w:tr>
      <w:tr w:rsidR="003834F5" w:rsidRPr="004656B1" w14:paraId="783AC934" w14:textId="77777777" w:rsidTr="00F920C4">
        <w:tc>
          <w:tcPr>
            <w:tcW w:w="4820" w:type="dxa"/>
          </w:tcPr>
          <w:p w14:paraId="3F9D9B1E" w14:textId="77777777" w:rsidR="003834F5" w:rsidRPr="004656B1" w:rsidRDefault="003834F5" w:rsidP="00F920C4">
            <w:pPr>
              <w:spacing w:before="120"/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Soixante et unième session</w:t>
            </w:r>
          </w:p>
        </w:tc>
        <w:tc>
          <w:tcPr>
            <w:tcW w:w="4820" w:type="dxa"/>
          </w:tcPr>
          <w:p w14:paraId="1C54B1EE" w14:textId="77777777" w:rsidR="003834F5" w:rsidRPr="004656B1" w:rsidRDefault="003834F5" w:rsidP="00F920C4">
            <w:pPr>
              <w:spacing w:before="120"/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Quarante-troisième session</w:t>
            </w:r>
          </w:p>
        </w:tc>
      </w:tr>
      <w:tr w:rsidR="003834F5" w:rsidRPr="004656B1" w14:paraId="338DDC17" w14:textId="77777777" w:rsidTr="00F920C4">
        <w:tc>
          <w:tcPr>
            <w:tcW w:w="4820" w:type="dxa"/>
          </w:tcPr>
          <w:p w14:paraId="0245D69E" w14:textId="77777777" w:rsidR="003834F5" w:rsidRPr="004656B1" w:rsidRDefault="003834F5" w:rsidP="00F920C4">
            <w:pPr>
              <w:rPr>
                <w:b/>
                <w:lang w:val="fr-FR"/>
              </w:rPr>
            </w:pPr>
            <w:r w:rsidRPr="004656B1">
              <w:rPr>
                <w:lang w:val="fr-FR"/>
              </w:rPr>
              <w:t>Genève, 28 novembre-6 décembre 2022</w:t>
            </w:r>
          </w:p>
          <w:p w14:paraId="4C470F4A" w14:textId="77777777" w:rsidR="003834F5" w:rsidRPr="004656B1" w:rsidRDefault="003834F5" w:rsidP="00F920C4">
            <w:pPr>
              <w:rPr>
                <w:lang w:val="fr-FR"/>
              </w:rPr>
            </w:pPr>
            <w:r w:rsidRPr="004656B1">
              <w:rPr>
                <w:lang w:val="fr-FR"/>
              </w:rPr>
              <w:t>Point 2 b) ix) de l</w:t>
            </w:r>
            <w:r>
              <w:rPr>
                <w:lang w:val="fr-FR"/>
              </w:rPr>
              <w:t>’</w:t>
            </w:r>
            <w:r w:rsidRPr="004656B1">
              <w:rPr>
                <w:lang w:val="fr-FR"/>
              </w:rPr>
              <w:t>ordre du jour provisoire</w:t>
            </w:r>
          </w:p>
          <w:p w14:paraId="5D2263F3" w14:textId="76B340E5" w:rsidR="003834F5" w:rsidRPr="004656B1" w:rsidRDefault="003834F5" w:rsidP="00F920C4">
            <w:pPr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Recommandations du Sous-Comité formulées à ses cinquante-huitième, cinquante-neuvième et soixantième sessions et questions en suspens</w:t>
            </w:r>
            <w:r w:rsidR="00B83E64">
              <w:rPr>
                <w:b/>
                <w:lang w:val="fr-FR"/>
              </w:rPr>
              <w:t> </w:t>
            </w:r>
            <w:r w:rsidRPr="004656B1">
              <w:rPr>
                <w:b/>
                <w:lang w:val="fr-FR"/>
              </w:rPr>
              <w:t xml:space="preserve">: explosifs et questions connexes : autres questions </w:t>
            </w:r>
          </w:p>
        </w:tc>
        <w:tc>
          <w:tcPr>
            <w:tcW w:w="4820" w:type="dxa"/>
          </w:tcPr>
          <w:p w14:paraId="0B61387F" w14:textId="77777777" w:rsidR="003834F5" w:rsidRPr="004656B1" w:rsidRDefault="003834F5" w:rsidP="00F920C4">
            <w:pPr>
              <w:rPr>
                <w:b/>
                <w:lang w:val="fr-FR"/>
              </w:rPr>
            </w:pPr>
            <w:r w:rsidRPr="004656B1">
              <w:rPr>
                <w:lang w:val="fr-FR"/>
              </w:rPr>
              <w:t>Genève, 7-9 décembre 2022</w:t>
            </w:r>
          </w:p>
          <w:p w14:paraId="2BC12419" w14:textId="77777777" w:rsidR="003834F5" w:rsidRPr="004656B1" w:rsidRDefault="003834F5" w:rsidP="00F920C4">
            <w:pPr>
              <w:rPr>
                <w:lang w:val="fr-FR"/>
              </w:rPr>
            </w:pPr>
            <w:r w:rsidRPr="004656B1">
              <w:rPr>
                <w:lang w:val="fr-FR"/>
              </w:rPr>
              <w:t>Point 3 a) de l</w:t>
            </w:r>
            <w:r>
              <w:rPr>
                <w:lang w:val="fr-FR"/>
              </w:rPr>
              <w:t>’</w:t>
            </w:r>
            <w:r w:rsidRPr="004656B1">
              <w:rPr>
                <w:lang w:val="fr-FR"/>
              </w:rPr>
              <w:t>ordre du jour provisoire</w:t>
            </w:r>
          </w:p>
          <w:p w14:paraId="2B92A342" w14:textId="77777777" w:rsidR="003834F5" w:rsidRPr="004656B1" w:rsidRDefault="003834F5" w:rsidP="00F920C4">
            <w:pPr>
              <w:rPr>
                <w:b/>
                <w:lang w:val="fr-FR"/>
              </w:rPr>
            </w:pPr>
            <w:r w:rsidRPr="002D46E9">
              <w:rPr>
                <w:bCs/>
                <w:lang w:val="fr-FR"/>
              </w:rPr>
              <w:t>Travaux relatifs au Système général harmonisé de classification et d</w:t>
            </w:r>
            <w:r>
              <w:rPr>
                <w:bCs/>
                <w:lang w:val="fr-FR"/>
              </w:rPr>
              <w:t>’</w:t>
            </w:r>
            <w:r w:rsidRPr="002D46E9">
              <w:rPr>
                <w:bCs/>
                <w:lang w:val="fr-FR"/>
              </w:rPr>
              <w:t>étiquetage des produits chimiques :</w:t>
            </w:r>
            <w:r w:rsidRPr="004656B1">
              <w:rPr>
                <w:b/>
                <w:lang w:val="fr-FR"/>
              </w:rPr>
              <w:t xml:space="preserve"> </w:t>
            </w:r>
            <w:r w:rsidRPr="002D46E9">
              <w:rPr>
                <w:b/>
                <w:bCs/>
                <w:lang w:val="fr-FR"/>
              </w:rPr>
              <w:t>travaux du Sous-Comité d</w:t>
            </w:r>
            <w:r>
              <w:rPr>
                <w:b/>
                <w:bCs/>
                <w:lang w:val="fr-FR"/>
              </w:rPr>
              <w:t>’</w:t>
            </w:r>
            <w:r w:rsidRPr="002D46E9">
              <w:rPr>
                <w:b/>
                <w:bCs/>
                <w:lang w:val="fr-FR"/>
              </w:rPr>
              <w:t xml:space="preserve">experts du transport des marchandises dangereuses sur des questions intéressant </w:t>
            </w:r>
            <w:r w:rsidRPr="002D46E9">
              <w:rPr>
                <w:b/>
                <w:bCs/>
                <w:lang w:val="fr-FR"/>
              </w:rPr>
              <w:br/>
              <w:t>le Sous-Comité d</w:t>
            </w:r>
            <w:r>
              <w:rPr>
                <w:b/>
                <w:bCs/>
                <w:lang w:val="fr-FR"/>
              </w:rPr>
              <w:t>’</w:t>
            </w:r>
            <w:r w:rsidRPr="002D46E9">
              <w:rPr>
                <w:b/>
                <w:bCs/>
                <w:lang w:val="fr-FR"/>
              </w:rPr>
              <w:t xml:space="preserve">experts du Système général harmonisé </w:t>
            </w:r>
            <w:r w:rsidRPr="002D46E9">
              <w:rPr>
                <w:b/>
                <w:bCs/>
                <w:lang w:val="fr-FR"/>
              </w:rPr>
              <w:br/>
              <w:t>de classification et d</w:t>
            </w:r>
            <w:r>
              <w:rPr>
                <w:b/>
                <w:bCs/>
                <w:lang w:val="fr-FR"/>
              </w:rPr>
              <w:t>’</w:t>
            </w:r>
            <w:r w:rsidRPr="002D46E9">
              <w:rPr>
                <w:b/>
                <w:bCs/>
                <w:lang w:val="fr-FR"/>
              </w:rPr>
              <w:t>étiquetage des produits chimiques</w:t>
            </w:r>
          </w:p>
        </w:tc>
      </w:tr>
    </w:tbl>
    <w:p w14:paraId="64413246" w14:textId="0D4951EE" w:rsidR="003834F5" w:rsidRPr="004656B1" w:rsidRDefault="003834F5" w:rsidP="003834F5">
      <w:pPr>
        <w:pStyle w:val="HChG"/>
        <w:rPr>
          <w:lang w:val="fr-FR"/>
        </w:rPr>
      </w:pPr>
      <w:r w:rsidRPr="004656B1">
        <w:rPr>
          <w:lang w:val="fr-FR"/>
        </w:rPr>
        <w:tab/>
      </w:r>
      <w:r w:rsidRPr="004656B1">
        <w:rPr>
          <w:lang w:val="fr-FR"/>
        </w:rPr>
        <w:tab/>
        <w:t>Manuel d</w:t>
      </w:r>
      <w:r>
        <w:rPr>
          <w:lang w:val="fr-FR"/>
        </w:rPr>
        <w:t>’</w:t>
      </w:r>
      <w:r w:rsidRPr="004656B1">
        <w:rPr>
          <w:lang w:val="fr-FR"/>
        </w:rPr>
        <w:t>épreuves et de critères, section 1 (par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 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3) </w:t>
      </w:r>
      <w:r>
        <w:rPr>
          <w:lang w:val="fr-FR"/>
        </w:rPr>
        <w:br/>
      </w:r>
      <w:r w:rsidRPr="004656B1">
        <w:rPr>
          <w:lang w:val="fr-FR"/>
        </w:rPr>
        <w:t>et section 20 (par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 20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5) concernant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4 pour les peroxydes </w:t>
      </w:r>
      <w:r>
        <w:rPr>
          <w:lang w:val="fr-FR"/>
        </w:rPr>
        <w:br/>
      </w:r>
      <w:r w:rsidRPr="004656B1">
        <w:rPr>
          <w:lang w:val="fr-FR"/>
        </w:rPr>
        <w:t>organiques et les matières qui polymérisent</w:t>
      </w:r>
    </w:p>
    <w:p w14:paraId="3432920E" w14:textId="617DB265" w:rsidR="003834F5" w:rsidRPr="004656B1" w:rsidRDefault="003834F5" w:rsidP="003834F5">
      <w:pPr>
        <w:pStyle w:val="H1G"/>
        <w:rPr>
          <w:lang w:val="fr-FR"/>
        </w:rPr>
      </w:pPr>
      <w:r w:rsidRPr="004656B1">
        <w:rPr>
          <w:lang w:val="fr-FR"/>
        </w:rPr>
        <w:tab/>
      </w:r>
      <w:r w:rsidRPr="004656B1">
        <w:rPr>
          <w:lang w:val="fr-FR"/>
        </w:rPr>
        <w:tab/>
        <w:t>Communication de l</w:t>
      </w:r>
      <w:r>
        <w:rPr>
          <w:lang w:val="fr-FR"/>
        </w:rPr>
        <w:t>’</w:t>
      </w:r>
      <w:r w:rsidRPr="004656B1">
        <w:rPr>
          <w:lang w:val="fr-FR"/>
        </w:rPr>
        <w:t>expert d</w:t>
      </w:r>
      <w:r>
        <w:rPr>
          <w:lang w:val="fr-FR"/>
        </w:rPr>
        <w:t>e l’</w:t>
      </w:r>
      <w:proofErr w:type="spellStart"/>
      <w:r w:rsidRPr="004656B1">
        <w:rPr>
          <w:lang w:val="fr-FR"/>
        </w:rPr>
        <w:t>European</w:t>
      </w:r>
      <w:proofErr w:type="spellEnd"/>
      <w:r w:rsidRPr="004656B1">
        <w:rPr>
          <w:lang w:val="fr-FR"/>
        </w:rPr>
        <w:t xml:space="preserve"> Chemical </w:t>
      </w:r>
      <w:proofErr w:type="spellStart"/>
      <w:r w:rsidRPr="004656B1">
        <w:rPr>
          <w:lang w:val="fr-FR"/>
        </w:rPr>
        <w:t>Industry</w:t>
      </w:r>
      <w:proofErr w:type="spellEnd"/>
      <w:r w:rsidRPr="004656B1">
        <w:rPr>
          <w:lang w:val="fr-FR"/>
        </w:rPr>
        <w:t xml:space="preserve"> </w:t>
      </w:r>
      <w:r>
        <w:rPr>
          <w:lang w:val="fr-FR"/>
        </w:rPr>
        <w:br/>
      </w:r>
      <w:r w:rsidRPr="004656B1">
        <w:rPr>
          <w:lang w:val="fr-FR"/>
        </w:rPr>
        <w:t>Council (</w:t>
      </w:r>
      <w:proofErr w:type="spellStart"/>
      <w:r w:rsidRPr="004656B1">
        <w:rPr>
          <w:lang w:val="fr-FR"/>
        </w:rPr>
        <w:t>Cefic</w:t>
      </w:r>
      <w:proofErr w:type="spellEnd"/>
      <w:r w:rsidRPr="004656B1">
        <w:rPr>
          <w:lang w:val="fr-FR"/>
        </w:rPr>
        <w:t>)</w:t>
      </w:r>
      <w:r w:rsidRPr="002424D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319E8C6" w14:textId="2BDDC483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Au paragraphe 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3 de la section 1 et au paragraphe 20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 de la section 20 du Manuel d</w:t>
      </w:r>
      <w:r>
        <w:rPr>
          <w:lang w:val="fr-FR"/>
        </w:rPr>
        <w:t>’</w:t>
      </w:r>
      <w:r w:rsidRPr="004656B1">
        <w:rPr>
          <w:lang w:val="fr-FR"/>
        </w:rPr>
        <w:t xml:space="preserve">épreuves et de critères, il est </w:t>
      </w:r>
      <w:r>
        <w:rPr>
          <w:lang w:val="fr-FR"/>
        </w:rPr>
        <w:t>dit</w:t>
      </w:r>
      <w:r w:rsidRPr="004656B1">
        <w:rPr>
          <w:lang w:val="fr-FR"/>
        </w:rPr>
        <w:t xml:space="preserve"> que les matières </w:t>
      </w:r>
      <w:proofErr w:type="spellStart"/>
      <w:r w:rsidRPr="004656B1">
        <w:rPr>
          <w:lang w:val="fr-FR"/>
        </w:rPr>
        <w:t>autoréactives</w:t>
      </w:r>
      <w:proofErr w:type="spellEnd"/>
      <w:r w:rsidRPr="004656B1">
        <w:rPr>
          <w:lang w:val="fr-FR"/>
        </w:rPr>
        <w:t xml:space="preserve"> (du type A au type</w:t>
      </w:r>
      <w:r>
        <w:rPr>
          <w:lang w:val="fr-FR"/>
        </w:rPr>
        <w:t> </w:t>
      </w:r>
      <w:r w:rsidRPr="004656B1">
        <w:rPr>
          <w:lang w:val="fr-FR"/>
        </w:rPr>
        <w:t xml:space="preserve">G) ne doivent pas </w:t>
      </w:r>
      <w:r>
        <w:rPr>
          <w:lang w:val="fr-FR"/>
        </w:rPr>
        <w:t>subir</w:t>
      </w:r>
      <w:r w:rsidRPr="004656B1">
        <w:rPr>
          <w:lang w:val="fr-FR"/>
        </w:rPr>
        <w:t xml:space="preserve">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 car le résultat du test donnerait un faux résultat positif (c</w:t>
      </w:r>
      <w:r>
        <w:rPr>
          <w:lang w:val="fr-FR"/>
        </w:rPr>
        <w:t>’</w:t>
      </w:r>
      <w:r w:rsidRPr="004656B1">
        <w:rPr>
          <w:lang w:val="fr-FR"/>
        </w:rPr>
        <w:t>est-à-dire une augmentation de la température due à la décomposition thermique plutôt qu</w:t>
      </w:r>
      <w:r>
        <w:rPr>
          <w:lang w:val="fr-FR"/>
        </w:rPr>
        <w:t>’</w:t>
      </w:r>
      <w:r w:rsidRPr="004656B1">
        <w:rPr>
          <w:lang w:val="fr-FR"/>
        </w:rPr>
        <w:t>à l</w:t>
      </w:r>
      <w:r>
        <w:rPr>
          <w:lang w:val="fr-FR"/>
        </w:rPr>
        <w:t>’</w:t>
      </w:r>
      <w:r w:rsidRPr="004656B1">
        <w:rPr>
          <w:lang w:val="fr-FR"/>
        </w:rPr>
        <w:t>auto-échauffement oxydatif)</w:t>
      </w:r>
      <w:r w:rsidR="007538E9" w:rsidRPr="007538E9">
        <w:rPr>
          <w:lang w:val="fr-FR"/>
        </w:rPr>
        <w:t>.</w:t>
      </w:r>
    </w:p>
    <w:p w14:paraId="6403A48E" w14:textId="08787A10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 xml:space="preserve">Étant donné que les peroxydes organiques ont les mêmes propriétés à cet égard que les matières </w:t>
      </w:r>
      <w:proofErr w:type="spellStart"/>
      <w:r w:rsidRPr="004656B1">
        <w:rPr>
          <w:lang w:val="fr-FR"/>
        </w:rPr>
        <w:t>autoréactives</w:t>
      </w:r>
      <w:proofErr w:type="spellEnd"/>
      <w:r w:rsidRPr="004656B1">
        <w:rPr>
          <w:lang w:val="fr-FR"/>
        </w:rPr>
        <w:t>, ils donnent également un faux résultat positif à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</w:p>
    <w:p w14:paraId="7ACCD75D" w14:textId="344A8B0A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3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C</w:t>
      </w:r>
      <w:r>
        <w:rPr>
          <w:lang w:val="fr-FR"/>
        </w:rPr>
        <w:t>’</w:t>
      </w:r>
      <w:r w:rsidRPr="004656B1">
        <w:rPr>
          <w:lang w:val="fr-FR"/>
        </w:rPr>
        <w:t xml:space="preserve">est pourquoi le </w:t>
      </w:r>
      <w:proofErr w:type="spellStart"/>
      <w:r w:rsidRPr="004656B1">
        <w:rPr>
          <w:lang w:val="fr-FR"/>
        </w:rPr>
        <w:t>Cefic</w:t>
      </w:r>
      <w:proofErr w:type="spellEnd"/>
      <w:r w:rsidRPr="004656B1">
        <w:rPr>
          <w:lang w:val="fr-FR"/>
        </w:rPr>
        <w:t xml:space="preserve"> a proposé au Sous-Comité d</w:t>
      </w:r>
      <w:r>
        <w:rPr>
          <w:lang w:val="fr-FR"/>
        </w:rPr>
        <w:t>’</w:t>
      </w:r>
      <w:r w:rsidRPr="004656B1">
        <w:rPr>
          <w:lang w:val="fr-FR"/>
        </w:rPr>
        <w:t>experts du transport des marchandises dangereuses (Sous-Comité TMD) et au Sous-Comité d</w:t>
      </w:r>
      <w:r>
        <w:rPr>
          <w:lang w:val="fr-FR"/>
        </w:rPr>
        <w:t>’</w:t>
      </w:r>
      <w:r w:rsidRPr="004656B1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4656B1">
        <w:rPr>
          <w:lang w:val="fr-FR"/>
        </w:rPr>
        <w:t>étiquetage des produits chimiques (Sous-Comité SGH), dans les documents informels INF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 (Sous-Comité TMD, soixantième session) et INF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6 (Sous-Comité SGH, quarante-deuxième session), d</w:t>
      </w:r>
      <w:r>
        <w:rPr>
          <w:lang w:val="fr-FR"/>
        </w:rPr>
        <w:t>’</w:t>
      </w:r>
      <w:r w:rsidRPr="004656B1">
        <w:rPr>
          <w:lang w:val="fr-FR"/>
        </w:rPr>
        <w:t>ajouter au 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3 et au 20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 les peroxydes organiques, qui ne doivent pas être éprouvés suivant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</w:p>
    <w:p w14:paraId="1F6F0DB0" w14:textId="5F486D17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lastRenderedPageBreak/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L</w:t>
      </w:r>
      <w:r>
        <w:rPr>
          <w:lang w:val="fr-FR"/>
        </w:rPr>
        <w:t>’examen effectué par le</w:t>
      </w:r>
      <w:r w:rsidRPr="004656B1">
        <w:rPr>
          <w:lang w:val="fr-FR"/>
        </w:rPr>
        <w:t xml:space="preserve"> Groupe de travail des explosifs (voir le document informel INF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44 (Sous-Comité TMD, soixantième session), sect</w:t>
      </w:r>
      <w:r w:rsidR="00B83E64">
        <w:rPr>
          <w:lang w:val="fr-FR"/>
        </w:rPr>
        <w:t>. </w:t>
      </w:r>
      <w:r w:rsidRPr="004656B1">
        <w:rPr>
          <w:lang w:val="fr-FR"/>
        </w:rPr>
        <w:t>6)</w:t>
      </w:r>
      <w:r>
        <w:rPr>
          <w:lang w:val="fr-FR"/>
        </w:rPr>
        <w:t xml:space="preserve"> a</w:t>
      </w:r>
      <w:r w:rsidRPr="004656B1">
        <w:rPr>
          <w:lang w:val="fr-FR"/>
        </w:rPr>
        <w:t xml:space="preserve"> </w:t>
      </w:r>
      <w:r>
        <w:rPr>
          <w:lang w:val="fr-FR"/>
        </w:rPr>
        <w:t>montré</w:t>
      </w:r>
      <w:r w:rsidRPr="004656B1">
        <w:rPr>
          <w:lang w:val="fr-FR"/>
        </w:rPr>
        <w:t xml:space="preserve"> que l</w:t>
      </w:r>
      <w:r>
        <w:rPr>
          <w:lang w:val="fr-FR"/>
        </w:rPr>
        <w:t>’</w:t>
      </w:r>
      <w:r w:rsidRPr="004656B1">
        <w:rPr>
          <w:lang w:val="fr-FR"/>
        </w:rPr>
        <w:t>épreuve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 donn</w:t>
      </w:r>
      <w:r>
        <w:rPr>
          <w:lang w:val="fr-FR"/>
        </w:rPr>
        <w:t>ait</w:t>
      </w:r>
      <w:r w:rsidRPr="004656B1">
        <w:rPr>
          <w:lang w:val="fr-FR"/>
        </w:rPr>
        <w:t xml:space="preserve"> aussi un faux résultat positif pour les matières qui polymérisent</w:t>
      </w:r>
      <w:r w:rsidR="007538E9" w:rsidRPr="007538E9">
        <w:rPr>
          <w:lang w:val="fr-FR"/>
        </w:rPr>
        <w:t>.</w:t>
      </w:r>
    </w:p>
    <w:p w14:paraId="026CD901" w14:textId="1047B666" w:rsidR="003834F5" w:rsidRPr="004656B1" w:rsidRDefault="003834F5" w:rsidP="003834F5">
      <w:pPr>
        <w:pStyle w:val="SingleTxtG"/>
        <w:ind w:left="1704"/>
        <w:rPr>
          <w:i/>
          <w:iCs/>
          <w:lang w:val="fr-FR"/>
        </w:rPr>
      </w:pPr>
      <w:r w:rsidRPr="007538E9">
        <w:rPr>
          <w:lang w:val="fr-FR"/>
        </w:rPr>
        <w:t>«</w:t>
      </w:r>
      <w:r w:rsidRPr="004656B1">
        <w:rPr>
          <w:i/>
          <w:iCs/>
          <w:lang w:val="fr-FR"/>
        </w:rPr>
        <w:t xml:space="preserve"> Les États-Unis d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Amérique ont fait observer qu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il serait peut-être plus approprié de déplacer la note du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4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3 au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lang w:val="fr-FR"/>
        </w:rPr>
        <w:t xml:space="preserve"> </w:t>
      </w:r>
      <w:r w:rsidRPr="004656B1">
        <w:rPr>
          <w:i/>
          <w:iCs/>
          <w:lang w:val="fr-FR"/>
        </w:rPr>
        <w:t>Étant donné que les matières qui polymérisent ne relèvent pas actuellement d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une classe de danger du SGH, la section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 ne semble pas s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appliquer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 </w:t>
      </w:r>
      <w:r w:rsidRPr="004656B1">
        <w:rPr>
          <w:i/>
          <w:iCs/>
          <w:lang w:val="fr-FR"/>
        </w:rPr>
        <w:t xml:space="preserve">Cependant, le SGH comprend une classe de danger </w:t>
      </w:r>
      <w:r>
        <w:rPr>
          <w:i/>
          <w:iCs/>
          <w:lang w:val="fr-FR"/>
        </w:rPr>
        <w:t>« </w:t>
      </w:r>
      <w:r w:rsidRPr="004656B1">
        <w:rPr>
          <w:i/>
          <w:iCs/>
          <w:lang w:val="fr-FR"/>
        </w:rPr>
        <w:t>matières auto-échauffantes</w:t>
      </w:r>
      <w:r>
        <w:rPr>
          <w:i/>
          <w:iCs/>
          <w:lang w:val="fr-FR"/>
        </w:rPr>
        <w:t> »</w:t>
      </w:r>
      <w:r w:rsidRPr="004656B1">
        <w:rPr>
          <w:i/>
          <w:iCs/>
          <w:lang w:val="fr-FR"/>
        </w:rPr>
        <w:t xml:space="preserve"> et, pour cette raison, le résultat </w:t>
      </w:r>
      <w:r>
        <w:rPr>
          <w:i/>
          <w:iCs/>
          <w:lang w:val="fr-FR"/>
        </w:rPr>
        <w:t>« </w:t>
      </w:r>
      <w:r w:rsidRPr="004656B1">
        <w:rPr>
          <w:i/>
          <w:iCs/>
          <w:lang w:val="fr-FR"/>
        </w:rPr>
        <w:t>faux positif</w:t>
      </w:r>
      <w:r>
        <w:rPr>
          <w:i/>
          <w:iCs/>
          <w:lang w:val="fr-FR"/>
        </w:rPr>
        <w:t> »</w:t>
      </w:r>
      <w:r w:rsidRPr="004656B1">
        <w:rPr>
          <w:i/>
          <w:iCs/>
          <w:lang w:val="fr-FR"/>
        </w:rPr>
        <w:t xml:space="preserve"> de l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épreuve N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 xml:space="preserve">4 pour les matières ayant des propriétés </w:t>
      </w:r>
      <w:proofErr w:type="spellStart"/>
      <w:r w:rsidRPr="004656B1">
        <w:rPr>
          <w:i/>
          <w:iCs/>
          <w:lang w:val="fr-FR"/>
        </w:rPr>
        <w:t>polymérisantes</w:t>
      </w:r>
      <w:proofErr w:type="spellEnd"/>
      <w:r w:rsidRPr="004656B1">
        <w:rPr>
          <w:i/>
          <w:iCs/>
          <w:lang w:val="fr-FR"/>
        </w:rPr>
        <w:t xml:space="preserve"> doit être pris en considération à la fois par le Sous-Comité TMD et par le Sous-Comité SGH</w:t>
      </w:r>
      <w:r w:rsidR="007538E9" w:rsidRPr="007538E9">
        <w:rPr>
          <w:i/>
          <w:iCs/>
          <w:lang w:val="fr-FR"/>
        </w:rPr>
        <w:t>.</w:t>
      </w:r>
    </w:p>
    <w:p w14:paraId="24CDBA74" w14:textId="6C4E0109" w:rsidR="003834F5" w:rsidRPr="004656B1" w:rsidRDefault="003834F5" w:rsidP="003834F5">
      <w:pPr>
        <w:pStyle w:val="SingleTxtG"/>
        <w:ind w:left="1704"/>
        <w:rPr>
          <w:i/>
          <w:iCs/>
          <w:lang w:val="fr-FR"/>
        </w:rPr>
      </w:pPr>
      <w:r w:rsidRPr="004656B1">
        <w:rPr>
          <w:i/>
          <w:iCs/>
          <w:lang w:val="fr-FR"/>
        </w:rPr>
        <w:t>Il est proposé de ne pas déplacer la note proposée du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1 au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2, mais d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attendre les résultats des travaux du groupe de travail informel des combinaisons de dangers physiques</w:t>
      </w:r>
      <w:r w:rsidRPr="00233734">
        <w:rPr>
          <w:i/>
          <w:iCs/>
          <w:lang w:val="fr-FR"/>
        </w:rPr>
        <w:t>, qui relève</w:t>
      </w:r>
      <w:r w:rsidRPr="004656B1">
        <w:rPr>
          <w:i/>
          <w:iCs/>
          <w:lang w:val="fr-FR"/>
        </w:rPr>
        <w:t xml:space="preserve"> du Sous-Comité SGH, dans le cadre duquel sont examinés un plus grand nombre de critères </w:t>
      </w:r>
      <w:r>
        <w:rPr>
          <w:i/>
          <w:iCs/>
          <w:lang w:val="fr-FR"/>
        </w:rPr>
        <w:t>de seuil pour l’</w:t>
      </w:r>
      <w:r w:rsidRPr="004656B1">
        <w:rPr>
          <w:i/>
          <w:iCs/>
          <w:lang w:val="fr-FR"/>
        </w:rPr>
        <w:t xml:space="preserve">évaluation des dangers </w:t>
      </w:r>
      <w:r w:rsidRPr="009B53CD">
        <w:rPr>
          <w:i/>
          <w:iCs/>
          <w:lang w:val="fr-FR"/>
        </w:rPr>
        <w:t>physiques et où l’on s’emploie à déterminer s’il est n</w:t>
      </w:r>
      <w:r w:rsidRPr="004656B1">
        <w:rPr>
          <w:i/>
          <w:iCs/>
          <w:lang w:val="fr-FR"/>
        </w:rPr>
        <w:t>écessaire de réaliser des épreuves</w:t>
      </w:r>
      <w:r w:rsidR="007538E9" w:rsidRPr="007538E9">
        <w:rPr>
          <w:i/>
          <w:iCs/>
          <w:lang w:val="fr-FR"/>
        </w:rPr>
        <w:t>.</w:t>
      </w:r>
      <w:r w:rsidRPr="004656B1">
        <w:rPr>
          <w:lang w:val="fr-FR"/>
        </w:rPr>
        <w:t xml:space="preserve"> </w:t>
      </w:r>
      <w:r w:rsidRPr="004656B1">
        <w:rPr>
          <w:i/>
          <w:iCs/>
          <w:lang w:val="fr-FR"/>
        </w:rPr>
        <w:t xml:space="preserve">La question relative aux matières qui polymérisent sera portée à </w:t>
      </w:r>
      <w:r>
        <w:rPr>
          <w:i/>
          <w:iCs/>
          <w:lang w:val="fr-FR"/>
        </w:rPr>
        <w:t xml:space="preserve">son </w:t>
      </w:r>
      <w:r w:rsidRPr="004656B1">
        <w:rPr>
          <w:i/>
          <w:iCs/>
          <w:lang w:val="fr-FR"/>
        </w:rPr>
        <w:t>attention</w:t>
      </w:r>
      <w:r w:rsidR="007538E9" w:rsidRPr="007538E9">
        <w:rPr>
          <w:i/>
          <w:iCs/>
          <w:lang w:val="fr-FR"/>
        </w:rPr>
        <w:t>.</w:t>
      </w:r>
      <w:r w:rsidRPr="004656B1">
        <w:rPr>
          <w:lang w:val="fr-FR"/>
        </w:rPr>
        <w:t> »</w:t>
      </w:r>
      <w:r w:rsidR="00B83E64">
        <w:rPr>
          <w:lang w:val="fr-FR"/>
        </w:rPr>
        <w:t>.</w:t>
      </w:r>
    </w:p>
    <w:p w14:paraId="0376CBBD" w14:textId="77777777" w:rsidR="003834F5" w:rsidRPr="004656B1" w:rsidRDefault="003834F5" w:rsidP="002424D5">
      <w:pPr>
        <w:pStyle w:val="H1G"/>
        <w:rPr>
          <w:lang w:val="fr-FR"/>
        </w:rPr>
      </w:pPr>
      <w:r w:rsidRPr="004656B1">
        <w:rPr>
          <w:lang w:val="fr-FR"/>
        </w:rPr>
        <w:tab/>
      </w:r>
      <w:r w:rsidRPr="004656B1">
        <w:rPr>
          <w:lang w:val="fr-FR"/>
        </w:rPr>
        <w:tab/>
      </w:r>
      <w:r w:rsidRPr="004656B1">
        <w:rPr>
          <w:lang w:val="fr-FR"/>
        </w:rPr>
        <w:tab/>
        <w:t>Proposition</w:t>
      </w:r>
    </w:p>
    <w:p w14:paraId="7F72C2BC" w14:textId="16CD9E48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5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Première phrase du paragraphe 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3 de la section 1 du Manuel d</w:t>
      </w:r>
      <w:r>
        <w:rPr>
          <w:lang w:val="fr-FR"/>
        </w:rPr>
        <w:t>’</w:t>
      </w:r>
      <w:r w:rsidRPr="004656B1">
        <w:rPr>
          <w:lang w:val="fr-FR"/>
        </w:rPr>
        <w:t>épreuves et de critères, lire :</w:t>
      </w:r>
    </w:p>
    <w:p w14:paraId="70A5A586" w14:textId="051C1D7F" w:rsidR="003834F5" w:rsidRPr="004656B1" w:rsidRDefault="003834F5" w:rsidP="003834F5">
      <w:pPr>
        <w:pStyle w:val="SingleTxtG"/>
        <w:ind w:left="1701"/>
        <w:rPr>
          <w:lang w:val="fr-FR"/>
        </w:rPr>
      </w:pPr>
      <w:r w:rsidRPr="004656B1">
        <w:rPr>
          <w:lang w:val="fr-FR"/>
        </w:rPr>
        <w:t xml:space="preserve">« Les matières </w:t>
      </w:r>
      <w:proofErr w:type="spellStart"/>
      <w:r w:rsidRPr="004656B1">
        <w:rPr>
          <w:lang w:val="fr-FR"/>
        </w:rPr>
        <w:t>autoréactives</w:t>
      </w:r>
      <w:proofErr w:type="spellEnd"/>
      <w:r w:rsidRPr="004656B1">
        <w:rPr>
          <w:lang w:val="fr-FR"/>
        </w:rPr>
        <w:t>, du type A au type G, ou les peroxydes organiques, du type A au type G, ou les matières qui polymérisent ne doivent pas être éprouvés suivant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 car le résultat du test donnerait un faux résultat positif (c</w:t>
      </w:r>
      <w:r>
        <w:rPr>
          <w:lang w:val="fr-FR"/>
        </w:rPr>
        <w:t>’</w:t>
      </w:r>
      <w:r w:rsidRPr="004656B1">
        <w:rPr>
          <w:lang w:val="fr-FR"/>
        </w:rPr>
        <w:t>est-à-dire une augmentation de la température due à la décomposition thermique ou à la polymérisation plutôt qu</w:t>
      </w:r>
      <w:r>
        <w:rPr>
          <w:lang w:val="fr-FR"/>
        </w:rPr>
        <w:t>’</w:t>
      </w:r>
      <w:r w:rsidRPr="004656B1">
        <w:rPr>
          <w:lang w:val="fr-FR"/>
        </w:rPr>
        <w:t>à l</w:t>
      </w:r>
      <w:r>
        <w:rPr>
          <w:lang w:val="fr-FR"/>
        </w:rPr>
        <w:t>’</w:t>
      </w:r>
      <w:r w:rsidRPr="004656B1">
        <w:rPr>
          <w:lang w:val="fr-FR"/>
        </w:rPr>
        <w:t>auto-échauffement oxydatif)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 »</w:t>
      </w:r>
      <w:r w:rsidR="007538E9">
        <w:rPr>
          <w:lang w:val="fr-FR"/>
        </w:rPr>
        <w:t>.</w:t>
      </w:r>
    </w:p>
    <w:p w14:paraId="1DCBF001" w14:textId="5ACD0449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6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Paragraphe 20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 de la section 20 du Manuel d</w:t>
      </w:r>
      <w:r>
        <w:rPr>
          <w:lang w:val="fr-FR"/>
        </w:rPr>
        <w:t>’</w:t>
      </w:r>
      <w:r w:rsidRPr="004656B1">
        <w:rPr>
          <w:lang w:val="fr-FR"/>
        </w:rPr>
        <w:t>épreuves et de critères, lire :</w:t>
      </w:r>
    </w:p>
    <w:p w14:paraId="261975F0" w14:textId="6F380683" w:rsidR="00C043F1" w:rsidRDefault="003834F5" w:rsidP="003834F5">
      <w:pPr>
        <w:pStyle w:val="SingleTxtG"/>
        <w:ind w:left="1701"/>
      </w:pPr>
      <w:r w:rsidRPr="004656B1">
        <w:rPr>
          <w:lang w:val="fr-FR"/>
        </w:rPr>
        <w:t>« Toute matière qui présente les propriétés d</w:t>
      </w:r>
      <w:r>
        <w:rPr>
          <w:lang w:val="fr-FR"/>
        </w:rPr>
        <w:t>’</w:t>
      </w:r>
      <w:r w:rsidRPr="004656B1">
        <w:rPr>
          <w:lang w:val="fr-FR"/>
        </w:rPr>
        <w:t xml:space="preserve">une matière </w:t>
      </w:r>
      <w:proofErr w:type="spellStart"/>
      <w:r w:rsidRPr="004656B1">
        <w:rPr>
          <w:lang w:val="fr-FR"/>
        </w:rPr>
        <w:t>autoréactive</w:t>
      </w:r>
      <w:proofErr w:type="spellEnd"/>
      <w:r w:rsidRPr="004656B1">
        <w:rPr>
          <w:lang w:val="fr-FR"/>
        </w:rPr>
        <w:t xml:space="preserve"> (du type A au type G) ou d</w:t>
      </w:r>
      <w:r>
        <w:rPr>
          <w:lang w:val="fr-FR"/>
        </w:rPr>
        <w:t>’</w:t>
      </w:r>
      <w:r w:rsidRPr="004656B1">
        <w:rPr>
          <w:lang w:val="fr-FR"/>
        </w:rPr>
        <w:t>un peroxyde organique, du type A au type G, ou d</w:t>
      </w:r>
      <w:r>
        <w:rPr>
          <w:lang w:val="fr-FR"/>
        </w:rPr>
        <w:t>’</w:t>
      </w:r>
      <w:r w:rsidRPr="004656B1">
        <w:rPr>
          <w:lang w:val="fr-FR"/>
        </w:rPr>
        <w:t>une matière qui polymérise ne doit pas être éprouvée suivant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 car le résultat du test donnerait un faux résultat positif (c</w:t>
      </w:r>
      <w:r>
        <w:rPr>
          <w:lang w:val="fr-FR"/>
        </w:rPr>
        <w:t>’</w:t>
      </w:r>
      <w:r w:rsidRPr="004656B1">
        <w:rPr>
          <w:lang w:val="fr-FR"/>
        </w:rPr>
        <w:t>est-à-dire une augmentation de la température due à la décomposition thermique ou à la polymérisation plutôt qu</w:t>
      </w:r>
      <w:r>
        <w:rPr>
          <w:lang w:val="fr-FR"/>
        </w:rPr>
        <w:t>’</w:t>
      </w:r>
      <w:r w:rsidRPr="004656B1">
        <w:rPr>
          <w:lang w:val="fr-FR"/>
        </w:rPr>
        <w:t>à l</w:t>
      </w:r>
      <w:r>
        <w:rPr>
          <w:lang w:val="fr-FR"/>
        </w:rPr>
        <w:t>’</w:t>
      </w:r>
      <w:r w:rsidRPr="004656B1">
        <w:rPr>
          <w:lang w:val="fr-FR"/>
        </w:rPr>
        <w:t>auto-échauffement oxydatif)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 »</w:t>
      </w:r>
      <w:r w:rsidR="007538E9">
        <w:rPr>
          <w:lang w:val="fr-FR"/>
        </w:rPr>
        <w:t>.</w:t>
      </w:r>
    </w:p>
    <w:p w14:paraId="7E3FDDDB" w14:textId="3A2D9AA1" w:rsidR="00446FE5" w:rsidRPr="003834F5" w:rsidRDefault="003834F5" w:rsidP="003834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834F5" w:rsidSect="00C043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1080" w14:textId="77777777" w:rsidR="008B702C" w:rsidRDefault="008B702C" w:rsidP="00F95C08">
      <w:pPr>
        <w:spacing w:line="240" w:lineRule="auto"/>
      </w:pPr>
    </w:p>
  </w:endnote>
  <w:endnote w:type="continuationSeparator" w:id="0">
    <w:p w14:paraId="30736D33" w14:textId="77777777" w:rsidR="008B702C" w:rsidRPr="00AC3823" w:rsidRDefault="008B702C" w:rsidP="00AC3823">
      <w:pPr>
        <w:pStyle w:val="Footer"/>
      </w:pPr>
    </w:p>
  </w:endnote>
  <w:endnote w:type="continuationNotice" w:id="1">
    <w:p w14:paraId="110126D5" w14:textId="77777777" w:rsidR="008B702C" w:rsidRDefault="008B70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7E99" w14:textId="324B191B" w:rsidR="00C043F1" w:rsidRPr="00C043F1" w:rsidRDefault="00C043F1" w:rsidP="00C043F1">
    <w:pPr>
      <w:pStyle w:val="Footer"/>
      <w:tabs>
        <w:tab w:val="right" w:pos="9638"/>
      </w:tabs>
    </w:pPr>
    <w:r w:rsidRPr="00C043F1">
      <w:rPr>
        <w:b/>
        <w:sz w:val="18"/>
      </w:rPr>
      <w:fldChar w:fldCharType="begin"/>
    </w:r>
    <w:r w:rsidRPr="00C043F1">
      <w:rPr>
        <w:b/>
        <w:sz w:val="18"/>
      </w:rPr>
      <w:instrText xml:space="preserve"> PAGE  \* MERGEFORMAT </w:instrText>
    </w:r>
    <w:r w:rsidRPr="00C043F1">
      <w:rPr>
        <w:b/>
        <w:sz w:val="18"/>
      </w:rPr>
      <w:fldChar w:fldCharType="separate"/>
    </w:r>
    <w:r w:rsidRPr="00C043F1">
      <w:rPr>
        <w:b/>
        <w:noProof/>
        <w:sz w:val="18"/>
      </w:rPr>
      <w:t>2</w:t>
    </w:r>
    <w:r w:rsidRPr="00C043F1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7538E9" w:rsidRPr="007538E9">
      <w:t>.</w:t>
    </w:r>
    <w:r>
      <w:t>22-14240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1B3" w14:textId="04BBA61F" w:rsidR="00C043F1" w:rsidRPr="00C043F1" w:rsidRDefault="00C043F1" w:rsidP="00C043F1">
    <w:pPr>
      <w:pStyle w:val="Footer"/>
      <w:tabs>
        <w:tab w:val="right" w:pos="9638"/>
      </w:tabs>
      <w:rPr>
        <w:b/>
        <w:sz w:val="18"/>
      </w:rPr>
    </w:pPr>
    <w:r>
      <w:t>GE</w:t>
    </w:r>
    <w:r w:rsidR="007538E9" w:rsidRPr="007538E9">
      <w:t>.</w:t>
    </w:r>
    <w:r>
      <w:t>22-14240</w:t>
    </w:r>
    <w:r>
      <w:tab/>
    </w:r>
    <w:r w:rsidRPr="00C043F1">
      <w:rPr>
        <w:b/>
        <w:sz w:val="18"/>
      </w:rPr>
      <w:fldChar w:fldCharType="begin"/>
    </w:r>
    <w:r w:rsidRPr="00C043F1">
      <w:rPr>
        <w:b/>
        <w:sz w:val="18"/>
      </w:rPr>
      <w:instrText xml:space="preserve"> PAGE  \* MERGEFORMAT </w:instrText>
    </w:r>
    <w:r w:rsidRPr="00C043F1">
      <w:rPr>
        <w:b/>
        <w:sz w:val="18"/>
      </w:rPr>
      <w:fldChar w:fldCharType="separate"/>
    </w:r>
    <w:r w:rsidRPr="00C043F1">
      <w:rPr>
        <w:b/>
        <w:noProof/>
        <w:sz w:val="18"/>
      </w:rPr>
      <w:t>3</w:t>
    </w:r>
    <w:r w:rsidRPr="00C043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4EA" w14:textId="20691B50" w:rsidR="0068456F" w:rsidRPr="00C043F1" w:rsidRDefault="00C043F1" w:rsidP="00C043F1">
    <w:pPr>
      <w:pStyle w:val="Footer"/>
      <w:spacing w:before="120"/>
      <w:rPr>
        <w:sz w:val="20"/>
      </w:rPr>
    </w:pPr>
    <w:r>
      <w:rPr>
        <w:sz w:val="20"/>
      </w:rPr>
      <w:t>GE</w:t>
    </w:r>
    <w:r w:rsidR="007538E9" w:rsidRPr="007538E9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9CB178" wp14:editId="0D07488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14240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CA26B0" wp14:editId="056DD0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131022    131022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E037" w14:textId="77777777" w:rsidR="008B702C" w:rsidRPr="00AC3823" w:rsidRDefault="008B702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BB5525" w14:textId="77777777" w:rsidR="008B702C" w:rsidRPr="00AC3823" w:rsidRDefault="008B702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3F64FC" w14:textId="77777777" w:rsidR="008B702C" w:rsidRPr="00AC3823" w:rsidRDefault="008B702C">
      <w:pPr>
        <w:spacing w:line="240" w:lineRule="auto"/>
        <w:rPr>
          <w:sz w:val="2"/>
          <w:szCs w:val="2"/>
        </w:rPr>
      </w:pPr>
    </w:p>
  </w:footnote>
  <w:footnote w:id="2">
    <w:p w14:paraId="2E31B7FD" w14:textId="433A676F" w:rsidR="003834F5" w:rsidRPr="003834F5" w:rsidRDefault="003834F5">
      <w:pPr>
        <w:pStyle w:val="FootnoteText"/>
      </w:pPr>
      <w:r>
        <w:rPr>
          <w:rStyle w:val="FootnoteReference"/>
        </w:rPr>
        <w:tab/>
      </w:r>
      <w:r w:rsidRPr="003834F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</w:t>
      </w:r>
      <w:r w:rsidR="007538E9" w:rsidRPr="007538E9">
        <w:rPr>
          <w:lang w:val="fr-FR"/>
        </w:rPr>
        <w:t>.</w:t>
      </w:r>
      <w:r>
        <w:rPr>
          <w:lang w:val="fr-FR"/>
        </w:rPr>
        <w:t xml:space="preserve"> 20), par</w:t>
      </w:r>
      <w:r w:rsidR="007538E9" w:rsidRPr="007538E9">
        <w:rPr>
          <w:lang w:val="fr-FR"/>
        </w:rPr>
        <w:t>.</w:t>
      </w:r>
      <w:r>
        <w:rPr>
          <w:lang w:val="fr-FR"/>
        </w:rPr>
        <w:t xml:space="preserve"> 20</w:t>
      </w:r>
      <w:r w:rsidR="007538E9" w:rsidRPr="007538E9">
        <w:rPr>
          <w:lang w:val="fr-FR"/>
        </w:rPr>
        <w:t>.</w:t>
      </w:r>
      <w:r>
        <w:rPr>
          <w:lang w:val="fr-FR"/>
        </w:rPr>
        <w:t>51</w:t>
      </w:r>
      <w:r w:rsidR="007538E9" w:rsidRPr="007538E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C115" w14:textId="07702E61" w:rsidR="00C043F1" w:rsidRPr="00C043F1" w:rsidRDefault="00C043F1">
    <w:pPr>
      <w:pStyle w:val="Header"/>
      <w:rPr>
        <w:lang w:val="en-US"/>
      </w:rPr>
    </w:pPr>
    <w:r>
      <w:fldChar w:fldCharType="begin"/>
    </w:r>
    <w:r w:rsidRPr="00C043F1">
      <w:rPr>
        <w:lang w:val="en-US"/>
      </w:rPr>
      <w:instrText xml:space="preserve"> TITLE  \* MERGEFORMAT </w:instrText>
    </w:r>
    <w:r>
      <w:fldChar w:fldCharType="separate"/>
    </w:r>
    <w:r w:rsidR="00DE579B">
      <w:rPr>
        <w:lang w:val="en-US"/>
      </w:rPr>
      <w:t>ST/SG/AC.10/C.3/2022/57</w:t>
    </w:r>
    <w:r>
      <w:fldChar w:fldCharType="end"/>
    </w:r>
    <w:r w:rsidRPr="00C043F1">
      <w:rPr>
        <w:lang w:val="en-US"/>
      </w:rPr>
      <w:br/>
    </w:r>
    <w:r>
      <w:fldChar w:fldCharType="begin"/>
    </w:r>
    <w:r w:rsidRPr="00C043F1">
      <w:rPr>
        <w:lang w:val="en-US"/>
      </w:rPr>
      <w:instrText xml:space="preserve"> KEYWORDS  \* MERGEFORMAT </w:instrText>
    </w:r>
    <w:r>
      <w:fldChar w:fldCharType="separate"/>
    </w:r>
    <w:r w:rsidR="00DE579B">
      <w:rPr>
        <w:lang w:val="en-US"/>
      </w:rPr>
      <w:t>ST/SG/AC.10/C.4/2022/12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49F" w14:textId="32A94940" w:rsidR="00C043F1" w:rsidRPr="00C043F1" w:rsidRDefault="00C043F1" w:rsidP="00C043F1">
    <w:pPr>
      <w:pStyle w:val="Header"/>
      <w:jc w:val="right"/>
      <w:rPr>
        <w:lang w:val="en-US"/>
      </w:rPr>
    </w:pPr>
    <w:r>
      <w:fldChar w:fldCharType="begin"/>
    </w:r>
    <w:r w:rsidRPr="00C043F1">
      <w:rPr>
        <w:lang w:val="en-US"/>
      </w:rPr>
      <w:instrText xml:space="preserve"> TITLE  \* MERGEFORMAT </w:instrText>
    </w:r>
    <w:r>
      <w:fldChar w:fldCharType="separate"/>
    </w:r>
    <w:r w:rsidR="00DE579B">
      <w:rPr>
        <w:lang w:val="en-US"/>
      </w:rPr>
      <w:t>ST/SG/AC.10/C.3/2022/57</w:t>
    </w:r>
    <w:r>
      <w:fldChar w:fldCharType="end"/>
    </w:r>
    <w:r w:rsidRPr="00C043F1">
      <w:rPr>
        <w:lang w:val="en-US"/>
      </w:rPr>
      <w:br/>
    </w:r>
    <w:r>
      <w:fldChar w:fldCharType="begin"/>
    </w:r>
    <w:r w:rsidRPr="00C043F1">
      <w:rPr>
        <w:lang w:val="en-US"/>
      </w:rPr>
      <w:instrText xml:space="preserve"> KEYWORDS  \* MERGEFORMAT </w:instrText>
    </w:r>
    <w:r>
      <w:fldChar w:fldCharType="separate"/>
    </w:r>
    <w:r w:rsidR="00DE579B">
      <w:rPr>
        <w:lang w:val="en-US"/>
      </w:rPr>
      <w:t>ST/SG/AC.10/C.4/2022/12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2E"/>
    <w:rsid w:val="00017F94"/>
    <w:rsid w:val="00023842"/>
    <w:rsid w:val="000302C0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24D5"/>
    <w:rsid w:val="0024779E"/>
    <w:rsid w:val="00283190"/>
    <w:rsid w:val="002832AC"/>
    <w:rsid w:val="002D7C93"/>
    <w:rsid w:val="003834F5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538E9"/>
    <w:rsid w:val="007A62E6"/>
    <w:rsid w:val="0080684C"/>
    <w:rsid w:val="008123E0"/>
    <w:rsid w:val="00871C75"/>
    <w:rsid w:val="008776DC"/>
    <w:rsid w:val="008B40CD"/>
    <w:rsid w:val="008B53B2"/>
    <w:rsid w:val="008B702C"/>
    <w:rsid w:val="0095162E"/>
    <w:rsid w:val="009705C8"/>
    <w:rsid w:val="009B53CD"/>
    <w:rsid w:val="009C1CF4"/>
    <w:rsid w:val="00A30353"/>
    <w:rsid w:val="00A81281"/>
    <w:rsid w:val="00AC3823"/>
    <w:rsid w:val="00AE323C"/>
    <w:rsid w:val="00B00181"/>
    <w:rsid w:val="00B00B0D"/>
    <w:rsid w:val="00B765F7"/>
    <w:rsid w:val="00B83E64"/>
    <w:rsid w:val="00BA0CA9"/>
    <w:rsid w:val="00C02897"/>
    <w:rsid w:val="00C043F1"/>
    <w:rsid w:val="00C8795E"/>
    <w:rsid w:val="00D3439C"/>
    <w:rsid w:val="00DB1831"/>
    <w:rsid w:val="00DD3BFD"/>
    <w:rsid w:val="00DE579B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8C7FB"/>
  <w15:docId w15:val="{F39FC58B-0E46-49B3-8E79-7268332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3834F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3834F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834F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ST/SG/AC.10/C.3/2022/57</vt:lpstr>
    </vt:vector>
  </TitlesOfParts>
  <Company>DCM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ST/SG/AC.10/C.3/2022/57</dc:title>
  <dc:creator>Maud DARICHE</dc:creator>
  <cp:keywords>ST/SG/AC.10/C.4/2022/12</cp:keywords>
  <cp:lastModifiedBy>Laurence Berthet</cp:lastModifiedBy>
  <cp:revision>3</cp:revision>
  <cp:lastPrinted>2022-10-13T07:49:00Z</cp:lastPrinted>
  <dcterms:created xsi:type="dcterms:W3CDTF">2022-10-13T07:49:00Z</dcterms:created>
  <dcterms:modified xsi:type="dcterms:W3CDTF">2022-10-13T07:50:00Z</dcterms:modified>
</cp:coreProperties>
</file>