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4" w:type="dxa"/>
        <w:tblLayout w:type="fixed"/>
        <w:tblCellMar>
          <w:left w:w="0" w:type="dxa"/>
          <w:right w:w="0" w:type="dxa"/>
        </w:tblCellMar>
        <w:tblLook w:val="0000" w:firstRow="0" w:lastRow="0" w:firstColumn="0" w:lastColumn="0" w:noHBand="0" w:noVBand="0"/>
      </w:tblPr>
      <w:tblGrid>
        <w:gridCol w:w="5103"/>
        <w:gridCol w:w="4341"/>
      </w:tblGrid>
      <w:tr w:rsidR="00835177" w:rsidRPr="00835177" w14:paraId="4B8B5C31" w14:textId="77777777" w:rsidTr="006D5856">
        <w:trPr>
          <w:trHeight w:hRule="exact" w:val="991"/>
        </w:trPr>
        <w:tc>
          <w:tcPr>
            <w:tcW w:w="5103" w:type="dxa"/>
            <w:shd w:val="clear" w:color="auto" w:fill="auto"/>
          </w:tcPr>
          <w:p w14:paraId="6162C95C" w14:textId="54F1F2B7" w:rsidR="00835177" w:rsidRPr="00835177" w:rsidRDefault="00835177" w:rsidP="006D5856">
            <w:pPr>
              <w:widowControl w:val="0"/>
              <w:spacing w:after="80" w:line="300" w:lineRule="exact"/>
              <w:rPr>
                <w:rFonts w:eastAsia="HGSGothicM"/>
                <w:kern w:val="2"/>
                <w:lang w:val="en-US" w:eastAsia="ja-JP"/>
              </w:rPr>
            </w:pPr>
            <w:r w:rsidRPr="00835177">
              <w:rPr>
                <w:rFonts w:eastAsia="HGSGothicM"/>
                <w:kern w:val="2"/>
                <w:lang w:val="en-US" w:eastAsia="ko-KR"/>
              </w:rPr>
              <w:t>Submitted</w:t>
            </w:r>
            <w:r w:rsidRPr="00835177">
              <w:rPr>
                <w:rFonts w:eastAsia="HGSGothicM"/>
                <w:kern w:val="2"/>
                <w:lang w:val="en-US" w:eastAsia="ja-JP"/>
              </w:rPr>
              <w:t xml:space="preserve"> by the expert from </w:t>
            </w:r>
            <w:r>
              <w:rPr>
                <w:rFonts w:eastAsia="HGSGothicM"/>
                <w:kern w:val="2"/>
                <w:lang w:val="en-US" w:eastAsia="ja-JP"/>
              </w:rPr>
              <w:t>Australia</w:t>
            </w:r>
          </w:p>
        </w:tc>
        <w:tc>
          <w:tcPr>
            <w:tcW w:w="4341" w:type="dxa"/>
            <w:shd w:val="clear" w:color="auto" w:fill="auto"/>
          </w:tcPr>
          <w:p w14:paraId="25D3C58F" w14:textId="03437449" w:rsidR="00835177" w:rsidRPr="0072180F" w:rsidRDefault="00835177" w:rsidP="006D5856">
            <w:pPr>
              <w:jc w:val="right"/>
              <w:rPr>
                <w:lang w:val="en-US"/>
              </w:rPr>
            </w:pPr>
            <w:r w:rsidRPr="0072180F">
              <w:rPr>
                <w:lang w:val="en-US"/>
              </w:rPr>
              <w:t xml:space="preserve">Informal document </w:t>
            </w:r>
            <w:r w:rsidRPr="0072180F">
              <w:rPr>
                <w:b/>
                <w:lang w:val="en-US"/>
              </w:rPr>
              <w:t>GRE-8</w:t>
            </w:r>
            <w:r>
              <w:rPr>
                <w:b/>
                <w:lang w:val="en-US"/>
              </w:rPr>
              <w:t>7</w:t>
            </w:r>
            <w:r w:rsidRPr="0072180F">
              <w:rPr>
                <w:b/>
                <w:lang w:val="en-US"/>
              </w:rPr>
              <w:t>-</w:t>
            </w:r>
            <w:r>
              <w:rPr>
                <w:b/>
                <w:lang w:val="en-US"/>
              </w:rPr>
              <w:t>22</w:t>
            </w:r>
          </w:p>
          <w:p w14:paraId="484ED172" w14:textId="77777777" w:rsidR="00835177" w:rsidRPr="00FD526E" w:rsidRDefault="00835177" w:rsidP="006D5856">
            <w:pPr>
              <w:widowControl w:val="0"/>
              <w:tabs>
                <w:tab w:val="center" w:pos="4677"/>
                <w:tab w:val="right" w:pos="9355"/>
              </w:tabs>
              <w:ind w:left="567"/>
              <w:jc w:val="right"/>
              <w:rPr>
                <w:rFonts w:eastAsia="HGSGothicM"/>
                <w:kern w:val="2"/>
                <w:lang w:val="en-US" w:eastAsia="ko-KR"/>
              </w:rPr>
            </w:pPr>
            <w:r w:rsidRPr="00FD526E">
              <w:rPr>
                <w:rFonts w:eastAsia="HGSGothicM"/>
                <w:kern w:val="2"/>
                <w:lang w:val="en-US" w:eastAsia="ar-SA"/>
              </w:rPr>
              <w:t>8</w:t>
            </w:r>
            <w:r>
              <w:rPr>
                <w:rFonts w:eastAsia="HGSGothicM"/>
                <w:kern w:val="2"/>
                <w:lang w:val="en-US" w:eastAsia="ar-SA"/>
              </w:rPr>
              <w:t>7</w:t>
            </w:r>
            <w:r w:rsidRPr="0072180F">
              <w:rPr>
                <w:rFonts w:eastAsia="HGSGothicM"/>
                <w:kern w:val="2"/>
                <w:vertAlign w:val="superscript"/>
                <w:lang w:val="en-US" w:eastAsia="ar-SA"/>
              </w:rPr>
              <w:t>th</w:t>
            </w:r>
            <w:r>
              <w:rPr>
                <w:rFonts w:eastAsia="HGSGothicM"/>
                <w:kern w:val="2"/>
                <w:lang w:val="en-US" w:eastAsia="ar-SA"/>
              </w:rPr>
              <w:t xml:space="preserve"> </w:t>
            </w:r>
            <w:r w:rsidRPr="00FD526E">
              <w:rPr>
                <w:rFonts w:eastAsia="HGSGothicM"/>
                <w:kern w:val="2"/>
                <w:lang w:val="en-US" w:eastAsia="ar-SA"/>
              </w:rPr>
              <w:t xml:space="preserve">GRE, </w:t>
            </w:r>
            <w:r>
              <w:rPr>
                <w:rFonts w:eastAsia="HGSGothicM"/>
                <w:kern w:val="2"/>
                <w:lang w:val="en-US" w:eastAsia="ja-JP"/>
              </w:rPr>
              <w:t>25-28 October</w:t>
            </w:r>
            <w:r w:rsidRPr="00FD526E">
              <w:rPr>
                <w:rFonts w:eastAsia="HGSGothicM"/>
                <w:kern w:val="2"/>
                <w:lang w:val="en-US" w:eastAsia="ar-SA"/>
              </w:rPr>
              <w:t xml:space="preserve"> 202</w:t>
            </w:r>
            <w:r>
              <w:rPr>
                <w:rFonts w:eastAsia="HGSGothicM"/>
                <w:kern w:val="2"/>
                <w:lang w:val="en-US" w:eastAsia="ar-SA"/>
              </w:rPr>
              <w:t>2</w:t>
            </w:r>
            <w:r w:rsidRPr="00FD526E">
              <w:rPr>
                <w:rFonts w:eastAsia="HGSGothicM"/>
                <w:kern w:val="2"/>
                <w:lang w:val="en-US" w:eastAsia="ko-KR"/>
              </w:rPr>
              <w:t xml:space="preserve">, </w:t>
            </w:r>
          </w:p>
          <w:p w14:paraId="12C5DBBB" w14:textId="77777777" w:rsidR="00835177" w:rsidRPr="00835177" w:rsidRDefault="00835177" w:rsidP="006D5856">
            <w:pPr>
              <w:widowControl w:val="0"/>
              <w:tabs>
                <w:tab w:val="center" w:pos="4677"/>
                <w:tab w:val="right" w:pos="9355"/>
              </w:tabs>
              <w:ind w:left="567"/>
              <w:jc w:val="right"/>
              <w:rPr>
                <w:rFonts w:ascii="HGSGothicM" w:eastAsia="HGSGothicM" w:hAnsi="Century"/>
                <w:kern w:val="2"/>
                <w:lang w:val="en-US" w:eastAsia="ar-SA"/>
              </w:rPr>
            </w:pPr>
            <w:r w:rsidRPr="00FD526E">
              <w:rPr>
                <w:rFonts w:eastAsia="HGSGothicM"/>
                <w:kern w:val="2"/>
                <w:lang w:val="en-US" w:eastAsia="ko-KR"/>
              </w:rPr>
              <w:t xml:space="preserve"> </w:t>
            </w:r>
            <w:r w:rsidRPr="00835177">
              <w:rPr>
                <w:rFonts w:eastAsia="HGSGothicM"/>
                <w:kern w:val="2"/>
                <w:lang w:val="en-US" w:eastAsia="ar-SA"/>
              </w:rPr>
              <w:t>agenda item 6 (a)</w:t>
            </w:r>
          </w:p>
        </w:tc>
      </w:tr>
    </w:tbl>
    <w:p w14:paraId="56F57DD1" w14:textId="77777777" w:rsidR="00835177" w:rsidRPr="00835177" w:rsidRDefault="00835177" w:rsidP="00E03A64">
      <w:pPr>
        <w:spacing w:before="120"/>
        <w:rPr>
          <w:b/>
          <w:sz w:val="28"/>
          <w:szCs w:val="28"/>
          <w:lang w:val="en-US"/>
        </w:rPr>
      </w:pPr>
    </w:p>
    <w:p w14:paraId="5D0A7D1A" w14:textId="77777777" w:rsidR="00E03A64" w:rsidRPr="00AB2A3A" w:rsidRDefault="00E03A64" w:rsidP="00AB2A3A">
      <w:pPr>
        <w:keepNext/>
        <w:keepLines/>
        <w:tabs>
          <w:tab w:val="right" w:pos="851"/>
        </w:tabs>
        <w:spacing w:before="360" w:after="240" w:line="300" w:lineRule="exact"/>
        <w:ind w:left="1134" w:right="1134" w:hanging="1134"/>
        <w:rPr>
          <w:b/>
          <w:sz w:val="28"/>
          <w:lang w:val="en-US"/>
        </w:rPr>
      </w:pPr>
      <w:r w:rsidRPr="00E03A64">
        <w:rPr>
          <w:b/>
          <w:sz w:val="28"/>
          <w:lang w:val="en-US"/>
        </w:rPr>
        <w:tab/>
      </w:r>
      <w:r w:rsidRPr="00E03A64">
        <w:rPr>
          <w:b/>
          <w:sz w:val="28"/>
          <w:lang w:val="en-US"/>
        </w:rPr>
        <w:tab/>
        <w:t xml:space="preserve">Proposal for amendments to Regulation No. </w:t>
      </w:r>
      <w:r w:rsidR="00AB2A3A">
        <w:rPr>
          <w:b/>
          <w:sz w:val="28"/>
          <w:lang w:val="en-US"/>
        </w:rPr>
        <w:t xml:space="preserve">48 – </w:t>
      </w:r>
      <w:r w:rsidR="00AB2A3A" w:rsidRPr="00AB2A3A">
        <w:rPr>
          <w:b/>
          <w:sz w:val="28"/>
          <w:lang w:val="en-US"/>
        </w:rPr>
        <w:t xml:space="preserve">Uniform provisions concerning the approval of vehicles </w:t>
      </w:r>
      <w:proofErr w:type="gramStart"/>
      <w:r w:rsidR="00AB2A3A" w:rsidRPr="00AB2A3A">
        <w:rPr>
          <w:b/>
          <w:sz w:val="28"/>
          <w:lang w:val="en-US"/>
        </w:rPr>
        <w:t>with regard to</w:t>
      </w:r>
      <w:proofErr w:type="gramEnd"/>
      <w:r w:rsidR="00AB2A3A">
        <w:rPr>
          <w:b/>
          <w:sz w:val="28"/>
          <w:lang w:val="en-US"/>
        </w:rPr>
        <w:t xml:space="preserve"> </w:t>
      </w:r>
      <w:r w:rsidR="00AB2A3A" w:rsidRPr="00AB2A3A">
        <w:rPr>
          <w:b/>
          <w:sz w:val="28"/>
          <w:lang w:val="en-US"/>
        </w:rPr>
        <w:t>the installation of lighting and light-</w:t>
      </w:r>
      <w:proofErr w:type="spellStart"/>
      <w:r w:rsidR="00AB2A3A" w:rsidRPr="00AB2A3A">
        <w:rPr>
          <w:b/>
          <w:sz w:val="28"/>
          <w:lang w:val="en-US"/>
        </w:rPr>
        <w:t>signalling</w:t>
      </w:r>
      <w:proofErr w:type="spellEnd"/>
      <w:r w:rsidR="00AB2A3A" w:rsidRPr="00AB2A3A">
        <w:rPr>
          <w:b/>
          <w:sz w:val="28"/>
          <w:lang w:val="en-US"/>
        </w:rPr>
        <w:t xml:space="preserve"> devices</w:t>
      </w:r>
      <w:r w:rsidRPr="00E03A64">
        <w:rPr>
          <w:b/>
          <w:color w:val="FF0000"/>
          <w:sz w:val="24"/>
          <w:szCs w:val="24"/>
          <w:lang w:val="en-US"/>
        </w:rPr>
        <w:t xml:space="preserve"> </w:t>
      </w:r>
    </w:p>
    <w:p w14:paraId="766E3E03" w14:textId="0E5E405A" w:rsidR="00E03A64" w:rsidRDefault="00E03A64" w:rsidP="00E03A64">
      <w:pPr>
        <w:keepNext/>
        <w:keepLines/>
        <w:tabs>
          <w:tab w:val="right" w:pos="851"/>
        </w:tabs>
        <w:spacing w:before="360" w:after="240" w:line="270" w:lineRule="exact"/>
        <w:ind w:left="1134" w:right="1134" w:hanging="1134"/>
        <w:rPr>
          <w:b/>
          <w:color w:val="0000FF"/>
          <w:sz w:val="24"/>
          <w:lang w:val="en-US"/>
        </w:rPr>
      </w:pPr>
      <w:r w:rsidRPr="00E03A64">
        <w:rPr>
          <w:b/>
          <w:sz w:val="24"/>
          <w:lang w:val="en-US"/>
        </w:rPr>
        <w:tab/>
      </w:r>
      <w:r w:rsidRPr="00E03A64">
        <w:rPr>
          <w:b/>
          <w:sz w:val="24"/>
          <w:lang w:val="en-US"/>
        </w:rPr>
        <w:tab/>
        <w:t xml:space="preserve">Submitted by the </w:t>
      </w:r>
      <w:r w:rsidR="00AB2A3A">
        <w:rPr>
          <w:b/>
          <w:sz w:val="24"/>
          <w:lang w:val="en-US"/>
        </w:rPr>
        <w:t>expert from Australia</w:t>
      </w:r>
      <w:r w:rsidRPr="00E03A64">
        <w:rPr>
          <w:b/>
          <w:color w:val="0000FF"/>
          <w:sz w:val="24"/>
          <w:lang w:val="en-US"/>
        </w:rPr>
        <w:t>:</w:t>
      </w:r>
    </w:p>
    <w:p w14:paraId="50D770EB" w14:textId="045B21CE" w:rsidR="000C249F" w:rsidRPr="00E03A64" w:rsidRDefault="000C249F" w:rsidP="00E03A64">
      <w:pPr>
        <w:keepNext/>
        <w:keepLines/>
        <w:tabs>
          <w:tab w:val="right" w:pos="851"/>
        </w:tabs>
        <w:spacing w:before="360" w:after="240" w:line="270" w:lineRule="exact"/>
        <w:ind w:left="1134" w:right="1134" w:hanging="1134"/>
        <w:rPr>
          <w:b/>
          <w:color w:val="0000FF"/>
          <w:sz w:val="24"/>
          <w:lang w:val="en-US"/>
        </w:rPr>
      </w:pPr>
      <w:r w:rsidRPr="00835177">
        <w:rPr>
          <w:lang w:val="en-US"/>
        </w:rPr>
        <w:tab/>
      </w:r>
      <w:r w:rsidRPr="00835177">
        <w:rPr>
          <w:lang w:val="en-US"/>
        </w:rPr>
        <w:tab/>
        <w:t xml:space="preserve">The text reproduced below was prepared by the expert from Australia to ensure sufficient information on the </w:t>
      </w:r>
      <w:r w:rsidR="00E755CB" w:rsidRPr="00835177">
        <w:rPr>
          <w:lang w:val="en-US"/>
        </w:rPr>
        <w:t xml:space="preserve">use of the </w:t>
      </w:r>
      <w:r w:rsidR="00DC42A6" w:rsidRPr="009601F5">
        <w:rPr>
          <w:bCs/>
          <w:lang w:val="en-GB"/>
        </w:rPr>
        <w:t>"</w:t>
      </w:r>
      <w:r w:rsidRPr="00775383">
        <w:rPr>
          <w:bCs/>
          <w:i/>
          <w:lang w:val="en-GB"/>
        </w:rPr>
        <w:t>External status indicator</w:t>
      </w:r>
      <w:r w:rsidR="00DC42A6" w:rsidRPr="009601F5">
        <w:rPr>
          <w:bCs/>
          <w:lang w:val="en-GB"/>
        </w:rPr>
        <w:t>"</w:t>
      </w:r>
      <w:r>
        <w:rPr>
          <w:bCs/>
          <w:lang w:val="en-GB"/>
        </w:rPr>
        <w:t xml:space="preserve"> is provided</w:t>
      </w:r>
      <w:r w:rsidRPr="00835177">
        <w:rPr>
          <w:lang w:val="en-US"/>
        </w:rPr>
        <w:t xml:space="preserve">. The modifications to the existing text of the UN Regulation </w:t>
      </w:r>
      <w:proofErr w:type="gramStart"/>
      <w:r w:rsidRPr="00835177">
        <w:rPr>
          <w:lang w:val="en-US"/>
        </w:rPr>
        <w:t>is</w:t>
      </w:r>
      <w:proofErr w:type="gramEnd"/>
      <w:r w:rsidRPr="00835177">
        <w:rPr>
          <w:lang w:val="en-US"/>
        </w:rPr>
        <w:t xml:space="preserve"> marked bold </w:t>
      </w:r>
      <w:r w:rsidR="001E7BE3" w:rsidRPr="00835177">
        <w:rPr>
          <w:lang w:val="en-US"/>
        </w:rPr>
        <w:t>(for the additions) and strikethrough (for the deleted text).</w:t>
      </w:r>
    </w:p>
    <w:p w14:paraId="7E4DE4AF" w14:textId="77777777" w:rsidR="00E03A64" w:rsidRPr="00E03A64" w:rsidRDefault="00E03A64" w:rsidP="00E03A64">
      <w:pPr>
        <w:keepNext/>
        <w:keepLines/>
        <w:tabs>
          <w:tab w:val="right" w:pos="851"/>
        </w:tabs>
        <w:spacing w:before="360" w:after="240" w:line="300" w:lineRule="exact"/>
        <w:ind w:left="1134" w:right="1134" w:hanging="1134"/>
        <w:rPr>
          <w:b/>
          <w:color w:val="FF0000"/>
          <w:sz w:val="28"/>
          <w:lang w:val="en-US"/>
        </w:rPr>
      </w:pPr>
      <w:r w:rsidRPr="00E03A64">
        <w:rPr>
          <w:b/>
          <w:sz w:val="28"/>
          <w:lang w:val="en-US"/>
        </w:rPr>
        <w:br w:type="page"/>
      </w:r>
      <w:r w:rsidRPr="00E03A64">
        <w:rPr>
          <w:b/>
          <w:sz w:val="28"/>
          <w:lang w:val="en-US"/>
        </w:rPr>
        <w:lastRenderedPageBreak/>
        <w:tab/>
      </w:r>
      <w:r w:rsidR="00AE16CE">
        <w:rPr>
          <w:b/>
          <w:sz w:val="28"/>
          <w:lang w:val="en-GB"/>
        </w:rPr>
        <w:t>I</w:t>
      </w:r>
      <w:r w:rsidRPr="00E03A64">
        <w:rPr>
          <w:b/>
          <w:sz w:val="28"/>
          <w:lang w:val="en-GB"/>
        </w:rPr>
        <w:t>.</w:t>
      </w:r>
      <w:r w:rsidRPr="00E03A64">
        <w:rPr>
          <w:b/>
          <w:sz w:val="28"/>
          <w:lang w:val="en-GB"/>
        </w:rPr>
        <w:tab/>
        <w:t>Proposal</w:t>
      </w:r>
    </w:p>
    <w:p w14:paraId="1CC8E3D5" w14:textId="77777777" w:rsidR="009601F5" w:rsidRPr="00E03A64" w:rsidRDefault="009601F5" w:rsidP="009601F5">
      <w:pPr>
        <w:tabs>
          <w:tab w:val="left" w:pos="2300"/>
          <w:tab w:val="left" w:pos="2800"/>
        </w:tabs>
        <w:spacing w:after="120"/>
        <w:ind w:left="2302" w:right="1134" w:hanging="1168"/>
        <w:jc w:val="both"/>
        <w:rPr>
          <w:i/>
          <w:lang w:val="en-GB"/>
        </w:rPr>
      </w:pPr>
      <w:r w:rsidRPr="00E03A64">
        <w:rPr>
          <w:i/>
          <w:lang w:val="en-GB"/>
        </w:rPr>
        <w:t>Paragraph 2.</w:t>
      </w:r>
      <w:r>
        <w:rPr>
          <w:i/>
          <w:lang w:val="en-GB"/>
        </w:rPr>
        <w:t>5.20</w:t>
      </w:r>
      <w:r w:rsidRPr="00E03A64">
        <w:rPr>
          <w:i/>
          <w:lang w:val="en-GB"/>
        </w:rPr>
        <w:t>.</w:t>
      </w:r>
      <w:r w:rsidRPr="00E03A64">
        <w:rPr>
          <w:lang w:val="en-GB"/>
        </w:rPr>
        <w:t>,</w:t>
      </w:r>
      <w:r w:rsidRPr="00E03A64">
        <w:rPr>
          <w:i/>
          <w:lang w:val="en-GB"/>
        </w:rPr>
        <w:t xml:space="preserve"> </w:t>
      </w:r>
      <w:r w:rsidRPr="00E03A64">
        <w:rPr>
          <w:lang w:val="en-GB"/>
        </w:rPr>
        <w:t>amend to read</w:t>
      </w:r>
      <w:r w:rsidRPr="00E03A64">
        <w:rPr>
          <w:iCs/>
          <w:lang w:val="en-GB"/>
        </w:rPr>
        <w:t>:</w:t>
      </w:r>
    </w:p>
    <w:p w14:paraId="1A6C786A" w14:textId="5BDF29F7" w:rsidR="0051727F" w:rsidRDefault="009601F5" w:rsidP="009601F5">
      <w:pPr>
        <w:spacing w:after="120"/>
        <w:ind w:left="1843" w:right="1134" w:hanging="709"/>
        <w:jc w:val="both"/>
        <w:rPr>
          <w:bCs/>
          <w:lang w:val="en-GB"/>
        </w:rPr>
      </w:pPr>
      <w:r w:rsidRPr="009601F5">
        <w:rPr>
          <w:bCs/>
          <w:lang w:val="en-GB"/>
        </w:rPr>
        <w:t>"2.5.20. "</w:t>
      </w:r>
      <w:r w:rsidRPr="00775383">
        <w:rPr>
          <w:bCs/>
          <w:i/>
          <w:lang w:val="en-GB"/>
        </w:rPr>
        <w:t>External status indicator</w:t>
      </w:r>
      <w:r w:rsidRPr="009601F5">
        <w:rPr>
          <w:bCs/>
          <w:lang w:val="en-GB"/>
        </w:rPr>
        <w:t>" means an optical signal mounted on the outside of the</w:t>
      </w:r>
      <w:r>
        <w:rPr>
          <w:bCs/>
          <w:lang w:val="en-GB"/>
        </w:rPr>
        <w:t xml:space="preserve"> </w:t>
      </w:r>
      <w:r w:rsidRPr="009601F5">
        <w:rPr>
          <w:bCs/>
          <w:lang w:val="en-GB"/>
        </w:rPr>
        <w:t xml:space="preserve">vehicle to indicate the status or the change of the status for Vehicle Alarm System (VAS), Alarm System (AS) and immobilizer of UN Regulations No. 97 and No. 116, when the vehicle is parked </w:t>
      </w:r>
      <w:r w:rsidRPr="003C6133">
        <w:rPr>
          <w:b/>
          <w:bCs/>
          <w:lang w:val="en-GB"/>
        </w:rPr>
        <w:t xml:space="preserve">or intended to indicate </w:t>
      </w:r>
      <w:r w:rsidR="00775383" w:rsidRPr="003C6133">
        <w:rPr>
          <w:b/>
          <w:bCs/>
          <w:lang w:val="en-GB"/>
        </w:rPr>
        <w:t xml:space="preserve">to the driver </w:t>
      </w:r>
      <w:r w:rsidRPr="003C6133">
        <w:rPr>
          <w:b/>
          <w:bCs/>
          <w:lang w:val="en-GB"/>
        </w:rPr>
        <w:t xml:space="preserve">the status of a vehicle function, including </w:t>
      </w:r>
      <w:r w:rsidR="007467A7">
        <w:rPr>
          <w:b/>
          <w:bCs/>
          <w:lang w:val="en-GB"/>
        </w:rPr>
        <w:t xml:space="preserve">the status of </w:t>
      </w:r>
      <w:r w:rsidRPr="003C6133">
        <w:rPr>
          <w:b/>
          <w:bCs/>
          <w:lang w:val="en-GB"/>
        </w:rPr>
        <w:t xml:space="preserve">systems mounted on a </w:t>
      </w:r>
      <w:r w:rsidRPr="006B2FC8">
        <w:rPr>
          <w:b/>
          <w:bCs/>
          <w:lang w:val="en-GB"/>
        </w:rPr>
        <w:t>t</w:t>
      </w:r>
      <w:r w:rsidR="00775383" w:rsidRPr="006B2FC8">
        <w:rPr>
          <w:b/>
          <w:bCs/>
          <w:lang w:val="en-GB"/>
        </w:rPr>
        <w:t>railer</w:t>
      </w:r>
      <w:r w:rsidRPr="006B2FC8">
        <w:rPr>
          <w:b/>
          <w:bCs/>
          <w:lang w:val="en-GB"/>
        </w:rPr>
        <w:t>.</w:t>
      </w:r>
      <w:r w:rsidR="0051727F" w:rsidRPr="0051727F">
        <w:rPr>
          <w:bCs/>
          <w:lang w:val="en-GB"/>
        </w:rPr>
        <w:t xml:space="preserve"> </w:t>
      </w:r>
      <w:r w:rsidR="0051727F" w:rsidRPr="009601F5">
        <w:rPr>
          <w:bCs/>
          <w:lang w:val="en-GB"/>
        </w:rPr>
        <w:t>"</w:t>
      </w:r>
    </w:p>
    <w:p w14:paraId="1C3BEBA8" w14:textId="2788F9CE" w:rsidR="0051727F" w:rsidRPr="00E03A64" w:rsidRDefault="0051727F" w:rsidP="0051727F">
      <w:pPr>
        <w:tabs>
          <w:tab w:val="left" w:pos="2300"/>
          <w:tab w:val="left" w:pos="2800"/>
        </w:tabs>
        <w:spacing w:after="120"/>
        <w:ind w:left="2302" w:right="1134" w:hanging="1168"/>
        <w:jc w:val="both"/>
        <w:rPr>
          <w:i/>
          <w:lang w:val="en-GB"/>
        </w:rPr>
      </w:pPr>
      <w:r w:rsidRPr="00E03A64">
        <w:rPr>
          <w:i/>
          <w:lang w:val="en-GB"/>
        </w:rPr>
        <w:t>Paragraph</w:t>
      </w:r>
      <w:r>
        <w:rPr>
          <w:i/>
          <w:lang w:val="en-GB"/>
        </w:rPr>
        <w:t xml:space="preserve"> 5.32.</w:t>
      </w:r>
      <w:r w:rsidRPr="00E03A64">
        <w:rPr>
          <w:lang w:val="en-GB"/>
        </w:rPr>
        <w:t>,</w:t>
      </w:r>
      <w:r w:rsidRPr="00E03A64">
        <w:rPr>
          <w:i/>
          <w:lang w:val="en-GB"/>
        </w:rPr>
        <w:t xml:space="preserve"> </w:t>
      </w:r>
      <w:r w:rsidRPr="00E03A64">
        <w:rPr>
          <w:lang w:val="en-GB"/>
        </w:rPr>
        <w:t>amend to read</w:t>
      </w:r>
      <w:r w:rsidRPr="00E03A64">
        <w:rPr>
          <w:iCs/>
          <w:lang w:val="en-GB"/>
        </w:rPr>
        <w:t>:</w:t>
      </w:r>
    </w:p>
    <w:p w14:paraId="2F08BEE3" w14:textId="3451934E" w:rsidR="0051727F" w:rsidRPr="006E4117" w:rsidRDefault="0051727F" w:rsidP="0051727F">
      <w:pPr>
        <w:spacing w:after="120"/>
        <w:ind w:left="1843" w:right="1134" w:hanging="709"/>
        <w:jc w:val="both"/>
        <w:rPr>
          <w:rFonts w:asciiTheme="majorBidi" w:hAnsiTheme="majorBidi" w:cstheme="majorBidi"/>
          <w:lang w:val="en-US"/>
        </w:rPr>
      </w:pPr>
      <w:r w:rsidRPr="009601F5">
        <w:rPr>
          <w:bCs/>
          <w:lang w:val="en-GB"/>
        </w:rPr>
        <w:t>"5.</w:t>
      </w:r>
      <w:r>
        <w:rPr>
          <w:bCs/>
          <w:lang w:val="en-GB"/>
        </w:rPr>
        <w:t>3</w:t>
      </w:r>
      <w:r w:rsidRPr="009601F5">
        <w:rPr>
          <w:bCs/>
          <w:lang w:val="en-GB"/>
        </w:rPr>
        <w:t xml:space="preserve">2. </w:t>
      </w:r>
      <w:r w:rsidRPr="0051727F">
        <w:rPr>
          <w:rFonts w:asciiTheme="majorBidi" w:hAnsiTheme="majorBidi" w:cstheme="majorBidi"/>
          <w:lang w:val="en-US"/>
        </w:rPr>
        <w:t xml:space="preserve"> </w:t>
      </w:r>
      <w:r w:rsidRPr="006E4117">
        <w:rPr>
          <w:rFonts w:asciiTheme="majorBidi" w:hAnsiTheme="majorBidi" w:cstheme="majorBidi"/>
          <w:lang w:val="en-US"/>
        </w:rPr>
        <w:t>External status indicator</w:t>
      </w:r>
    </w:p>
    <w:p w14:paraId="7D8FD11E" w14:textId="2A0A9F56" w:rsidR="0051727F" w:rsidRPr="006E4117" w:rsidRDefault="0051727F" w:rsidP="0051727F">
      <w:pPr>
        <w:pStyle w:val="para"/>
        <w:ind w:firstLine="0"/>
        <w:rPr>
          <w:rFonts w:asciiTheme="majorBidi" w:hAnsiTheme="majorBidi" w:cstheme="majorBidi"/>
          <w:lang w:val="en-US"/>
        </w:rPr>
      </w:pPr>
      <w:r w:rsidRPr="006E4117">
        <w:rPr>
          <w:rFonts w:asciiTheme="majorBidi" w:hAnsiTheme="majorBidi" w:cstheme="majorBidi"/>
          <w:lang w:val="en-US"/>
        </w:rPr>
        <w:t>One external status indicator for Vehicle Alarm System (VAS), Alarm System (AS)</w:t>
      </w:r>
      <w:r w:rsidR="001E7BE3" w:rsidRPr="001E7BE3">
        <w:rPr>
          <w:rFonts w:asciiTheme="majorBidi" w:hAnsiTheme="majorBidi" w:cstheme="majorBidi"/>
          <w:b/>
          <w:lang w:val="en-US"/>
        </w:rPr>
        <w:t>,</w:t>
      </w:r>
      <w:r w:rsidRPr="006E4117">
        <w:rPr>
          <w:rFonts w:asciiTheme="majorBidi" w:hAnsiTheme="majorBidi" w:cstheme="majorBidi"/>
          <w:lang w:val="en-US"/>
        </w:rPr>
        <w:t xml:space="preserve"> </w:t>
      </w:r>
      <w:r w:rsidRPr="001E7BE3">
        <w:rPr>
          <w:rFonts w:asciiTheme="majorBidi" w:hAnsiTheme="majorBidi" w:cstheme="majorBidi"/>
          <w:strike/>
          <w:lang w:val="en-US"/>
        </w:rPr>
        <w:t>and</w:t>
      </w:r>
      <w:r w:rsidRPr="006E4117">
        <w:rPr>
          <w:rFonts w:asciiTheme="majorBidi" w:hAnsiTheme="majorBidi" w:cstheme="majorBidi"/>
          <w:lang w:val="en-US"/>
        </w:rPr>
        <w:t xml:space="preserve"> immobilizer </w:t>
      </w:r>
      <w:r w:rsidR="001E7BE3">
        <w:rPr>
          <w:rFonts w:asciiTheme="majorBidi" w:hAnsiTheme="majorBidi" w:cstheme="majorBidi"/>
          <w:b/>
          <w:lang w:val="en-US"/>
        </w:rPr>
        <w:t xml:space="preserve">and other vehicle accessory status </w:t>
      </w:r>
      <w:r w:rsidRPr="006E4117">
        <w:rPr>
          <w:rFonts w:asciiTheme="majorBidi" w:hAnsiTheme="majorBidi" w:cstheme="majorBidi"/>
          <w:lang w:val="en-US"/>
        </w:rPr>
        <w:t>is allowed if:</w:t>
      </w:r>
    </w:p>
    <w:p w14:paraId="1156771E" w14:textId="77777777" w:rsidR="0051727F" w:rsidRPr="006E4117" w:rsidRDefault="0051727F" w:rsidP="0051727F">
      <w:pPr>
        <w:pStyle w:val="para"/>
        <w:ind w:firstLine="0"/>
        <w:rPr>
          <w:rFonts w:asciiTheme="majorBidi" w:hAnsiTheme="majorBidi" w:cstheme="majorBidi"/>
          <w:lang w:val="en-US"/>
        </w:rPr>
      </w:pPr>
      <w:r w:rsidRPr="006E4117">
        <w:rPr>
          <w:rFonts w:asciiTheme="majorBidi" w:hAnsiTheme="majorBidi" w:cstheme="majorBidi"/>
          <w:lang w:val="en-US"/>
        </w:rPr>
        <w:t>(a)</w:t>
      </w:r>
      <w:r w:rsidRPr="006E4117">
        <w:rPr>
          <w:rFonts w:asciiTheme="majorBidi" w:hAnsiTheme="majorBidi" w:cstheme="majorBidi"/>
          <w:lang w:val="en-US"/>
        </w:rPr>
        <w:tab/>
        <w:t xml:space="preserve">The light intensity in any direction does not exceed 0.5 cd; </w:t>
      </w:r>
    </w:p>
    <w:p w14:paraId="3D248042" w14:textId="351A9CD7" w:rsidR="0051727F" w:rsidRPr="006E4117" w:rsidRDefault="0051727F" w:rsidP="0051727F">
      <w:pPr>
        <w:pStyle w:val="para"/>
        <w:ind w:firstLine="0"/>
        <w:rPr>
          <w:rFonts w:asciiTheme="majorBidi" w:hAnsiTheme="majorBidi" w:cstheme="majorBidi"/>
          <w:lang w:val="en-US"/>
        </w:rPr>
      </w:pPr>
      <w:r w:rsidRPr="006E4117">
        <w:rPr>
          <w:rFonts w:asciiTheme="majorBidi" w:hAnsiTheme="majorBidi" w:cstheme="majorBidi"/>
          <w:lang w:val="en-US"/>
        </w:rPr>
        <w:t>(b)</w:t>
      </w:r>
      <w:r w:rsidRPr="006E4117">
        <w:rPr>
          <w:rFonts w:asciiTheme="majorBidi" w:hAnsiTheme="majorBidi" w:cstheme="majorBidi"/>
          <w:lang w:val="en-US"/>
        </w:rPr>
        <w:tab/>
        <w:t xml:space="preserve">The </w:t>
      </w:r>
      <w:proofErr w:type="spellStart"/>
      <w:r w:rsidRPr="006E4117">
        <w:rPr>
          <w:rFonts w:asciiTheme="majorBidi" w:hAnsiTheme="majorBidi" w:cstheme="majorBidi"/>
          <w:lang w:val="en-US"/>
        </w:rPr>
        <w:t>colour</w:t>
      </w:r>
      <w:proofErr w:type="spellEnd"/>
      <w:r w:rsidRPr="006E4117">
        <w:rPr>
          <w:rFonts w:asciiTheme="majorBidi" w:hAnsiTheme="majorBidi" w:cstheme="majorBidi"/>
          <w:lang w:val="en-US"/>
        </w:rPr>
        <w:t xml:space="preserve"> of the light emitted is white</w:t>
      </w:r>
      <w:r w:rsidRPr="009672FB">
        <w:rPr>
          <w:rFonts w:asciiTheme="majorBidi" w:hAnsiTheme="majorBidi" w:cstheme="majorBidi"/>
          <w:strike/>
          <w:lang w:val="en-US"/>
        </w:rPr>
        <w:t>,</w:t>
      </w:r>
      <w:r w:rsidRPr="006E4117">
        <w:rPr>
          <w:rFonts w:asciiTheme="majorBidi" w:hAnsiTheme="majorBidi" w:cstheme="majorBidi"/>
          <w:lang w:val="en-US"/>
        </w:rPr>
        <w:t xml:space="preserve"> </w:t>
      </w:r>
      <w:r w:rsidRPr="007467A7">
        <w:rPr>
          <w:rFonts w:asciiTheme="majorBidi" w:hAnsiTheme="majorBidi" w:cstheme="majorBidi"/>
          <w:strike/>
          <w:lang w:val="en-US"/>
        </w:rPr>
        <w:t>red</w:t>
      </w:r>
      <w:r w:rsidRPr="006E4117">
        <w:rPr>
          <w:rFonts w:asciiTheme="majorBidi" w:hAnsiTheme="majorBidi" w:cstheme="majorBidi"/>
          <w:lang w:val="en-US"/>
        </w:rPr>
        <w:t xml:space="preserve"> </w:t>
      </w:r>
      <w:r w:rsidRPr="004A78A2">
        <w:rPr>
          <w:rFonts w:asciiTheme="majorBidi" w:hAnsiTheme="majorBidi" w:cstheme="majorBidi"/>
          <w:strike/>
          <w:lang w:val="en-US"/>
        </w:rPr>
        <w:t>or</w:t>
      </w:r>
      <w:r w:rsidRPr="006E4117">
        <w:rPr>
          <w:rFonts w:asciiTheme="majorBidi" w:hAnsiTheme="majorBidi" w:cstheme="majorBidi"/>
          <w:lang w:val="en-US"/>
        </w:rPr>
        <w:t xml:space="preserve"> </w:t>
      </w:r>
      <w:r w:rsidRPr="00593C73">
        <w:rPr>
          <w:rFonts w:asciiTheme="majorBidi" w:hAnsiTheme="majorBidi" w:cstheme="majorBidi"/>
          <w:strike/>
          <w:lang w:val="en-US"/>
        </w:rPr>
        <w:t>amber</w:t>
      </w:r>
      <w:r w:rsidR="004A78A2">
        <w:rPr>
          <w:rFonts w:asciiTheme="majorBidi" w:hAnsiTheme="majorBidi" w:cstheme="majorBidi"/>
          <w:lang w:val="en-US"/>
        </w:rPr>
        <w:t xml:space="preserve"> </w:t>
      </w:r>
      <w:r w:rsidR="004A78A2" w:rsidRPr="004A78A2">
        <w:rPr>
          <w:rFonts w:asciiTheme="majorBidi" w:hAnsiTheme="majorBidi" w:cstheme="majorBidi"/>
          <w:b/>
          <w:lang w:val="en-US"/>
        </w:rPr>
        <w:t>or green</w:t>
      </w:r>
      <w:r w:rsidRPr="006E4117">
        <w:rPr>
          <w:rFonts w:asciiTheme="majorBidi" w:hAnsiTheme="majorBidi" w:cstheme="majorBidi"/>
          <w:lang w:val="en-US"/>
        </w:rPr>
        <w:t>;</w:t>
      </w:r>
    </w:p>
    <w:p w14:paraId="3C592CF5" w14:textId="577B34E9" w:rsidR="0051727F" w:rsidRDefault="0051727F" w:rsidP="0051727F">
      <w:pPr>
        <w:pStyle w:val="para"/>
        <w:ind w:firstLine="0"/>
        <w:rPr>
          <w:rFonts w:asciiTheme="majorBidi" w:hAnsiTheme="majorBidi" w:cstheme="majorBidi"/>
          <w:b/>
          <w:lang w:val="en-US"/>
        </w:rPr>
      </w:pPr>
      <w:r w:rsidRPr="006E4117">
        <w:rPr>
          <w:rFonts w:asciiTheme="majorBidi" w:hAnsiTheme="majorBidi" w:cstheme="majorBidi"/>
          <w:lang w:val="en-US"/>
        </w:rPr>
        <w:t>(c)</w:t>
      </w:r>
      <w:r w:rsidRPr="006E4117">
        <w:rPr>
          <w:rFonts w:asciiTheme="majorBidi" w:hAnsiTheme="majorBidi" w:cstheme="majorBidi"/>
          <w:lang w:val="en-US"/>
        </w:rPr>
        <w:tab/>
        <w:t xml:space="preserve">The area of the apparent surface is not larger than </w:t>
      </w:r>
      <w:r w:rsidRPr="006E4117">
        <w:rPr>
          <w:rFonts w:asciiTheme="majorBidi" w:hAnsiTheme="majorBidi" w:cstheme="majorBidi"/>
          <w:color w:val="000000" w:themeColor="text1"/>
          <w:lang w:val="en-US"/>
        </w:rPr>
        <w:t xml:space="preserve">20 </w:t>
      </w:r>
      <w:r w:rsidRPr="006E4117">
        <w:rPr>
          <w:rFonts w:asciiTheme="majorBidi" w:hAnsiTheme="majorBidi" w:cstheme="majorBidi"/>
          <w:lang w:val="en-US"/>
        </w:rPr>
        <w:t>cm</w:t>
      </w:r>
      <w:r w:rsidRPr="006E4117">
        <w:rPr>
          <w:rFonts w:asciiTheme="majorBidi" w:hAnsiTheme="majorBidi" w:cstheme="majorBidi"/>
          <w:vertAlign w:val="superscript"/>
          <w:lang w:val="en-US"/>
        </w:rPr>
        <w:t>2</w:t>
      </w:r>
      <w:r w:rsidRPr="001E7BE3">
        <w:rPr>
          <w:rFonts w:asciiTheme="majorBidi" w:hAnsiTheme="majorBidi" w:cstheme="majorBidi"/>
          <w:strike/>
          <w:lang w:val="en-US"/>
        </w:rPr>
        <w:t>.</w:t>
      </w:r>
      <w:r w:rsidR="001E7BE3" w:rsidRPr="001E7BE3">
        <w:rPr>
          <w:rFonts w:asciiTheme="majorBidi" w:hAnsiTheme="majorBidi" w:cstheme="majorBidi"/>
          <w:b/>
          <w:lang w:val="en-US"/>
        </w:rPr>
        <w:t>;</w:t>
      </w:r>
    </w:p>
    <w:p w14:paraId="2CA9A497" w14:textId="3DFF82EC" w:rsidR="004A78A2" w:rsidRDefault="004A78A2" w:rsidP="004A78A2">
      <w:pPr>
        <w:pStyle w:val="para"/>
        <w:ind w:left="2835" w:hanging="567"/>
        <w:rPr>
          <w:rFonts w:asciiTheme="majorBidi" w:hAnsiTheme="majorBidi" w:cstheme="majorBidi"/>
          <w:b/>
          <w:lang w:val="en-US"/>
        </w:rPr>
      </w:pPr>
      <w:r>
        <w:rPr>
          <w:rFonts w:asciiTheme="majorBidi" w:hAnsiTheme="majorBidi" w:cstheme="majorBidi"/>
          <w:b/>
          <w:lang w:val="en-US"/>
        </w:rPr>
        <w:t>(d)</w:t>
      </w:r>
      <w:r>
        <w:rPr>
          <w:rFonts w:asciiTheme="majorBidi" w:hAnsiTheme="majorBidi" w:cstheme="majorBidi"/>
          <w:b/>
          <w:lang w:val="en-US"/>
        </w:rPr>
        <w:tab/>
        <w:t xml:space="preserve">It shall </w:t>
      </w:r>
      <w:r w:rsidRPr="004A78A2">
        <w:rPr>
          <w:rFonts w:asciiTheme="majorBidi" w:hAnsiTheme="majorBidi" w:cstheme="majorBidi"/>
          <w:b/>
          <w:lang w:val="en-US"/>
        </w:rPr>
        <w:t>not cause confusion or distraction to other road users</w:t>
      </w:r>
      <w:r>
        <w:rPr>
          <w:rFonts w:asciiTheme="majorBidi" w:hAnsiTheme="majorBidi" w:cstheme="majorBidi"/>
          <w:b/>
          <w:lang w:val="en-US"/>
        </w:rPr>
        <w:t>;</w:t>
      </w:r>
    </w:p>
    <w:p w14:paraId="3DF21F75" w14:textId="1D1CE0F7" w:rsidR="001E7BE3" w:rsidRPr="001E7BE3" w:rsidRDefault="001E7BE3" w:rsidP="0051727F">
      <w:pPr>
        <w:pStyle w:val="para"/>
        <w:ind w:firstLine="0"/>
        <w:rPr>
          <w:rFonts w:asciiTheme="majorBidi" w:hAnsiTheme="majorBidi" w:cstheme="majorBidi"/>
          <w:b/>
          <w:lang w:val="en-US"/>
        </w:rPr>
      </w:pPr>
      <w:r w:rsidRPr="001E7BE3">
        <w:rPr>
          <w:rFonts w:asciiTheme="majorBidi" w:hAnsiTheme="majorBidi" w:cstheme="majorBidi"/>
          <w:b/>
          <w:lang w:val="en-US"/>
        </w:rPr>
        <w:t>(</w:t>
      </w:r>
      <w:r w:rsidR="004A78A2">
        <w:rPr>
          <w:rFonts w:asciiTheme="majorBidi" w:hAnsiTheme="majorBidi" w:cstheme="majorBidi"/>
          <w:b/>
          <w:lang w:val="en-US"/>
        </w:rPr>
        <w:t>e</w:t>
      </w:r>
      <w:r w:rsidRPr="001E7BE3">
        <w:rPr>
          <w:rFonts w:asciiTheme="majorBidi" w:hAnsiTheme="majorBidi" w:cstheme="majorBidi"/>
          <w:b/>
          <w:lang w:val="en-US"/>
        </w:rPr>
        <w:t>)</w:t>
      </w:r>
      <w:r w:rsidRPr="001E7BE3">
        <w:rPr>
          <w:rFonts w:asciiTheme="majorBidi" w:hAnsiTheme="majorBidi" w:cstheme="majorBidi"/>
          <w:b/>
          <w:lang w:val="en-US"/>
        </w:rPr>
        <w:tab/>
        <w:t>It shall not flash.</w:t>
      </w:r>
    </w:p>
    <w:p w14:paraId="441E89B2" w14:textId="1A17E12C" w:rsidR="0051727F" w:rsidRPr="006E4117" w:rsidRDefault="0051727F" w:rsidP="0051727F">
      <w:pPr>
        <w:spacing w:after="160"/>
        <w:ind w:left="2268" w:right="1134"/>
        <w:jc w:val="both"/>
        <w:rPr>
          <w:rFonts w:asciiTheme="majorBidi" w:hAnsiTheme="majorBidi" w:cstheme="majorBidi"/>
        </w:rPr>
      </w:pPr>
      <w:r w:rsidRPr="00835177">
        <w:rPr>
          <w:rFonts w:asciiTheme="majorBidi" w:hAnsiTheme="majorBidi" w:cstheme="majorBidi"/>
          <w:lang w:val="en-US"/>
        </w:rPr>
        <w:t xml:space="preserve">Up to two external status indicators for Vehicle Alarm System (VAS), Alarm System (AS) and </w:t>
      </w:r>
      <w:proofErr w:type="spellStart"/>
      <w:r w:rsidRPr="00835177">
        <w:rPr>
          <w:rFonts w:asciiTheme="majorBidi" w:hAnsiTheme="majorBidi" w:cstheme="majorBidi"/>
          <w:lang w:val="en-US"/>
        </w:rPr>
        <w:t>immobiliser</w:t>
      </w:r>
      <w:proofErr w:type="spellEnd"/>
      <w:r w:rsidRPr="00835177">
        <w:rPr>
          <w:rFonts w:asciiTheme="majorBidi" w:hAnsiTheme="majorBidi" w:cstheme="majorBidi"/>
          <w:lang w:val="en-US"/>
        </w:rPr>
        <w:t xml:space="preserve"> are allowed on a vehicle provided that the apparent surface does not exceed </w:t>
      </w:r>
      <w:r w:rsidRPr="00835177">
        <w:rPr>
          <w:rFonts w:asciiTheme="majorBidi" w:hAnsiTheme="majorBidi" w:cstheme="majorBidi"/>
          <w:color w:val="000000" w:themeColor="text1"/>
          <w:lang w:val="en-US"/>
        </w:rPr>
        <w:t>10 c</w:t>
      </w:r>
      <w:r w:rsidRPr="00835177">
        <w:rPr>
          <w:rFonts w:asciiTheme="majorBidi" w:hAnsiTheme="majorBidi" w:cstheme="majorBidi"/>
          <w:lang w:val="en-US"/>
        </w:rPr>
        <w:t>m</w:t>
      </w:r>
      <w:r w:rsidRPr="00835177">
        <w:rPr>
          <w:rFonts w:asciiTheme="majorBidi" w:hAnsiTheme="majorBidi" w:cstheme="majorBidi"/>
          <w:vertAlign w:val="superscript"/>
          <w:lang w:val="en-US"/>
        </w:rPr>
        <w:t>2</w:t>
      </w:r>
      <w:r w:rsidRPr="00835177">
        <w:rPr>
          <w:rFonts w:asciiTheme="majorBidi" w:hAnsiTheme="majorBidi" w:cstheme="majorBidi"/>
          <w:lang w:val="en-US"/>
        </w:rPr>
        <w:t xml:space="preserve"> per indicator.</w:t>
      </w:r>
      <w:r w:rsidR="004A78A2" w:rsidRPr="00835177">
        <w:rPr>
          <w:rFonts w:asciiTheme="majorBidi" w:hAnsiTheme="majorBidi" w:cstheme="majorBidi"/>
          <w:lang w:val="en-US"/>
        </w:rPr>
        <w:t xml:space="preserve"> </w:t>
      </w:r>
      <w:r w:rsidR="004A78A2" w:rsidRPr="00835177">
        <w:rPr>
          <w:rFonts w:asciiTheme="majorBidi" w:hAnsiTheme="majorBidi" w:cstheme="majorBidi"/>
          <w:b/>
          <w:lang w:val="en-US"/>
        </w:rPr>
        <w:t>Additional</w:t>
      </w:r>
      <w:r w:rsidR="00593C73" w:rsidRPr="00835177">
        <w:rPr>
          <w:rFonts w:asciiTheme="majorBidi" w:hAnsiTheme="majorBidi" w:cstheme="majorBidi"/>
          <w:b/>
          <w:lang w:val="en-US"/>
        </w:rPr>
        <w:t xml:space="preserve"> external status </w:t>
      </w:r>
      <w:r w:rsidR="004A78A2" w:rsidRPr="00835177">
        <w:rPr>
          <w:rFonts w:asciiTheme="majorBidi" w:hAnsiTheme="majorBidi" w:cstheme="majorBidi"/>
          <w:b/>
          <w:lang w:val="en-US"/>
        </w:rPr>
        <w:t xml:space="preserve">indicators are </w:t>
      </w:r>
      <w:r w:rsidR="00016F5B" w:rsidRPr="00835177">
        <w:rPr>
          <w:rFonts w:asciiTheme="majorBidi" w:hAnsiTheme="majorBidi" w:cstheme="majorBidi"/>
          <w:b/>
          <w:lang w:val="en-US"/>
        </w:rPr>
        <w:t>permitted</w:t>
      </w:r>
      <w:r w:rsidR="004A78A2" w:rsidRPr="00835177">
        <w:rPr>
          <w:rFonts w:asciiTheme="majorBidi" w:hAnsiTheme="majorBidi" w:cstheme="majorBidi"/>
          <w:b/>
          <w:lang w:val="en-US"/>
        </w:rPr>
        <w:t xml:space="preserve"> on</w:t>
      </w:r>
      <w:r w:rsidR="00593C73" w:rsidRPr="00835177">
        <w:rPr>
          <w:rFonts w:asciiTheme="majorBidi" w:hAnsiTheme="majorBidi" w:cstheme="majorBidi"/>
          <w:b/>
          <w:lang w:val="en-US"/>
        </w:rPr>
        <w:t xml:space="preserve"> O category </w:t>
      </w:r>
      <w:r w:rsidR="006C1B4C" w:rsidRPr="00835177">
        <w:rPr>
          <w:rFonts w:asciiTheme="majorBidi" w:hAnsiTheme="majorBidi" w:cstheme="majorBidi"/>
          <w:b/>
          <w:lang w:val="en-US"/>
        </w:rPr>
        <w:t>vehicle</w:t>
      </w:r>
      <w:r w:rsidR="00016F5B" w:rsidRPr="00835177">
        <w:rPr>
          <w:rFonts w:asciiTheme="majorBidi" w:hAnsiTheme="majorBidi" w:cstheme="majorBidi"/>
          <w:b/>
          <w:lang w:val="en-US"/>
        </w:rPr>
        <w:t>s</w:t>
      </w:r>
      <w:r w:rsidR="006C1B4C" w:rsidRPr="00835177">
        <w:rPr>
          <w:rFonts w:asciiTheme="majorBidi" w:hAnsiTheme="majorBidi" w:cstheme="majorBidi"/>
          <w:b/>
          <w:lang w:val="en-US"/>
        </w:rPr>
        <w:t xml:space="preserve"> to </w:t>
      </w:r>
      <w:proofErr w:type="spellStart"/>
      <w:proofErr w:type="gramStart"/>
      <w:r w:rsidR="006C1B4C" w:rsidRPr="00835177">
        <w:rPr>
          <w:rFonts w:asciiTheme="majorBidi" w:hAnsiTheme="majorBidi" w:cstheme="majorBidi"/>
          <w:b/>
          <w:lang w:val="en-US"/>
        </w:rPr>
        <w:t>accomodate</w:t>
      </w:r>
      <w:proofErr w:type="spellEnd"/>
      <w:r w:rsidR="006C1B4C" w:rsidRPr="00835177">
        <w:rPr>
          <w:rFonts w:asciiTheme="majorBidi" w:hAnsiTheme="majorBidi" w:cstheme="majorBidi"/>
          <w:b/>
          <w:lang w:val="en-US"/>
        </w:rPr>
        <w:t xml:space="preserve"> </w:t>
      </w:r>
      <w:r w:rsidR="00016F5B" w:rsidRPr="00835177">
        <w:rPr>
          <w:rFonts w:asciiTheme="majorBidi" w:hAnsiTheme="majorBidi" w:cstheme="majorBidi"/>
          <w:b/>
          <w:lang w:val="en-US"/>
        </w:rPr>
        <w:t xml:space="preserve"> fitting</w:t>
      </w:r>
      <w:proofErr w:type="gramEnd"/>
      <w:r w:rsidR="00016F5B" w:rsidRPr="00835177">
        <w:rPr>
          <w:rFonts w:asciiTheme="majorBidi" w:hAnsiTheme="majorBidi" w:cstheme="majorBidi"/>
          <w:b/>
          <w:lang w:val="en-US"/>
        </w:rPr>
        <w:t xml:space="preserve"> of </w:t>
      </w:r>
      <w:r w:rsidR="00593C73" w:rsidRPr="00835177">
        <w:rPr>
          <w:rFonts w:asciiTheme="majorBidi" w:hAnsiTheme="majorBidi" w:cstheme="majorBidi"/>
          <w:b/>
          <w:lang w:val="en-US"/>
        </w:rPr>
        <w:t xml:space="preserve">additional </w:t>
      </w:r>
      <w:r w:rsidR="00016F5B" w:rsidRPr="00835177">
        <w:rPr>
          <w:rFonts w:asciiTheme="majorBidi" w:hAnsiTheme="majorBidi" w:cstheme="majorBidi"/>
          <w:b/>
          <w:lang w:val="en-US"/>
        </w:rPr>
        <w:t xml:space="preserve">vehicle </w:t>
      </w:r>
      <w:r w:rsidR="006C1B4C" w:rsidRPr="00835177">
        <w:rPr>
          <w:rFonts w:asciiTheme="majorBidi" w:hAnsiTheme="majorBidi" w:cstheme="majorBidi"/>
          <w:b/>
          <w:lang w:val="en-US"/>
        </w:rPr>
        <w:t>accessor</w:t>
      </w:r>
      <w:r w:rsidR="00593C73" w:rsidRPr="00835177">
        <w:rPr>
          <w:rFonts w:asciiTheme="majorBidi" w:hAnsiTheme="majorBidi" w:cstheme="majorBidi"/>
          <w:b/>
          <w:lang w:val="en-US"/>
        </w:rPr>
        <w:t>ies</w:t>
      </w:r>
      <w:r w:rsidR="006C1B4C" w:rsidRPr="00835177">
        <w:rPr>
          <w:rFonts w:asciiTheme="majorBidi" w:hAnsiTheme="majorBidi" w:cstheme="majorBidi"/>
          <w:b/>
          <w:lang w:val="en-US"/>
        </w:rPr>
        <w:t>.</w:t>
      </w:r>
      <w:r w:rsidR="009672FB" w:rsidRPr="009672FB">
        <w:rPr>
          <w:bCs/>
          <w:lang w:val="en-GB"/>
        </w:rPr>
        <w:t xml:space="preserve"> </w:t>
      </w:r>
      <w:r w:rsidR="009672FB" w:rsidRPr="009601F5">
        <w:rPr>
          <w:bCs/>
          <w:lang w:val="en-GB"/>
        </w:rPr>
        <w:t>"</w:t>
      </w:r>
    </w:p>
    <w:p w14:paraId="5F988AB2" w14:textId="77777777" w:rsidR="00E03A64" w:rsidRPr="00E03A64" w:rsidRDefault="00E03A64" w:rsidP="00E03A64">
      <w:pPr>
        <w:keepNext/>
        <w:keepLines/>
        <w:tabs>
          <w:tab w:val="right" w:pos="851"/>
        </w:tabs>
        <w:spacing w:before="360" w:after="240" w:line="300" w:lineRule="exact"/>
        <w:ind w:left="1134" w:right="1134" w:hanging="1134"/>
        <w:rPr>
          <w:b/>
          <w:color w:val="FF0000"/>
          <w:sz w:val="28"/>
          <w:lang w:val="en-US"/>
        </w:rPr>
      </w:pPr>
      <w:r w:rsidRPr="00E03A64">
        <w:rPr>
          <w:b/>
          <w:sz w:val="28"/>
          <w:lang w:val="en-US"/>
        </w:rPr>
        <w:tab/>
      </w:r>
      <w:r w:rsidR="00AE16CE">
        <w:rPr>
          <w:b/>
          <w:sz w:val="28"/>
          <w:lang w:val="en-GB"/>
        </w:rPr>
        <w:t>II</w:t>
      </w:r>
      <w:r w:rsidRPr="00E03A64">
        <w:rPr>
          <w:b/>
          <w:sz w:val="28"/>
          <w:lang w:val="en-GB"/>
        </w:rPr>
        <w:t>.</w:t>
      </w:r>
      <w:r w:rsidRPr="00E03A64">
        <w:rPr>
          <w:b/>
          <w:sz w:val="28"/>
          <w:lang w:val="en-GB"/>
        </w:rPr>
        <w:tab/>
        <w:t>Justification</w:t>
      </w:r>
    </w:p>
    <w:p w14:paraId="32EDE2D8" w14:textId="1EA901F7" w:rsidR="00016F5B" w:rsidRDefault="00E03A64" w:rsidP="00775383">
      <w:pPr>
        <w:numPr>
          <w:ilvl w:val="0"/>
          <w:numId w:val="36"/>
        </w:numPr>
        <w:spacing w:after="120"/>
        <w:ind w:right="1134"/>
        <w:jc w:val="both"/>
        <w:rPr>
          <w:sz w:val="19"/>
          <w:szCs w:val="19"/>
          <w:lang w:val="en-US"/>
        </w:rPr>
      </w:pPr>
      <w:r w:rsidRPr="00E03A64">
        <w:rPr>
          <w:sz w:val="19"/>
          <w:szCs w:val="19"/>
          <w:lang w:val="en-US"/>
        </w:rPr>
        <w:t>The expert from</w:t>
      </w:r>
      <w:r w:rsidR="009601F5">
        <w:rPr>
          <w:sz w:val="19"/>
          <w:szCs w:val="19"/>
          <w:lang w:val="en-US"/>
        </w:rPr>
        <w:t xml:space="preserve"> Australia notes </w:t>
      </w:r>
      <w:r w:rsidR="00016F5B">
        <w:rPr>
          <w:sz w:val="19"/>
          <w:szCs w:val="19"/>
          <w:lang w:val="en-US"/>
        </w:rPr>
        <w:t>that vehicles are currently being fitted with a range of external status indicator lamps that may not be covered by UN Regulation No. 48 including for example:</w:t>
      </w:r>
    </w:p>
    <w:p w14:paraId="743E981D" w14:textId="1D50191B" w:rsidR="00016F5B" w:rsidRPr="00016F5B" w:rsidRDefault="00016F5B" w:rsidP="00016F5B">
      <w:pPr>
        <w:numPr>
          <w:ilvl w:val="1"/>
          <w:numId w:val="36"/>
        </w:numPr>
        <w:spacing w:after="120"/>
        <w:ind w:right="1134"/>
        <w:jc w:val="both"/>
        <w:rPr>
          <w:sz w:val="19"/>
          <w:szCs w:val="19"/>
          <w:lang w:val="en-US"/>
        </w:rPr>
      </w:pPr>
      <w:r>
        <w:rPr>
          <w:sz w:val="19"/>
          <w:szCs w:val="19"/>
          <w:lang w:val="en-US"/>
        </w:rPr>
        <w:t>In mirror lamps for blind spot sensor,</w:t>
      </w:r>
    </w:p>
    <w:p w14:paraId="04BCF007" w14:textId="60D137FA" w:rsidR="00016F5B" w:rsidRDefault="00016F5B" w:rsidP="00016F5B">
      <w:pPr>
        <w:numPr>
          <w:ilvl w:val="1"/>
          <w:numId w:val="36"/>
        </w:numPr>
        <w:spacing w:after="120"/>
        <w:ind w:right="1134"/>
        <w:jc w:val="both"/>
        <w:rPr>
          <w:sz w:val="19"/>
          <w:szCs w:val="19"/>
          <w:lang w:val="en-US"/>
        </w:rPr>
      </w:pPr>
      <w:r>
        <w:rPr>
          <w:sz w:val="19"/>
          <w:szCs w:val="19"/>
          <w:lang w:val="en-US"/>
        </w:rPr>
        <w:t>The status of refrigerated trailer cooling systems,</w:t>
      </w:r>
    </w:p>
    <w:p w14:paraId="555D637C" w14:textId="38FF1E2F" w:rsidR="00016F5B" w:rsidRDefault="00016F5B" w:rsidP="00016F5B">
      <w:pPr>
        <w:numPr>
          <w:ilvl w:val="1"/>
          <w:numId w:val="36"/>
        </w:numPr>
        <w:spacing w:after="120"/>
        <w:ind w:right="1134"/>
        <w:jc w:val="both"/>
        <w:rPr>
          <w:sz w:val="19"/>
          <w:szCs w:val="19"/>
          <w:lang w:val="en-US"/>
        </w:rPr>
      </w:pPr>
      <w:r>
        <w:rPr>
          <w:sz w:val="19"/>
          <w:szCs w:val="19"/>
          <w:lang w:val="en-US"/>
        </w:rPr>
        <w:t>Trailer REESS status indicators</w:t>
      </w:r>
    </w:p>
    <w:p w14:paraId="49F37EB1" w14:textId="43473627" w:rsidR="00016F5B" w:rsidRDefault="00016F5B" w:rsidP="00016F5B">
      <w:pPr>
        <w:numPr>
          <w:ilvl w:val="1"/>
          <w:numId w:val="36"/>
        </w:numPr>
        <w:spacing w:after="120"/>
        <w:ind w:right="1134"/>
        <w:jc w:val="both"/>
        <w:rPr>
          <w:sz w:val="19"/>
          <w:szCs w:val="19"/>
          <w:lang w:val="en-US"/>
        </w:rPr>
      </w:pPr>
      <w:proofErr w:type="spellStart"/>
      <w:r>
        <w:rPr>
          <w:sz w:val="19"/>
          <w:szCs w:val="19"/>
          <w:lang w:val="en-US"/>
        </w:rPr>
        <w:t>Tyre</w:t>
      </w:r>
      <w:proofErr w:type="spellEnd"/>
      <w:r>
        <w:rPr>
          <w:sz w:val="19"/>
          <w:szCs w:val="19"/>
          <w:lang w:val="en-US"/>
        </w:rPr>
        <w:t xml:space="preserve"> pressure indicators and</w:t>
      </w:r>
    </w:p>
    <w:p w14:paraId="651CC4A4" w14:textId="77777777" w:rsidR="00016F5B" w:rsidRDefault="00016F5B" w:rsidP="00016F5B">
      <w:pPr>
        <w:numPr>
          <w:ilvl w:val="1"/>
          <w:numId w:val="36"/>
        </w:numPr>
        <w:spacing w:after="120"/>
        <w:ind w:right="1134"/>
        <w:jc w:val="both"/>
        <w:rPr>
          <w:sz w:val="19"/>
          <w:szCs w:val="19"/>
          <w:lang w:val="en-US"/>
        </w:rPr>
      </w:pPr>
      <w:r>
        <w:rPr>
          <w:sz w:val="19"/>
          <w:szCs w:val="19"/>
          <w:lang w:val="en-US"/>
        </w:rPr>
        <w:t xml:space="preserve">ABS status indicator. </w:t>
      </w:r>
    </w:p>
    <w:p w14:paraId="69CAFC60" w14:textId="06EA2D1C" w:rsidR="00016F5B" w:rsidRDefault="00016F5B" w:rsidP="00016F5B">
      <w:pPr>
        <w:pStyle w:val="ListParagraph"/>
        <w:numPr>
          <w:ilvl w:val="0"/>
          <w:numId w:val="36"/>
        </w:numPr>
        <w:spacing w:after="120"/>
        <w:ind w:right="1134"/>
        <w:jc w:val="both"/>
        <w:rPr>
          <w:sz w:val="19"/>
          <w:szCs w:val="19"/>
          <w:lang w:val="en-US"/>
        </w:rPr>
      </w:pPr>
      <w:r>
        <w:rPr>
          <w:sz w:val="19"/>
          <w:szCs w:val="19"/>
          <w:lang w:val="en-US"/>
        </w:rPr>
        <w:t>This proposal is seeking to exempt these lights from the requirements of UN R48 through the external status indicator provisions.</w:t>
      </w:r>
    </w:p>
    <w:p w14:paraId="3148B33F" w14:textId="7CAEB881" w:rsidR="00E03A64" w:rsidRPr="00016F5B" w:rsidRDefault="00B14BDF" w:rsidP="00016F5B">
      <w:pPr>
        <w:pStyle w:val="ListParagraph"/>
        <w:numPr>
          <w:ilvl w:val="0"/>
          <w:numId w:val="36"/>
        </w:numPr>
        <w:spacing w:after="120"/>
        <w:ind w:right="1134"/>
        <w:jc w:val="both"/>
        <w:rPr>
          <w:sz w:val="19"/>
          <w:szCs w:val="19"/>
          <w:lang w:val="en-US"/>
        </w:rPr>
      </w:pPr>
      <w:r w:rsidRPr="00016F5B">
        <w:rPr>
          <w:sz w:val="19"/>
          <w:szCs w:val="19"/>
          <w:lang w:val="en-US"/>
        </w:rPr>
        <w:t>Furthermore, conflict with optical signals from law enforcement</w:t>
      </w:r>
      <w:r w:rsidR="00AA546A">
        <w:rPr>
          <w:sz w:val="19"/>
          <w:szCs w:val="19"/>
          <w:lang w:val="en-US"/>
        </w:rPr>
        <w:t xml:space="preserve"> and emergency services</w:t>
      </w:r>
      <w:r w:rsidRPr="00016F5B">
        <w:rPr>
          <w:sz w:val="19"/>
          <w:szCs w:val="19"/>
          <w:lang w:val="en-US"/>
        </w:rPr>
        <w:t xml:space="preserve"> may be avoided</w:t>
      </w:r>
      <w:r w:rsidR="00016F5B">
        <w:rPr>
          <w:sz w:val="19"/>
          <w:szCs w:val="19"/>
          <w:lang w:val="en-US"/>
        </w:rPr>
        <w:t xml:space="preserve"> by limiting the range of </w:t>
      </w:r>
      <w:proofErr w:type="spellStart"/>
      <w:r w:rsidR="00016F5B">
        <w:rPr>
          <w:sz w:val="19"/>
          <w:szCs w:val="19"/>
          <w:lang w:val="en-US"/>
        </w:rPr>
        <w:t>colours</w:t>
      </w:r>
      <w:proofErr w:type="spellEnd"/>
      <w:r w:rsidR="00016F5B">
        <w:rPr>
          <w:sz w:val="19"/>
          <w:szCs w:val="19"/>
          <w:lang w:val="en-US"/>
        </w:rPr>
        <w:t xml:space="preserve"> permitted. Australian specific requirements </w:t>
      </w:r>
      <w:proofErr w:type="gramStart"/>
      <w:r w:rsidR="00016F5B">
        <w:rPr>
          <w:sz w:val="19"/>
          <w:szCs w:val="19"/>
          <w:lang w:val="en-US"/>
        </w:rPr>
        <w:t>prohibits</w:t>
      </w:r>
      <w:proofErr w:type="gramEnd"/>
      <w:r w:rsidR="00016F5B">
        <w:rPr>
          <w:sz w:val="19"/>
          <w:szCs w:val="19"/>
          <w:lang w:val="en-US"/>
        </w:rPr>
        <w:t xml:space="preserve"> the use of </w:t>
      </w:r>
      <w:r w:rsidR="00016F5B" w:rsidRPr="00835177">
        <w:rPr>
          <w:lang w:val="en-US"/>
        </w:rPr>
        <w:t>red, blue, magenta or amber for external status indicators.</w:t>
      </w:r>
    </w:p>
    <w:sectPr w:rsidR="00E03A64" w:rsidRPr="00016F5B" w:rsidSect="007606B3">
      <w:headerReference w:type="default" r:id="rId10"/>
      <w:footerReference w:type="even" r:id="rId11"/>
      <w:footerReference w:type="default" r:id="rId12"/>
      <w:headerReference w:type="first" r:id="rId13"/>
      <w:endnotePr>
        <w:numFmt w:val="decimal"/>
      </w:endnotePr>
      <w:pgSz w:w="11907" w:h="16840" w:code="9"/>
      <w:pgMar w:top="85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8720" w14:textId="77777777" w:rsidR="006950E2" w:rsidRDefault="006950E2"/>
  </w:endnote>
  <w:endnote w:type="continuationSeparator" w:id="0">
    <w:p w14:paraId="358EBF4F" w14:textId="77777777" w:rsidR="006950E2" w:rsidRDefault="006950E2"/>
  </w:endnote>
  <w:endnote w:type="continuationNotice" w:id="1">
    <w:p w14:paraId="0E255436" w14:textId="77777777" w:rsidR="006950E2" w:rsidRDefault="00695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2F9F" w14:textId="77777777" w:rsidR="00127D55" w:rsidRPr="009A6A9E" w:rsidRDefault="00127D55"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1383" w14:textId="77777777" w:rsidR="00127D55" w:rsidRPr="009A6A9E" w:rsidRDefault="00127D55"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A9CF" w14:textId="77777777" w:rsidR="006950E2" w:rsidRPr="00D27D5E" w:rsidRDefault="006950E2" w:rsidP="00D27D5E">
      <w:pPr>
        <w:tabs>
          <w:tab w:val="right" w:pos="2155"/>
        </w:tabs>
        <w:spacing w:after="80"/>
        <w:ind w:left="680"/>
        <w:rPr>
          <w:u w:val="single"/>
        </w:rPr>
      </w:pPr>
      <w:r>
        <w:rPr>
          <w:u w:val="single"/>
        </w:rPr>
        <w:tab/>
      </w:r>
    </w:p>
  </w:footnote>
  <w:footnote w:type="continuationSeparator" w:id="0">
    <w:p w14:paraId="15DC10E5" w14:textId="77777777" w:rsidR="006950E2" w:rsidRDefault="006950E2">
      <w:r>
        <w:rPr>
          <w:u w:val="single"/>
        </w:rPr>
        <w:tab/>
      </w:r>
      <w:r>
        <w:rPr>
          <w:u w:val="single"/>
        </w:rPr>
        <w:tab/>
      </w:r>
      <w:r>
        <w:rPr>
          <w:u w:val="single"/>
        </w:rPr>
        <w:tab/>
      </w:r>
      <w:r>
        <w:rPr>
          <w:u w:val="single"/>
        </w:rPr>
        <w:tab/>
      </w:r>
    </w:p>
  </w:footnote>
  <w:footnote w:type="continuationNotice" w:id="1">
    <w:p w14:paraId="08FB03D2" w14:textId="77777777" w:rsidR="006950E2" w:rsidRDefault="006950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0386" w14:textId="77777777" w:rsidR="00127D55" w:rsidRPr="00E02A4F" w:rsidRDefault="00127D55" w:rsidP="009A6A9E">
    <w:pPr>
      <w:pStyle w:val="Header"/>
      <w:jc w:val="right"/>
      <w:rPr>
        <w:lang w:val="en-US"/>
      </w:rPr>
    </w:pPr>
    <w:r>
      <w:rPr>
        <w:lang w:val="en-US"/>
      </w:rPr>
      <w:t>ECE/TRANS/WP.29/2011/107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ABC6" w14:textId="77777777" w:rsidR="007606B3" w:rsidRDefault="007606B3" w:rsidP="007606B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6"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190DA1"/>
    <w:multiLevelType w:val="hybridMultilevel"/>
    <w:tmpl w:val="1638C48C"/>
    <w:lvl w:ilvl="0" w:tplc="0C090001">
      <w:start w:val="1"/>
      <w:numFmt w:val="bullet"/>
      <w:lvlText w:val=""/>
      <w:lvlJc w:val="left"/>
      <w:pPr>
        <w:ind w:left="1704" w:hanging="570"/>
      </w:pPr>
      <w:rPr>
        <w:rFonts w:ascii="Symbol" w:hAnsi="Symbol" w:hint="default"/>
        <w:sz w:val="20"/>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1"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9"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132376"/>
    <w:multiLevelType w:val="hybridMultilevel"/>
    <w:tmpl w:val="1A2EE132"/>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num w:numId="1">
    <w:abstractNumId w:val="34"/>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26"/>
  </w:num>
  <w:num w:numId="17">
    <w:abstractNumId w:val="25"/>
  </w:num>
  <w:num w:numId="18">
    <w:abstractNumId w:val="28"/>
  </w:num>
  <w:num w:numId="19">
    <w:abstractNumId w:val="22"/>
  </w:num>
  <w:num w:numId="20">
    <w:abstractNumId w:val="21"/>
  </w:num>
  <w:num w:numId="21">
    <w:abstractNumId w:val="23"/>
  </w:num>
  <w:num w:numId="22">
    <w:abstractNumId w:val="27"/>
  </w:num>
  <w:num w:numId="23">
    <w:abstractNumId w:val="30"/>
  </w:num>
  <w:num w:numId="24">
    <w:abstractNumId w:val="16"/>
  </w:num>
  <w:num w:numId="25">
    <w:abstractNumId w:val="17"/>
  </w:num>
  <w:num w:numId="26">
    <w:abstractNumId w:val="33"/>
  </w:num>
  <w:num w:numId="27">
    <w:abstractNumId w:val="29"/>
  </w:num>
  <w:num w:numId="28">
    <w:abstractNumId w:val="20"/>
  </w:num>
  <w:num w:numId="29">
    <w:abstractNumId w:val="31"/>
  </w:num>
  <w:num w:numId="30">
    <w:abstractNumId w:val="14"/>
  </w:num>
  <w:num w:numId="31">
    <w:abstractNumId w:val="11"/>
  </w:num>
  <w:num w:numId="32">
    <w:abstractNumId w:val="32"/>
  </w:num>
  <w:num w:numId="33">
    <w:abstractNumId w:val="35"/>
  </w:num>
  <w:num w:numId="34">
    <w:abstractNumId w:val="10"/>
  </w:num>
  <w:num w:numId="35">
    <w:abstractNumId w:val="18"/>
  </w:num>
  <w:num w:numId="36">
    <w:abstractNumId w:val="19"/>
  </w:num>
  <w:num w:numId="37">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737A"/>
    <w:rsid w:val="00016AC5"/>
    <w:rsid w:val="00016F5B"/>
    <w:rsid w:val="00020252"/>
    <w:rsid w:val="00030ADE"/>
    <w:rsid w:val="000312C0"/>
    <w:rsid w:val="00031CA3"/>
    <w:rsid w:val="00031EFC"/>
    <w:rsid w:val="00035F50"/>
    <w:rsid w:val="000403DA"/>
    <w:rsid w:val="00053AD5"/>
    <w:rsid w:val="000571C0"/>
    <w:rsid w:val="00057396"/>
    <w:rsid w:val="0008393C"/>
    <w:rsid w:val="00083F5E"/>
    <w:rsid w:val="00093ECB"/>
    <w:rsid w:val="000A2D72"/>
    <w:rsid w:val="000A500E"/>
    <w:rsid w:val="000A59AC"/>
    <w:rsid w:val="000B422A"/>
    <w:rsid w:val="000C249F"/>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6C01"/>
    <w:rsid w:val="00186EE9"/>
    <w:rsid w:val="001901A6"/>
    <w:rsid w:val="00192EEB"/>
    <w:rsid w:val="001A1371"/>
    <w:rsid w:val="001A20FB"/>
    <w:rsid w:val="001A293E"/>
    <w:rsid w:val="001B6F40"/>
    <w:rsid w:val="001C2E31"/>
    <w:rsid w:val="001C60AE"/>
    <w:rsid w:val="001D7F8A"/>
    <w:rsid w:val="001E3FEB"/>
    <w:rsid w:val="001E4A02"/>
    <w:rsid w:val="001E7BE3"/>
    <w:rsid w:val="002013C5"/>
    <w:rsid w:val="00207580"/>
    <w:rsid w:val="00217A86"/>
    <w:rsid w:val="002232AF"/>
    <w:rsid w:val="00223B89"/>
    <w:rsid w:val="00225A8C"/>
    <w:rsid w:val="00232EE1"/>
    <w:rsid w:val="002375DC"/>
    <w:rsid w:val="00240D36"/>
    <w:rsid w:val="00244494"/>
    <w:rsid w:val="00247143"/>
    <w:rsid w:val="0026153E"/>
    <w:rsid w:val="002659F1"/>
    <w:rsid w:val="00271C7C"/>
    <w:rsid w:val="00285232"/>
    <w:rsid w:val="002873BA"/>
    <w:rsid w:val="00287B39"/>
    <w:rsid w:val="00287E79"/>
    <w:rsid w:val="0029070F"/>
    <w:rsid w:val="00291021"/>
    <w:rsid w:val="00291D90"/>
    <w:rsid w:val="002928F9"/>
    <w:rsid w:val="00293F81"/>
    <w:rsid w:val="002A073F"/>
    <w:rsid w:val="002A5D07"/>
    <w:rsid w:val="002C0CBE"/>
    <w:rsid w:val="002C16C3"/>
    <w:rsid w:val="002C2BCA"/>
    <w:rsid w:val="002F32A9"/>
    <w:rsid w:val="002F7163"/>
    <w:rsid w:val="003016B7"/>
    <w:rsid w:val="00310241"/>
    <w:rsid w:val="00317CE1"/>
    <w:rsid w:val="0032688E"/>
    <w:rsid w:val="003278BE"/>
    <w:rsid w:val="00330F9C"/>
    <w:rsid w:val="003360FB"/>
    <w:rsid w:val="00336E96"/>
    <w:rsid w:val="00340C35"/>
    <w:rsid w:val="00341053"/>
    <w:rsid w:val="00342FE6"/>
    <w:rsid w:val="003515AA"/>
    <w:rsid w:val="003616B4"/>
    <w:rsid w:val="00370E0F"/>
    <w:rsid w:val="00374106"/>
    <w:rsid w:val="003822EB"/>
    <w:rsid w:val="00387337"/>
    <w:rsid w:val="00395DFE"/>
    <w:rsid w:val="003976D5"/>
    <w:rsid w:val="003A0FE8"/>
    <w:rsid w:val="003B1596"/>
    <w:rsid w:val="003B3944"/>
    <w:rsid w:val="003B4E7F"/>
    <w:rsid w:val="003B71BA"/>
    <w:rsid w:val="003C6133"/>
    <w:rsid w:val="003D1DF3"/>
    <w:rsid w:val="003D4183"/>
    <w:rsid w:val="003D46A7"/>
    <w:rsid w:val="003D6C68"/>
    <w:rsid w:val="003D77CD"/>
    <w:rsid w:val="003E4A29"/>
    <w:rsid w:val="003F143E"/>
    <w:rsid w:val="003F6314"/>
    <w:rsid w:val="0041175A"/>
    <w:rsid w:val="00411A77"/>
    <w:rsid w:val="004159D0"/>
    <w:rsid w:val="004249E7"/>
    <w:rsid w:val="00426C6C"/>
    <w:rsid w:val="004302BF"/>
    <w:rsid w:val="0043072D"/>
    <w:rsid w:val="00430E44"/>
    <w:rsid w:val="00434F04"/>
    <w:rsid w:val="00440D4C"/>
    <w:rsid w:val="004456D6"/>
    <w:rsid w:val="004538FB"/>
    <w:rsid w:val="004720B1"/>
    <w:rsid w:val="00473A8F"/>
    <w:rsid w:val="00473D03"/>
    <w:rsid w:val="0048239C"/>
    <w:rsid w:val="00490450"/>
    <w:rsid w:val="004A7442"/>
    <w:rsid w:val="004A78A2"/>
    <w:rsid w:val="004C0D3F"/>
    <w:rsid w:val="004D2005"/>
    <w:rsid w:val="004D3124"/>
    <w:rsid w:val="004D44BF"/>
    <w:rsid w:val="004D6F75"/>
    <w:rsid w:val="004E5BF0"/>
    <w:rsid w:val="004F147A"/>
    <w:rsid w:val="00502C64"/>
    <w:rsid w:val="00503783"/>
    <w:rsid w:val="0050659C"/>
    <w:rsid w:val="00510FAC"/>
    <w:rsid w:val="00514DBB"/>
    <w:rsid w:val="0051727F"/>
    <w:rsid w:val="0052189F"/>
    <w:rsid w:val="0052484D"/>
    <w:rsid w:val="00542549"/>
    <w:rsid w:val="0054385B"/>
    <w:rsid w:val="00543D5E"/>
    <w:rsid w:val="00550885"/>
    <w:rsid w:val="005552D8"/>
    <w:rsid w:val="005561F0"/>
    <w:rsid w:val="00571D65"/>
    <w:rsid w:val="00571F41"/>
    <w:rsid w:val="00571FCA"/>
    <w:rsid w:val="005740D6"/>
    <w:rsid w:val="00575BDF"/>
    <w:rsid w:val="005837D4"/>
    <w:rsid w:val="00593C73"/>
    <w:rsid w:val="00595576"/>
    <w:rsid w:val="00595BE4"/>
    <w:rsid w:val="005A3CDD"/>
    <w:rsid w:val="005A636F"/>
    <w:rsid w:val="005B27C4"/>
    <w:rsid w:val="005B5842"/>
    <w:rsid w:val="005B76A3"/>
    <w:rsid w:val="005E2FF0"/>
    <w:rsid w:val="005E5D1F"/>
    <w:rsid w:val="005F0D33"/>
    <w:rsid w:val="005F5902"/>
    <w:rsid w:val="005F5C4D"/>
    <w:rsid w:val="005F69A2"/>
    <w:rsid w:val="00603391"/>
    <w:rsid w:val="00611D43"/>
    <w:rsid w:val="00612D48"/>
    <w:rsid w:val="00614877"/>
    <w:rsid w:val="00615307"/>
    <w:rsid w:val="00616B45"/>
    <w:rsid w:val="00617F9B"/>
    <w:rsid w:val="00624003"/>
    <w:rsid w:val="00630D9B"/>
    <w:rsid w:val="00631953"/>
    <w:rsid w:val="00634E1A"/>
    <w:rsid w:val="006439EC"/>
    <w:rsid w:val="00644577"/>
    <w:rsid w:val="00661205"/>
    <w:rsid w:val="00661275"/>
    <w:rsid w:val="0068252A"/>
    <w:rsid w:val="00685843"/>
    <w:rsid w:val="006863E9"/>
    <w:rsid w:val="006950E2"/>
    <w:rsid w:val="006A12E1"/>
    <w:rsid w:val="006B0D40"/>
    <w:rsid w:val="006B1399"/>
    <w:rsid w:val="006B2FC8"/>
    <w:rsid w:val="006B4590"/>
    <w:rsid w:val="006B59C7"/>
    <w:rsid w:val="006C1B4C"/>
    <w:rsid w:val="006C340C"/>
    <w:rsid w:val="006D1D1C"/>
    <w:rsid w:val="006D666F"/>
    <w:rsid w:val="006E1570"/>
    <w:rsid w:val="006E5FC7"/>
    <w:rsid w:val="006F3FA6"/>
    <w:rsid w:val="006F707A"/>
    <w:rsid w:val="006F73F4"/>
    <w:rsid w:val="006F7CD1"/>
    <w:rsid w:val="006F7F03"/>
    <w:rsid w:val="0070347C"/>
    <w:rsid w:val="00706101"/>
    <w:rsid w:val="00710302"/>
    <w:rsid w:val="007133B7"/>
    <w:rsid w:val="007176C1"/>
    <w:rsid w:val="00724DA7"/>
    <w:rsid w:val="00730966"/>
    <w:rsid w:val="00732B3C"/>
    <w:rsid w:val="007338CE"/>
    <w:rsid w:val="007467A7"/>
    <w:rsid w:val="00746F5E"/>
    <w:rsid w:val="00752E98"/>
    <w:rsid w:val="00756FE9"/>
    <w:rsid w:val="007606B3"/>
    <w:rsid w:val="00762229"/>
    <w:rsid w:val="00763C21"/>
    <w:rsid w:val="00764136"/>
    <w:rsid w:val="00766D06"/>
    <w:rsid w:val="00766E2D"/>
    <w:rsid w:val="00770873"/>
    <w:rsid w:val="00775383"/>
    <w:rsid w:val="007774AE"/>
    <w:rsid w:val="00790F2F"/>
    <w:rsid w:val="007A4735"/>
    <w:rsid w:val="007C43A7"/>
    <w:rsid w:val="007D1A04"/>
    <w:rsid w:val="007D4E20"/>
    <w:rsid w:val="007D6D51"/>
    <w:rsid w:val="007E169D"/>
    <w:rsid w:val="007E1B56"/>
    <w:rsid w:val="007F3451"/>
    <w:rsid w:val="007F55CB"/>
    <w:rsid w:val="00812C1A"/>
    <w:rsid w:val="00814573"/>
    <w:rsid w:val="00821AE9"/>
    <w:rsid w:val="008317F6"/>
    <w:rsid w:val="00835177"/>
    <w:rsid w:val="00844750"/>
    <w:rsid w:val="0084488A"/>
    <w:rsid w:val="00856B6B"/>
    <w:rsid w:val="00856D39"/>
    <w:rsid w:val="00860332"/>
    <w:rsid w:val="00862738"/>
    <w:rsid w:val="00866A05"/>
    <w:rsid w:val="0087460B"/>
    <w:rsid w:val="00893025"/>
    <w:rsid w:val="008962BF"/>
    <w:rsid w:val="008B44C4"/>
    <w:rsid w:val="008B7879"/>
    <w:rsid w:val="008C3758"/>
    <w:rsid w:val="008C39AC"/>
    <w:rsid w:val="008C52FB"/>
    <w:rsid w:val="008D3919"/>
    <w:rsid w:val="008E4410"/>
    <w:rsid w:val="008E7FAE"/>
    <w:rsid w:val="008F0F36"/>
    <w:rsid w:val="00901556"/>
    <w:rsid w:val="0090498A"/>
    <w:rsid w:val="00905FBF"/>
    <w:rsid w:val="009117E5"/>
    <w:rsid w:val="00911BF7"/>
    <w:rsid w:val="00917113"/>
    <w:rsid w:val="009211D4"/>
    <w:rsid w:val="00922854"/>
    <w:rsid w:val="009267F1"/>
    <w:rsid w:val="009279E7"/>
    <w:rsid w:val="00934D4C"/>
    <w:rsid w:val="00936F5A"/>
    <w:rsid w:val="009470BD"/>
    <w:rsid w:val="0095238A"/>
    <w:rsid w:val="00952FDB"/>
    <w:rsid w:val="00955275"/>
    <w:rsid w:val="009556DB"/>
    <w:rsid w:val="009601F5"/>
    <w:rsid w:val="0096487B"/>
    <w:rsid w:val="009672FB"/>
    <w:rsid w:val="00970F6B"/>
    <w:rsid w:val="00977EC8"/>
    <w:rsid w:val="00980780"/>
    <w:rsid w:val="00983DA0"/>
    <w:rsid w:val="009948E3"/>
    <w:rsid w:val="0099538D"/>
    <w:rsid w:val="00995D02"/>
    <w:rsid w:val="009A09FE"/>
    <w:rsid w:val="009A321F"/>
    <w:rsid w:val="009A6A9E"/>
    <w:rsid w:val="009B7AE1"/>
    <w:rsid w:val="009C00A3"/>
    <w:rsid w:val="009D3A8C"/>
    <w:rsid w:val="009D64C4"/>
    <w:rsid w:val="009E7956"/>
    <w:rsid w:val="009F3A13"/>
    <w:rsid w:val="00A0313F"/>
    <w:rsid w:val="00A050FA"/>
    <w:rsid w:val="00A103AF"/>
    <w:rsid w:val="00A21A8C"/>
    <w:rsid w:val="00A2492E"/>
    <w:rsid w:val="00A24FEE"/>
    <w:rsid w:val="00A326FA"/>
    <w:rsid w:val="00A34891"/>
    <w:rsid w:val="00A35E18"/>
    <w:rsid w:val="00A455E2"/>
    <w:rsid w:val="00A52538"/>
    <w:rsid w:val="00A5529C"/>
    <w:rsid w:val="00A55C74"/>
    <w:rsid w:val="00A566C8"/>
    <w:rsid w:val="00A57313"/>
    <w:rsid w:val="00A6018E"/>
    <w:rsid w:val="00A62D08"/>
    <w:rsid w:val="00A67496"/>
    <w:rsid w:val="00A70163"/>
    <w:rsid w:val="00A70EF3"/>
    <w:rsid w:val="00A71547"/>
    <w:rsid w:val="00A97264"/>
    <w:rsid w:val="00A97414"/>
    <w:rsid w:val="00AA477F"/>
    <w:rsid w:val="00AA4811"/>
    <w:rsid w:val="00AA546A"/>
    <w:rsid w:val="00AB21D5"/>
    <w:rsid w:val="00AB2A3A"/>
    <w:rsid w:val="00AC67A1"/>
    <w:rsid w:val="00AC7977"/>
    <w:rsid w:val="00AD56A1"/>
    <w:rsid w:val="00AD79AF"/>
    <w:rsid w:val="00AE1636"/>
    <w:rsid w:val="00AE16CE"/>
    <w:rsid w:val="00AE352C"/>
    <w:rsid w:val="00AE656F"/>
    <w:rsid w:val="00AE794F"/>
    <w:rsid w:val="00B11FED"/>
    <w:rsid w:val="00B12AB4"/>
    <w:rsid w:val="00B14BDF"/>
    <w:rsid w:val="00B20C7B"/>
    <w:rsid w:val="00B20E76"/>
    <w:rsid w:val="00B21B20"/>
    <w:rsid w:val="00B2541E"/>
    <w:rsid w:val="00B32E2D"/>
    <w:rsid w:val="00B367AE"/>
    <w:rsid w:val="00B412F8"/>
    <w:rsid w:val="00B4466B"/>
    <w:rsid w:val="00B61990"/>
    <w:rsid w:val="00B706B3"/>
    <w:rsid w:val="00B778BF"/>
    <w:rsid w:val="00B85D99"/>
    <w:rsid w:val="00B93E72"/>
    <w:rsid w:val="00BC4943"/>
    <w:rsid w:val="00BC6718"/>
    <w:rsid w:val="00BD71C8"/>
    <w:rsid w:val="00BE78EB"/>
    <w:rsid w:val="00BE7B88"/>
    <w:rsid w:val="00BF0556"/>
    <w:rsid w:val="00BF2655"/>
    <w:rsid w:val="00BF6FCE"/>
    <w:rsid w:val="00C04A87"/>
    <w:rsid w:val="00C11802"/>
    <w:rsid w:val="00C17138"/>
    <w:rsid w:val="00C24B53"/>
    <w:rsid w:val="00C24E22"/>
    <w:rsid w:val="00C261F8"/>
    <w:rsid w:val="00C2665A"/>
    <w:rsid w:val="00C33100"/>
    <w:rsid w:val="00C52995"/>
    <w:rsid w:val="00C5325A"/>
    <w:rsid w:val="00C53BAF"/>
    <w:rsid w:val="00C53CCE"/>
    <w:rsid w:val="00C54AA6"/>
    <w:rsid w:val="00C60530"/>
    <w:rsid w:val="00C63328"/>
    <w:rsid w:val="00C6664E"/>
    <w:rsid w:val="00C70623"/>
    <w:rsid w:val="00C70CA1"/>
    <w:rsid w:val="00C7350D"/>
    <w:rsid w:val="00C83AC3"/>
    <w:rsid w:val="00C940E9"/>
    <w:rsid w:val="00C94120"/>
    <w:rsid w:val="00C96972"/>
    <w:rsid w:val="00CA49A6"/>
    <w:rsid w:val="00CB1F1C"/>
    <w:rsid w:val="00CB6267"/>
    <w:rsid w:val="00CD1A71"/>
    <w:rsid w:val="00CD1FBB"/>
    <w:rsid w:val="00CE32FE"/>
    <w:rsid w:val="00CE5A9C"/>
    <w:rsid w:val="00CE7227"/>
    <w:rsid w:val="00D016B5"/>
    <w:rsid w:val="00D034F1"/>
    <w:rsid w:val="00D11B17"/>
    <w:rsid w:val="00D11DC3"/>
    <w:rsid w:val="00D142CE"/>
    <w:rsid w:val="00D218F8"/>
    <w:rsid w:val="00D27D5E"/>
    <w:rsid w:val="00D30ABC"/>
    <w:rsid w:val="00D371F4"/>
    <w:rsid w:val="00D47A16"/>
    <w:rsid w:val="00D56A9E"/>
    <w:rsid w:val="00D57082"/>
    <w:rsid w:val="00D57C1E"/>
    <w:rsid w:val="00D60301"/>
    <w:rsid w:val="00D604F1"/>
    <w:rsid w:val="00D6454D"/>
    <w:rsid w:val="00D74C4B"/>
    <w:rsid w:val="00D9454D"/>
    <w:rsid w:val="00D967C7"/>
    <w:rsid w:val="00DA153B"/>
    <w:rsid w:val="00DA57D4"/>
    <w:rsid w:val="00DA7672"/>
    <w:rsid w:val="00DB4793"/>
    <w:rsid w:val="00DC42A6"/>
    <w:rsid w:val="00DD6E2C"/>
    <w:rsid w:val="00DE01E3"/>
    <w:rsid w:val="00DE17DD"/>
    <w:rsid w:val="00DE6D90"/>
    <w:rsid w:val="00DF002F"/>
    <w:rsid w:val="00DF279A"/>
    <w:rsid w:val="00E0244D"/>
    <w:rsid w:val="00E02A4F"/>
    <w:rsid w:val="00E03A64"/>
    <w:rsid w:val="00E04CA6"/>
    <w:rsid w:val="00E14106"/>
    <w:rsid w:val="00E16C22"/>
    <w:rsid w:val="00E259A2"/>
    <w:rsid w:val="00E25CEE"/>
    <w:rsid w:val="00E42D23"/>
    <w:rsid w:val="00E42F9B"/>
    <w:rsid w:val="00E4491D"/>
    <w:rsid w:val="00E467D9"/>
    <w:rsid w:val="00E55D71"/>
    <w:rsid w:val="00E61A2F"/>
    <w:rsid w:val="00E63421"/>
    <w:rsid w:val="00E755CB"/>
    <w:rsid w:val="00E81E94"/>
    <w:rsid w:val="00E82607"/>
    <w:rsid w:val="00E84E79"/>
    <w:rsid w:val="00EA31C2"/>
    <w:rsid w:val="00EB04A0"/>
    <w:rsid w:val="00EB7C7C"/>
    <w:rsid w:val="00ED0A27"/>
    <w:rsid w:val="00ED2EDD"/>
    <w:rsid w:val="00EE2EA3"/>
    <w:rsid w:val="00EF3A5B"/>
    <w:rsid w:val="00EF6183"/>
    <w:rsid w:val="00EF73A7"/>
    <w:rsid w:val="00F00678"/>
    <w:rsid w:val="00F01516"/>
    <w:rsid w:val="00F06C2A"/>
    <w:rsid w:val="00F15C00"/>
    <w:rsid w:val="00F16AC6"/>
    <w:rsid w:val="00F20C8B"/>
    <w:rsid w:val="00F2438C"/>
    <w:rsid w:val="00F25DC9"/>
    <w:rsid w:val="00F30D47"/>
    <w:rsid w:val="00F3201D"/>
    <w:rsid w:val="00F56037"/>
    <w:rsid w:val="00F57129"/>
    <w:rsid w:val="00F610A1"/>
    <w:rsid w:val="00F614CA"/>
    <w:rsid w:val="00F6284B"/>
    <w:rsid w:val="00F6679D"/>
    <w:rsid w:val="00F66822"/>
    <w:rsid w:val="00F734FB"/>
    <w:rsid w:val="00F822AD"/>
    <w:rsid w:val="00F870FA"/>
    <w:rsid w:val="00F87BC6"/>
    <w:rsid w:val="00F96B3F"/>
    <w:rsid w:val="00FA5A79"/>
    <w:rsid w:val="00FB00CB"/>
    <w:rsid w:val="00FB0BFE"/>
    <w:rsid w:val="00FB11EE"/>
    <w:rsid w:val="00FB122F"/>
    <w:rsid w:val="00FB43DE"/>
    <w:rsid w:val="00FB4C51"/>
    <w:rsid w:val="00FC0F63"/>
    <w:rsid w:val="00FD04D2"/>
    <w:rsid w:val="00FE19D6"/>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219299B9"/>
  <w15:chartTrackingRefBased/>
  <w15:docId w15:val="{73282C4E-2350-4491-B40E-A37C7BBA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6B2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97">
      <w:bodyDiv w:val="1"/>
      <w:marLeft w:val="0"/>
      <w:marRight w:val="0"/>
      <w:marTop w:val="0"/>
      <w:marBottom w:val="0"/>
      <w:divBdr>
        <w:top w:val="none" w:sz="0" w:space="0" w:color="auto"/>
        <w:left w:val="none" w:sz="0" w:space="0" w:color="auto"/>
        <w:bottom w:val="none" w:sz="0" w:space="0" w:color="auto"/>
        <w:right w:val="none" w:sz="0" w:space="0" w:color="auto"/>
      </w:divBdr>
    </w:div>
    <w:div w:id="659388069">
      <w:bodyDiv w:val="1"/>
      <w:marLeft w:val="0"/>
      <w:marRight w:val="0"/>
      <w:marTop w:val="0"/>
      <w:marBottom w:val="0"/>
      <w:divBdr>
        <w:top w:val="none" w:sz="0" w:space="0" w:color="auto"/>
        <w:left w:val="none" w:sz="0" w:space="0" w:color="auto"/>
        <w:bottom w:val="none" w:sz="0" w:space="0" w:color="auto"/>
        <w:right w:val="none" w:sz="0" w:space="0" w:color="auto"/>
      </w:divBdr>
    </w:div>
    <w:div w:id="15652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4D9F3-3380-46A1-8D2D-FB08E40A9F27}">
  <ds:schemaRefs>
    <ds:schemaRef ds:uri="http://schemas.microsoft.com/sharepoint/v3/contenttype/forms"/>
  </ds:schemaRefs>
</ds:datastoreItem>
</file>

<file path=customXml/itemProps2.xml><?xml version="1.0" encoding="utf-8"?>
<ds:datastoreItem xmlns:ds="http://schemas.openxmlformats.org/officeDocument/2006/customXml" ds:itemID="{A056A2F7-C888-4564-AA1C-0732C0BE091A}">
  <ds:schemaRefs>
    <ds:schemaRef ds:uri="http://schemas.openxmlformats.org/officeDocument/2006/bibliography"/>
  </ds:schemaRefs>
</ds:datastoreItem>
</file>

<file path=customXml/itemProps3.xml><?xml version="1.0" encoding="utf-8"?>
<ds:datastoreItem xmlns:ds="http://schemas.openxmlformats.org/officeDocument/2006/customXml" ds:itemID="{0FAEEBC1-09AC-4DBE-8446-BAC18E4DF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431</Words>
  <Characters>2282</Characters>
  <Application>Microsoft Office Word</Application>
  <DocSecurity>0</DocSecurity>
  <Lines>60</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ECE/TRANS/WP.29/2009/...</vt:lpstr>
      <vt:lpstr>ECE/TRANS/WP.29/2009/...</vt:lpstr>
    </vt:vector>
  </TitlesOfParts>
  <Company>CSD</Company>
  <LinksUpToDate>false</LinksUpToDate>
  <CharactersWithSpaces>2689</CharactersWithSpaces>
  <SharedDoc>false</SharedDoc>
  <HLinks>
    <vt:vector size="6" baseType="variant">
      <vt:variant>
        <vt:i4>4128827</vt:i4>
      </vt:variant>
      <vt:variant>
        <vt:i4>0</vt:i4>
      </vt:variant>
      <vt:variant>
        <vt:i4>0</vt:i4>
      </vt:variant>
      <vt:variant>
        <vt:i4>5</vt:i4>
      </vt:variant>
      <vt:variant>
        <vt:lpwstr>http://www.unece.org/trans/main/wp29/wp29wgs/wp29gen/wp29transsub.html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secretariat</cp:lastModifiedBy>
  <cp:revision>10</cp:revision>
  <cp:lastPrinted>2012-07-18T00:50:00Z</cp:lastPrinted>
  <dcterms:created xsi:type="dcterms:W3CDTF">2022-10-25T10:20:00Z</dcterms:created>
  <dcterms:modified xsi:type="dcterms:W3CDTF">2022-10-26T09:05:00Z</dcterms:modified>
</cp:coreProperties>
</file>