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64869" w14:paraId="377AE20B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7571A" w14:textId="77777777" w:rsidR="00B56E9C" w:rsidRPr="00B64869" w:rsidRDefault="00B56E9C" w:rsidP="00B11BB4">
            <w:pPr>
              <w:spacing w:after="80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54AA1" w14:textId="77777777" w:rsidR="00B56E9C" w:rsidRPr="00B64869" w:rsidRDefault="00B56E9C" w:rsidP="00B11BB4">
            <w:pPr>
              <w:spacing w:after="80" w:line="300" w:lineRule="exac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CAF39" w14:textId="17B12968" w:rsidR="00B56E9C" w:rsidRPr="00B64869" w:rsidRDefault="00CD57D2" w:rsidP="00A37CC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FR"/>
              </w:rPr>
            </w:pPr>
            <w:r w:rsidRPr="00B64869">
              <w:rPr>
                <w:b/>
                <w:sz w:val="28"/>
                <w:szCs w:val="28"/>
                <w:lang w:val="fr-FR"/>
              </w:rPr>
              <w:t>INF.</w:t>
            </w:r>
            <w:r w:rsidR="00AE69F7">
              <w:rPr>
                <w:b/>
                <w:sz w:val="28"/>
                <w:szCs w:val="28"/>
                <w:lang w:val="fr-FR"/>
              </w:rPr>
              <w:t>7</w:t>
            </w:r>
            <w:r w:rsidR="00F174BF" w:rsidRPr="00B64869">
              <w:rPr>
                <w:b/>
                <w:sz w:val="28"/>
                <w:szCs w:val="28"/>
                <w:lang w:val="fr-FR"/>
              </w:rPr>
              <w:t xml:space="preserve"> </w:t>
            </w:r>
            <w:r w:rsidR="0080143A" w:rsidRPr="00B64869">
              <w:rPr>
                <w:b/>
                <w:sz w:val="28"/>
                <w:szCs w:val="28"/>
                <w:lang w:val="fr-FR"/>
              </w:rPr>
              <w:t>F</w:t>
            </w:r>
            <w:r w:rsidR="00B579C3" w:rsidRPr="00B64869">
              <w:rPr>
                <w:b/>
                <w:sz w:val="28"/>
                <w:szCs w:val="28"/>
                <w:lang w:val="fr-FR"/>
              </w:rPr>
              <w:t>rançais</w:t>
            </w:r>
          </w:p>
        </w:tc>
      </w:tr>
    </w:tbl>
    <w:p w14:paraId="003E8CA7" w14:textId="77777777" w:rsidR="000A6BE9" w:rsidRPr="00B64869" w:rsidRDefault="000A6BE9" w:rsidP="000A6BE9">
      <w:pPr>
        <w:spacing w:before="120"/>
        <w:rPr>
          <w:b/>
          <w:sz w:val="28"/>
          <w:szCs w:val="28"/>
          <w:lang w:val="fr-FR"/>
        </w:rPr>
      </w:pPr>
      <w:r w:rsidRPr="00B64869">
        <w:rPr>
          <w:b/>
          <w:sz w:val="28"/>
          <w:szCs w:val="28"/>
          <w:lang w:val="fr-FR"/>
        </w:rPr>
        <w:t>Commission économique pour l’Europe</w:t>
      </w:r>
    </w:p>
    <w:p w14:paraId="7AA68F2C" w14:textId="77777777" w:rsidR="000A6BE9" w:rsidRPr="00B64869" w:rsidRDefault="000A6BE9" w:rsidP="000A6BE9">
      <w:pPr>
        <w:spacing w:before="120"/>
        <w:rPr>
          <w:sz w:val="28"/>
          <w:szCs w:val="28"/>
          <w:lang w:val="fr-FR"/>
        </w:rPr>
      </w:pPr>
      <w:r w:rsidRPr="00B64869">
        <w:rPr>
          <w:sz w:val="28"/>
          <w:szCs w:val="28"/>
          <w:lang w:val="fr-FR"/>
        </w:rPr>
        <w:t>Comité des transports intérieurs</w:t>
      </w:r>
    </w:p>
    <w:p w14:paraId="62CF8724" w14:textId="77777777" w:rsidR="000A6BE9" w:rsidRPr="00B64869" w:rsidRDefault="000A6BE9" w:rsidP="000A6BE9">
      <w:pPr>
        <w:spacing w:before="120"/>
        <w:rPr>
          <w:b/>
          <w:sz w:val="24"/>
          <w:szCs w:val="24"/>
          <w:lang w:val="fr-FR"/>
        </w:rPr>
      </w:pPr>
      <w:r w:rsidRPr="00B64869">
        <w:rPr>
          <w:b/>
          <w:sz w:val="24"/>
          <w:szCs w:val="24"/>
          <w:lang w:val="fr-FR"/>
        </w:rPr>
        <w:t>Groupe de travail des transports de marchandises dangereuses</w:t>
      </w:r>
    </w:p>
    <w:p w14:paraId="4E80578E" w14:textId="6D91C77B" w:rsidR="000A6BE9" w:rsidRPr="00B64869" w:rsidRDefault="00EB29BB" w:rsidP="000A6BE9">
      <w:pPr>
        <w:spacing w:before="120"/>
        <w:rPr>
          <w:b/>
          <w:lang w:val="fr-FR"/>
        </w:rPr>
      </w:pPr>
      <w:r w:rsidRPr="00B64869">
        <w:rPr>
          <w:b/>
          <w:bCs/>
          <w:lang w:val="fr-FR"/>
        </w:rPr>
        <w:t>1</w:t>
      </w:r>
      <w:r w:rsidR="00E30177" w:rsidRPr="00B64869">
        <w:rPr>
          <w:b/>
          <w:bCs/>
          <w:lang w:val="fr-FR"/>
        </w:rPr>
        <w:t>1</w:t>
      </w:r>
      <w:r w:rsidR="00AE69F7">
        <w:rPr>
          <w:b/>
          <w:bCs/>
          <w:lang w:val="fr-FR"/>
        </w:rPr>
        <w:t>2</w:t>
      </w:r>
      <w:r w:rsidRPr="00B64869">
        <w:rPr>
          <w:b/>
          <w:bCs/>
          <w:lang w:val="fr-FR"/>
        </w:rPr>
        <w:t>e</w:t>
      </w:r>
      <w:r w:rsidR="000A6BE9" w:rsidRPr="00B64869">
        <w:rPr>
          <w:bCs/>
          <w:sz w:val="24"/>
          <w:lang w:val="fr-FR"/>
        </w:rPr>
        <w:t xml:space="preserve"> </w:t>
      </w:r>
      <w:r w:rsidR="000A6BE9" w:rsidRPr="00B64869">
        <w:rPr>
          <w:b/>
          <w:lang w:val="fr-FR"/>
        </w:rPr>
        <w:t>session</w:t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695C79" w:rsidRPr="00B64869">
        <w:rPr>
          <w:b/>
          <w:lang w:val="fr-FR"/>
        </w:rPr>
        <w:tab/>
      </w:r>
      <w:r w:rsidR="00695C79" w:rsidRPr="00B64869">
        <w:rPr>
          <w:b/>
          <w:lang w:val="fr-FR"/>
        </w:rPr>
        <w:tab/>
      </w:r>
      <w:r w:rsidR="00AE69F7">
        <w:rPr>
          <w:b/>
          <w:lang w:val="fr-FR"/>
        </w:rPr>
        <w:t>27 octobre</w:t>
      </w:r>
      <w:r w:rsidR="00C2186D">
        <w:rPr>
          <w:b/>
          <w:lang w:val="fr-FR"/>
        </w:rPr>
        <w:t xml:space="preserve"> 2022</w:t>
      </w:r>
    </w:p>
    <w:p w14:paraId="2CABB682" w14:textId="38A4AE5B" w:rsidR="000A6BE9" w:rsidRPr="00B64869" w:rsidRDefault="000A6BE9" w:rsidP="000A6BE9">
      <w:pPr>
        <w:rPr>
          <w:lang w:val="fr-FR"/>
        </w:rPr>
      </w:pPr>
      <w:r w:rsidRPr="00B64869">
        <w:rPr>
          <w:lang w:val="fr-FR"/>
        </w:rPr>
        <w:t xml:space="preserve">Genève, </w:t>
      </w:r>
      <w:r w:rsidR="00917722">
        <w:rPr>
          <w:lang w:val="fr-FR"/>
        </w:rPr>
        <w:t>8-11</w:t>
      </w:r>
      <w:r w:rsidRPr="00B64869">
        <w:rPr>
          <w:lang w:val="fr-FR"/>
        </w:rPr>
        <w:t xml:space="preserve"> </w:t>
      </w:r>
      <w:r w:rsidR="00917722">
        <w:rPr>
          <w:lang w:val="fr-FR"/>
        </w:rPr>
        <w:t>novembre</w:t>
      </w:r>
      <w:r w:rsidRPr="00B64869">
        <w:rPr>
          <w:lang w:val="fr-FR"/>
        </w:rPr>
        <w:t xml:space="preserve"> </w:t>
      </w:r>
      <w:r w:rsidR="00C63623" w:rsidRPr="00B64869">
        <w:rPr>
          <w:lang w:val="fr-FR"/>
        </w:rPr>
        <w:t>20</w:t>
      </w:r>
      <w:r w:rsidR="00E968DF" w:rsidRPr="00B64869">
        <w:rPr>
          <w:lang w:val="fr-FR"/>
        </w:rPr>
        <w:t>22</w:t>
      </w:r>
    </w:p>
    <w:p w14:paraId="52855D7C" w14:textId="77777777" w:rsidR="000A6BE9" w:rsidRPr="00B64869" w:rsidRDefault="000A6BE9" w:rsidP="000A6BE9">
      <w:pPr>
        <w:rPr>
          <w:lang w:val="fr-FR"/>
        </w:rPr>
      </w:pPr>
      <w:r w:rsidRPr="00B64869">
        <w:rPr>
          <w:lang w:val="fr-FR"/>
        </w:rPr>
        <w:t xml:space="preserve">Point </w:t>
      </w:r>
      <w:r w:rsidR="00EB29BB" w:rsidRPr="00B64869">
        <w:rPr>
          <w:lang w:val="fr-FR"/>
        </w:rPr>
        <w:t>4</w:t>
      </w:r>
      <w:r w:rsidRPr="00B64869">
        <w:rPr>
          <w:lang w:val="fr-FR"/>
        </w:rPr>
        <w:t xml:space="preserve"> de l'ordre du jour provisoire</w:t>
      </w:r>
    </w:p>
    <w:p w14:paraId="61604A17" w14:textId="77777777" w:rsidR="0022321E" w:rsidRPr="00B64869" w:rsidRDefault="000A6BE9" w:rsidP="00AB32F7">
      <w:pPr>
        <w:rPr>
          <w:b/>
          <w:lang w:val="fr-FR"/>
        </w:rPr>
      </w:pPr>
      <w:r w:rsidRPr="00B64869">
        <w:rPr>
          <w:b/>
          <w:lang w:val="fr-FR"/>
        </w:rPr>
        <w:t>Travaux de la Réunion commune RID/ADR/ADN</w:t>
      </w:r>
    </w:p>
    <w:p w14:paraId="460751B6" w14:textId="2C58D5C8" w:rsidR="00D54606" w:rsidRPr="00B64869" w:rsidRDefault="003D3380" w:rsidP="00D54606">
      <w:pPr>
        <w:pStyle w:val="HChG"/>
        <w:rPr>
          <w:lang w:val="fr-FR"/>
        </w:rPr>
      </w:pPr>
      <w:r w:rsidRPr="00B64869">
        <w:rPr>
          <w:lang w:val="fr-FR"/>
        </w:rPr>
        <w:tab/>
      </w:r>
      <w:r w:rsidRPr="00B64869">
        <w:rPr>
          <w:lang w:val="fr-FR"/>
        </w:rPr>
        <w:tab/>
      </w:r>
      <w:r w:rsidR="000A6BE9" w:rsidRPr="00B64869">
        <w:rPr>
          <w:lang w:val="fr-FR"/>
        </w:rPr>
        <w:t>Textes adoptés par la Réunion commune</w:t>
      </w:r>
      <w:r w:rsidR="00E968DF" w:rsidRPr="00B64869">
        <w:rPr>
          <w:lang w:val="fr-FR"/>
        </w:rPr>
        <w:t> </w:t>
      </w:r>
      <w:r w:rsidR="000A6BE9" w:rsidRPr="00B64869">
        <w:rPr>
          <w:lang w:val="fr-FR"/>
        </w:rPr>
        <w:t xml:space="preserve">: amendements à l’ADR pour </w:t>
      </w:r>
      <w:proofErr w:type="spellStart"/>
      <w:r w:rsidR="000A6BE9" w:rsidRPr="00B64869">
        <w:rPr>
          <w:lang w:val="fr-FR"/>
        </w:rPr>
        <w:t>entrée</w:t>
      </w:r>
      <w:proofErr w:type="spellEnd"/>
      <w:r w:rsidR="000A6BE9" w:rsidRPr="00B64869">
        <w:rPr>
          <w:lang w:val="fr-FR"/>
        </w:rPr>
        <w:t xml:space="preserve"> en vigueur le 1er janvier </w:t>
      </w:r>
      <w:r w:rsidR="006F0FA6">
        <w:rPr>
          <w:lang w:val="fr-FR"/>
        </w:rPr>
        <w:t>2025</w:t>
      </w:r>
    </w:p>
    <w:p w14:paraId="21D6888A" w14:textId="77777777" w:rsidR="003D3380" w:rsidRPr="00B64869" w:rsidRDefault="003D3380" w:rsidP="003D3380">
      <w:pPr>
        <w:pStyle w:val="H1G"/>
        <w:rPr>
          <w:lang w:val="fr-FR"/>
        </w:rPr>
      </w:pPr>
      <w:r w:rsidRPr="00B64869">
        <w:rPr>
          <w:lang w:val="fr-FR"/>
        </w:rPr>
        <w:tab/>
      </w:r>
      <w:r w:rsidRPr="00B64869">
        <w:rPr>
          <w:lang w:val="fr-FR"/>
        </w:rPr>
        <w:tab/>
      </w:r>
      <w:r w:rsidR="009F4B6E" w:rsidRPr="00B64869">
        <w:rPr>
          <w:lang w:val="fr-FR"/>
        </w:rPr>
        <w:t>Not</w:t>
      </w:r>
      <w:r w:rsidR="00F2266C" w:rsidRPr="00B64869">
        <w:rPr>
          <w:lang w:val="fr-FR"/>
        </w:rPr>
        <w:t>e</w:t>
      </w:r>
      <w:r w:rsidR="009F4B6E" w:rsidRPr="00B64869">
        <w:rPr>
          <w:lang w:val="fr-FR"/>
        </w:rPr>
        <w:t xml:space="preserve"> du secrétariat</w:t>
      </w:r>
    </w:p>
    <w:p w14:paraId="3E40CC4E" w14:textId="11FE0CE7" w:rsidR="003D3380" w:rsidRPr="00B64869" w:rsidRDefault="00051A06" w:rsidP="003D3380">
      <w:pPr>
        <w:pStyle w:val="SingleTxtG"/>
        <w:rPr>
          <w:lang w:val="fr-FR"/>
        </w:rPr>
      </w:pPr>
      <w:r w:rsidRPr="00B64869">
        <w:rPr>
          <w:lang w:val="fr-FR"/>
        </w:rPr>
        <w:t xml:space="preserve">Le secrétariat reproduit ci-après les </w:t>
      </w:r>
      <w:r w:rsidR="009F4B6E" w:rsidRPr="00B64869">
        <w:rPr>
          <w:lang w:val="fr-FR"/>
        </w:rPr>
        <w:t xml:space="preserve">propositions d’amendements à l’ADR pour </w:t>
      </w:r>
      <w:proofErr w:type="spellStart"/>
      <w:r w:rsidR="009F4B6E" w:rsidRPr="00B64869">
        <w:rPr>
          <w:lang w:val="fr-FR"/>
        </w:rPr>
        <w:t>entrée</w:t>
      </w:r>
      <w:proofErr w:type="spellEnd"/>
      <w:r w:rsidR="009F4B6E" w:rsidRPr="00B64869">
        <w:rPr>
          <w:lang w:val="fr-FR"/>
        </w:rPr>
        <w:t xml:space="preserve"> en vigueur le 1er janvier </w:t>
      </w:r>
      <w:r w:rsidR="006F0FA6">
        <w:rPr>
          <w:lang w:val="fr-FR"/>
        </w:rPr>
        <w:t>2025</w:t>
      </w:r>
      <w:r w:rsidR="003D3380" w:rsidRPr="00B64869">
        <w:rPr>
          <w:lang w:val="fr-FR"/>
        </w:rPr>
        <w:t xml:space="preserve"> </w:t>
      </w:r>
      <w:r w:rsidR="009F4B6E" w:rsidRPr="00B64869">
        <w:rPr>
          <w:lang w:val="fr-FR"/>
        </w:rPr>
        <w:t>adoptées par la Réunion commune à sa session d</w:t>
      </w:r>
      <w:r w:rsidR="00917722">
        <w:rPr>
          <w:lang w:val="fr-FR"/>
        </w:rPr>
        <w:t xml:space="preserve">’automne </w:t>
      </w:r>
      <w:r w:rsidR="00E968DF" w:rsidRPr="00B64869">
        <w:rPr>
          <w:lang w:val="fr-FR"/>
        </w:rPr>
        <w:t>2022</w:t>
      </w:r>
      <w:r w:rsidR="009F4B6E" w:rsidRPr="00B64869">
        <w:rPr>
          <w:lang w:val="fr-FR"/>
        </w:rPr>
        <w:t xml:space="preserve"> </w:t>
      </w:r>
      <w:r w:rsidR="003D3380" w:rsidRPr="00B64869">
        <w:rPr>
          <w:lang w:val="fr-FR"/>
        </w:rPr>
        <w:t>(</w:t>
      </w:r>
      <w:r w:rsidR="0049340A" w:rsidRPr="00B64869">
        <w:rPr>
          <w:lang w:val="fr-FR"/>
        </w:rPr>
        <w:t>Projet de rapport : ECE/TRANS/WP.15/AC.1/2022/R.</w:t>
      </w:r>
      <w:r w:rsidR="00917722">
        <w:rPr>
          <w:lang w:val="fr-FR"/>
        </w:rPr>
        <w:t>4</w:t>
      </w:r>
      <w:r w:rsidR="0049340A" w:rsidRPr="00B64869">
        <w:rPr>
          <w:lang w:val="fr-FR"/>
        </w:rPr>
        <w:t xml:space="preserve"> et add</w:t>
      </w:r>
      <w:r w:rsidR="00917722">
        <w:rPr>
          <w:lang w:val="fr-FR"/>
        </w:rPr>
        <w:t>.1</w:t>
      </w:r>
      <w:r w:rsidR="0049340A" w:rsidRPr="00B64869">
        <w:rPr>
          <w:lang w:val="fr-FR"/>
        </w:rPr>
        <w:t xml:space="preserve"> / Rapport final</w:t>
      </w:r>
      <w:r w:rsidR="00917722">
        <w:rPr>
          <w:lang w:val="fr-FR"/>
        </w:rPr>
        <w:t xml:space="preserve"> (original anglais ; versions française et russe à venir)</w:t>
      </w:r>
      <w:r w:rsidR="00B579C3" w:rsidRPr="00B64869">
        <w:rPr>
          <w:lang w:val="fr-FR"/>
        </w:rPr>
        <w:t> </w:t>
      </w:r>
      <w:r w:rsidR="0049340A" w:rsidRPr="00B64869">
        <w:rPr>
          <w:lang w:val="fr-FR"/>
        </w:rPr>
        <w:t>: ECE/TRANS/WP.15/AC.1/16</w:t>
      </w:r>
      <w:r w:rsidR="00917722">
        <w:rPr>
          <w:lang w:val="fr-FR"/>
        </w:rPr>
        <w:t>6</w:t>
      </w:r>
      <w:r w:rsidR="003D3380" w:rsidRPr="00B64869">
        <w:rPr>
          <w:lang w:val="fr-FR"/>
        </w:rPr>
        <w:t>).</w:t>
      </w:r>
    </w:p>
    <w:p w14:paraId="67DFC617" w14:textId="52ECE704" w:rsidR="00F03CFE" w:rsidRPr="00B64869" w:rsidRDefault="00F03CFE" w:rsidP="0051464D">
      <w:pPr>
        <w:pStyle w:val="HChG"/>
        <w:rPr>
          <w:lang w:val="fr-FR" w:eastAsia="zh-CN"/>
        </w:rPr>
      </w:pPr>
      <w:r w:rsidRPr="00B64869">
        <w:rPr>
          <w:lang w:val="fr-FR" w:eastAsia="zh-CN"/>
        </w:rPr>
        <w:tab/>
      </w:r>
      <w:r w:rsidRPr="00B64869">
        <w:rPr>
          <w:lang w:val="fr-FR" w:eastAsia="zh-CN"/>
        </w:rPr>
        <w:tab/>
        <w:t xml:space="preserve">Projet d’amendements à l’ADR pour </w:t>
      </w:r>
      <w:proofErr w:type="spellStart"/>
      <w:r w:rsidRPr="00B64869">
        <w:rPr>
          <w:lang w:val="fr-FR" w:eastAsia="zh-CN"/>
        </w:rPr>
        <w:t>entrée</w:t>
      </w:r>
      <w:proofErr w:type="spellEnd"/>
      <w:r w:rsidRPr="00B64869">
        <w:rPr>
          <w:lang w:val="fr-FR" w:eastAsia="zh-CN"/>
        </w:rPr>
        <w:t xml:space="preserve"> en vigueur le 1</w:t>
      </w:r>
      <w:r w:rsidRPr="00B64869">
        <w:rPr>
          <w:vertAlign w:val="superscript"/>
          <w:lang w:val="fr-FR" w:eastAsia="zh-CN"/>
        </w:rPr>
        <w:t>er</w:t>
      </w:r>
      <w:r w:rsidRPr="00B64869">
        <w:rPr>
          <w:lang w:val="fr-FR" w:eastAsia="zh-CN"/>
        </w:rPr>
        <w:t> janvier 202</w:t>
      </w:r>
      <w:r w:rsidR="00B130E1">
        <w:rPr>
          <w:lang w:val="fr-FR" w:eastAsia="zh-CN"/>
        </w:rPr>
        <w:t>5</w:t>
      </w:r>
    </w:p>
    <w:p w14:paraId="71C5473A" w14:textId="77777777" w:rsidR="00917722" w:rsidRPr="00917722" w:rsidRDefault="00917722" w:rsidP="00917722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b/>
          <w:lang w:val="fr-FR" w:eastAsia="fr-FR"/>
        </w:rPr>
      </w:pPr>
      <w:r w:rsidRPr="00917722">
        <w:rPr>
          <w:b/>
          <w:lang w:val="fr-FR" w:eastAsia="fr-FR"/>
        </w:rPr>
        <w:tab/>
      </w:r>
      <w:r w:rsidRPr="00917722">
        <w:rPr>
          <w:b/>
          <w:lang w:val="fr-FR" w:eastAsia="fr-FR"/>
        </w:rPr>
        <w:tab/>
        <w:t>Chapitre 1.8</w:t>
      </w:r>
    </w:p>
    <w:p w14:paraId="1C913AFA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/>
        </w:rPr>
      </w:pPr>
      <w:r w:rsidRPr="00917722">
        <w:rPr>
          <w:iCs/>
          <w:lang w:val="fr-FR" w:eastAsia="zh-CN"/>
        </w:rPr>
        <w:t>1.8.3.2</w:t>
      </w:r>
      <w:r w:rsidRPr="00917722">
        <w:rPr>
          <w:iCs/>
          <w:lang w:val="fr-FR" w:eastAsia="zh-CN"/>
        </w:rPr>
        <w:tab/>
      </w:r>
      <w:r w:rsidRPr="00917722">
        <w:rPr>
          <w:iCs/>
          <w:lang w:val="fr-FR" w:eastAsia="zh-CN"/>
        </w:rPr>
        <w:tab/>
        <w:t>Renuméroter les alinéas a) et b) en tant que b) et c). Dans l’alinéa ainsi renuméroté c), avant « </w:t>
      </w:r>
      <w:r w:rsidRPr="00917722">
        <w:rPr>
          <w:lang w:val="fr-FR"/>
        </w:rPr>
        <w:t xml:space="preserve">des transports de marchandises dangereuses » ajouter « des expéditions ou » et remplacer « des transports nationaux » par « des expéditions nationales ou des transports nationaux ». </w:t>
      </w:r>
    </w:p>
    <w:p w14:paraId="0A9037BB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/>
        </w:rPr>
      </w:pPr>
      <w:r w:rsidRPr="00917722">
        <w:rPr>
          <w:lang w:val="fr-FR"/>
        </w:rPr>
        <w:tab/>
        <w:t>Ajouter un nouvel alinéa a) pour lire :</w:t>
      </w:r>
    </w:p>
    <w:p w14:paraId="59B6A92B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hanging="567"/>
        <w:jc w:val="both"/>
        <w:rPr>
          <w:lang w:val="fr-FR" w:eastAsia="zh-CN"/>
        </w:rPr>
      </w:pPr>
      <w:r w:rsidRPr="00917722">
        <w:rPr>
          <w:lang w:val="fr-FR"/>
        </w:rPr>
        <w:t xml:space="preserve">« a) </w:t>
      </w:r>
      <w:r w:rsidRPr="00917722">
        <w:rPr>
          <w:lang w:val="fr-FR"/>
        </w:rPr>
        <w:tab/>
        <w:t>(</w:t>
      </w:r>
      <w:r w:rsidRPr="00917722">
        <w:rPr>
          <w:i/>
          <w:iCs/>
          <w:lang w:val="fr-FR"/>
        </w:rPr>
        <w:t>Réservé) </w:t>
      </w:r>
      <w:r w:rsidRPr="00917722">
        <w:rPr>
          <w:lang w:val="fr-FR"/>
        </w:rPr>
        <w:t>; »</w:t>
      </w:r>
    </w:p>
    <w:p w14:paraId="4F84C537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>(Document de référence : document informel INF.7, tel que modifié)</w:t>
      </w:r>
    </w:p>
    <w:p w14:paraId="7470E23E" w14:textId="77777777" w:rsidR="00917722" w:rsidRPr="00917722" w:rsidRDefault="00917722" w:rsidP="00917722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b/>
          <w:lang w:val="fr-FR" w:eastAsia="fr-FR"/>
        </w:rPr>
      </w:pPr>
      <w:r w:rsidRPr="00917722">
        <w:rPr>
          <w:b/>
          <w:lang w:val="fr-FR" w:eastAsia="fr-FR"/>
        </w:rPr>
        <w:tab/>
      </w:r>
      <w:r w:rsidRPr="00917722">
        <w:rPr>
          <w:b/>
          <w:lang w:val="fr-FR" w:eastAsia="fr-FR"/>
        </w:rPr>
        <w:tab/>
        <w:t>Chapitre 3.2, tableau A</w:t>
      </w:r>
    </w:p>
    <w:p w14:paraId="29A45F55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Cs/>
          <w:lang w:val="fr-FR" w:eastAsia="zh-CN"/>
        </w:rPr>
      </w:pPr>
      <w:r w:rsidRPr="00917722">
        <w:rPr>
          <w:iCs/>
          <w:lang w:val="fr-FR" w:eastAsia="zh-CN"/>
        </w:rPr>
        <w:t xml:space="preserve">Pour les Nos ONU </w:t>
      </w:r>
      <w:r w:rsidRPr="00917722">
        <w:rPr>
          <w:lang w:val="fr-FR" w:eastAsia="zh-CN"/>
        </w:rPr>
        <w:t>3090, 3091, 3480 et 3481</w:t>
      </w:r>
      <w:r w:rsidRPr="00917722">
        <w:rPr>
          <w:iCs/>
          <w:lang w:val="fr-FR" w:eastAsia="zh-CN"/>
        </w:rPr>
        <w:t>, en colonne (6), ajouter « 677 ».</w:t>
      </w:r>
    </w:p>
    <w:p w14:paraId="21EA0EA1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>(Document de référence : ECE/TRANS/WP.15/AC.1/2022/26, option 2, telle que modifiée)</w:t>
      </w:r>
    </w:p>
    <w:p w14:paraId="2B400CA8" w14:textId="77777777" w:rsidR="00917722" w:rsidRPr="00917722" w:rsidRDefault="00917722" w:rsidP="00917722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b/>
          <w:lang w:val="fr-FR" w:eastAsia="fr-FR"/>
        </w:rPr>
      </w:pPr>
      <w:r w:rsidRPr="00917722">
        <w:rPr>
          <w:b/>
          <w:lang w:val="fr-FR" w:eastAsia="fr-FR"/>
        </w:rPr>
        <w:tab/>
      </w:r>
      <w:r w:rsidRPr="00917722">
        <w:rPr>
          <w:b/>
          <w:lang w:val="fr-FR" w:eastAsia="fr-FR"/>
        </w:rPr>
        <w:tab/>
        <w:t>Chapitre 3.3</w:t>
      </w:r>
    </w:p>
    <w:p w14:paraId="53325E86" w14:textId="77777777" w:rsidR="00917722" w:rsidRPr="00917722" w:rsidRDefault="00917722" w:rsidP="00917722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/>
        </w:rPr>
      </w:pPr>
      <w:r w:rsidRPr="00917722">
        <w:rPr>
          <w:rFonts w:eastAsia="Calibri"/>
          <w:lang w:val="fr-FR"/>
        </w:rPr>
        <w:t>DS 376</w:t>
      </w:r>
      <w:r w:rsidRPr="00917722">
        <w:rPr>
          <w:rFonts w:eastAsia="Calibri"/>
          <w:lang w:val="fr-FR"/>
        </w:rPr>
        <w:tab/>
        <w:t>Supprimer la dernière phrase du cinquième paragraphe (« </w:t>
      </w:r>
      <w:r w:rsidRPr="00917722">
        <w:rPr>
          <w:lang w:val="fr-FR"/>
        </w:rPr>
        <w:t>Dans les deux cas, les piles et batteries sont affectées à la catégorie de transport 0. »</w:t>
      </w:r>
      <w:r w:rsidRPr="00917722">
        <w:rPr>
          <w:rFonts w:eastAsia="Calibri"/>
          <w:lang w:val="fr-FR"/>
        </w:rPr>
        <w:t>).</w:t>
      </w:r>
    </w:p>
    <w:p w14:paraId="4E611E2F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>(Document de référence : ECE/TRANS/WP.15/AC.1/2022/26, option 2)</w:t>
      </w:r>
    </w:p>
    <w:p w14:paraId="7ECFD34D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lang w:val="fr-FR"/>
        </w:rPr>
      </w:pPr>
      <w:r w:rsidRPr="00917722">
        <w:rPr>
          <w:rFonts w:eastAsia="Calibri"/>
          <w:lang w:val="fr-FR"/>
        </w:rPr>
        <w:t>Ajouter la nouvelle disposition spéciale suivante :</w:t>
      </w:r>
    </w:p>
    <w:p w14:paraId="05EA3633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Calibri"/>
          <w:lang w:val="fr-FR"/>
        </w:rPr>
      </w:pPr>
      <w:r w:rsidRPr="00917722">
        <w:rPr>
          <w:rFonts w:eastAsia="Calibri"/>
          <w:lang w:val="fr-FR"/>
        </w:rPr>
        <w:t>« 677</w:t>
      </w:r>
      <w:r w:rsidRPr="00917722">
        <w:rPr>
          <w:rFonts w:eastAsia="Calibri"/>
          <w:lang w:val="fr-FR"/>
        </w:rPr>
        <w:tab/>
        <w:t xml:space="preserve">Les piles et batteries qui, conformément à la disposition spéciale 376, sont considérées comme endommagées ou défectueuses et susceptibles de se démonter rapidement, de réagir dangereusement, de produire une flamme ou un dangereux dégagement de chaleur </w:t>
      </w:r>
      <w:r w:rsidRPr="00917722">
        <w:rPr>
          <w:bCs/>
          <w:lang w:val="fr-FR"/>
        </w:rPr>
        <w:t xml:space="preserve">ou une émission de gaz ou de vapeur </w:t>
      </w:r>
      <w:r w:rsidRPr="00917722">
        <w:rPr>
          <w:bCs/>
          <w:lang w:val="fr-FR"/>
        </w:rPr>
        <w:lastRenderedPageBreak/>
        <w:t>toxiques, corrosifs ou inflammables</w:t>
      </w:r>
      <w:r w:rsidRPr="00917722">
        <w:rPr>
          <w:rFonts w:eastAsia="Calibri"/>
          <w:lang w:val="fr-FR"/>
        </w:rPr>
        <w:t>, dans les conditions normales de transport, doivent être affectées à la catégorie de transport 0. Dans le document de transport, la mention “</w:t>
      </w:r>
      <w:r w:rsidRPr="00917722">
        <w:rPr>
          <w:bCs/>
          <w:lang w:val="fr-FR"/>
        </w:rPr>
        <w:t>Transport selon la disposition spéciale</w:t>
      </w:r>
      <w:r w:rsidRPr="00917722">
        <w:rPr>
          <w:rFonts w:eastAsia="Calibri"/>
          <w:lang w:val="fr-FR"/>
        </w:rPr>
        <w:t xml:space="preserve"> 376ˮ doit être complétée par la mention “Catégorie de transport 0ˮ. »</w:t>
      </w:r>
    </w:p>
    <w:p w14:paraId="052DF482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>(Document de référence : ECE/TRANS/WP.15/AC.1/2022/26, option 2)</w:t>
      </w:r>
    </w:p>
    <w:p w14:paraId="4F09D89F" w14:textId="77777777" w:rsidR="00917722" w:rsidRPr="00917722" w:rsidRDefault="00917722" w:rsidP="00917722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b/>
          <w:lang w:val="fr-FR" w:eastAsia="fr-FR"/>
        </w:rPr>
      </w:pPr>
      <w:r w:rsidRPr="00917722">
        <w:rPr>
          <w:b/>
          <w:lang w:val="fr-FR" w:eastAsia="fr-FR"/>
        </w:rPr>
        <w:tab/>
      </w:r>
      <w:r w:rsidRPr="00917722">
        <w:rPr>
          <w:b/>
          <w:lang w:val="fr-FR" w:eastAsia="fr-FR"/>
        </w:rPr>
        <w:tab/>
        <w:t>Chapitre 4.1</w:t>
      </w:r>
    </w:p>
    <w:p w14:paraId="47C82AD8" w14:textId="77777777" w:rsidR="00917722" w:rsidRPr="00917722" w:rsidRDefault="00917722" w:rsidP="00917722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fr-FR" w:eastAsia="zh-CN"/>
        </w:rPr>
      </w:pPr>
      <w:r w:rsidRPr="00917722">
        <w:rPr>
          <w:lang w:val="fr-FR" w:eastAsia="zh-CN"/>
        </w:rPr>
        <w:t>4.1.6.15</w:t>
      </w:r>
      <w:r w:rsidRPr="00917722">
        <w:rPr>
          <w:lang w:val="fr-FR" w:eastAsia="zh-CN"/>
        </w:rPr>
        <w:tab/>
        <w:t>Dans le tableau 4.1.6.15.1, pour « 4.1.6.2 », dans la deuxième colonne, remplacer « EN ISO 11114-2:2013 » par « EN ISO 11114-2:2021 ».</w:t>
      </w:r>
    </w:p>
    <w:p w14:paraId="65208D90" w14:textId="77777777" w:rsidR="00917722" w:rsidRPr="00917722" w:rsidRDefault="00917722" w:rsidP="00917722">
      <w:pPr>
        <w:autoSpaceDN w:val="0"/>
        <w:spacing w:after="120"/>
        <w:ind w:left="1134" w:right="1134"/>
        <w:jc w:val="both"/>
        <w:rPr>
          <w:i/>
          <w:iCs/>
          <w:lang w:val="fr-FR" w:eastAsia="fr-FR"/>
        </w:rPr>
      </w:pPr>
      <w:r w:rsidRPr="00917722">
        <w:rPr>
          <w:i/>
          <w:iCs/>
          <w:lang w:val="fr-FR" w:eastAsia="fr-FR"/>
        </w:rPr>
        <w:t>(Document de référence : document informel INF.19)</w:t>
      </w:r>
    </w:p>
    <w:p w14:paraId="2CE3B923" w14:textId="77777777" w:rsidR="00917722" w:rsidRPr="00917722" w:rsidRDefault="00917722" w:rsidP="00917722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b/>
          <w:lang w:val="fr-FR" w:eastAsia="fr-FR"/>
        </w:rPr>
      </w:pPr>
      <w:r w:rsidRPr="00917722">
        <w:rPr>
          <w:b/>
          <w:lang w:val="fr-FR" w:eastAsia="fr-FR"/>
        </w:rPr>
        <w:tab/>
      </w:r>
      <w:r w:rsidRPr="00917722">
        <w:rPr>
          <w:b/>
          <w:lang w:val="fr-FR" w:eastAsia="fr-FR"/>
        </w:rPr>
        <w:tab/>
        <w:t>Chapitre 4.3</w:t>
      </w:r>
    </w:p>
    <w:p w14:paraId="374235CD" w14:textId="77777777" w:rsidR="00917722" w:rsidRPr="00917722" w:rsidRDefault="00917722" w:rsidP="00917722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fr-FR" w:eastAsia="zh-CN"/>
        </w:rPr>
      </w:pPr>
      <w:r w:rsidRPr="00917722">
        <w:rPr>
          <w:lang w:val="fr-FR" w:eastAsia="zh-CN"/>
        </w:rPr>
        <w:t>4.3.2.1.7</w:t>
      </w:r>
      <w:r w:rsidRPr="00917722">
        <w:rPr>
          <w:lang w:val="fr-FR" w:eastAsia="zh-CN"/>
        </w:rPr>
        <w:tab/>
        <w:t>Ajouter le nouveau Nota suivant à la fin :</w:t>
      </w:r>
    </w:p>
    <w:p w14:paraId="0216DB42" w14:textId="77777777" w:rsidR="00917722" w:rsidRPr="00917722" w:rsidRDefault="00917722" w:rsidP="00917722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fr-FR" w:eastAsia="zh-CN"/>
        </w:rPr>
      </w:pPr>
      <w:r w:rsidRPr="00917722">
        <w:rPr>
          <w:lang w:val="fr-FR" w:eastAsia="zh-CN"/>
        </w:rPr>
        <w:t>« </w:t>
      </w:r>
      <w:r w:rsidRPr="00917722">
        <w:rPr>
          <w:b/>
          <w:bCs/>
          <w:i/>
          <w:iCs/>
          <w:lang w:val="fr-FR" w:eastAsia="zh-CN"/>
        </w:rPr>
        <w:t xml:space="preserve">NOTA : </w:t>
      </w:r>
      <w:r w:rsidRPr="00917722">
        <w:rPr>
          <w:i/>
          <w:iCs/>
          <w:lang w:val="fr-FR" w:eastAsia="zh-CN"/>
        </w:rPr>
        <w:t>Le dossier de citerne peut également être conservé sous forme électronique.</w:t>
      </w:r>
      <w:r w:rsidRPr="00917722">
        <w:rPr>
          <w:lang w:val="fr-FR" w:eastAsia="zh-CN"/>
        </w:rPr>
        <w:t> »</w:t>
      </w:r>
    </w:p>
    <w:p w14:paraId="41E62807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>(Document de référence : ECE/TRANS/WP.15/AC.1/2022/22, tel que modifié)</w:t>
      </w:r>
    </w:p>
    <w:p w14:paraId="359A5F1A" w14:textId="77777777" w:rsidR="00917722" w:rsidRPr="00917722" w:rsidRDefault="00917722" w:rsidP="00917722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b/>
          <w:lang w:val="fr-FR" w:eastAsia="fr-FR"/>
        </w:rPr>
      </w:pPr>
      <w:r w:rsidRPr="00917722">
        <w:rPr>
          <w:b/>
          <w:lang w:val="fr-FR" w:eastAsia="fr-FR"/>
        </w:rPr>
        <w:tab/>
      </w:r>
      <w:r w:rsidRPr="00917722">
        <w:rPr>
          <w:b/>
          <w:lang w:val="fr-FR" w:eastAsia="fr-FR"/>
        </w:rPr>
        <w:tab/>
        <w:t>Chapitre 6.2</w:t>
      </w:r>
    </w:p>
    <w:p w14:paraId="7E3F28A8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Calibri"/>
          <w:lang w:val="fr-FR"/>
        </w:rPr>
      </w:pPr>
      <w:r w:rsidRPr="00917722">
        <w:rPr>
          <w:rFonts w:eastAsia="Calibri"/>
          <w:lang w:val="fr-FR"/>
        </w:rPr>
        <w:t>6.2.4.1</w:t>
      </w:r>
      <w:r w:rsidRPr="00917722">
        <w:rPr>
          <w:rFonts w:eastAsia="Calibri"/>
          <w:lang w:val="fr-FR"/>
        </w:rPr>
        <w:tab/>
        <w:t>Dans le tableau, sous « Pour la conception et la fabrication des fermetures » :</w:t>
      </w:r>
    </w:p>
    <w:p w14:paraId="5807A86B" w14:textId="77777777" w:rsidR="00917722" w:rsidRPr="00917722" w:rsidRDefault="00917722" w:rsidP="00917722">
      <w:pPr>
        <w:numPr>
          <w:ilvl w:val="0"/>
          <w:numId w:val="13"/>
        </w:numPr>
        <w:tabs>
          <w:tab w:val="clear" w:pos="1494"/>
          <w:tab w:val="num" w:pos="243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438" w:right="1134" w:hanging="170"/>
        <w:jc w:val="both"/>
        <w:rPr>
          <w:rFonts w:eastAsia="Calibri"/>
          <w:lang w:val="fr-FR"/>
        </w:rPr>
      </w:pPr>
      <w:r w:rsidRPr="00917722">
        <w:rPr>
          <w:rFonts w:eastAsia="Calibri"/>
          <w:lang w:val="fr-FR"/>
        </w:rPr>
        <w:t>Ajouter la nouvelle rubrique suivante à la fin du tableau :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870"/>
        <w:gridCol w:w="1290"/>
        <w:gridCol w:w="968"/>
        <w:gridCol w:w="483"/>
      </w:tblGrid>
      <w:tr w:rsidR="00917722" w:rsidRPr="00917722" w14:paraId="492420B1" w14:textId="77777777" w:rsidTr="004A346A">
        <w:tc>
          <w:tcPr>
            <w:tcW w:w="1665" w:type="dxa"/>
            <w:vAlign w:val="center"/>
          </w:tcPr>
          <w:p w14:paraId="38D50696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eastAsia="Calibri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EN 13799:[2022]</w:t>
            </w:r>
          </w:p>
        </w:tc>
        <w:tc>
          <w:tcPr>
            <w:tcW w:w="3402" w:type="dxa"/>
          </w:tcPr>
          <w:p w14:paraId="5F6A69AE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120"/>
              <w:rPr>
                <w:rFonts w:eastAsia="Calibri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Équipements pour GPL et leurs accessoires − Jauges de niveau pour les réservoirs de gaz de pétrole liquéfié (GPL)</w:t>
            </w:r>
          </w:p>
        </w:tc>
        <w:tc>
          <w:tcPr>
            <w:tcW w:w="1134" w:type="dxa"/>
            <w:vAlign w:val="center"/>
          </w:tcPr>
          <w:p w14:paraId="1065131A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eastAsia="Calibri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6.2.3.1 et 6.2.3.3</w:t>
            </w:r>
          </w:p>
        </w:tc>
        <w:tc>
          <w:tcPr>
            <w:tcW w:w="851" w:type="dxa"/>
            <w:vAlign w:val="center"/>
          </w:tcPr>
          <w:p w14:paraId="109A8C96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eastAsia="Calibri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Jusqu’à nouvel ordre</w:t>
            </w:r>
          </w:p>
        </w:tc>
        <w:tc>
          <w:tcPr>
            <w:tcW w:w="425" w:type="dxa"/>
            <w:vAlign w:val="center"/>
          </w:tcPr>
          <w:p w14:paraId="14101C8E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eastAsia="Calibri"/>
                <w:lang w:val="fr-FR"/>
              </w:rPr>
            </w:pPr>
          </w:p>
        </w:tc>
      </w:tr>
    </w:tbl>
    <w:p w14:paraId="0A070D7B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>(Documents de référence : ECE/TRANS/WP.15/AC.1/2022/32 et document informel INF.19)</w:t>
      </w:r>
    </w:p>
    <w:p w14:paraId="4B9CDFBB" w14:textId="77777777" w:rsidR="00917722" w:rsidRPr="00917722" w:rsidRDefault="00917722" w:rsidP="00917722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b/>
          <w:lang w:val="fr-FR" w:eastAsia="fr-FR"/>
        </w:rPr>
      </w:pPr>
      <w:r w:rsidRPr="00917722">
        <w:rPr>
          <w:b/>
          <w:lang w:val="fr-FR" w:eastAsia="fr-FR"/>
        </w:rPr>
        <w:tab/>
      </w:r>
      <w:r w:rsidRPr="00917722">
        <w:rPr>
          <w:b/>
          <w:lang w:val="fr-FR" w:eastAsia="fr-FR"/>
        </w:rPr>
        <w:tab/>
        <w:t>Chapitre 6.8</w:t>
      </w:r>
    </w:p>
    <w:p w14:paraId="5C3FDDAD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917722">
        <w:rPr>
          <w:iCs/>
          <w:lang w:val="fr-FR" w:eastAsia="zh-CN"/>
        </w:rPr>
        <w:t>6.8.2.1.17</w:t>
      </w:r>
      <w:r w:rsidRPr="00917722">
        <w:rPr>
          <w:iCs/>
          <w:lang w:val="fr-FR" w:eastAsia="zh-CN"/>
        </w:rPr>
        <w:tab/>
        <w:t>À la fin de la définition de « </w:t>
      </w:r>
      <w:proofErr w:type="spellStart"/>
      <w:r w:rsidRPr="00917722">
        <w:rPr>
          <w:rFonts w:ascii="TimesNewRomanPSMT" w:hAnsi="TimesNewRomanPSMT" w:cs="TimesNewRomanPSMT"/>
          <w:lang w:val="fr-CH" w:eastAsia="zh-CN"/>
        </w:rPr>
        <w:t>P</w:t>
      </w:r>
      <w:r w:rsidRPr="00917722">
        <w:rPr>
          <w:rFonts w:ascii="TimesNewRomanPSMT" w:hAnsi="TimesNewRomanPSMT" w:cs="TimesNewRomanPSMT"/>
          <w:sz w:val="13"/>
          <w:szCs w:val="13"/>
          <w:lang w:val="fr-CH" w:eastAsia="zh-CN"/>
        </w:rPr>
        <w:t>cal</w:t>
      </w:r>
      <w:proofErr w:type="spellEnd"/>
      <w:r w:rsidRPr="00917722">
        <w:rPr>
          <w:iCs/>
          <w:lang w:val="fr-FR" w:eastAsia="zh-CN"/>
        </w:rPr>
        <w:t> », ajouter « ou dans le tableau du 4.3.3.1.1 ».</w:t>
      </w:r>
    </w:p>
    <w:p w14:paraId="19282066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>(Document de référence : document informel INF.36)</w:t>
      </w:r>
    </w:p>
    <w:p w14:paraId="336FA7C5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 w:cs="Arial"/>
          <w:bCs/>
          <w:lang w:val="fr-FR"/>
        </w:rPr>
      </w:pPr>
      <w:r w:rsidRPr="00917722">
        <w:rPr>
          <w:rFonts w:eastAsia="Calibri"/>
          <w:lang w:val="fr-FR"/>
        </w:rPr>
        <w:t>6.8.2.6.1</w:t>
      </w:r>
      <w:r w:rsidRPr="00917722">
        <w:rPr>
          <w:rFonts w:eastAsia="Calibri"/>
          <w:lang w:val="fr-FR"/>
        </w:rPr>
        <w:tab/>
        <w:t>Dans le tableau, sous « Pour la conception et la construction des citernes » :</w:t>
      </w:r>
    </w:p>
    <w:p w14:paraId="5D840BAD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Calibri" w:cs="Arial"/>
          <w:lang w:val="fr-FR"/>
        </w:rPr>
      </w:pPr>
      <w:r w:rsidRPr="00917722">
        <w:rPr>
          <w:rFonts w:eastAsia="Calibri"/>
          <w:lang w:val="fr-FR"/>
        </w:rPr>
        <w:t>[Dans la ligne pour « EN 14025:2018 + AC:2020 », dans la colonne 4), remplacer « Jusqu’à nouvel ordre » par « Entre le 1</w:t>
      </w:r>
      <w:r w:rsidRPr="00917722">
        <w:rPr>
          <w:rFonts w:eastAsia="Calibri"/>
          <w:vertAlign w:val="superscript"/>
          <w:lang w:val="fr-FR"/>
        </w:rPr>
        <w:t>er</w:t>
      </w:r>
      <w:r w:rsidRPr="00917722">
        <w:rPr>
          <w:rFonts w:eastAsia="Calibri"/>
          <w:lang w:val="fr-FR"/>
        </w:rPr>
        <w:t xml:space="preserve"> janvier 2021 et le 31 décembre 2026 ». Après cette ligne, ajouter la nouvelle ligne suivante 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668"/>
        <w:gridCol w:w="1081"/>
        <w:gridCol w:w="1036"/>
        <w:gridCol w:w="718"/>
      </w:tblGrid>
      <w:tr w:rsidR="00917722" w:rsidRPr="00917722" w14:paraId="1D059BA2" w14:textId="77777777" w:rsidTr="0057252E">
        <w:trPr>
          <w:cantSplit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E742" w14:textId="77777777" w:rsidR="00917722" w:rsidRPr="00917722" w:rsidRDefault="00917722" w:rsidP="00917722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20" w:lineRule="atLeast"/>
              <w:ind w:left="57" w:right="57"/>
              <w:rPr>
                <w:rFonts w:eastAsia="Calibri" w:cs="Arial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EN 14025:[2023]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88AC" w14:textId="77777777" w:rsidR="00917722" w:rsidRPr="00917722" w:rsidRDefault="00917722" w:rsidP="00917722">
            <w:pPr>
              <w:widowControl w:val="0"/>
              <w:tabs>
                <w:tab w:val="left" w:pos="59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20" w:lineRule="atLeast"/>
              <w:ind w:left="57" w:right="57"/>
              <w:rPr>
                <w:rFonts w:eastAsia="Calibri"/>
                <w:bCs/>
                <w:color w:val="000000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Citernes destinées au transport de matières dangereuses − citernes métalliques sous pression − conception et fabrication</w:t>
            </w:r>
          </w:p>
          <w:p w14:paraId="7DAC0313" w14:textId="77777777" w:rsidR="00917722" w:rsidRPr="00917722" w:rsidRDefault="00917722" w:rsidP="00917722">
            <w:pPr>
              <w:widowControl w:val="0"/>
              <w:tabs>
                <w:tab w:val="left" w:pos="44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20" w:lineRule="atLeast"/>
              <w:ind w:left="57" w:right="57"/>
              <w:rPr>
                <w:rFonts w:eastAsia="Calibri" w:cs="Arial"/>
                <w:bCs/>
                <w:i/>
                <w:lang w:val="fr-FR"/>
              </w:rPr>
            </w:pPr>
            <w:r w:rsidRPr="00917722">
              <w:rPr>
                <w:rFonts w:eastAsia="Calibri"/>
                <w:b/>
                <w:bCs/>
                <w:i/>
                <w:iCs/>
                <w:lang w:val="fr-FR"/>
              </w:rPr>
              <w:t>NOTA :</w:t>
            </w:r>
            <w:r w:rsidRPr="00917722">
              <w:rPr>
                <w:rFonts w:eastAsia="Calibri"/>
                <w:lang w:val="fr-FR"/>
              </w:rPr>
              <w:tab/>
            </w:r>
            <w:r w:rsidRPr="00917722">
              <w:rPr>
                <w:rFonts w:eastAsia="Calibri"/>
                <w:i/>
                <w:iCs/>
                <w:lang w:val="fr-FR"/>
              </w:rPr>
              <w:t>Les matériaux des réservoirs doivent au moins être attestés par un certificat de type 3.1 délivré conformément à la norme EN 10204.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F2E0" w14:textId="77777777" w:rsidR="00917722" w:rsidRPr="00917722" w:rsidRDefault="00917722" w:rsidP="00917722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20" w:lineRule="atLeast"/>
              <w:ind w:left="57" w:right="57"/>
              <w:rPr>
                <w:rFonts w:eastAsia="Calibri" w:cs="Arial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6.8.2.1 et 6.8.3.1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68B2" w14:textId="77777777" w:rsidR="00917722" w:rsidRPr="00917722" w:rsidRDefault="00917722" w:rsidP="00917722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20" w:lineRule="atLeast"/>
              <w:ind w:left="57" w:right="57"/>
              <w:rPr>
                <w:rFonts w:eastAsia="Calibri" w:cs="Arial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Jusqu’à nouvel ordre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F08" w14:textId="77777777" w:rsidR="00917722" w:rsidRPr="00917722" w:rsidRDefault="00917722" w:rsidP="00917722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20" w:lineRule="atLeast"/>
              <w:ind w:left="57" w:right="57"/>
              <w:rPr>
                <w:rFonts w:eastAsia="Calibri" w:cs="Arial"/>
                <w:lang w:val="fr-FR"/>
              </w:rPr>
            </w:pPr>
          </w:p>
        </w:tc>
      </w:tr>
    </w:tbl>
    <w:p w14:paraId="7B305264" w14:textId="77777777" w:rsidR="00917722" w:rsidRPr="00917722" w:rsidRDefault="00917722" w:rsidP="00917722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fr-FR" w:eastAsia="zh-CN"/>
        </w:rPr>
      </w:pPr>
      <w:r w:rsidRPr="00917722">
        <w:rPr>
          <w:lang w:val="fr-FR" w:eastAsia="zh-CN"/>
        </w:rPr>
        <w:tab/>
        <w:t>]</w:t>
      </w:r>
    </w:p>
    <w:p w14:paraId="07D5BD8B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>(Documents de référence : ECE/TRANS/WP.15/AC.1/2022/32 et document informel INF.19)</w:t>
      </w:r>
    </w:p>
    <w:p w14:paraId="2DD530AC" w14:textId="77777777" w:rsidR="00917722" w:rsidRPr="00917722" w:rsidRDefault="00917722" w:rsidP="00917722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lang w:val="fr-FR" w:eastAsia="zh-CN"/>
        </w:rPr>
      </w:pPr>
      <w:r w:rsidRPr="00917722">
        <w:rPr>
          <w:lang w:val="fr-FR" w:eastAsia="zh-CN"/>
        </w:rPr>
        <w:tab/>
        <w:t>Dans le tableau, sous « Pour les équipements » :</w:t>
      </w:r>
    </w:p>
    <w:p w14:paraId="66B912A5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lang w:val="fr-FR" w:eastAsia="zh-CN"/>
        </w:rPr>
      </w:pPr>
      <w:r w:rsidRPr="00917722">
        <w:rPr>
          <w:lang w:val="fr-FR" w:eastAsia="zh-CN"/>
        </w:rPr>
        <w:lastRenderedPageBreak/>
        <w:t>[Dans la ligne pour « EN 14432:2014 », dans la colonne 4), remplacer « Jusqu’à nouvel ordre » par « Entre le 1</w:t>
      </w:r>
      <w:r w:rsidRPr="00917722">
        <w:rPr>
          <w:vertAlign w:val="superscript"/>
          <w:lang w:val="fr-FR" w:eastAsia="zh-CN"/>
        </w:rPr>
        <w:t>er</w:t>
      </w:r>
      <w:r w:rsidRPr="00917722">
        <w:rPr>
          <w:lang w:val="fr-FR" w:eastAsia="zh-CN"/>
        </w:rPr>
        <w:t xml:space="preserve"> janvier 2019 et le 31 décembre 2026 ». </w:t>
      </w:r>
      <w:r w:rsidRPr="00917722">
        <w:rPr>
          <w:rFonts w:eastAsia="Calibri"/>
          <w:lang w:val="fr-FR"/>
        </w:rPr>
        <w:t>Après cette ligne, ajouter la nouvelle ligne suivante 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4253"/>
        <w:gridCol w:w="1176"/>
        <w:gridCol w:w="1267"/>
        <w:gridCol w:w="452"/>
      </w:tblGrid>
      <w:tr w:rsidR="00917722" w:rsidRPr="00917722" w14:paraId="6E8E11D4" w14:textId="77777777" w:rsidTr="004A346A">
        <w:trPr>
          <w:cantSplit/>
        </w:trPr>
        <w:tc>
          <w:tcPr>
            <w:tcW w:w="1357" w:type="dxa"/>
          </w:tcPr>
          <w:p w14:paraId="650D2DD0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  <w:r w:rsidRPr="00917722">
              <w:rPr>
                <w:bCs/>
                <w:lang w:val="fr-CH" w:eastAsia="zh-CN"/>
              </w:rPr>
              <w:t>EN 14432:[2023]</w:t>
            </w:r>
          </w:p>
        </w:tc>
        <w:tc>
          <w:tcPr>
            <w:tcW w:w="4253" w:type="dxa"/>
          </w:tcPr>
          <w:p w14:paraId="45A377A7" w14:textId="77777777" w:rsidR="00917722" w:rsidRPr="00917722" w:rsidRDefault="00917722" w:rsidP="00917722">
            <w:pPr>
              <w:suppressAutoHyphens w:val="0"/>
              <w:spacing w:before="20" w:after="20" w:line="240" w:lineRule="auto"/>
              <w:rPr>
                <w:lang w:val="fr-FR" w:eastAsia="fr-FR"/>
              </w:rPr>
            </w:pPr>
            <w:r w:rsidRPr="00917722">
              <w:rPr>
                <w:lang w:val="fr-FR" w:eastAsia="fr-FR"/>
              </w:rPr>
              <w:t>Citernes de transport de matières dangereuses - Équipements de la citerne pour le transport de produits chimiques liquides et de gaz liquéfiés - Vannes de mise en pression de la citerne ou de déchargement du produit</w:t>
            </w:r>
          </w:p>
          <w:p w14:paraId="2B321B82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  <w:r w:rsidRPr="00917722">
              <w:rPr>
                <w:b/>
                <w:i/>
                <w:szCs w:val="18"/>
                <w:lang w:val="fr-FR"/>
              </w:rPr>
              <w:t>NOTA :</w:t>
            </w:r>
            <w:r w:rsidRPr="00917722">
              <w:rPr>
                <w:i/>
                <w:szCs w:val="18"/>
                <w:lang w:val="fr-FR"/>
              </w:rPr>
              <w:tab/>
              <w:t>Cette norme peut également être appliquée aux citernes à vidange par gravité.</w:t>
            </w:r>
            <w:r w:rsidRPr="00917722">
              <w:rPr>
                <w:szCs w:val="18"/>
                <w:lang w:val="fr-FR"/>
              </w:rPr>
              <w:t> </w:t>
            </w:r>
          </w:p>
        </w:tc>
        <w:tc>
          <w:tcPr>
            <w:tcW w:w="1176" w:type="dxa"/>
          </w:tcPr>
          <w:p w14:paraId="3C561BE6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  <w:r w:rsidRPr="00917722">
              <w:rPr>
                <w:rFonts w:cs="Arial"/>
                <w:lang w:val="fr-CH" w:eastAsia="zh-CN"/>
              </w:rPr>
              <w:t>6.8.2.2.1, 6.8.2.2.2 et 6.8.2.3.1</w:t>
            </w:r>
          </w:p>
        </w:tc>
        <w:tc>
          <w:tcPr>
            <w:tcW w:w="1267" w:type="dxa"/>
          </w:tcPr>
          <w:p w14:paraId="4E791FF2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  <w:r w:rsidRPr="00917722">
              <w:rPr>
                <w:rFonts w:cs="Arial"/>
                <w:bCs/>
                <w:lang w:val="fr-CH" w:eastAsia="zh-CN"/>
              </w:rPr>
              <w:t>Jusqu’à nouvel ordre</w:t>
            </w:r>
          </w:p>
        </w:tc>
        <w:tc>
          <w:tcPr>
            <w:tcW w:w="452" w:type="dxa"/>
          </w:tcPr>
          <w:p w14:paraId="17CB5524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</w:p>
        </w:tc>
      </w:tr>
    </w:tbl>
    <w:p w14:paraId="5B4EE45B" w14:textId="77777777" w:rsidR="00917722" w:rsidRPr="00917722" w:rsidRDefault="00917722" w:rsidP="00917722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fr-FR" w:eastAsia="zh-CN"/>
        </w:rPr>
      </w:pPr>
      <w:r w:rsidRPr="00917722">
        <w:rPr>
          <w:lang w:val="fr-FR" w:eastAsia="zh-CN"/>
        </w:rPr>
        <w:tab/>
        <w:t>]</w:t>
      </w:r>
    </w:p>
    <w:p w14:paraId="7C9B5816" w14:textId="77777777" w:rsidR="00917722" w:rsidRPr="00917722" w:rsidRDefault="00917722" w:rsidP="00917722">
      <w:pPr>
        <w:autoSpaceDN w:val="0"/>
        <w:spacing w:after="120"/>
        <w:ind w:left="1134" w:right="1134"/>
        <w:jc w:val="both"/>
        <w:rPr>
          <w:i/>
          <w:iCs/>
          <w:lang w:val="fr-FR" w:eastAsia="fr-FR"/>
        </w:rPr>
      </w:pPr>
      <w:r w:rsidRPr="00917722">
        <w:rPr>
          <w:i/>
          <w:iCs/>
          <w:lang w:val="fr-FR" w:eastAsia="fr-FR"/>
        </w:rPr>
        <w:t>(Document de référence : document informel INF.19)</w:t>
      </w:r>
    </w:p>
    <w:p w14:paraId="6E8F4CCF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lang w:val="fr-FR" w:eastAsia="zh-CN"/>
        </w:rPr>
      </w:pPr>
      <w:r w:rsidRPr="00917722">
        <w:rPr>
          <w:lang w:val="fr-FR" w:eastAsia="zh-CN"/>
        </w:rPr>
        <w:t>[Dans la ligne pour « EN 14433:2014 », dans la colonne (4), remplacer « Jusqu’à nouvel ordre » par « Entre le 1</w:t>
      </w:r>
      <w:r w:rsidRPr="00917722">
        <w:rPr>
          <w:vertAlign w:val="superscript"/>
          <w:lang w:val="fr-FR" w:eastAsia="zh-CN"/>
        </w:rPr>
        <w:t>er</w:t>
      </w:r>
      <w:r w:rsidRPr="00917722">
        <w:rPr>
          <w:lang w:val="fr-FR" w:eastAsia="zh-CN"/>
        </w:rPr>
        <w:t xml:space="preserve"> janvier 2019 et le 31 décembre 2026 ». Après cette ligne, ajouter la nouvelle ligne suivante 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4253"/>
        <w:gridCol w:w="1176"/>
        <w:gridCol w:w="1267"/>
        <w:gridCol w:w="452"/>
      </w:tblGrid>
      <w:tr w:rsidR="00917722" w:rsidRPr="00917722" w14:paraId="3356A4E1" w14:textId="77777777" w:rsidTr="004A346A">
        <w:trPr>
          <w:cantSplit/>
        </w:trPr>
        <w:tc>
          <w:tcPr>
            <w:tcW w:w="1357" w:type="dxa"/>
          </w:tcPr>
          <w:p w14:paraId="0A82951E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  <w:r w:rsidRPr="00917722">
              <w:rPr>
                <w:bCs/>
                <w:lang w:val="fr-CH" w:eastAsia="zh-CN"/>
              </w:rPr>
              <w:t>EN 14433:[2023]</w:t>
            </w:r>
          </w:p>
        </w:tc>
        <w:tc>
          <w:tcPr>
            <w:tcW w:w="4253" w:type="dxa"/>
          </w:tcPr>
          <w:p w14:paraId="4E9F5360" w14:textId="77777777" w:rsidR="00917722" w:rsidRPr="00917722" w:rsidRDefault="00917722" w:rsidP="009177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rPr>
                <w:lang w:val="fr-CH" w:eastAsia="fr-FR"/>
              </w:rPr>
            </w:pPr>
            <w:r w:rsidRPr="00917722">
              <w:rPr>
                <w:lang w:val="fr-CH" w:eastAsia="fr-FR"/>
              </w:rPr>
              <w:t>Citernes de transport de matières dangereuses – Équipements de la citerne pour le transport de produits chimiques liquides et de gaz liquéfiés – Clapets de fond</w:t>
            </w:r>
          </w:p>
          <w:p w14:paraId="514E5B8C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  <w:r w:rsidRPr="00917722">
              <w:rPr>
                <w:b/>
                <w:i/>
                <w:szCs w:val="18"/>
                <w:lang w:val="fr-CH" w:eastAsia="zh-CN"/>
              </w:rPr>
              <w:t>NOTA :</w:t>
            </w:r>
            <w:r w:rsidRPr="00917722">
              <w:rPr>
                <w:i/>
                <w:szCs w:val="18"/>
                <w:lang w:val="fr-CH" w:eastAsia="zh-CN"/>
              </w:rPr>
              <w:tab/>
              <w:t>Cette norme peut également être appliquée aux citernes à vidange par gravité.</w:t>
            </w:r>
            <w:r w:rsidRPr="00917722">
              <w:rPr>
                <w:szCs w:val="18"/>
                <w:lang w:val="fr-CH" w:eastAsia="zh-CN"/>
              </w:rPr>
              <w:t> </w:t>
            </w:r>
          </w:p>
        </w:tc>
        <w:tc>
          <w:tcPr>
            <w:tcW w:w="1176" w:type="dxa"/>
          </w:tcPr>
          <w:p w14:paraId="461AE340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  <w:r w:rsidRPr="00917722">
              <w:rPr>
                <w:rFonts w:cs="Arial"/>
                <w:lang w:val="fr-CH" w:eastAsia="zh-CN"/>
              </w:rPr>
              <w:t>6.8.2.2.1, 6.8.2.2.2 et 6.8.2.3.1</w:t>
            </w:r>
          </w:p>
        </w:tc>
        <w:tc>
          <w:tcPr>
            <w:tcW w:w="1267" w:type="dxa"/>
          </w:tcPr>
          <w:p w14:paraId="108CDC7A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  <w:r w:rsidRPr="00917722">
              <w:rPr>
                <w:rFonts w:cs="Arial"/>
                <w:bCs/>
                <w:lang w:val="fr-CH" w:eastAsia="zh-CN"/>
              </w:rPr>
              <w:t>Jusqu’à nouvel ordre</w:t>
            </w:r>
          </w:p>
        </w:tc>
        <w:tc>
          <w:tcPr>
            <w:tcW w:w="452" w:type="dxa"/>
          </w:tcPr>
          <w:p w14:paraId="06F30014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7" w:right="57"/>
              <w:rPr>
                <w:lang w:val="fr-FR" w:eastAsia="zh-CN"/>
              </w:rPr>
            </w:pPr>
          </w:p>
        </w:tc>
      </w:tr>
    </w:tbl>
    <w:p w14:paraId="1E002C9F" w14:textId="77777777" w:rsidR="00917722" w:rsidRPr="00917722" w:rsidRDefault="00917722" w:rsidP="00917722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fr-FR" w:eastAsia="zh-CN"/>
        </w:rPr>
      </w:pPr>
      <w:r w:rsidRPr="00917722">
        <w:rPr>
          <w:lang w:val="fr-FR" w:eastAsia="zh-CN"/>
        </w:rPr>
        <w:tab/>
        <w:t>]</w:t>
      </w:r>
    </w:p>
    <w:p w14:paraId="07BCA449" w14:textId="77777777" w:rsidR="00917722" w:rsidRPr="00917722" w:rsidRDefault="00917722" w:rsidP="00917722">
      <w:pPr>
        <w:autoSpaceDN w:val="0"/>
        <w:spacing w:after="120"/>
        <w:ind w:left="1134" w:right="1134"/>
        <w:jc w:val="both"/>
        <w:rPr>
          <w:i/>
          <w:iCs/>
          <w:lang w:val="fr-FR" w:eastAsia="fr-FR"/>
        </w:rPr>
      </w:pPr>
      <w:r w:rsidRPr="00917722">
        <w:rPr>
          <w:i/>
          <w:iCs/>
          <w:lang w:val="fr-FR" w:eastAsia="fr-FR"/>
        </w:rPr>
        <w:t>(Document de référence : document informel INF.19)</w:t>
      </w:r>
    </w:p>
    <w:p w14:paraId="6AF733CC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Calibri"/>
          <w:lang w:val="fr-FR"/>
        </w:rPr>
      </w:pPr>
      <w:r w:rsidRPr="00917722">
        <w:rPr>
          <w:rFonts w:eastAsia="Calibri"/>
          <w:lang w:val="fr-FR"/>
        </w:rPr>
        <w:t>Ajouter la nouvelle rubrique suivante à la fin du tableau :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4382"/>
        <w:gridCol w:w="1290"/>
        <w:gridCol w:w="968"/>
        <w:gridCol w:w="483"/>
      </w:tblGrid>
      <w:tr w:rsidR="00917722" w:rsidRPr="00917722" w14:paraId="443909E3" w14:textId="77777777" w:rsidTr="0057252E">
        <w:tc>
          <w:tcPr>
            <w:tcW w:w="1382" w:type="dxa"/>
            <w:vAlign w:val="center"/>
          </w:tcPr>
          <w:p w14:paraId="288B0A8D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57" w:right="57"/>
              <w:rPr>
                <w:rFonts w:eastAsia="Calibri"/>
                <w:strike/>
                <w:lang w:val="fr-FR"/>
              </w:rPr>
            </w:pPr>
            <w:r w:rsidRPr="00917722">
              <w:rPr>
                <w:rFonts w:eastAsia="Calibri"/>
                <w:lang w:val="fr-FR"/>
              </w:rPr>
              <w:t>EN 13799:[2022]</w:t>
            </w:r>
          </w:p>
        </w:tc>
        <w:tc>
          <w:tcPr>
            <w:tcW w:w="4382" w:type="dxa"/>
          </w:tcPr>
          <w:p w14:paraId="79209D5C" w14:textId="77777777" w:rsidR="00917722" w:rsidRPr="00917722" w:rsidRDefault="00917722" w:rsidP="00917722">
            <w:pPr>
              <w:keepLines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57" w:right="57"/>
              <w:rPr>
                <w:rFonts w:eastAsia="Calibri"/>
                <w:strike/>
                <w:lang w:val="fr-FR"/>
              </w:rPr>
            </w:pPr>
            <w:r w:rsidRPr="00917722">
              <w:rPr>
                <w:rFonts w:eastAsia="Calibri"/>
                <w:lang w:val="fr-FR"/>
              </w:rPr>
              <w:t>Équipements pour GPL et leurs accessoires − Jauges de niveau pour les réservoirs de gaz de pétrole liquéfié (GPL)</w:t>
            </w:r>
          </w:p>
        </w:tc>
        <w:tc>
          <w:tcPr>
            <w:tcW w:w="1290" w:type="dxa"/>
            <w:vAlign w:val="center"/>
          </w:tcPr>
          <w:p w14:paraId="7341BFF7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57" w:right="57"/>
              <w:rPr>
                <w:rFonts w:eastAsia="Calibri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6.8.2.2.1 et 6.8.2.2.11</w:t>
            </w:r>
          </w:p>
        </w:tc>
        <w:tc>
          <w:tcPr>
            <w:tcW w:w="968" w:type="dxa"/>
            <w:vAlign w:val="center"/>
          </w:tcPr>
          <w:p w14:paraId="3C6E5626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57" w:right="57"/>
              <w:rPr>
                <w:rFonts w:eastAsia="Calibri"/>
                <w:lang w:val="fr-FR"/>
              </w:rPr>
            </w:pPr>
            <w:r w:rsidRPr="00917722">
              <w:rPr>
                <w:rFonts w:eastAsia="Calibri"/>
                <w:lang w:val="fr-FR"/>
              </w:rPr>
              <w:t>Jusqu’à nouvel ordre</w:t>
            </w:r>
          </w:p>
        </w:tc>
        <w:tc>
          <w:tcPr>
            <w:tcW w:w="483" w:type="dxa"/>
            <w:vAlign w:val="center"/>
          </w:tcPr>
          <w:p w14:paraId="6FEBCD8A" w14:textId="77777777" w:rsidR="00917722" w:rsidRPr="00917722" w:rsidRDefault="00917722" w:rsidP="00917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57" w:right="57"/>
              <w:rPr>
                <w:rFonts w:eastAsia="Calibri"/>
                <w:strike/>
                <w:lang w:val="fr-FR"/>
              </w:rPr>
            </w:pPr>
          </w:p>
        </w:tc>
      </w:tr>
    </w:tbl>
    <w:p w14:paraId="5B3D32E3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 xml:space="preserve">(Documents de référence : ECE/TRANS/WP.15/AC.1/2022/32 et </w:t>
      </w:r>
      <w:r w:rsidRPr="00917722">
        <w:rPr>
          <w:i/>
          <w:iCs/>
          <w:lang w:val="fr-FR" w:eastAsia="fr-FR"/>
        </w:rPr>
        <w:t>document informel INF.19</w:t>
      </w:r>
      <w:r w:rsidRPr="00917722">
        <w:rPr>
          <w:rFonts w:eastAsia="Calibri"/>
          <w:i/>
          <w:iCs/>
          <w:lang w:val="fr-FR"/>
        </w:rPr>
        <w:t>)</w:t>
      </w:r>
    </w:p>
    <w:p w14:paraId="124DE461" w14:textId="77777777" w:rsidR="00917722" w:rsidRPr="00917722" w:rsidRDefault="00917722" w:rsidP="00917722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402" w:right="1134" w:hanging="2268"/>
        <w:jc w:val="both"/>
        <w:rPr>
          <w:rFonts w:eastAsia="Calibri"/>
          <w:lang w:val="fr-FR"/>
        </w:rPr>
      </w:pPr>
      <w:r w:rsidRPr="00917722">
        <w:rPr>
          <w:rFonts w:eastAsia="Calibri"/>
          <w:lang w:val="fr-FR"/>
        </w:rPr>
        <w:t>6.8.4 d), TT11</w:t>
      </w:r>
      <w:r w:rsidRPr="00917722">
        <w:rPr>
          <w:rFonts w:eastAsia="Calibri"/>
          <w:lang w:val="fr-FR"/>
        </w:rPr>
        <w:tab/>
        <w:t>Dans le premier paragraphe sous le tableau, remplacer « EN 14025:2018 » par « EN 14025:[2023] ».</w:t>
      </w:r>
    </w:p>
    <w:p w14:paraId="513F064C" w14:textId="77777777" w:rsidR="00917722" w:rsidRPr="00917722" w:rsidRDefault="00917722" w:rsidP="0091772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Calibri"/>
          <w:i/>
          <w:iCs/>
          <w:lang w:val="fr-FR"/>
        </w:rPr>
      </w:pPr>
      <w:r w:rsidRPr="00917722">
        <w:rPr>
          <w:rFonts w:eastAsia="Calibri"/>
          <w:i/>
          <w:iCs/>
          <w:lang w:val="fr-FR"/>
        </w:rPr>
        <w:t xml:space="preserve">(Documents de référence : ECE/TRANS/WP.15/AC.1/2022/32 et </w:t>
      </w:r>
      <w:r w:rsidRPr="00917722">
        <w:rPr>
          <w:i/>
          <w:iCs/>
          <w:lang w:val="fr-FR" w:eastAsia="fr-FR"/>
        </w:rPr>
        <w:t>document informel INF.19</w:t>
      </w:r>
      <w:r w:rsidRPr="00917722">
        <w:rPr>
          <w:rFonts w:eastAsia="Calibri"/>
          <w:i/>
          <w:iCs/>
          <w:lang w:val="fr-FR"/>
        </w:rPr>
        <w:t>)</w:t>
      </w:r>
    </w:p>
    <w:p w14:paraId="2B3DDBF6" w14:textId="68FADF92" w:rsidR="00F42999" w:rsidRPr="00B64869" w:rsidRDefault="00F42999" w:rsidP="00F42999">
      <w:pPr>
        <w:pStyle w:val="SingleTxtG"/>
        <w:spacing w:before="240" w:after="0"/>
        <w:jc w:val="center"/>
        <w:rPr>
          <w:u w:val="single"/>
          <w:lang w:val="fr-FR"/>
        </w:rPr>
      </w:pPr>
      <w:r w:rsidRPr="00B64869">
        <w:rPr>
          <w:u w:val="single"/>
          <w:lang w:val="fr-FR"/>
        </w:rPr>
        <w:tab/>
      </w:r>
      <w:r w:rsidRPr="00B64869">
        <w:rPr>
          <w:u w:val="single"/>
          <w:lang w:val="fr-FR"/>
        </w:rPr>
        <w:tab/>
      </w:r>
      <w:r w:rsidRPr="00B64869">
        <w:rPr>
          <w:u w:val="single"/>
          <w:lang w:val="fr-FR"/>
        </w:rPr>
        <w:tab/>
      </w:r>
    </w:p>
    <w:sectPr w:rsidR="00F42999" w:rsidRPr="00B64869" w:rsidSect="009D2A5B">
      <w:headerReference w:type="even" r:id="rId11"/>
      <w:headerReference w:type="default" r:id="rId12"/>
      <w:footerReference w:type="even" r:id="rId13"/>
      <w:footerReference w:type="default" r:id="rId14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66F5" w14:textId="77777777" w:rsidR="00EF2A2C" w:rsidRDefault="00EF2A2C"/>
  </w:endnote>
  <w:endnote w:type="continuationSeparator" w:id="0">
    <w:p w14:paraId="2D4989EF" w14:textId="77777777" w:rsidR="00EF2A2C" w:rsidRDefault="00EF2A2C"/>
  </w:endnote>
  <w:endnote w:type="continuationNotice" w:id="1">
    <w:p w14:paraId="421A5F26" w14:textId="77777777" w:rsidR="00EF2A2C" w:rsidRDefault="00EF2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817C" w14:textId="77777777" w:rsidR="00815E91" w:rsidRPr="009D2A5B" w:rsidRDefault="007E35C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15E91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464DD">
      <w:rPr>
        <w:b/>
        <w:noProof/>
        <w:sz w:val="18"/>
      </w:rPr>
      <w:t>6</w:t>
    </w:r>
    <w:r w:rsidRPr="009D2A5B">
      <w:rPr>
        <w:b/>
        <w:sz w:val="18"/>
      </w:rPr>
      <w:fldChar w:fldCharType="end"/>
    </w:r>
    <w:r w:rsidR="00815E91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B41" w14:textId="77777777" w:rsidR="00815E91" w:rsidRPr="009D2A5B" w:rsidRDefault="00815E91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E35CE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E35CE" w:rsidRPr="009D2A5B">
      <w:rPr>
        <w:b/>
        <w:sz w:val="18"/>
      </w:rPr>
      <w:fldChar w:fldCharType="separate"/>
    </w:r>
    <w:r w:rsidR="00B464DD">
      <w:rPr>
        <w:b/>
        <w:noProof/>
        <w:sz w:val="18"/>
      </w:rPr>
      <w:t>5</w:t>
    </w:r>
    <w:r w:rsidR="007E35CE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AB7B" w14:textId="77777777" w:rsidR="00EF2A2C" w:rsidRPr="000B175B" w:rsidRDefault="00EF2A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4DB098" w14:textId="77777777" w:rsidR="00EF2A2C" w:rsidRPr="00FC68B7" w:rsidRDefault="00EF2A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0FBE10" w14:textId="77777777" w:rsidR="00EF2A2C" w:rsidRDefault="00EF2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68B2" w14:textId="1598F11F" w:rsidR="00815E91" w:rsidRPr="00FA7F6B" w:rsidRDefault="00815E91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</w:t>
    </w:r>
    <w:r w:rsidR="00085116">
      <w:rPr>
        <w:szCs w:val="18"/>
        <w:lang w:val="fr-CH"/>
      </w:rPr>
      <w:t>.</w:t>
    </w:r>
    <w:r w:rsidR="0057252E">
      <w:rPr>
        <w:szCs w:val="18"/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658" w14:textId="74269C65" w:rsidR="00815E91" w:rsidRPr="00CD57D2" w:rsidRDefault="00815E91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57252E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2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35B8"/>
    <w:rsid w:val="000149A1"/>
    <w:rsid w:val="00014D51"/>
    <w:rsid w:val="000218B5"/>
    <w:rsid w:val="00037F90"/>
    <w:rsid w:val="00046B1F"/>
    <w:rsid w:val="00050F6B"/>
    <w:rsid w:val="00051A06"/>
    <w:rsid w:val="00057E97"/>
    <w:rsid w:val="000711A8"/>
    <w:rsid w:val="00072C8C"/>
    <w:rsid w:val="000733B5"/>
    <w:rsid w:val="00081815"/>
    <w:rsid w:val="00085116"/>
    <w:rsid w:val="000931C0"/>
    <w:rsid w:val="00096262"/>
    <w:rsid w:val="00096B57"/>
    <w:rsid w:val="000A1785"/>
    <w:rsid w:val="000A3752"/>
    <w:rsid w:val="000A46C4"/>
    <w:rsid w:val="000A5CF8"/>
    <w:rsid w:val="000A6BE9"/>
    <w:rsid w:val="000A77BB"/>
    <w:rsid w:val="000B0595"/>
    <w:rsid w:val="000B175B"/>
    <w:rsid w:val="000B3A0F"/>
    <w:rsid w:val="000B4EF7"/>
    <w:rsid w:val="000B633F"/>
    <w:rsid w:val="000C125A"/>
    <w:rsid w:val="000C2C03"/>
    <w:rsid w:val="000C2D2E"/>
    <w:rsid w:val="000C4D51"/>
    <w:rsid w:val="000C7F79"/>
    <w:rsid w:val="000D1E89"/>
    <w:rsid w:val="000D3D97"/>
    <w:rsid w:val="000E0415"/>
    <w:rsid w:val="000E5C70"/>
    <w:rsid w:val="00103CC1"/>
    <w:rsid w:val="00104CDA"/>
    <w:rsid w:val="001103AA"/>
    <w:rsid w:val="0011666B"/>
    <w:rsid w:val="00120B8F"/>
    <w:rsid w:val="001362A8"/>
    <w:rsid w:val="00151A38"/>
    <w:rsid w:val="00155068"/>
    <w:rsid w:val="00165F3A"/>
    <w:rsid w:val="001704F7"/>
    <w:rsid w:val="001A6E55"/>
    <w:rsid w:val="001A7AEF"/>
    <w:rsid w:val="001B13A5"/>
    <w:rsid w:val="001B4B04"/>
    <w:rsid w:val="001B6010"/>
    <w:rsid w:val="001C5A58"/>
    <w:rsid w:val="001C6663"/>
    <w:rsid w:val="001C7895"/>
    <w:rsid w:val="001D0C8C"/>
    <w:rsid w:val="001D1419"/>
    <w:rsid w:val="001D26DF"/>
    <w:rsid w:val="001D2CBA"/>
    <w:rsid w:val="001D3A03"/>
    <w:rsid w:val="001E0B9E"/>
    <w:rsid w:val="001E1A8E"/>
    <w:rsid w:val="001E29E7"/>
    <w:rsid w:val="001E5415"/>
    <w:rsid w:val="001E7501"/>
    <w:rsid w:val="001E7B67"/>
    <w:rsid w:val="001F545C"/>
    <w:rsid w:val="001F7435"/>
    <w:rsid w:val="00202DA8"/>
    <w:rsid w:val="0021157B"/>
    <w:rsid w:val="00211E0B"/>
    <w:rsid w:val="0022321E"/>
    <w:rsid w:val="00230FCF"/>
    <w:rsid w:val="00232881"/>
    <w:rsid w:val="00236A96"/>
    <w:rsid w:val="0024023A"/>
    <w:rsid w:val="00243217"/>
    <w:rsid w:val="00252290"/>
    <w:rsid w:val="00267F5F"/>
    <w:rsid w:val="00286B4D"/>
    <w:rsid w:val="00293925"/>
    <w:rsid w:val="002A3C85"/>
    <w:rsid w:val="002A603B"/>
    <w:rsid w:val="002B5BED"/>
    <w:rsid w:val="002D21F0"/>
    <w:rsid w:val="002D2E24"/>
    <w:rsid w:val="002D4643"/>
    <w:rsid w:val="002D4B6C"/>
    <w:rsid w:val="002D70EB"/>
    <w:rsid w:val="002F175C"/>
    <w:rsid w:val="00301D76"/>
    <w:rsid w:val="00302E18"/>
    <w:rsid w:val="0030606F"/>
    <w:rsid w:val="003173A5"/>
    <w:rsid w:val="003229D8"/>
    <w:rsid w:val="00324C83"/>
    <w:rsid w:val="003358CF"/>
    <w:rsid w:val="00352709"/>
    <w:rsid w:val="003652B9"/>
    <w:rsid w:val="00371178"/>
    <w:rsid w:val="003768D5"/>
    <w:rsid w:val="003A10AC"/>
    <w:rsid w:val="003A6810"/>
    <w:rsid w:val="003B36D1"/>
    <w:rsid w:val="003B7418"/>
    <w:rsid w:val="003C2CC4"/>
    <w:rsid w:val="003D3380"/>
    <w:rsid w:val="003D4B23"/>
    <w:rsid w:val="003E0B6D"/>
    <w:rsid w:val="003F1E5D"/>
    <w:rsid w:val="003F7107"/>
    <w:rsid w:val="004002CE"/>
    <w:rsid w:val="00410C89"/>
    <w:rsid w:val="0041397F"/>
    <w:rsid w:val="0041539A"/>
    <w:rsid w:val="00422E03"/>
    <w:rsid w:val="00426B9B"/>
    <w:rsid w:val="004325CB"/>
    <w:rsid w:val="004356D2"/>
    <w:rsid w:val="00441FED"/>
    <w:rsid w:val="00442A83"/>
    <w:rsid w:val="00445EB0"/>
    <w:rsid w:val="004469C6"/>
    <w:rsid w:val="0045495B"/>
    <w:rsid w:val="00463984"/>
    <w:rsid w:val="00470310"/>
    <w:rsid w:val="00482DA4"/>
    <w:rsid w:val="0048397A"/>
    <w:rsid w:val="00485C67"/>
    <w:rsid w:val="0049340A"/>
    <w:rsid w:val="00496346"/>
    <w:rsid w:val="004A0BF0"/>
    <w:rsid w:val="004A12F2"/>
    <w:rsid w:val="004B1A2F"/>
    <w:rsid w:val="004C2461"/>
    <w:rsid w:val="004C7462"/>
    <w:rsid w:val="004C7936"/>
    <w:rsid w:val="004D4E04"/>
    <w:rsid w:val="004D5426"/>
    <w:rsid w:val="004D71EB"/>
    <w:rsid w:val="004E0C05"/>
    <w:rsid w:val="004E1E0F"/>
    <w:rsid w:val="004E6EFA"/>
    <w:rsid w:val="004E77B2"/>
    <w:rsid w:val="00503DEB"/>
    <w:rsid w:val="00504B2D"/>
    <w:rsid w:val="00505331"/>
    <w:rsid w:val="0051464D"/>
    <w:rsid w:val="0052136D"/>
    <w:rsid w:val="00522B58"/>
    <w:rsid w:val="00523CD7"/>
    <w:rsid w:val="0052775E"/>
    <w:rsid w:val="005400E4"/>
    <w:rsid w:val="005420F2"/>
    <w:rsid w:val="00546993"/>
    <w:rsid w:val="00554AB8"/>
    <w:rsid w:val="005628B6"/>
    <w:rsid w:val="0057252E"/>
    <w:rsid w:val="0059363D"/>
    <w:rsid w:val="005A6437"/>
    <w:rsid w:val="005B3DB3"/>
    <w:rsid w:val="005B4E13"/>
    <w:rsid w:val="005D2A29"/>
    <w:rsid w:val="005E3616"/>
    <w:rsid w:val="005E6A77"/>
    <w:rsid w:val="005F4EF7"/>
    <w:rsid w:val="005F7B75"/>
    <w:rsid w:val="006001EE"/>
    <w:rsid w:val="00605042"/>
    <w:rsid w:val="00611BAF"/>
    <w:rsid w:val="00611FC4"/>
    <w:rsid w:val="006176FB"/>
    <w:rsid w:val="00640B26"/>
    <w:rsid w:val="00652D0A"/>
    <w:rsid w:val="006623D5"/>
    <w:rsid w:val="00662BB6"/>
    <w:rsid w:val="00664C0D"/>
    <w:rsid w:val="00667F8F"/>
    <w:rsid w:val="006713A7"/>
    <w:rsid w:val="00676B85"/>
    <w:rsid w:val="00684C21"/>
    <w:rsid w:val="00695C79"/>
    <w:rsid w:val="006A2530"/>
    <w:rsid w:val="006B0483"/>
    <w:rsid w:val="006C18FA"/>
    <w:rsid w:val="006C3589"/>
    <w:rsid w:val="006D317D"/>
    <w:rsid w:val="006D37AF"/>
    <w:rsid w:val="006D51D0"/>
    <w:rsid w:val="006E564B"/>
    <w:rsid w:val="006E7191"/>
    <w:rsid w:val="006E73A7"/>
    <w:rsid w:val="006F0FA6"/>
    <w:rsid w:val="006F4A04"/>
    <w:rsid w:val="00702574"/>
    <w:rsid w:val="00703577"/>
    <w:rsid w:val="00705894"/>
    <w:rsid w:val="0072632A"/>
    <w:rsid w:val="007313E3"/>
    <w:rsid w:val="007327D5"/>
    <w:rsid w:val="007427AD"/>
    <w:rsid w:val="00743E81"/>
    <w:rsid w:val="00753674"/>
    <w:rsid w:val="007611CF"/>
    <w:rsid w:val="007612FF"/>
    <w:rsid w:val="007629C8"/>
    <w:rsid w:val="0077047D"/>
    <w:rsid w:val="00775713"/>
    <w:rsid w:val="0078507B"/>
    <w:rsid w:val="00792CE6"/>
    <w:rsid w:val="00793939"/>
    <w:rsid w:val="00797575"/>
    <w:rsid w:val="007A1EEE"/>
    <w:rsid w:val="007A787F"/>
    <w:rsid w:val="007B6BA5"/>
    <w:rsid w:val="007B6C1C"/>
    <w:rsid w:val="007C3390"/>
    <w:rsid w:val="007C4F4B"/>
    <w:rsid w:val="007C5966"/>
    <w:rsid w:val="007C6780"/>
    <w:rsid w:val="007D3484"/>
    <w:rsid w:val="007E01E9"/>
    <w:rsid w:val="007E35CE"/>
    <w:rsid w:val="007E63F3"/>
    <w:rsid w:val="007F0F4A"/>
    <w:rsid w:val="007F29A5"/>
    <w:rsid w:val="007F6611"/>
    <w:rsid w:val="007F70AF"/>
    <w:rsid w:val="007F7106"/>
    <w:rsid w:val="007F7A86"/>
    <w:rsid w:val="007F7AB8"/>
    <w:rsid w:val="0080143A"/>
    <w:rsid w:val="008116D7"/>
    <w:rsid w:val="00811920"/>
    <w:rsid w:val="00815AD0"/>
    <w:rsid w:val="00815E91"/>
    <w:rsid w:val="008242D7"/>
    <w:rsid w:val="008257B1"/>
    <w:rsid w:val="00835C5B"/>
    <w:rsid w:val="00841EA6"/>
    <w:rsid w:val="00843767"/>
    <w:rsid w:val="00844141"/>
    <w:rsid w:val="00854501"/>
    <w:rsid w:val="008651B3"/>
    <w:rsid w:val="008679D9"/>
    <w:rsid w:val="008711DC"/>
    <w:rsid w:val="00871389"/>
    <w:rsid w:val="008764AD"/>
    <w:rsid w:val="008767BF"/>
    <w:rsid w:val="00880848"/>
    <w:rsid w:val="00883999"/>
    <w:rsid w:val="00887652"/>
    <w:rsid w:val="008878DE"/>
    <w:rsid w:val="008979B1"/>
    <w:rsid w:val="008A5B99"/>
    <w:rsid w:val="008A6B25"/>
    <w:rsid w:val="008A6C4F"/>
    <w:rsid w:val="008A764F"/>
    <w:rsid w:val="008B2335"/>
    <w:rsid w:val="008E0678"/>
    <w:rsid w:val="008F6CE6"/>
    <w:rsid w:val="00910803"/>
    <w:rsid w:val="00917722"/>
    <w:rsid w:val="009223CA"/>
    <w:rsid w:val="00940F93"/>
    <w:rsid w:val="0094558F"/>
    <w:rsid w:val="00946025"/>
    <w:rsid w:val="00951C00"/>
    <w:rsid w:val="009536F9"/>
    <w:rsid w:val="00961690"/>
    <w:rsid w:val="009760F3"/>
    <w:rsid w:val="00977203"/>
    <w:rsid w:val="00986578"/>
    <w:rsid w:val="0098758F"/>
    <w:rsid w:val="009948F2"/>
    <w:rsid w:val="009A0E8D"/>
    <w:rsid w:val="009B1518"/>
    <w:rsid w:val="009B26E7"/>
    <w:rsid w:val="009C009E"/>
    <w:rsid w:val="009C454F"/>
    <w:rsid w:val="009D2A5B"/>
    <w:rsid w:val="009E16AC"/>
    <w:rsid w:val="009F2BB8"/>
    <w:rsid w:val="009F4B6E"/>
    <w:rsid w:val="00A00A3F"/>
    <w:rsid w:val="00A01489"/>
    <w:rsid w:val="00A12E50"/>
    <w:rsid w:val="00A14388"/>
    <w:rsid w:val="00A203A4"/>
    <w:rsid w:val="00A3009E"/>
    <w:rsid w:val="00A3026E"/>
    <w:rsid w:val="00A31D95"/>
    <w:rsid w:val="00A338F1"/>
    <w:rsid w:val="00A37CC1"/>
    <w:rsid w:val="00A57907"/>
    <w:rsid w:val="00A60030"/>
    <w:rsid w:val="00A65DD3"/>
    <w:rsid w:val="00A72F22"/>
    <w:rsid w:val="00A7360F"/>
    <w:rsid w:val="00A748A6"/>
    <w:rsid w:val="00A769F4"/>
    <w:rsid w:val="00A776B4"/>
    <w:rsid w:val="00A86FC0"/>
    <w:rsid w:val="00A94361"/>
    <w:rsid w:val="00A947A7"/>
    <w:rsid w:val="00AA293C"/>
    <w:rsid w:val="00AA66C0"/>
    <w:rsid w:val="00AB32F7"/>
    <w:rsid w:val="00AB4050"/>
    <w:rsid w:val="00AD44C2"/>
    <w:rsid w:val="00AD48FA"/>
    <w:rsid w:val="00AE5984"/>
    <w:rsid w:val="00AE69F7"/>
    <w:rsid w:val="00AF66B5"/>
    <w:rsid w:val="00B117CF"/>
    <w:rsid w:val="00B11BB4"/>
    <w:rsid w:val="00B130E1"/>
    <w:rsid w:val="00B22BC2"/>
    <w:rsid w:val="00B24F79"/>
    <w:rsid w:val="00B30179"/>
    <w:rsid w:val="00B36690"/>
    <w:rsid w:val="00B421C1"/>
    <w:rsid w:val="00B464DD"/>
    <w:rsid w:val="00B55C71"/>
    <w:rsid w:val="00B56E4A"/>
    <w:rsid w:val="00B56E9C"/>
    <w:rsid w:val="00B579C3"/>
    <w:rsid w:val="00B61320"/>
    <w:rsid w:val="00B61BB6"/>
    <w:rsid w:val="00B64869"/>
    <w:rsid w:val="00B64B1F"/>
    <w:rsid w:val="00B6553F"/>
    <w:rsid w:val="00B70F1E"/>
    <w:rsid w:val="00B737D9"/>
    <w:rsid w:val="00B77D05"/>
    <w:rsid w:val="00B81206"/>
    <w:rsid w:val="00B81E12"/>
    <w:rsid w:val="00B8394B"/>
    <w:rsid w:val="00B9217E"/>
    <w:rsid w:val="00BA4F47"/>
    <w:rsid w:val="00BB6089"/>
    <w:rsid w:val="00BB7CD1"/>
    <w:rsid w:val="00BC3FA0"/>
    <w:rsid w:val="00BC67E1"/>
    <w:rsid w:val="00BC74E9"/>
    <w:rsid w:val="00BF4470"/>
    <w:rsid w:val="00BF68A8"/>
    <w:rsid w:val="00C10FE6"/>
    <w:rsid w:val="00C11A03"/>
    <w:rsid w:val="00C11B49"/>
    <w:rsid w:val="00C2186D"/>
    <w:rsid w:val="00C22C0C"/>
    <w:rsid w:val="00C25E1A"/>
    <w:rsid w:val="00C307E9"/>
    <w:rsid w:val="00C43462"/>
    <w:rsid w:val="00C4527F"/>
    <w:rsid w:val="00C45FBF"/>
    <w:rsid w:val="00C463DD"/>
    <w:rsid w:val="00C4724C"/>
    <w:rsid w:val="00C629A0"/>
    <w:rsid w:val="00C63623"/>
    <w:rsid w:val="00C64629"/>
    <w:rsid w:val="00C6581B"/>
    <w:rsid w:val="00C72258"/>
    <w:rsid w:val="00C745C3"/>
    <w:rsid w:val="00C7755F"/>
    <w:rsid w:val="00C77BE5"/>
    <w:rsid w:val="00C96FA7"/>
    <w:rsid w:val="00CA3494"/>
    <w:rsid w:val="00CA39FB"/>
    <w:rsid w:val="00CB3E03"/>
    <w:rsid w:val="00CC5B3B"/>
    <w:rsid w:val="00CD1FCA"/>
    <w:rsid w:val="00CD57D2"/>
    <w:rsid w:val="00CE306A"/>
    <w:rsid w:val="00CE4A8F"/>
    <w:rsid w:val="00CF18C9"/>
    <w:rsid w:val="00D2031B"/>
    <w:rsid w:val="00D25FE2"/>
    <w:rsid w:val="00D3475E"/>
    <w:rsid w:val="00D43252"/>
    <w:rsid w:val="00D47EEA"/>
    <w:rsid w:val="00D54606"/>
    <w:rsid w:val="00D550D4"/>
    <w:rsid w:val="00D7419E"/>
    <w:rsid w:val="00D773DF"/>
    <w:rsid w:val="00D81C51"/>
    <w:rsid w:val="00D876F8"/>
    <w:rsid w:val="00D9255F"/>
    <w:rsid w:val="00D95303"/>
    <w:rsid w:val="00D978C6"/>
    <w:rsid w:val="00DA3C1C"/>
    <w:rsid w:val="00DB43CD"/>
    <w:rsid w:val="00DC105E"/>
    <w:rsid w:val="00DC12A9"/>
    <w:rsid w:val="00DC1792"/>
    <w:rsid w:val="00E02B5C"/>
    <w:rsid w:val="00E046DF"/>
    <w:rsid w:val="00E0639A"/>
    <w:rsid w:val="00E15557"/>
    <w:rsid w:val="00E15A83"/>
    <w:rsid w:val="00E27346"/>
    <w:rsid w:val="00E30177"/>
    <w:rsid w:val="00E351E5"/>
    <w:rsid w:val="00E70CD9"/>
    <w:rsid w:val="00E71BC8"/>
    <w:rsid w:val="00E7260F"/>
    <w:rsid w:val="00E73F5D"/>
    <w:rsid w:val="00E75963"/>
    <w:rsid w:val="00E77E4E"/>
    <w:rsid w:val="00E96630"/>
    <w:rsid w:val="00E968DF"/>
    <w:rsid w:val="00EB29BB"/>
    <w:rsid w:val="00EC106A"/>
    <w:rsid w:val="00EC32A0"/>
    <w:rsid w:val="00EC5982"/>
    <w:rsid w:val="00ED389D"/>
    <w:rsid w:val="00ED7A2A"/>
    <w:rsid w:val="00EE6518"/>
    <w:rsid w:val="00EE6B3A"/>
    <w:rsid w:val="00EF1D7F"/>
    <w:rsid w:val="00EF2A2C"/>
    <w:rsid w:val="00F03CFE"/>
    <w:rsid w:val="00F174BF"/>
    <w:rsid w:val="00F2266C"/>
    <w:rsid w:val="00F227A6"/>
    <w:rsid w:val="00F31170"/>
    <w:rsid w:val="00F31E5F"/>
    <w:rsid w:val="00F36D3B"/>
    <w:rsid w:val="00F36F0D"/>
    <w:rsid w:val="00F42999"/>
    <w:rsid w:val="00F42B9B"/>
    <w:rsid w:val="00F51ECD"/>
    <w:rsid w:val="00F57ED1"/>
    <w:rsid w:val="00F6100A"/>
    <w:rsid w:val="00F61B4E"/>
    <w:rsid w:val="00F66565"/>
    <w:rsid w:val="00F93781"/>
    <w:rsid w:val="00FA26FD"/>
    <w:rsid w:val="00FA2814"/>
    <w:rsid w:val="00FA42D6"/>
    <w:rsid w:val="00FA7F6B"/>
    <w:rsid w:val="00FB0D55"/>
    <w:rsid w:val="00FB613B"/>
    <w:rsid w:val="00FB7B98"/>
    <w:rsid w:val="00FC2EA1"/>
    <w:rsid w:val="00FC3938"/>
    <w:rsid w:val="00FC3C87"/>
    <w:rsid w:val="00FC68B7"/>
    <w:rsid w:val="00FD4392"/>
    <w:rsid w:val="00FE106A"/>
    <w:rsid w:val="00FF0BE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D3928"/>
  <w15:docId w15:val="{0B597430-C4A7-404E-916C-7030C1C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E35CE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E35CE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E35CE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E35CE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E35CE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E35CE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35CE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E35C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E35CE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E35CE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7E35CE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E35CE"/>
  </w:style>
  <w:style w:type="paragraph" w:styleId="BodyTextIndent">
    <w:name w:val="Body Text Indent"/>
    <w:basedOn w:val="Normal"/>
    <w:link w:val="BodyTextIndentChar"/>
    <w:rsid w:val="007E35CE"/>
    <w:pPr>
      <w:spacing w:after="120"/>
      <w:ind w:left="283"/>
    </w:pPr>
  </w:style>
  <w:style w:type="paragraph" w:styleId="BlockText">
    <w:name w:val="Block Text"/>
    <w:basedOn w:val="Normal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rsid w:val="007E35CE"/>
    <w:rPr>
      <w:sz w:val="6"/>
    </w:rPr>
  </w:style>
  <w:style w:type="paragraph" w:styleId="CommentText">
    <w:name w:val="annotation text"/>
    <w:basedOn w:val="Normal"/>
    <w:link w:val="CommentTextChar"/>
    <w:rsid w:val="007E35CE"/>
  </w:style>
  <w:style w:type="character" w:styleId="LineNumber">
    <w:name w:val="line number"/>
    <w:rsid w:val="007E35CE"/>
    <w:rPr>
      <w:sz w:val="14"/>
    </w:rPr>
  </w:style>
  <w:style w:type="paragraph" w:customStyle="1" w:styleId="Bullet2G">
    <w:name w:val="_Bullet 2_G"/>
    <w:basedOn w:val="Normal"/>
    <w:qFormat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character" w:customStyle="1" w:styleId="Heading1Char">
    <w:name w:val="Heading 1 Char"/>
    <w:aliases w:val="Table_G Char"/>
    <w:link w:val="Heading1"/>
    <w:rsid w:val="00EC5982"/>
    <w:rPr>
      <w:lang w:eastAsia="en-US"/>
    </w:rPr>
  </w:style>
  <w:style w:type="character" w:customStyle="1" w:styleId="Heading2Char">
    <w:name w:val="Heading 2 Char"/>
    <w:link w:val="Heading2"/>
    <w:rsid w:val="00EC5982"/>
    <w:rPr>
      <w:lang w:val="en-GB" w:eastAsia="en-US"/>
    </w:rPr>
  </w:style>
  <w:style w:type="character" w:customStyle="1" w:styleId="Heading3Char">
    <w:name w:val="Heading 3 Char"/>
    <w:link w:val="Heading3"/>
    <w:rsid w:val="00EC5982"/>
    <w:rPr>
      <w:lang w:val="en-GB" w:eastAsia="en-US"/>
    </w:rPr>
  </w:style>
  <w:style w:type="character" w:customStyle="1" w:styleId="Heading4Char">
    <w:name w:val="Heading 4 Char"/>
    <w:link w:val="Heading4"/>
    <w:rsid w:val="00EC5982"/>
    <w:rPr>
      <w:lang w:val="en-GB" w:eastAsia="en-US"/>
    </w:rPr>
  </w:style>
  <w:style w:type="character" w:customStyle="1" w:styleId="Heading5Char">
    <w:name w:val="Heading 5 Char"/>
    <w:link w:val="Heading5"/>
    <w:rsid w:val="00EC5982"/>
    <w:rPr>
      <w:lang w:val="en-GB" w:eastAsia="en-US"/>
    </w:rPr>
  </w:style>
  <w:style w:type="character" w:customStyle="1" w:styleId="Heading6Char">
    <w:name w:val="Heading 6 Char"/>
    <w:link w:val="Heading6"/>
    <w:rsid w:val="00EC5982"/>
    <w:rPr>
      <w:lang w:val="en-GB" w:eastAsia="en-US"/>
    </w:rPr>
  </w:style>
  <w:style w:type="character" w:customStyle="1" w:styleId="Heading7Char">
    <w:name w:val="Heading 7 Char"/>
    <w:link w:val="Heading7"/>
    <w:rsid w:val="00EC5982"/>
    <w:rPr>
      <w:lang w:val="en-GB" w:eastAsia="en-US"/>
    </w:rPr>
  </w:style>
  <w:style w:type="character" w:customStyle="1" w:styleId="Heading8Char">
    <w:name w:val="Heading 8 Char"/>
    <w:link w:val="Heading8"/>
    <w:rsid w:val="00EC5982"/>
    <w:rPr>
      <w:lang w:val="en-GB" w:eastAsia="en-US"/>
    </w:rPr>
  </w:style>
  <w:style w:type="character" w:customStyle="1" w:styleId="Heading9Char">
    <w:name w:val="Heading 9 Char"/>
    <w:link w:val="Heading9"/>
    <w:rsid w:val="00EC5982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EC5982"/>
    <w:rPr>
      <w:sz w:val="18"/>
      <w:lang w:eastAsia="en-US"/>
    </w:rPr>
  </w:style>
  <w:style w:type="character" w:customStyle="1" w:styleId="FooterChar">
    <w:name w:val="Footer Char"/>
    <w:aliases w:val="3_G Char"/>
    <w:link w:val="Footer"/>
    <w:rsid w:val="00EC5982"/>
    <w:rPr>
      <w:sz w:val="16"/>
      <w:lang w:val="en-GB" w:eastAsia="en-US"/>
    </w:rPr>
  </w:style>
  <w:style w:type="paragraph" w:customStyle="1" w:styleId="H23">
    <w:name w:val="_ H_2/3"/>
    <w:basedOn w:val="Normal"/>
    <w:next w:val="Normal"/>
    <w:qFormat/>
    <w:rsid w:val="00EC5982"/>
    <w:pPr>
      <w:keepNext/>
      <w:keepLines/>
      <w:spacing w:line="240" w:lineRule="exact"/>
      <w:outlineLvl w:val="1"/>
    </w:pPr>
    <w:rPr>
      <w:rFonts w:eastAsia="Calibri"/>
      <w:b/>
      <w:spacing w:val="2"/>
      <w:w w:val="103"/>
      <w:kern w:val="14"/>
      <w:szCs w:val="22"/>
      <w:lang w:val="fr-CA"/>
    </w:rPr>
  </w:style>
  <w:style w:type="character" w:customStyle="1" w:styleId="HTMLAddressChar">
    <w:name w:val="HTML Address Char"/>
    <w:link w:val="HTMLAddress"/>
    <w:rsid w:val="00EC5982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EC5982"/>
    <w:rPr>
      <w:rFonts w:ascii="Courier New" w:hAnsi="Courier New" w:cs="Courier New"/>
      <w:lang w:val="en-GB" w:eastAsia="en-US"/>
    </w:rPr>
  </w:style>
  <w:style w:type="character" w:customStyle="1" w:styleId="NotedebasdepageCar1">
    <w:name w:val="Note de bas de page Car1"/>
    <w:aliases w:val="5_G Car1"/>
    <w:semiHidden/>
    <w:rsid w:val="00EC5982"/>
    <w:rPr>
      <w:lang w:eastAsia="en-US"/>
    </w:rPr>
  </w:style>
  <w:style w:type="character" w:customStyle="1" w:styleId="CommentTextChar">
    <w:name w:val="Comment Text Char"/>
    <w:link w:val="CommentText"/>
    <w:rsid w:val="00EC5982"/>
    <w:rPr>
      <w:lang w:val="en-GB" w:eastAsia="en-US"/>
    </w:rPr>
  </w:style>
  <w:style w:type="character" w:customStyle="1" w:styleId="En-tteCar1">
    <w:name w:val="En-tête Car1"/>
    <w:aliases w:val="6_G Car1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semiHidden/>
    <w:rsid w:val="00EC5982"/>
    <w:rPr>
      <w:lang w:eastAsia="en-US"/>
    </w:rPr>
  </w:style>
  <w:style w:type="character" w:customStyle="1" w:styleId="TitleChar">
    <w:name w:val="Title Char"/>
    <w:link w:val="Title"/>
    <w:rsid w:val="00EC598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losingChar">
    <w:name w:val="Closing Char"/>
    <w:link w:val="Closing"/>
    <w:rsid w:val="00EC5982"/>
    <w:rPr>
      <w:lang w:val="en-GB" w:eastAsia="en-US"/>
    </w:rPr>
  </w:style>
  <w:style w:type="character" w:customStyle="1" w:styleId="SignatureChar">
    <w:name w:val="Signature Char"/>
    <w:link w:val="Signature"/>
    <w:rsid w:val="00EC5982"/>
    <w:rPr>
      <w:lang w:val="en-GB" w:eastAsia="en-US"/>
    </w:rPr>
  </w:style>
  <w:style w:type="character" w:customStyle="1" w:styleId="BodyTextChar">
    <w:name w:val="Body Text Char"/>
    <w:link w:val="BodyText"/>
    <w:rsid w:val="00EC5982"/>
    <w:rPr>
      <w:lang w:val="en-GB" w:eastAsia="en-US"/>
    </w:rPr>
  </w:style>
  <w:style w:type="character" w:customStyle="1" w:styleId="BodyTextIndentChar">
    <w:name w:val="Body Text Indent Char"/>
    <w:link w:val="BodyTextIndent"/>
    <w:rsid w:val="00EC5982"/>
    <w:rPr>
      <w:lang w:val="en-GB" w:eastAsia="en-US"/>
    </w:rPr>
  </w:style>
  <w:style w:type="character" w:customStyle="1" w:styleId="MessageHeaderChar">
    <w:name w:val="Message Header Char"/>
    <w:link w:val="MessageHeader"/>
    <w:rsid w:val="00EC59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SubtitleChar">
    <w:name w:val="Subtitle Char"/>
    <w:link w:val="Subtitle"/>
    <w:rsid w:val="00EC5982"/>
    <w:rPr>
      <w:rFonts w:ascii="Arial" w:hAnsi="Arial" w:cs="Arial"/>
      <w:sz w:val="24"/>
      <w:szCs w:val="24"/>
      <w:lang w:val="en-GB" w:eastAsia="en-US"/>
    </w:rPr>
  </w:style>
  <w:style w:type="character" w:customStyle="1" w:styleId="SalutationChar">
    <w:name w:val="Salutation Char"/>
    <w:link w:val="Salutation"/>
    <w:rsid w:val="00EC5982"/>
    <w:rPr>
      <w:lang w:val="en-GB" w:eastAsia="en-US"/>
    </w:rPr>
  </w:style>
  <w:style w:type="character" w:customStyle="1" w:styleId="DateChar">
    <w:name w:val="Date Char"/>
    <w:link w:val="Date"/>
    <w:rsid w:val="00EC5982"/>
    <w:rPr>
      <w:lang w:val="en-GB" w:eastAsia="en-US"/>
    </w:rPr>
  </w:style>
  <w:style w:type="character" w:customStyle="1" w:styleId="BodyTextFirstIndentChar">
    <w:name w:val="Body Text First Indent Char"/>
    <w:link w:val="BodyTextFirstIndent"/>
    <w:rsid w:val="00EC5982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EC5982"/>
    <w:rPr>
      <w:lang w:val="en-GB" w:eastAsia="en-US"/>
    </w:rPr>
  </w:style>
  <w:style w:type="character" w:customStyle="1" w:styleId="NoteHeadingChar">
    <w:name w:val="Note Heading Char"/>
    <w:link w:val="NoteHeading"/>
    <w:rsid w:val="00EC5982"/>
    <w:rPr>
      <w:lang w:val="en-GB" w:eastAsia="en-US"/>
    </w:rPr>
  </w:style>
  <w:style w:type="character" w:customStyle="1" w:styleId="BodyText2Char">
    <w:name w:val="Body Text 2 Char"/>
    <w:link w:val="BodyText2"/>
    <w:rsid w:val="00EC5982"/>
    <w:rPr>
      <w:lang w:val="en-GB" w:eastAsia="en-US"/>
    </w:rPr>
  </w:style>
  <w:style w:type="character" w:customStyle="1" w:styleId="BodyText3Char">
    <w:name w:val="Body Text 3 Char"/>
    <w:link w:val="BodyText3"/>
    <w:rsid w:val="00EC5982"/>
    <w:rPr>
      <w:sz w:val="16"/>
      <w:szCs w:val="16"/>
      <w:lang w:val="en-GB" w:eastAsia="en-US"/>
    </w:rPr>
  </w:style>
  <w:style w:type="character" w:customStyle="1" w:styleId="BodyTextIndent2Char">
    <w:name w:val="Body Text Indent 2 Char"/>
    <w:link w:val="BodyTextIndent2"/>
    <w:rsid w:val="00EC5982"/>
    <w:rPr>
      <w:lang w:val="en-GB" w:eastAsia="en-US"/>
    </w:rPr>
  </w:style>
  <w:style w:type="character" w:customStyle="1" w:styleId="BodyTextIndent3Char">
    <w:name w:val="Body Text Indent 3 Char"/>
    <w:link w:val="BodyTextIndent3"/>
    <w:rsid w:val="00EC5982"/>
    <w:rPr>
      <w:sz w:val="16"/>
      <w:szCs w:val="16"/>
      <w:lang w:val="en-GB" w:eastAsia="en-US"/>
    </w:rPr>
  </w:style>
  <w:style w:type="character" w:customStyle="1" w:styleId="PlainTextChar">
    <w:name w:val="Plain Text Char"/>
    <w:link w:val="PlainText"/>
    <w:rsid w:val="00EC5982"/>
    <w:rPr>
      <w:rFonts w:cs="Courier New"/>
      <w:lang w:val="en-GB" w:eastAsia="en-US"/>
    </w:rPr>
  </w:style>
  <w:style w:type="character" w:customStyle="1" w:styleId="E-mailSignatureChar">
    <w:name w:val="E-mail Signature Char"/>
    <w:link w:val="E-mailSignature"/>
    <w:rsid w:val="00EC5982"/>
    <w:rPr>
      <w:lang w:val="en-GB" w:eastAsia="en-US"/>
    </w:rPr>
  </w:style>
  <w:style w:type="paragraph" w:styleId="Revision">
    <w:name w:val="Revision"/>
    <w:uiPriority w:val="99"/>
    <w:semiHidden/>
    <w:rsid w:val="00EC5982"/>
    <w:rPr>
      <w:lang w:val="en-GB" w:eastAsia="en-US"/>
    </w:rPr>
  </w:style>
  <w:style w:type="table" w:customStyle="1" w:styleId="TableauWeb11">
    <w:name w:val="Tableau Web 1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efaultParagraphFont"/>
    <w:rsid w:val="00C63623"/>
  </w:style>
  <w:style w:type="paragraph" w:customStyle="1" w:styleId="Default">
    <w:name w:val="Default"/>
    <w:rsid w:val="001704F7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453C-DD07-4094-822D-D0E3BA878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C8D35-5CC9-4CE5-AFC0-1CA8C210C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BE90B-B388-4E1F-B82B-E526C5FCD77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2F153164-3C44-4253-B6BC-6F9A0AEC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Sabrina Mansion</cp:lastModifiedBy>
  <cp:revision>4</cp:revision>
  <cp:lastPrinted>2014-03-26T14:23:00Z</cp:lastPrinted>
  <dcterms:created xsi:type="dcterms:W3CDTF">2022-10-27T12:42:00Z</dcterms:created>
  <dcterms:modified xsi:type="dcterms:W3CDTF">2022-10-27T13:28:00Z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