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40C96059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2F97D5E4" w14:textId="77777777" w:rsidR="00F35BAF" w:rsidRPr="00DB58B5" w:rsidRDefault="00F35BAF" w:rsidP="00C97039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6EF55721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551C7BE2" w14:textId="0B878C2A" w:rsidR="00F35BAF" w:rsidRPr="00DB58B5" w:rsidRDefault="005F44D6" w:rsidP="005F44D6">
            <w:pPr>
              <w:jc w:val="right"/>
            </w:pPr>
            <w:r w:rsidRPr="005F44D6">
              <w:rPr>
                <w:sz w:val="40"/>
              </w:rPr>
              <w:t>ECE</w:t>
            </w:r>
            <w:r>
              <w:t>/TRANS/WP.29/GRSP/2022/20</w:t>
            </w:r>
          </w:p>
        </w:tc>
      </w:tr>
      <w:tr w:rsidR="00F35BAF" w:rsidRPr="00DB58B5" w14:paraId="348247FB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0882089B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37B62BFC" wp14:editId="62C23DE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F90E6B7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695F49BB" w14:textId="77777777" w:rsidR="00F35BAF" w:rsidRDefault="005F44D6" w:rsidP="00C97039">
            <w:pPr>
              <w:spacing w:before="240"/>
            </w:pPr>
            <w:r>
              <w:t>Distr. générale</w:t>
            </w:r>
          </w:p>
          <w:p w14:paraId="6CD6C67C" w14:textId="1A2D0310" w:rsidR="005F44D6" w:rsidRDefault="005F44D6" w:rsidP="005F44D6">
            <w:pPr>
              <w:spacing w:line="240" w:lineRule="exact"/>
            </w:pPr>
            <w:r>
              <w:t>20 septembre 2022</w:t>
            </w:r>
          </w:p>
          <w:p w14:paraId="3CCAE1A4" w14:textId="77777777" w:rsidR="005F44D6" w:rsidRDefault="005F44D6" w:rsidP="005F44D6">
            <w:pPr>
              <w:spacing w:line="240" w:lineRule="exact"/>
            </w:pPr>
            <w:r>
              <w:t>Français</w:t>
            </w:r>
          </w:p>
          <w:p w14:paraId="74EFF476" w14:textId="758B5322" w:rsidR="005F44D6" w:rsidRPr="00DB58B5" w:rsidRDefault="005F44D6" w:rsidP="005F44D6">
            <w:pPr>
              <w:spacing w:line="240" w:lineRule="exact"/>
            </w:pPr>
            <w:r>
              <w:t>Original : anglais</w:t>
            </w:r>
          </w:p>
        </w:tc>
      </w:tr>
    </w:tbl>
    <w:p w14:paraId="05103E6E" w14:textId="30433776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5F44D6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14:paraId="5B37B80F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7A138E15" w14:textId="09DC336C" w:rsidR="005F44D6" w:rsidRDefault="005F44D6" w:rsidP="00AF0CB5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</w:t>
      </w:r>
      <w:r>
        <w:rPr>
          <w:b/>
          <w:sz w:val="24"/>
          <w:szCs w:val="24"/>
        </w:rPr>
        <w:t>’</w:t>
      </w:r>
      <w:r w:rsidRPr="00685843">
        <w:rPr>
          <w:b/>
          <w:sz w:val="24"/>
          <w:szCs w:val="24"/>
        </w:rPr>
        <w:t>harmonisation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14:paraId="5B3EB310" w14:textId="77777777" w:rsidR="005F44D6" w:rsidRDefault="005F44D6" w:rsidP="00257168">
      <w:pPr>
        <w:spacing w:before="120" w:after="120" w:line="240" w:lineRule="exact"/>
        <w:rPr>
          <w:b/>
        </w:rPr>
      </w:pPr>
      <w:r>
        <w:rPr>
          <w:b/>
        </w:rPr>
        <w:t>Groupe de travail de la sécurité passive</w:t>
      </w:r>
    </w:p>
    <w:p w14:paraId="0F685B56" w14:textId="54A9C6BC" w:rsidR="005F44D6" w:rsidRDefault="005F44D6" w:rsidP="00257168">
      <w:pPr>
        <w:spacing w:before="120" w:line="240" w:lineRule="exact"/>
        <w:rPr>
          <w:b/>
        </w:rPr>
      </w:pPr>
      <w:r>
        <w:rPr>
          <w:b/>
        </w:rPr>
        <w:t>Soixante-douzième session</w:t>
      </w:r>
    </w:p>
    <w:p w14:paraId="3184A2A6" w14:textId="56D3C7D3" w:rsidR="005F44D6" w:rsidRDefault="005F44D6" w:rsidP="00257168">
      <w:pPr>
        <w:spacing w:line="240" w:lineRule="exact"/>
      </w:pPr>
      <w:r>
        <w:t>Genève, 5-9 décembre 2022</w:t>
      </w:r>
    </w:p>
    <w:p w14:paraId="48607AD1" w14:textId="1B6C94E7" w:rsidR="005F44D6" w:rsidRDefault="005F44D6" w:rsidP="00257168">
      <w:pPr>
        <w:spacing w:line="240" w:lineRule="exact"/>
      </w:pPr>
      <w:r>
        <w:t>Point 6 de l’ordre du jour provisoire</w:t>
      </w:r>
    </w:p>
    <w:p w14:paraId="013B9B01" w14:textId="64390AE2" w:rsidR="005F44D6" w:rsidRPr="00C75018" w:rsidRDefault="005F44D6" w:rsidP="005F44D6">
      <w:pPr>
        <w:rPr>
          <w:lang w:val="fr-FR"/>
        </w:rPr>
      </w:pPr>
      <w:r>
        <w:rPr>
          <w:b/>
          <w:bCs/>
          <w:lang w:val="fr-FR"/>
        </w:rPr>
        <w:t>Règlement ONU n</w:t>
      </w:r>
      <w:r>
        <w:rPr>
          <w:b/>
          <w:bCs/>
          <w:vertAlign w:val="superscript"/>
          <w:lang w:val="fr-FR"/>
        </w:rPr>
        <w:t>o</w:t>
      </w:r>
      <w:r>
        <w:rPr>
          <w:b/>
          <w:bCs/>
          <w:lang w:val="fr-FR"/>
        </w:rPr>
        <w:t> </w:t>
      </w:r>
      <w:r>
        <w:rPr>
          <w:b/>
          <w:bCs/>
          <w:lang w:val="fr-FR"/>
        </w:rPr>
        <w:t>17 (Résistance mécanique des sièges)</w:t>
      </w:r>
    </w:p>
    <w:p w14:paraId="66B631C1" w14:textId="21579887" w:rsidR="005F44D6" w:rsidRPr="00C75018" w:rsidRDefault="005F44D6" w:rsidP="005F44D6">
      <w:pPr>
        <w:pStyle w:val="HCh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Proposition de complément</w:t>
      </w:r>
      <w:r>
        <w:rPr>
          <w:lang w:val="fr-FR"/>
        </w:rPr>
        <w:t> </w:t>
      </w:r>
      <w:r>
        <w:rPr>
          <w:lang w:val="fr-FR"/>
        </w:rPr>
        <w:t>1 à la série</w:t>
      </w:r>
      <w:r>
        <w:rPr>
          <w:lang w:val="fr-FR"/>
        </w:rPr>
        <w:t> </w:t>
      </w:r>
      <w:r>
        <w:rPr>
          <w:lang w:val="fr-FR"/>
        </w:rPr>
        <w:t>10 d</w:t>
      </w:r>
      <w:r>
        <w:rPr>
          <w:lang w:val="fr-FR"/>
        </w:rPr>
        <w:t>’</w:t>
      </w:r>
      <w:r>
        <w:rPr>
          <w:lang w:val="fr-FR"/>
        </w:rPr>
        <w:t>amendements au</w:t>
      </w:r>
      <w:r>
        <w:rPr>
          <w:lang w:val="fr-FR"/>
        </w:rPr>
        <w:t> </w:t>
      </w:r>
      <w:r>
        <w:rPr>
          <w:lang w:val="fr-FR"/>
        </w:rPr>
        <w:t>Règlement ONU n</w:t>
      </w:r>
      <w:r>
        <w:rPr>
          <w:vertAlign w:val="superscript"/>
          <w:lang w:val="fr-FR"/>
        </w:rPr>
        <w:t>o</w:t>
      </w:r>
      <w:r>
        <w:rPr>
          <w:lang w:val="fr-FR"/>
        </w:rPr>
        <w:t> </w:t>
      </w:r>
      <w:r>
        <w:rPr>
          <w:lang w:val="fr-FR"/>
        </w:rPr>
        <w:t>17 (Résistance mécanique des sièges)</w:t>
      </w:r>
    </w:p>
    <w:p w14:paraId="769FA263" w14:textId="1A8537A6" w:rsidR="005F44D6" w:rsidRPr="00C75018" w:rsidRDefault="005F44D6" w:rsidP="005F44D6">
      <w:pPr>
        <w:pStyle w:val="H1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>Communication de l</w:t>
      </w:r>
      <w:r>
        <w:rPr>
          <w:lang w:val="fr-FR"/>
        </w:rPr>
        <w:t>’</w:t>
      </w:r>
      <w:r>
        <w:rPr>
          <w:lang w:val="fr-FR"/>
        </w:rPr>
        <w:t>expert de l</w:t>
      </w:r>
      <w:r>
        <w:rPr>
          <w:lang w:val="fr-FR"/>
        </w:rPr>
        <w:t>’</w:t>
      </w:r>
      <w:r>
        <w:rPr>
          <w:lang w:val="fr-FR"/>
        </w:rPr>
        <w:t>Allemagne</w:t>
      </w:r>
      <w:r w:rsidRPr="005F44D6">
        <w:rPr>
          <w:rStyle w:val="Appelnotedebasdep"/>
          <w:b w:val="0"/>
          <w:bCs/>
          <w:sz w:val="20"/>
          <w:vertAlign w:val="baseline"/>
        </w:rPr>
        <w:footnoteReference w:customMarkFollows="1" w:id="2"/>
        <w:t>*</w:t>
      </w:r>
    </w:p>
    <w:p w14:paraId="3C1E6178" w14:textId="57F47509" w:rsidR="00F9573C" w:rsidRDefault="005F44D6" w:rsidP="005F44D6">
      <w:pPr>
        <w:pStyle w:val="SingleTxtG"/>
        <w:ind w:firstLine="567"/>
        <w:rPr>
          <w:lang w:val="fr-FR"/>
        </w:rPr>
      </w:pPr>
      <w:r>
        <w:rPr>
          <w:lang w:val="fr-FR"/>
        </w:rPr>
        <w:t>Le texte ci-après, établi par l</w:t>
      </w:r>
      <w:r>
        <w:rPr>
          <w:lang w:val="fr-FR"/>
        </w:rPr>
        <w:t>’</w:t>
      </w:r>
      <w:r>
        <w:rPr>
          <w:lang w:val="fr-FR"/>
        </w:rPr>
        <w:t>expert de l</w:t>
      </w:r>
      <w:r>
        <w:rPr>
          <w:lang w:val="fr-FR"/>
        </w:rPr>
        <w:t>’</w:t>
      </w:r>
      <w:r>
        <w:rPr>
          <w:lang w:val="fr-FR"/>
        </w:rPr>
        <w:t>Allemagne, vise à adapter le libellé actuel du Règlement ONU n</w:t>
      </w:r>
      <w:r>
        <w:rPr>
          <w:vertAlign w:val="superscript"/>
          <w:lang w:val="fr-FR"/>
        </w:rPr>
        <w:t>o</w:t>
      </w:r>
      <w:r>
        <w:rPr>
          <w:lang w:val="fr-FR"/>
        </w:rPr>
        <w:t> </w:t>
      </w:r>
      <w:r>
        <w:rPr>
          <w:lang w:val="fr-FR"/>
        </w:rPr>
        <w:t>17 au domaine d</w:t>
      </w:r>
      <w:r>
        <w:rPr>
          <w:lang w:val="fr-FR"/>
        </w:rPr>
        <w:t>’</w:t>
      </w:r>
      <w:r>
        <w:rPr>
          <w:lang w:val="fr-FR"/>
        </w:rPr>
        <w:t>application de cet instrument afin de garantir que seuls des appuie-tête sûrs seront montés sur les sièges à toutes les places assises et pour toutes les catégories de véhicules relevant du domaine d</w:t>
      </w:r>
      <w:r>
        <w:rPr>
          <w:lang w:val="fr-FR"/>
        </w:rPr>
        <w:t>’</w:t>
      </w:r>
      <w:r>
        <w:rPr>
          <w:lang w:val="fr-FR"/>
        </w:rPr>
        <w:t>application. Les modifications qu</w:t>
      </w:r>
      <w:r>
        <w:rPr>
          <w:lang w:val="fr-FR"/>
        </w:rPr>
        <w:t>’</w:t>
      </w:r>
      <w:r>
        <w:rPr>
          <w:lang w:val="fr-FR"/>
        </w:rPr>
        <w:t>il est proposé d</w:t>
      </w:r>
      <w:r>
        <w:rPr>
          <w:lang w:val="fr-FR"/>
        </w:rPr>
        <w:t>’</w:t>
      </w:r>
      <w:r>
        <w:rPr>
          <w:lang w:val="fr-FR"/>
        </w:rPr>
        <w:t>apporter au texte actuel du Règlement ONU figurent en caractères gras pour les ajouts et biffés pour les suppressions.</w:t>
      </w:r>
    </w:p>
    <w:p w14:paraId="60A465E9" w14:textId="3223CEF2" w:rsidR="005F44D6" w:rsidRDefault="005F44D6" w:rsidP="005F44D6">
      <w:pPr>
        <w:pStyle w:val="SingleTxtG"/>
        <w:ind w:firstLine="567"/>
        <w:rPr>
          <w:lang w:val="fr-FR"/>
        </w:rPr>
      </w:pPr>
      <w:r>
        <w:rPr>
          <w:lang w:val="fr-FR"/>
        </w:rPr>
        <w:br w:type="page"/>
      </w:r>
    </w:p>
    <w:p w14:paraId="37E2685E" w14:textId="77777777" w:rsidR="005F44D6" w:rsidRPr="00C75018" w:rsidRDefault="005F44D6" w:rsidP="005F44D6">
      <w:pPr>
        <w:pStyle w:val="HChG"/>
        <w:rPr>
          <w:sz w:val="40"/>
          <w:lang w:val="fr-FR"/>
        </w:rPr>
      </w:pPr>
      <w:r w:rsidRPr="007639E6">
        <w:rPr>
          <w:lang w:val="fr-FR"/>
        </w:rPr>
        <w:lastRenderedPageBreak/>
        <w:tab/>
        <w:t>I.</w:t>
      </w:r>
      <w:r w:rsidRPr="007639E6">
        <w:rPr>
          <w:lang w:val="fr-FR"/>
        </w:rPr>
        <w:tab/>
        <w:t>Proposition</w:t>
      </w:r>
    </w:p>
    <w:p w14:paraId="03CAA256" w14:textId="3DB1E55B" w:rsidR="005F44D6" w:rsidRPr="00C75018" w:rsidRDefault="005F44D6" w:rsidP="005F44D6">
      <w:pPr>
        <w:pStyle w:val="SingleTxtG"/>
        <w:rPr>
          <w:lang w:val="fr-FR"/>
        </w:rPr>
      </w:pPr>
      <w:r w:rsidRPr="005F44D6">
        <w:rPr>
          <w:i/>
          <w:iCs/>
          <w:lang w:val="fr-FR"/>
        </w:rPr>
        <w:t>Paragraphe 1</w:t>
      </w:r>
      <w:r>
        <w:rPr>
          <w:lang w:val="fr-FR"/>
        </w:rPr>
        <w:t>, lire</w:t>
      </w:r>
      <w:r>
        <w:rPr>
          <w:lang w:val="fr-FR"/>
        </w:rPr>
        <w:t> </w:t>
      </w:r>
      <w:r>
        <w:rPr>
          <w:lang w:val="fr-FR"/>
        </w:rPr>
        <w:t>:</w:t>
      </w:r>
    </w:p>
    <w:p w14:paraId="0FC27BF6" w14:textId="6343F7FE" w:rsidR="005F44D6" w:rsidRPr="00C75018" w:rsidRDefault="005F44D6" w:rsidP="005F44D6">
      <w:pPr>
        <w:pStyle w:val="HChG"/>
        <w:ind w:left="2268"/>
        <w:rPr>
          <w:lang w:val="fr-FR"/>
        </w:rPr>
      </w:pPr>
      <w:r>
        <w:rPr>
          <w:lang w:val="fr-FR"/>
        </w:rPr>
        <w:t>« 1.</w:t>
      </w:r>
      <w:r>
        <w:rPr>
          <w:lang w:val="fr-FR"/>
        </w:rPr>
        <w:tab/>
      </w:r>
      <w:r>
        <w:rPr>
          <w:lang w:val="fr-FR"/>
        </w:rPr>
        <w:tab/>
        <w:t>Domaine d</w:t>
      </w:r>
      <w:r>
        <w:rPr>
          <w:lang w:val="fr-FR"/>
        </w:rPr>
        <w:t>’</w:t>
      </w:r>
      <w:r>
        <w:rPr>
          <w:lang w:val="fr-FR"/>
        </w:rPr>
        <w:t>application</w:t>
      </w:r>
    </w:p>
    <w:p w14:paraId="331A411E" w14:textId="0112C2AB" w:rsidR="005F44D6" w:rsidRPr="00C75018" w:rsidRDefault="005F44D6" w:rsidP="005F44D6">
      <w:pPr>
        <w:pStyle w:val="SingleTxtG"/>
        <w:ind w:left="2268"/>
        <w:rPr>
          <w:lang w:val="fr-FR"/>
        </w:rPr>
      </w:pPr>
      <w:r>
        <w:rPr>
          <w:lang w:val="fr-FR"/>
        </w:rPr>
        <w:tab/>
        <w:t>Le présent Règlement s</w:t>
      </w:r>
      <w:r>
        <w:rPr>
          <w:lang w:val="fr-FR"/>
        </w:rPr>
        <w:t>’</w:t>
      </w:r>
      <w:r>
        <w:rPr>
          <w:lang w:val="fr-FR"/>
        </w:rPr>
        <w:t>applique</w:t>
      </w:r>
      <w:r>
        <w:rPr>
          <w:lang w:val="fr-FR"/>
        </w:rPr>
        <w:t> </w:t>
      </w:r>
      <w:r>
        <w:rPr>
          <w:lang w:val="fr-FR"/>
        </w:rPr>
        <w:t>:</w:t>
      </w:r>
    </w:p>
    <w:p w14:paraId="1140F0F2" w14:textId="5A69C526" w:rsidR="005F44D6" w:rsidRPr="004D19EB" w:rsidRDefault="005F44D6" w:rsidP="005F44D6">
      <w:pPr>
        <w:pStyle w:val="SingleTxtG"/>
        <w:ind w:left="2835" w:hanging="567"/>
      </w:pPr>
      <w:r>
        <w:rPr>
          <w:lang w:val="fr-FR"/>
        </w:rPr>
        <w:t>a)</w:t>
      </w:r>
      <w:r>
        <w:rPr>
          <w:lang w:val="fr-FR"/>
        </w:rPr>
        <w:tab/>
        <w:t>Aux véhicules des catégories</w:t>
      </w:r>
      <w:r>
        <w:rPr>
          <w:lang w:val="fr-FR"/>
        </w:rPr>
        <w:t> </w:t>
      </w:r>
      <w:r>
        <w:rPr>
          <w:lang w:val="fr-FR"/>
        </w:rPr>
        <w:t>M</w:t>
      </w:r>
      <w:r>
        <w:rPr>
          <w:vertAlign w:val="subscript"/>
          <w:lang w:val="fr-FR"/>
        </w:rPr>
        <w:t>1</w:t>
      </w:r>
      <w:r>
        <w:rPr>
          <w:lang w:val="fr-FR"/>
        </w:rPr>
        <w:t xml:space="preserve"> et N</w:t>
      </w:r>
      <w:r w:rsidRPr="004B0C49">
        <w:rPr>
          <w:rStyle w:val="Appelnotedebasdep"/>
        </w:rPr>
        <w:footnoteReference w:id="3"/>
      </w:r>
      <w:r>
        <w:rPr>
          <w:lang w:val="fr-FR"/>
        </w:rPr>
        <w:t xml:space="preserve"> en ce qui concerne la résistance des sièges, de leurs ancrages et de leurs appuie-tête ;</w:t>
      </w:r>
    </w:p>
    <w:p w14:paraId="03682D9D" w14:textId="70D1C47D" w:rsidR="005F44D6" w:rsidRPr="004D19EB" w:rsidRDefault="005F44D6" w:rsidP="005F44D6">
      <w:pPr>
        <w:pStyle w:val="SingleTxtG"/>
        <w:ind w:left="2835" w:hanging="567"/>
      </w:pPr>
      <w:r>
        <w:rPr>
          <w:lang w:val="fr-FR"/>
        </w:rPr>
        <w:t>b)</w:t>
      </w:r>
      <w:r>
        <w:rPr>
          <w:lang w:val="fr-FR"/>
        </w:rPr>
        <w:tab/>
        <w:t>Aux véhicules des catégories</w:t>
      </w:r>
      <w:r>
        <w:rPr>
          <w:lang w:val="fr-FR"/>
        </w:rPr>
        <w:t> </w:t>
      </w:r>
      <w:r>
        <w:rPr>
          <w:lang w:val="fr-FR"/>
        </w:rPr>
        <w:t>M</w:t>
      </w:r>
      <w:r>
        <w:rPr>
          <w:vertAlign w:val="subscript"/>
          <w:lang w:val="fr-FR"/>
        </w:rPr>
        <w:t>2</w:t>
      </w:r>
      <w:r>
        <w:rPr>
          <w:lang w:val="fr-FR"/>
        </w:rPr>
        <w:t xml:space="preserve"> et M</w:t>
      </w:r>
      <w:r>
        <w:rPr>
          <w:vertAlign w:val="subscript"/>
          <w:lang w:val="fr-FR"/>
        </w:rPr>
        <w:t>3</w:t>
      </w:r>
      <w:r>
        <w:rPr>
          <w:vertAlign w:val="superscript"/>
          <w:lang w:val="fr-FR"/>
        </w:rPr>
        <w:t>1</w:t>
      </w:r>
      <w:r>
        <w:rPr>
          <w:lang w:val="fr-FR"/>
        </w:rPr>
        <w:t xml:space="preserve"> en ce qui concerne les sièges non visés par le Règlement n</w:t>
      </w:r>
      <w:r>
        <w:rPr>
          <w:vertAlign w:val="superscript"/>
          <w:lang w:val="fr-FR"/>
        </w:rPr>
        <w:t>o</w:t>
      </w:r>
      <w:r>
        <w:rPr>
          <w:lang w:val="fr-FR"/>
        </w:rPr>
        <w:t> 80, en ce qui concerne la résistance des sièges, de leurs ancrages et de leurs appuie-tête ;</w:t>
      </w:r>
    </w:p>
    <w:p w14:paraId="4EAA8E44" w14:textId="58CBB7AE" w:rsidR="005F44D6" w:rsidRPr="004D19EB" w:rsidRDefault="005F44D6" w:rsidP="005F44D6">
      <w:pPr>
        <w:pStyle w:val="SingleTxtG"/>
        <w:ind w:left="2835" w:hanging="567"/>
      </w:pPr>
      <w:r>
        <w:rPr>
          <w:lang w:val="fr-FR"/>
        </w:rPr>
        <w:t>c)</w:t>
      </w:r>
      <w:r>
        <w:rPr>
          <w:lang w:val="fr-FR"/>
        </w:rPr>
        <w:tab/>
        <w:t>Aux véhicules de la catégorie</w:t>
      </w:r>
      <w:r>
        <w:rPr>
          <w:lang w:val="fr-FR"/>
        </w:rPr>
        <w:t> </w:t>
      </w:r>
      <w:r>
        <w:rPr>
          <w:lang w:val="fr-FR"/>
        </w:rPr>
        <w:t>M</w:t>
      </w:r>
      <w:r>
        <w:rPr>
          <w:vertAlign w:val="subscript"/>
          <w:lang w:val="fr-FR"/>
        </w:rPr>
        <w:t>1</w:t>
      </w:r>
      <w:r>
        <w:rPr>
          <w:lang w:val="fr-FR"/>
        </w:rPr>
        <w:t xml:space="preserve"> en ce qui concerne l</w:t>
      </w:r>
      <w:r>
        <w:rPr>
          <w:lang w:val="fr-FR"/>
        </w:rPr>
        <w:t>’</w:t>
      </w:r>
      <w:r>
        <w:rPr>
          <w:lang w:val="fr-FR"/>
        </w:rPr>
        <w:t>aménagement des parties arrière de leur dossier et la conception des dispositifs destinés à protéger leurs occupants contre le danger résultant du déplacement des bagages en cas de choc avant.</w:t>
      </w:r>
    </w:p>
    <w:p w14:paraId="0020A352" w14:textId="68AEE3A9" w:rsidR="005F44D6" w:rsidRPr="00C75018" w:rsidRDefault="005F44D6" w:rsidP="005F44D6">
      <w:pPr>
        <w:pStyle w:val="SingleTxtG"/>
        <w:ind w:left="2268"/>
        <w:rPr>
          <w:lang w:val="fr-FR"/>
        </w:rPr>
      </w:pPr>
      <w:r>
        <w:rPr>
          <w:lang w:val="fr-FR"/>
        </w:rPr>
        <w:tab/>
        <w:t>Il ne s</w:t>
      </w:r>
      <w:r>
        <w:rPr>
          <w:lang w:val="fr-FR"/>
        </w:rPr>
        <w:t>’</w:t>
      </w:r>
      <w:r>
        <w:rPr>
          <w:lang w:val="fr-FR"/>
        </w:rPr>
        <w:t>applique pas aux véhicules en ce qui concerne les sièges faisant face vers le côté ou vers l</w:t>
      </w:r>
      <w:r>
        <w:rPr>
          <w:lang w:val="fr-FR"/>
        </w:rPr>
        <w:t>’</w:t>
      </w:r>
      <w:r>
        <w:rPr>
          <w:lang w:val="fr-FR"/>
        </w:rPr>
        <w:t>arrière et les appuie-tête équipant éventuellement ces sièges, à l</w:t>
      </w:r>
      <w:r>
        <w:rPr>
          <w:lang w:val="fr-FR"/>
        </w:rPr>
        <w:t>’</w:t>
      </w:r>
      <w:r>
        <w:rPr>
          <w:lang w:val="fr-FR"/>
        </w:rPr>
        <w:t>exception des véhicules des catégories</w:t>
      </w:r>
      <w:r>
        <w:rPr>
          <w:lang w:val="fr-FR"/>
        </w:rPr>
        <w:t> </w:t>
      </w:r>
      <w:r>
        <w:rPr>
          <w:lang w:val="fr-FR"/>
        </w:rPr>
        <w:t>M</w:t>
      </w:r>
      <w:r>
        <w:rPr>
          <w:vertAlign w:val="subscript"/>
          <w:lang w:val="fr-FR"/>
        </w:rPr>
        <w:t>2</w:t>
      </w:r>
      <w:r>
        <w:rPr>
          <w:lang w:val="fr-FR"/>
        </w:rPr>
        <w:t xml:space="preserve"> et M</w:t>
      </w:r>
      <w:r>
        <w:rPr>
          <w:vertAlign w:val="subscript"/>
          <w:lang w:val="fr-FR"/>
        </w:rPr>
        <w:t>3</w:t>
      </w:r>
      <w:r>
        <w:rPr>
          <w:lang w:val="fr-FR"/>
        </w:rPr>
        <w:t xml:space="preserve"> des classes</w:t>
      </w:r>
      <w:r>
        <w:rPr>
          <w:lang w:val="fr-FR"/>
        </w:rPr>
        <w:t> </w:t>
      </w:r>
      <w:r>
        <w:rPr>
          <w:lang w:val="fr-FR"/>
        </w:rPr>
        <w:t>A et I, sous réserve des dispositions du paragraphe</w:t>
      </w:r>
      <w:r>
        <w:rPr>
          <w:lang w:val="fr-FR"/>
        </w:rPr>
        <w:t> </w:t>
      </w:r>
      <w:r>
        <w:rPr>
          <w:lang w:val="fr-FR"/>
        </w:rPr>
        <w:t>5.1.1.</w:t>
      </w:r>
    </w:p>
    <w:p w14:paraId="7F262161" w14:textId="11BC50AF" w:rsidR="005F44D6" w:rsidRPr="00C75018" w:rsidRDefault="005F44D6" w:rsidP="005F44D6">
      <w:pPr>
        <w:pStyle w:val="SingleTxtG"/>
        <w:ind w:left="2268"/>
        <w:rPr>
          <w:b/>
          <w:lang w:val="fr-FR"/>
        </w:rPr>
      </w:pPr>
      <w:r w:rsidRPr="005F44D6">
        <w:rPr>
          <w:b/>
          <w:bCs/>
          <w:lang w:val="fr-FR"/>
        </w:rPr>
        <w:t>Des</w:t>
      </w:r>
      <w:r>
        <w:rPr>
          <w:b/>
          <w:bCs/>
          <w:lang w:val="fr-FR"/>
        </w:rPr>
        <w:t xml:space="preserve"> véhicules d</w:t>
      </w:r>
      <w:r>
        <w:rPr>
          <w:b/>
          <w:bCs/>
          <w:lang w:val="fr-FR"/>
        </w:rPr>
        <w:t>’</w:t>
      </w:r>
      <w:r>
        <w:rPr>
          <w:b/>
          <w:bCs/>
          <w:lang w:val="fr-FR"/>
        </w:rPr>
        <w:t>autres catégories peuvent également être homologués au titre du présent Règlement, en ce qui concerne la résistance des sièges, de leurs ancrages et de leurs appuie-tête.</w:t>
      </w:r>
      <w:r>
        <w:rPr>
          <w:lang w:val="fr-FR"/>
        </w:rPr>
        <w:t> ».</w:t>
      </w:r>
    </w:p>
    <w:p w14:paraId="74DB86F7" w14:textId="6774EA7A" w:rsidR="005F44D6" w:rsidRPr="00C75018" w:rsidRDefault="005F44D6" w:rsidP="005F44D6">
      <w:pPr>
        <w:pStyle w:val="SingleTxtG"/>
        <w:rPr>
          <w:lang w:val="fr-FR"/>
        </w:rPr>
      </w:pPr>
      <w:r>
        <w:rPr>
          <w:i/>
          <w:iCs/>
          <w:lang w:val="fr-FR"/>
        </w:rPr>
        <w:t>Paragraphes</w:t>
      </w:r>
      <w:r>
        <w:rPr>
          <w:i/>
          <w:iCs/>
          <w:lang w:val="fr-FR"/>
        </w:rPr>
        <w:t> </w:t>
      </w:r>
      <w:r>
        <w:rPr>
          <w:i/>
          <w:iCs/>
          <w:lang w:val="fr-FR"/>
        </w:rPr>
        <w:t>5.4 à 5.4.2</w:t>
      </w:r>
      <w:r>
        <w:rPr>
          <w:lang w:val="fr-FR"/>
        </w:rPr>
        <w:t>, lire</w:t>
      </w:r>
      <w:r>
        <w:rPr>
          <w:lang w:val="fr-FR"/>
        </w:rPr>
        <w:t> </w:t>
      </w:r>
      <w:r>
        <w:rPr>
          <w:lang w:val="fr-FR"/>
        </w:rPr>
        <w:t>:</w:t>
      </w:r>
    </w:p>
    <w:p w14:paraId="24D59C35" w14:textId="0B5432C6" w:rsidR="005F44D6" w:rsidRPr="00C75018" w:rsidRDefault="005F44D6" w:rsidP="005F44D6">
      <w:pPr>
        <w:pStyle w:val="SingleTxtG"/>
        <w:ind w:left="2268" w:hanging="1134"/>
        <w:rPr>
          <w:lang w:val="fr-FR"/>
        </w:rPr>
      </w:pPr>
      <w:r>
        <w:rPr>
          <w:lang w:val="fr-FR"/>
        </w:rPr>
        <w:t>« 5.4</w:t>
      </w:r>
      <w:r>
        <w:rPr>
          <w:lang w:val="fr-FR"/>
        </w:rPr>
        <w:tab/>
        <w:t>Installation d</w:t>
      </w:r>
      <w:r>
        <w:rPr>
          <w:lang w:val="fr-FR"/>
        </w:rPr>
        <w:t>’</w:t>
      </w:r>
      <w:r>
        <w:rPr>
          <w:lang w:val="fr-FR"/>
        </w:rPr>
        <w:t>appuie-tête</w:t>
      </w:r>
    </w:p>
    <w:p w14:paraId="31D65514" w14:textId="46E7BBDB" w:rsidR="005F44D6" w:rsidRPr="00C75018" w:rsidRDefault="005F44D6" w:rsidP="005F44D6">
      <w:pPr>
        <w:pStyle w:val="SingleTxtG"/>
        <w:ind w:left="2268" w:hanging="1134"/>
        <w:rPr>
          <w:lang w:val="fr-FR"/>
        </w:rPr>
      </w:pPr>
      <w:r>
        <w:rPr>
          <w:lang w:val="fr-FR"/>
        </w:rPr>
        <w:t>5.4.1</w:t>
      </w:r>
      <w:r>
        <w:rPr>
          <w:lang w:val="fr-FR"/>
        </w:rPr>
        <w:tab/>
        <w:t>Un appuie-tête doit équiper les places avant latérales de tous les véhicules de la catégorie M</w:t>
      </w:r>
      <w:r>
        <w:rPr>
          <w:vertAlign w:val="subscript"/>
          <w:lang w:val="fr-FR"/>
        </w:rPr>
        <w:t>1</w:t>
      </w:r>
      <w:r>
        <w:rPr>
          <w:lang w:val="fr-FR"/>
        </w:rPr>
        <w:t xml:space="preserve">. </w:t>
      </w:r>
      <w:r>
        <w:rPr>
          <w:strike/>
          <w:lang w:val="fr-FR"/>
        </w:rPr>
        <w:t>Les sièges munis d</w:t>
      </w:r>
      <w:r>
        <w:rPr>
          <w:strike/>
          <w:lang w:val="fr-FR"/>
        </w:rPr>
        <w:t>’</w:t>
      </w:r>
      <w:r>
        <w:rPr>
          <w:strike/>
          <w:lang w:val="fr-FR"/>
        </w:rPr>
        <w:t>un appuie-tête conçu pour être installé à d</w:t>
      </w:r>
      <w:r>
        <w:rPr>
          <w:strike/>
          <w:lang w:val="fr-FR"/>
        </w:rPr>
        <w:t>’</w:t>
      </w:r>
      <w:r>
        <w:rPr>
          <w:strike/>
          <w:lang w:val="fr-FR"/>
        </w:rPr>
        <w:t>autres places assises ou dans d</w:t>
      </w:r>
      <w:r>
        <w:rPr>
          <w:strike/>
          <w:lang w:val="fr-FR"/>
        </w:rPr>
        <w:t>’</w:t>
      </w:r>
      <w:r>
        <w:rPr>
          <w:strike/>
          <w:lang w:val="fr-FR"/>
        </w:rPr>
        <w:t>autres catégories de véhicules peuvent aussi être homologués en application du présent Règlement.</w:t>
      </w:r>
    </w:p>
    <w:p w14:paraId="068AA01C" w14:textId="35912578" w:rsidR="005F44D6" w:rsidRPr="00C75018" w:rsidRDefault="005F44D6" w:rsidP="005F44D6">
      <w:pPr>
        <w:pStyle w:val="SingleTxtG"/>
        <w:ind w:left="2268" w:hanging="1134"/>
        <w:rPr>
          <w:strike/>
          <w:lang w:val="fr-FR"/>
        </w:rPr>
      </w:pPr>
      <w:r>
        <w:rPr>
          <w:lang w:val="fr-FR"/>
        </w:rPr>
        <w:t>5.4.2</w:t>
      </w:r>
      <w:r>
        <w:rPr>
          <w:lang w:val="fr-FR"/>
        </w:rPr>
        <w:tab/>
        <w:t>Un appuie-tête doit équiper les places avant latérales de tous les véhicules de la catégorie M</w:t>
      </w:r>
      <w:r>
        <w:rPr>
          <w:vertAlign w:val="subscript"/>
          <w:lang w:val="fr-FR"/>
        </w:rPr>
        <w:t>2</w:t>
      </w:r>
      <w:r>
        <w:rPr>
          <w:lang w:val="fr-FR"/>
        </w:rPr>
        <w:t xml:space="preserve"> ayant une masse maximale inférieure ou égale à 3 500 kg et de tous les véhicules de la catégorie N</w:t>
      </w:r>
      <w:r>
        <w:rPr>
          <w:vertAlign w:val="subscript"/>
          <w:lang w:val="fr-FR"/>
        </w:rPr>
        <w:t>1</w:t>
      </w:r>
      <w:r>
        <w:rPr>
          <w:lang w:val="fr-FR"/>
        </w:rPr>
        <w:t xml:space="preserve"> ; </w:t>
      </w:r>
      <w:r>
        <w:rPr>
          <w:strike/>
          <w:lang w:val="fr-FR"/>
        </w:rPr>
        <w:t>les appuie-tête installés dans de tels véhicules doivent satisfaire aux prescriptions du Règlement ONU n</w:t>
      </w:r>
      <w:r>
        <w:rPr>
          <w:strike/>
          <w:vertAlign w:val="superscript"/>
          <w:lang w:val="fr-FR"/>
        </w:rPr>
        <w:t>o</w:t>
      </w:r>
      <w:r>
        <w:rPr>
          <w:strike/>
          <w:lang w:val="fr-FR"/>
        </w:rPr>
        <w:t> 25, modifié par la série 04 d</w:t>
      </w:r>
      <w:r>
        <w:rPr>
          <w:strike/>
          <w:lang w:val="fr-FR"/>
        </w:rPr>
        <w:t>’</w:t>
      </w:r>
      <w:r>
        <w:rPr>
          <w:strike/>
          <w:lang w:val="fr-FR"/>
        </w:rPr>
        <w:t>amendements.</w:t>
      </w:r>
      <w:r w:rsidRPr="001D22EA">
        <w:rPr>
          <w:lang w:val="fr-FR"/>
        </w:rPr>
        <w:t> »</w:t>
      </w:r>
      <w:r>
        <w:rPr>
          <w:lang w:val="fr-FR"/>
        </w:rPr>
        <w:t>.</w:t>
      </w:r>
    </w:p>
    <w:p w14:paraId="0F2CFC5C" w14:textId="546553C4" w:rsidR="005F44D6" w:rsidRPr="00C75018" w:rsidRDefault="005F44D6" w:rsidP="005F44D6">
      <w:pPr>
        <w:pStyle w:val="SingleTxtG"/>
        <w:rPr>
          <w:iCs/>
          <w:lang w:val="fr-FR"/>
        </w:rPr>
      </w:pPr>
      <w:r>
        <w:rPr>
          <w:i/>
          <w:iCs/>
          <w:lang w:val="fr-FR"/>
        </w:rPr>
        <w:t>Ajouter le nouveau paragraphe</w:t>
      </w:r>
      <w:r>
        <w:rPr>
          <w:i/>
          <w:iCs/>
          <w:lang w:val="fr-FR"/>
        </w:rPr>
        <w:t> </w:t>
      </w:r>
      <w:r>
        <w:rPr>
          <w:i/>
          <w:iCs/>
          <w:lang w:val="fr-FR"/>
        </w:rPr>
        <w:t>5.4.3</w:t>
      </w:r>
      <w:r>
        <w:rPr>
          <w:lang w:val="fr-FR"/>
        </w:rPr>
        <w:t>, libellé comme suit</w:t>
      </w:r>
      <w:r>
        <w:rPr>
          <w:lang w:val="fr-FR"/>
        </w:rPr>
        <w:t> </w:t>
      </w:r>
      <w:r>
        <w:rPr>
          <w:lang w:val="fr-FR"/>
        </w:rPr>
        <w:t>:</w:t>
      </w:r>
    </w:p>
    <w:p w14:paraId="4BDA1303" w14:textId="4053ADC4" w:rsidR="005F44D6" w:rsidRPr="00C75018" w:rsidRDefault="005F44D6" w:rsidP="005F44D6">
      <w:pPr>
        <w:pStyle w:val="SingleTxtG"/>
        <w:ind w:left="2268" w:hanging="1134"/>
        <w:rPr>
          <w:b/>
          <w:lang w:val="fr-FR"/>
        </w:rPr>
      </w:pPr>
      <w:r>
        <w:rPr>
          <w:lang w:val="fr-FR"/>
        </w:rPr>
        <w:t>« </w:t>
      </w:r>
      <w:r>
        <w:rPr>
          <w:b/>
          <w:bCs/>
          <w:lang w:val="fr-FR"/>
        </w:rPr>
        <w:t>5.4.3</w:t>
      </w:r>
      <w:r>
        <w:rPr>
          <w:lang w:val="fr-FR"/>
        </w:rPr>
        <w:tab/>
      </w:r>
      <w:r>
        <w:rPr>
          <w:b/>
          <w:bCs/>
          <w:lang w:val="fr-FR"/>
        </w:rPr>
        <w:t>Nonobstant les paragraphes</w:t>
      </w:r>
      <w:r>
        <w:rPr>
          <w:b/>
          <w:bCs/>
          <w:lang w:val="fr-FR"/>
        </w:rPr>
        <w:t> </w:t>
      </w:r>
      <w:r>
        <w:rPr>
          <w:b/>
          <w:bCs/>
          <w:lang w:val="fr-FR"/>
        </w:rPr>
        <w:t>5.4.1 et 5.4.2 ci-dessus, tous les sièges faisant face vers l</w:t>
      </w:r>
      <w:r>
        <w:rPr>
          <w:b/>
          <w:bCs/>
          <w:lang w:val="fr-FR"/>
        </w:rPr>
        <w:t>’</w:t>
      </w:r>
      <w:r>
        <w:rPr>
          <w:b/>
          <w:bCs/>
          <w:lang w:val="fr-FR"/>
        </w:rPr>
        <w:t>avant équipés d</w:t>
      </w:r>
      <w:r>
        <w:rPr>
          <w:b/>
          <w:bCs/>
          <w:lang w:val="fr-FR"/>
        </w:rPr>
        <w:t>’</w:t>
      </w:r>
      <w:r>
        <w:rPr>
          <w:b/>
          <w:bCs/>
          <w:lang w:val="fr-FR"/>
        </w:rPr>
        <w:t>un appuie-tête ou destinés à en être équipés à d</w:t>
      </w:r>
      <w:r>
        <w:rPr>
          <w:b/>
          <w:bCs/>
          <w:lang w:val="fr-FR"/>
        </w:rPr>
        <w:t>’</w:t>
      </w:r>
      <w:r>
        <w:rPr>
          <w:b/>
          <w:bCs/>
          <w:lang w:val="fr-FR"/>
        </w:rPr>
        <w:t>autres places assises ou pour d</w:t>
      </w:r>
      <w:r>
        <w:rPr>
          <w:b/>
          <w:bCs/>
          <w:lang w:val="fr-FR"/>
        </w:rPr>
        <w:t>’</w:t>
      </w:r>
      <w:r>
        <w:rPr>
          <w:b/>
          <w:bCs/>
          <w:lang w:val="fr-FR"/>
        </w:rPr>
        <w:t>autres catégories de véhicules relevant du domaine d</w:t>
      </w:r>
      <w:r>
        <w:rPr>
          <w:b/>
          <w:bCs/>
          <w:lang w:val="fr-FR"/>
        </w:rPr>
        <w:t>’</w:t>
      </w:r>
      <w:r>
        <w:rPr>
          <w:b/>
          <w:bCs/>
          <w:lang w:val="fr-FR"/>
        </w:rPr>
        <w:t>application du présent Règlement doivent satisfaire aux prescriptions dudit Règlement.</w:t>
      </w:r>
      <w:r>
        <w:rPr>
          <w:lang w:val="fr-FR"/>
        </w:rPr>
        <w:t> ».</w:t>
      </w:r>
    </w:p>
    <w:p w14:paraId="08183FC5" w14:textId="77777777" w:rsidR="005F44D6" w:rsidRPr="00C75018" w:rsidRDefault="005F44D6" w:rsidP="005F44D6">
      <w:pPr>
        <w:pStyle w:val="HChG"/>
        <w:rPr>
          <w:sz w:val="40"/>
          <w:lang w:val="fr-FR"/>
        </w:rPr>
      </w:pPr>
      <w:r w:rsidRPr="00395C4D">
        <w:rPr>
          <w:lang w:val="fr-FR"/>
        </w:rPr>
        <w:tab/>
        <w:t>II.</w:t>
      </w:r>
      <w:r w:rsidRPr="00395C4D">
        <w:rPr>
          <w:lang w:val="fr-FR"/>
        </w:rPr>
        <w:tab/>
        <w:t>Justification</w:t>
      </w:r>
    </w:p>
    <w:p w14:paraId="25532EB4" w14:textId="6479B561" w:rsidR="005F44D6" w:rsidRPr="00C75018" w:rsidRDefault="005F44D6" w:rsidP="005F44D6">
      <w:pPr>
        <w:pStyle w:val="SingleTxtG"/>
        <w:rPr>
          <w:lang w:val="fr-FR"/>
        </w:rPr>
      </w:pPr>
      <w:r>
        <w:rPr>
          <w:lang w:val="fr-FR"/>
        </w:rPr>
        <w:t>1.</w:t>
      </w:r>
      <w:r>
        <w:rPr>
          <w:lang w:val="fr-FR"/>
        </w:rPr>
        <w:tab/>
        <w:t>Le domaine d</w:t>
      </w:r>
      <w:r>
        <w:rPr>
          <w:lang w:val="fr-FR"/>
        </w:rPr>
        <w:t>’</w:t>
      </w:r>
      <w:r>
        <w:rPr>
          <w:lang w:val="fr-FR"/>
        </w:rPr>
        <w:t>application du Règlement ONU n</w:t>
      </w:r>
      <w:r>
        <w:rPr>
          <w:vertAlign w:val="superscript"/>
          <w:lang w:val="fr-FR"/>
        </w:rPr>
        <w:t>o</w:t>
      </w:r>
      <w:r>
        <w:rPr>
          <w:lang w:val="fr-FR"/>
        </w:rPr>
        <w:t> </w:t>
      </w:r>
      <w:r>
        <w:rPr>
          <w:lang w:val="fr-FR"/>
        </w:rPr>
        <w:t>17 vise tous les sièges, leurs ancrages et leurs appuie-tête pour les véhicules des catégories</w:t>
      </w:r>
      <w:r>
        <w:rPr>
          <w:lang w:val="fr-FR"/>
        </w:rPr>
        <w:t> </w:t>
      </w:r>
      <w:r>
        <w:rPr>
          <w:lang w:val="fr-FR"/>
        </w:rPr>
        <w:t>M et N, en dehors des sièges des véhicules</w:t>
      </w:r>
      <w:r>
        <w:rPr>
          <w:lang w:val="fr-FR"/>
        </w:rPr>
        <w:t> </w:t>
      </w:r>
      <w:r>
        <w:rPr>
          <w:lang w:val="fr-FR"/>
        </w:rPr>
        <w:t>M</w:t>
      </w:r>
      <w:r>
        <w:rPr>
          <w:vertAlign w:val="subscript"/>
          <w:lang w:val="fr-FR"/>
        </w:rPr>
        <w:t>2</w:t>
      </w:r>
      <w:r>
        <w:rPr>
          <w:lang w:val="fr-FR"/>
        </w:rPr>
        <w:t xml:space="preserve"> et M</w:t>
      </w:r>
      <w:r>
        <w:rPr>
          <w:vertAlign w:val="subscript"/>
          <w:lang w:val="fr-FR"/>
        </w:rPr>
        <w:t>3</w:t>
      </w:r>
      <w:r>
        <w:rPr>
          <w:lang w:val="fr-FR"/>
        </w:rPr>
        <w:t xml:space="preserve"> déjà visés par le Règlement ONU n</w:t>
      </w:r>
      <w:r w:rsidRPr="005F44D6">
        <w:rPr>
          <w:vertAlign w:val="superscript"/>
          <w:lang w:val="fr-FR"/>
        </w:rPr>
        <w:t>o</w:t>
      </w:r>
      <w:r>
        <w:rPr>
          <w:lang w:val="fr-FR"/>
        </w:rPr>
        <w:t> </w:t>
      </w:r>
      <w:r>
        <w:rPr>
          <w:lang w:val="fr-FR"/>
        </w:rPr>
        <w:t xml:space="preserve">80. Seuls les sièges faisant face </w:t>
      </w:r>
      <w:r>
        <w:rPr>
          <w:lang w:val="fr-FR"/>
        </w:rPr>
        <w:lastRenderedPageBreak/>
        <w:t>vers le côté et ceux faisant face vers l</w:t>
      </w:r>
      <w:r>
        <w:rPr>
          <w:lang w:val="fr-FR"/>
        </w:rPr>
        <w:t>’</w:t>
      </w:r>
      <w:r>
        <w:rPr>
          <w:lang w:val="fr-FR"/>
        </w:rPr>
        <w:t>arrière en sont exclus. Toute disposition destinée à permettre l</w:t>
      </w:r>
      <w:r>
        <w:rPr>
          <w:lang w:val="fr-FR"/>
        </w:rPr>
        <w:t>’</w:t>
      </w:r>
      <w:r>
        <w:rPr>
          <w:lang w:val="fr-FR"/>
        </w:rPr>
        <w:t>homologation de sièges pour d</w:t>
      </w:r>
      <w:r>
        <w:rPr>
          <w:lang w:val="fr-FR"/>
        </w:rPr>
        <w:t>’</w:t>
      </w:r>
      <w:r>
        <w:rPr>
          <w:lang w:val="fr-FR"/>
        </w:rPr>
        <w:t>autres catégories de véhicules y a sa place.</w:t>
      </w:r>
    </w:p>
    <w:p w14:paraId="03336378" w14:textId="0808C13E" w:rsidR="005F44D6" w:rsidRPr="00C75018" w:rsidRDefault="005F44D6" w:rsidP="005F44D6">
      <w:pPr>
        <w:pStyle w:val="SingleTxtG"/>
        <w:rPr>
          <w:lang w:val="fr-FR"/>
        </w:rPr>
      </w:pPr>
      <w:r>
        <w:rPr>
          <w:lang w:val="fr-FR"/>
        </w:rPr>
        <w:t>2.</w:t>
      </w:r>
      <w:r>
        <w:rPr>
          <w:lang w:val="fr-FR"/>
        </w:rPr>
        <w:tab/>
        <w:t>Les paragraphes</w:t>
      </w:r>
      <w:r>
        <w:rPr>
          <w:lang w:val="fr-FR"/>
        </w:rPr>
        <w:t> </w:t>
      </w:r>
      <w:r>
        <w:rPr>
          <w:lang w:val="fr-FR"/>
        </w:rPr>
        <w:t>5.4.1 et 5.4.2 du texte actuel du Règlement ONU définissent les places assises qui, selon les catégories de véhicules concernées, doivent obligatoirement être équipées d</w:t>
      </w:r>
      <w:r>
        <w:rPr>
          <w:lang w:val="fr-FR"/>
        </w:rPr>
        <w:t>’</w:t>
      </w:r>
      <w:r>
        <w:rPr>
          <w:lang w:val="fr-FR"/>
        </w:rPr>
        <w:t>appuie-tête.</w:t>
      </w:r>
    </w:p>
    <w:p w14:paraId="657BAF49" w14:textId="7B8ED7BF" w:rsidR="005F44D6" w:rsidRPr="00C75018" w:rsidRDefault="005F44D6" w:rsidP="005F44D6">
      <w:pPr>
        <w:pStyle w:val="SingleTxtG"/>
        <w:rPr>
          <w:lang w:val="fr-FR"/>
        </w:rPr>
      </w:pPr>
      <w:r>
        <w:rPr>
          <w:lang w:val="fr-FR"/>
        </w:rPr>
        <w:t>3.</w:t>
      </w:r>
      <w:r>
        <w:rPr>
          <w:lang w:val="fr-FR"/>
        </w:rPr>
        <w:tab/>
        <w:t>Les prescriptions applicables à toutes les places assises d</w:t>
      </w:r>
      <w:r>
        <w:rPr>
          <w:lang w:val="fr-FR"/>
        </w:rPr>
        <w:t>’</w:t>
      </w:r>
      <w:r>
        <w:rPr>
          <w:lang w:val="fr-FR"/>
        </w:rPr>
        <w:t>un véhicule sont énoncées aux paragraphes</w:t>
      </w:r>
      <w:r>
        <w:rPr>
          <w:lang w:val="fr-FR"/>
        </w:rPr>
        <w:t> </w:t>
      </w:r>
      <w:r>
        <w:rPr>
          <w:lang w:val="fr-FR"/>
        </w:rPr>
        <w:t>5.5 à 5.10.</w:t>
      </w:r>
    </w:p>
    <w:p w14:paraId="5500624E" w14:textId="1A553584" w:rsidR="005F44D6" w:rsidRPr="00C75018" w:rsidRDefault="005F44D6" w:rsidP="005F44D6">
      <w:pPr>
        <w:pStyle w:val="SingleTxtG"/>
        <w:rPr>
          <w:lang w:val="fr-FR"/>
        </w:rPr>
      </w:pPr>
      <w:r>
        <w:rPr>
          <w:lang w:val="fr-FR"/>
        </w:rPr>
        <w:t>4.</w:t>
      </w:r>
      <w:r>
        <w:rPr>
          <w:lang w:val="fr-FR"/>
        </w:rPr>
        <w:tab/>
        <w:t>Au paragraphe</w:t>
      </w:r>
      <w:r>
        <w:rPr>
          <w:lang w:val="fr-FR"/>
        </w:rPr>
        <w:t> </w:t>
      </w:r>
      <w:r>
        <w:rPr>
          <w:lang w:val="fr-FR"/>
        </w:rPr>
        <w:t>5.5.1, il est clairement indiqué que l</w:t>
      </w:r>
      <w:r>
        <w:rPr>
          <w:lang w:val="fr-FR"/>
        </w:rPr>
        <w:t>’</w:t>
      </w:r>
      <w:r>
        <w:rPr>
          <w:lang w:val="fr-FR"/>
        </w:rPr>
        <w:t>appuie-tête ne doit pas, par sa présence, être une cause de danger supplémentaire pour les occupants du véhicule. En</w:t>
      </w:r>
      <w:r>
        <w:rPr>
          <w:lang w:val="fr-FR"/>
        </w:rPr>
        <w:t> </w:t>
      </w:r>
      <w:r>
        <w:rPr>
          <w:lang w:val="fr-FR"/>
        </w:rPr>
        <w:t>particulier, il ne doit, quelle que soit sa position, présenter ni aspérité dangereuse, ni arête vive susceptible d</w:t>
      </w:r>
      <w:r>
        <w:rPr>
          <w:lang w:val="fr-FR"/>
        </w:rPr>
        <w:t>’</w:t>
      </w:r>
      <w:r>
        <w:rPr>
          <w:lang w:val="fr-FR"/>
        </w:rPr>
        <w:t>accroître le risque de blessure pour les occupants ou la gravité de leurs blessures.</w:t>
      </w:r>
    </w:p>
    <w:p w14:paraId="0AC83291" w14:textId="11A33673" w:rsidR="005F44D6" w:rsidRPr="00C75018" w:rsidRDefault="005F44D6" w:rsidP="005F44D6">
      <w:pPr>
        <w:pStyle w:val="SingleTxtG"/>
        <w:rPr>
          <w:lang w:val="fr-FR"/>
        </w:rPr>
      </w:pPr>
      <w:r>
        <w:rPr>
          <w:lang w:val="fr-FR"/>
        </w:rPr>
        <w:t>5.</w:t>
      </w:r>
      <w:r>
        <w:rPr>
          <w:lang w:val="fr-FR"/>
        </w:rPr>
        <w:tab/>
        <w:t>La présente proposition vise à adapter le texte actuel du Règlement ONU n</w:t>
      </w:r>
      <w:r>
        <w:rPr>
          <w:vertAlign w:val="superscript"/>
          <w:lang w:val="fr-FR"/>
        </w:rPr>
        <w:t>o</w:t>
      </w:r>
      <w:r>
        <w:rPr>
          <w:lang w:val="fr-FR"/>
        </w:rPr>
        <w:t> </w:t>
      </w:r>
      <w:r>
        <w:rPr>
          <w:lang w:val="fr-FR"/>
        </w:rPr>
        <w:t>17 au domaine d</w:t>
      </w:r>
      <w:r>
        <w:rPr>
          <w:lang w:val="fr-FR"/>
        </w:rPr>
        <w:t>’</w:t>
      </w:r>
      <w:r>
        <w:rPr>
          <w:lang w:val="fr-FR"/>
        </w:rPr>
        <w:t>application de cet instrument, afin de garantir que seuls des appuie-tête sûrs seront montés sur les sièges à toutes les places assises et pour toutes les catégories de véhicules relevant du domaine d</w:t>
      </w:r>
      <w:r>
        <w:rPr>
          <w:lang w:val="fr-FR"/>
        </w:rPr>
        <w:t>’</w:t>
      </w:r>
      <w:r>
        <w:rPr>
          <w:lang w:val="fr-FR"/>
        </w:rPr>
        <w:t>application.</w:t>
      </w:r>
    </w:p>
    <w:p w14:paraId="22C6ED3D" w14:textId="343C8ABD" w:rsidR="005F44D6" w:rsidRDefault="005F44D6" w:rsidP="005F44D6">
      <w:pPr>
        <w:pStyle w:val="SingleTxtG"/>
        <w:rPr>
          <w:lang w:val="fr-FR"/>
        </w:rPr>
      </w:pPr>
      <w:r>
        <w:rPr>
          <w:lang w:val="fr-FR"/>
        </w:rPr>
        <w:t>6.</w:t>
      </w:r>
      <w:r>
        <w:rPr>
          <w:lang w:val="fr-FR"/>
        </w:rPr>
        <w:tab/>
        <w:t>Le Règlement ONU n</w:t>
      </w:r>
      <w:r>
        <w:rPr>
          <w:vertAlign w:val="superscript"/>
          <w:lang w:val="fr-FR"/>
        </w:rPr>
        <w:t>o</w:t>
      </w:r>
      <w:r>
        <w:rPr>
          <w:lang w:val="fr-FR"/>
        </w:rPr>
        <w:t> </w:t>
      </w:r>
      <w:r>
        <w:rPr>
          <w:lang w:val="fr-FR"/>
        </w:rPr>
        <w:t>25 n</w:t>
      </w:r>
      <w:r>
        <w:rPr>
          <w:lang w:val="fr-FR"/>
        </w:rPr>
        <w:t>’</w:t>
      </w:r>
      <w:r>
        <w:rPr>
          <w:lang w:val="fr-FR"/>
        </w:rPr>
        <w:t>a pas été adapté aux progrès réalisés en matière de sécurité passive depuis un certain temps. Par conséquent, il ne doit plus être considéré comme un équivalent du Règlement ONU n</w:t>
      </w:r>
      <w:r>
        <w:rPr>
          <w:vertAlign w:val="superscript"/>
          <w:lang w:val="fr-FR"/>
        </w:rPr>
        <w:t>o</w:t>
      </w:r>
      <w:r>
        <w:rPr>
          <w:lang w:val="fr-FR"/>
        </w:rPr>
        <w:t> </w:t>
      </w:r>
      <w:r>
        <w:rPr>
          <w:lang w:val="fr-FR"/>
        </w:rPr>
        <w:t>17 permettant aussi d</w:t>
      </w:r>
      <w:r>
        <w:rPr>
          <w:lang w:val="fr-FR"/>
        </w:rPr>
        <w:t>’</w:t>
      </w:r>
      <w:r>
        <w:rPr>
          <w:lang w:val="fr-FR"/>
        </w:rPr>
        <w:t>assurer la sécurité des appuie</w:t>
      </w:r>
      <w:r>
        <w:rPr>
          <w:lang w:val="fr-FR"/>
        </w:rPr>
        <w:noBreakHyphen/>
      </w:r>
      <w:r>
        <w:rPr>
          <w:lang w:val="fr-FR"/>
        </w:rPr>
        <w:t>tête.</w:t>
      </w:r>
    </w:p>
    <w:p w14:paraId="7DCF2FDF" w14:textId="2E0D4BE6" w:rsidR="005F44D6" w:rsidRPr="005F44D6" w:rsidRDefault="005F44D6" w:rsidP="005F44D6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5F44D6" w:rsidRPr="005F44D6" w:rsidSect="005F44D6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0F0BB" w14:textId="77777777" w:rsidR="00DA361A" w:rsidRDefault="00DA361A" w:rsidP="00F95C08">
      <w:pPr>
        <w:spacing w:line="240" w:lineRule="auto"/>
      </w:pPr>
    </w:p>
  </w:endnote>
  <w:endnote w:type="continuationSeparator" w:id="0">
    <w:p w14:paraId="7C1649EE" w14:textId="77777777" w:rsidR="00DA361A" w:rsidRPr="00AC3823" w:rsidRDefault="00DA361A" w:rsidP="00AC3823">
      <w:pPr>
        <w:pStyle w:val="Pieddepage"/>
      </w:pPr>
    </w:p>
  </w:endnote>
  <w:endnote w:type="continuationNotice" w:id="1">
    <w:p w14:paraId="0BA59368" w14:textId="77777777" w:rsidR="00DA361A" w:rsidRDefault="00DA361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40EE6" w14:textId="5AC2C1C2" w:rsidR="005F44D6" w:rsidRPr="005F44D6" w:rsidRDefault="005F44D6" w:rsidP="005F44D6">
    <w:pPr>
      <w:pStyle w:val="Pieddepage"/>
      <w:tabs>
        <w:tab w:val="right" w:pos="9638"/>
      </w:tabs>
    </w:pPr>
    <w:r w:rsidRPr="005F44D6">
      <w:rPr>
        <w:b/>
        <w:sz w:val="18"/>
      </w:rPr>
      <w:fldChar w:fldCharType="begin"/>
    </w:r>
    <w:r w:rsidRPr="005F44D6">
      <w:rPr>
        <w:b/>
        <w:sz w:val="18"/>
      </w:rPr>
      <w:instrText xml:space="preserve"> PAGE  \* MERGEFORMAT </w:instrText>
    </w:r>
    <w:r w:rsidRPr="005F44D6">
      <w:rPr>
        <w:b/>
        <w:sz w:val="18"/>
      </w:rPr>
      <w:fldChar w:fldCharType="separate"/>
    </w:r>
    <w:r w:rsidRPr="005F44D6">
      <w:rPr>
        <w:b/>
        <w:noProof/>
        <w:sz w:val="18"/>
      </w:rPr>
      <w:t>2</w:t>
    </w:r>
    <w:r w:rsidRPr="005F44D6">
      <w:rPr>
        <w:b/>
        <w:sz w:val="18"/>
      </w:rPr>
      <w:fldChar w:fldCharType="end"/>
    </w:r>
    <w:r>
      <w:rPr>
        <w:b/>
        <w:sz w:val="18"/>
      </w:rPr>
      <w:tab/>
    </w:r>
    <w:r>
      <w:t>GE.22-14917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01781" w14:textId="25AB7EA4" w:rsidR="005F44D6" w:rsidRPr="005F44D6" w:rsidRDefault="005F44D6" w:rsidP="005F44D6">
    <w:pPr>
      <w:pStyle w:val="Pieddepage"/>
      <w:tabs>
        <w:tab w:val="right" w:pos="9638"/>
      </w:tabs>
      <w:rPr>
        <w:b/>
        <w:sz w:val="18"/>
      </w:rPr>
    </w:pPr>
    <w:r>
      <w:t>GE.22-14917</w:t>
    </w:r>
    <w:r>
      <w:tab/>
    </w:r>
    <w:r w:rsidRPr="005F44D6">
      <w:rPr>
        <w:b/>
        <w:sz w:val="18"/>
      </w:rPr>
      <w:fldChar w:fldCharType="begin"/>
    </w:r>
    <w:r w:rsidRPr="005F44D6">
      <w:rPr>
        <w:b/>
        <w:sz w:val="18"/>
      </w:rPr>
      <w:instrText xml:space="preserve"> PAGE  \* MERGEFORMAT </w:instrText>
    </w:r>
    <w:r w:rsidRPr="005F44D6">
      <w:rPr>
        <w:b/>
        <w:sz w:val="18"/>
      </w:rPr>
      <w:fldChar w:fldCharType="separate"/>
    </w:r>
    <w:r w:rsidRPr="005F44D6">
      <w:rPr>
        <w:b/>
        <w:noProof/>
        <w:sz w:val="18"/>
      </w:rPr>
      <w:t>3</w:t>
    </w:r>
    <w:r w:rsidRPr="005F44D6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53CEE" w14:textId="347D72AB" w:rsidR="007F20FA" w:rsidRPr="005F44D6" w:rsidRDefault="005F44D6" w:rsidP="005F44D6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3E4B5429" wp14:editId="1EC2779C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22-14917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0FD9AB6A" wp14:editId="59CBBA12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191022    191022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CF10D" w14:textId="77777777" w:rsidR="00DA361A" w:rsidRPr="00AC3823" w:rsidRDefault="00DA361A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EB50597" w14:textId="77777777" w:rsidR="00DA361A" w:rsidRPr="00AC3823" w:rsidRDefault="00DA361A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45CDCAC9" w14:textId="77777777" w:rsidR="00DA361A" w:rsidRPr="00AC3823" w:rsidRDefault="00DA361A">
      <w:pPr>
        <w:spacing w:line="240" w:lineRule="auto"/>
        <w:rPr>
          <w:sz w:val="2"/>
          <w:szCs w:val="2"/>
        </w:rPr>
      </w:pPr>
    </w:p>
  </w:footnote>
  <w:footnote w:id="2">
    <w:p w14:paraId="6437E34B" w14:textId="1B8A924A" w:rsidR="005F44D6" w:rsidRPr="005F44D6" w:rsidRDefault="005F44D6">
      <w:pPr>
        <w:pStyle w:val="Notedebasdepage"/>
      </w:pPr>
      <w:r>
        <w:rPr>
          <w:rStyle w:val="Appelnotedebasdep"/>
        </w:rPr>
        <w:tab/>
      </w:r>
      <w:r w:rsidRPr="005F44D6">
        <w:rPr>
          <w:rStyle w:val="Appelnotedebasdep"/>
          <w:sz w:val="20"/>
          <w:vertAlign w:val="baseline"/>
        </w:rPr>
        <w:t>*</w:t>
      </w:r>
      <w:r>
        <w:rPr>
          <w:rStyle w:val="Appelnotedebasdep"/>
          <w:sz w:val="20"/>
          <w:vertAlign w:val="baseline"/>
        </w:rPr>
        <w:tab/>
      </w:r>
      <w:r>
        <w:rPr>
          <w:lang w:val="fr-FR"/>
        </w:rPr>
        <w:t>Conformément au programme de travail du Comité des transports intérieurs pour 2022 tel qu’il figure dans le projet de budget-programme pour 2022 (A/76/6 (Sect.</w:t>
      </w:r>
      <w:r>
        <w:rPr>
          <w:lang w:val="fr-FR"/>
        </w:rPr>
        <w:t> </w:t>
      </w:r>
      <w:r>
        <w:rPr>
          <w:lang w:val="fr-FR"/>
        </w:rPr>
        <w:t>20), par.</w:t>
      </w:r>
      <w:r>
        <w:rPr>
          <w:lang w:val="fr-FR"/>
        </w:rPr>
        <w:t> </w:t>
      </w:r>
      <w:r>
        <w:rPr>
          <w:lang w:val="fr-FR"/>
        </w:rPr>
        <w:t>20.76), le Forum mondial a pour mission d’élaborer, d’harmoniser et de mettre à jour les Règlements ONU en vue d’améliorer les caractéristiques fonctionnelles des véhicules. Le présent document est soumis en vertu de ce mandat.</w:t>
      </w:r>
    </w:p>
  </w:footnote>
  <w:footnote w:id="3">
    <w:p w14:paraId="23109837" w14:textId="1DCD18FB" w:rsidR="005F44D6" w:rsidRPr="00C75018" w:rsidRDefault="005F44D6" w:rsidP="005F44D6">
      <w:pPr>
        <w:pStyle w:val="Notedebasdepage"/>
        <w:rPr>
          <w:lang w:val="fr-FR"/>
        </w:rPr>
      </w:pPr>
      <w:r>
        <w:rPr>
          <w:lang w:val="fr-FR"/>
        </w:rPr>
        <w:tab/>
      </w:r>
      <w:r w:rsidRPr="004B0C49">
        <w:rPr>
          <w:rStyle w:val="Appelnotedebasdep"/>
        </w:rPr>
        <w:footnoteRef/>
      </w:r>
      <w:r>
        <w:rPr>
          <w:lang w:val="fr-FR"/>
        </w:rPr>
        <w:tab/>
        <w:t xml:space="preserve">Selon les définitions contenues dans la Résolution d’ensemble sur la construction des véhicules (R.E.3), document ECE/TRANS/WP.29/78/Rev.6, par. 2 − </w:t>
      </w:r>
      <w:hyperlink r:id="rId1" w:history="1">
        <w:r w:rsidRPr="005F44D6">
          <w:rPr>
            <w:rStyle w:val="Lienhypertexte"/>
            <w:lang w:val="fr-FR"/>
          </w:rPr>
          <w:t>www.unece.org/trans/main/wp29/ wp29wgs/wp29gen/wp29resolutions.html</w:t>
        </w:r>
      </w:hyperlink>
      <w:r>
        <w:rPr>
          <w:lang w:val="fr-FR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BF992" w14:textId="53CB5C63" w:rsidR="005F44D6" w:rsidRPr="005F44D6" w:rsidRDefault="005F44D6">
    <w:pPr>
      <w:pStyle w:val="En-tte"/>
    </w:pPr>
    <w:fldSimple w:instr=" TITLE  \* MERGEFORMAT ">
      <w:r>
        <w:t>ECE/TRANS/WP.29/GRSP/2022/20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CB680" w14:textId="4BC0799D" w:rsidR="005F44D6" w:rsidRPr="005F44D6" w:rsidRDefault="005F44D6" w:rsidP="005F44D6">
    <w:pPr>
      <w:pStyle w:val="En-tte"/>
      <w:jc w:val="right"/>
    </w:pPr>
    <w:fldSimple w:instr=" TITLE  \* MERGEFORMAT ">
      <w:r>
        <w:t>ECE/TRANS/WP.29/GRSP/2022/20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 w16cid:durableId="1106537179">
    <w:abstractNumId w:val="12"/>
  </w:num>
  <w:num w:numId="2" w16cid:durableId="2121794329">
    <w:abstractNumId w:val="11"/>
  </w:num>
  <w:num w:numId="3" w16cid:durableId="1078593504">
    <w:abstractNumId w:val="10"/>
  </w:num>
  <w:num w:numId="4" w16cid:durableId="1751075988">
    <w:abstractNumId w:val="8"/>
  </w:num>
  <w:num w:numId="5" w16cid:durableId="889073232">
    <w:abstractNumId w:val="3"/>
  </w:num>
  <w:num w:numId="6" w16cid:durableId="1589534553">
    <w:abstractNumId w:val="2"/>
  </w:num>
  <w:num w:numId="7" w16cid:durableId="2052144989">
    <w:abstractNumId w:val="1"/>
  </w:num>
  <w:num w:numId="8" w16cid:durableId="7413503">
    <w:abstractNumId w:val="0"/>
  </w:num>
  <w:num w:numId="9" w16cid:durableId="1956718774">
    <w:abstractNumId w:val="9"/>
  </w:num>
  <w:num w:numId="10" w16cid:durableId="730542296">
    <w:abstractNumId w:val="7"/>
  </w:num>
  <w:num w:numId="11" w16cid:durableId="2100514387">
    <w:abstractNumId w:val="6"/>
  </w:num>
  <w:num w:numId="12" w16cid:durableId="865367593">
    <w:abstractNumId w:val="5"/>
  </w:num>
  <w:num w:numId="13" w16cid:durableId="1396590423">
    <w:abstractNumId w:val="4"/>
  </w:num>
  <w:num w:numId="14" w16cid:durableId="1746757531">
    <w:abstractNumId w:val="12"/>
  </w:num>
  <w:num w:numId="15" w16cid:durableId="2041396035">
    <w:abstractNumId w:val="11"/>
  </w:num>
  <w:num w:numId="16" w16cid:durableId="16891306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61A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76178"/>
    <w:rsid w:val="001F525A"/>
    <w:rsid w:val="00201148"/>
    <w:rsid w:val="00223272"/>
    <w:rsid w:val="0024779E"/>
    <w:rsid w:val="00257168"/>
    <w:rsid w:val="002744B8"/>
    <w:rsid w:val="002832AC"/>
    <w:rsid w:val="002D7C93"/>
    <w:rsid w:val="00305801"/>
    <w:rsid w:val="00315118"/>
    <w:rsid w:val="003916DE"/>
    <w:rsid w:val="00421996"/>
    <w:rsid w:val="00441C3B"/>
    <w:rsid w:val="00446FE5"/>
    <w:rsid w:val="00452396"/>
    <w:rsid w:val="00477EB2"/>
    <w:rsid w:val="004837D8"/>
    <w:rsid w:val="004E2EED"/>
    <w:rsid w:val="004E468C"/>
    <w:rsid w:val="005505B7"/>
    <w:rsid w:val="00573BE5"/>
    <w:rsid w:val="00586ED3"/>
    <w:rsid w:val="00596AA9"/>
    <w:rsid w:val="005F44D6"/>
    <w:rsid w:val="0071601D"/>
    <w:rsid w:val="007A62E6"/>
    <w:rsid w:val="007F20FA"/>
    <w:rsid w:val="0080684C"/>
    <w:rsid w:val="008312C4"/>
    <w:rsid w:val="00871C75"/>
    <w:rsid w:val="008776DC"/>
    <w:rsid w:val="008D5EF9"/>
    <w:rsid w:val="009446C0"/>
    <w:rsid w:val="009705C8"/>
    <w:rsid w:val="009C1CF4"/>
    <w:rsid w:val="009F6B74"/>
    <w:rsid w:val="00A3029F"/>
    <w:rsid w:val="00A30353"/>
    <w:rsid w:val="00AC3823"/>
    <w:rsid w:val="00AE323C"/>
    <w:rsid w:val="00AF0CB5"/>
    <w:rsid w:val="00B00181"/>
    <w:rsid w:val="00B00B0D"/>
    <w:rsid w:val="00B45F2E"/>
    <w:rsid w:val="00B765F7"/>
    <w:rsid w:val="00B77993"/>
    <w:rsid w:val="00BA0CA9"/>
    <w:rsid w:val="00C02897"/>
    <w:rsid w:val="00C97039"/>
    <w:rsid w:val="00D3439C"/>
    <w:rsid w:val="00D7622E"/>
    <w:rsid w:val="00DA361A"/>
    <w:rsid w:val="00DB1831"/>
    <w:rsid w:val="00DD3BFD"/>
    <w:rsid w:val="00DF6678"/>
    <w:rsid w:val="00E0299A"/>
    <w:rsid w:val="00E85C74"/>
    <w:rsid w:val="00EA6547"/>
    <w:rsid w:val="00ED723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016ABC"/>
  <w15:docId w15:val="{4A420C7F-97CE-46FF-AD8C-38754D72E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,(Footnote Reference),-E Fußnotenzeichen,BVI fnr, BVI fnr,Footnote symbol,Footnote,Footnote Reference Superscript,SUPERS,4_GR,Fußnotenzeichen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styleId="Mentionnonrsolue">
    <w:name w:val="Unresolved Mention"/>
    <w:basedOn w:val="Policepardfaut"/>
    <w:uiPriority w:val="99"/>
    <w:semiHidden/>
    <w:unhideWhenUsed/>
    <w:rsid w:val="005F44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undocs.org/fr/www.unece.org/trans/main/wp29/%20wp29wgs/wp29gen/wp29resolutions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1</TotalTime>
  <Pages>3</Pages>
  <Words>809</Words>
  <Characters>4294</Characters>
  <Application>Microsoft Office Word</Application>
  <DocSecurity>0</DocSecurity>
  <Lines>89</Lines>
  <Paragraphs>40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ECE/TRANS/WP.29/GRSP/2022/20</vt:lpstr>
    </vt:vector>
  </TitlesOfParts>
  <Company>DCM</Company>
  <LinksUpToDate>false</LinksUpToDate>
  <CharactersWithSpaces>5078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ECE/TRANS/WP.29/GRSP/2022/20</dc:title>
  <dc:subject/>
  <dc:creator>Marie DESCHAMPS</dc:creator>
  <cp:keywords/>
  <cp:lastModifiedBy>Marie Deschamps</cp:lastModifiedBy>
  <cp:revision>2</cp:revision>
  <cp:lastPrinted>2014-05-14T10:59:00Z</cp:lastPrinted>
  <dcterms:created xsi:type="dcterms:W3CDTF">2022-10-19T09:18:00Z</dcterms:created>
  <dcterms:modified xsi:type="dcterms:W3CDTF">2022-10-19T09:18:00Z</dcterms:modified>
</cp:coreProperties>
</file>