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E860232" w14:textId="77777777" w:rsidTr="00C97039">
        <w:trPr>
          <w:trHeight w:hRule="exact" w:val="851"/>
        </w:trPr>
        <w:tc>
          <w:tcPr>
            <w:tcW w:w="1276" w:type="dxa"/>
            <w:tcBorders>
              <w:bottom w:val="single" w:sz="4" w:space="0" w:color="auto"/>
            </w:tcBorders>
          </w:tcPr>
          <w:p w14:paraId="6FF75808" w14:textId="77777777" w:rsidR="00F35BAF" w:rsidRPr="00DB58B5" w:rsidRDefault="00F35BAF" w:rsidP="00C97039"/>
        </w:tc>
        <w:tc>
          <w:tcPr>
            <w:tcW w:w="2268" w:type="dxa"/>
            <w:tcBorders>
              <w:bottom w:val="single" w:sz="4" w:space="0" w:color="auto"/>
            </w:tcBorders>
            <w:vAlign w:val="bottom"/>
          </w:tcPr>
          <w:p w14:paraId="7EF90CA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368976D" w14:textId="3BF45B28" w:rsidR="00F35BAF" w:rsidRPr="00DB58B5" w:rsidRDefault="004A74AD" w:rsidP="004A74AD">
            <w:pPr>
              <w:jc w:val="right"/>
            </w:pPr>
            <w:r w:rsidRPr="004A74AD">
              <w:rPr>
                <w:sz w:val="40"/>
              </w:rPr>
              <w:t>ECE</w:t>
            </w:r>
            <w:r>
              <w:t>/TRANS/WP.29/GRSP/2022/18</w:t>
            </w:r>
          </w:p>
        </w:tc>
      </w:tr>
      <w:tr w:rsidR="00F35BAF" w:rsidRPr="00DB58B5" w14:paraId="56D9598B" w14:textId="77777777" w:rsidTr="00C97039">
        <w:trPr>
          <w:trHeight w:hRule="exact" w:val="2835"/>
        </w:trPr>
        <w:tc>
          <w:tcPr>
            <w:tcW w:w="1276" w:type="dxa"/>
            <w:tcBorders>
              <w:top w:val="single" w:sz="4" w:space="0" w:color="auto"/>
              <w:bottom w:val="single" w:sz="12" w:space="0" w:color="auto"/>
            </w:tcBorders>
          </w:tcPr>
          <w:p w14:paraId="060F0A97" w14:textId="77777777" w:rsidR="00F35BAF" w:rsidRPr="00DB58B5" w:rsidRDefault="00F35BAF" w:rsidP="00C97039">
            <w:pPr>
              <w:spacing w:before="120"/>
              <w:jc w:val="center"/>
            </w:pPr>
            <w:r>
              <w:rPr>
                <w:noProof/>
                <w:lang w:eastAsia="fr-CH"/>
              </w:rPr>
              <w:drawing>
                <wp:inline distT="0" distB="0" distL="0" distR="0" wp14:anchorId="222DF6F9" wp14:editId="58687A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15EED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D42B129" w14:textId="77777777" w:rsidR="00F35BAF" w:rsidRDefault="004A74AD" w:rsidP="00C97039">
            <w:pPr>
              <w:spacing w:before="240"/>
            </w:pPr>
            <w:proofErr w:type="spellStart"/>
            <w:r>
              <w:t>Distr</w:t>
            </w:r>
            <w:proofErr w:type="spellEnd"/>
            <w:r>
              <w:t>. générale</w:t>
            </w:r>
          </w:p>
          <w:p w14:paraId="4207CAF6" w14:textId="77777777" w:rsidR="004A74AD" w:rsidRDefault="004A74AD" w:rsidP="004A74AD">
            <w:pPr>
              <w:spacing w:line="240" w:lineRule="exact"/>
            </w:pPr>
            <w:r>
              <w:t>20 septembre 2022</w:t>
            </w:r>
          </w:p>
          <w:p w14:paraId="46175ED7" w14:textId="77777777" w:rsidR="004A74AD" w:rsidRDefault="004A74AD" w:rsidP="004A74AD">
            <w:pPr>
              <w:spacing w:line="240" w:lineRule="exact"/>
            </w:pPr>
            <w:r>
              <w:t>Français</w:t>
            </w:r>
          </w:p>
          <w:p w14:paraId="0678797D" w14:textId="13B5C908" w:rsidR="004A74AD" w:rsidRPr="00DB58B5" w:rsidRDefault="004A74AD" w:rsidP="004A74AD">
            <w:pPr>
              <w:spacing w:line="240" w:lineRule="exact"/>
            </w:pPr>
            <w:r>
              <w:t>Original : anglais</w:t>
            </w:r>
          </w:p>
        </w:tc>
      </w:tr>
    </w:tbl>
    <w:p w14:paraId="6B4D1EFB" w14:textId="77777777" w:rsidR="007F20FA" w:rsidRPr="000312C0" w:rsidRDefault="007F20FA" w:rsidP="007F20FA">
      <w:pPr>
        <w:spacing w:before="120"/>
        <w:rPr>
          <w:b/>
          <w:sz w:val="28"/>
          <w:szCs w:val="28"/>
        </w:rPr>
      </w:pPr>
      <w:r w:rsidRPr="000312C0">
        <w:rPr>
          <w:b/>
          <w:sz w:val="28"/>
          <w:szCs w:val="28"/>
        </w:rPr>
        <w:t>Commission économique pour l’Europe</w:t>
      </w:r>
    </w:p>
    <w:p w14:paraId="08AA7C32" w14:textId="77777777" w:rsidR="007F20FA" w:rsidRDefault="007F20FA" w:rsidP="007F20FA">
      <w:pPr>
        <w:spacing w:before="120"/>
        <w:rPr>
          <w:sz w:val="28"/>
          <w:szCs w:val="28"/>
        </w:rPr>
      </w:pPr>
      <w:r w:rsidRPr="00685843">
        <w:rPr>
          <w:sz w:val="28"/>
          <w:szCs w:val="28"/>
        </w:rPr>
        <w:t>Comité des transports intérieurs</w:t>
      </w:r>
    </w:p>
    <w:p w14:paraId="6BC67AE8" w14:textId="1C0BC97D" w:rsidR="004A74AD" w:rsidRPr="00075AF2" w:rsidRDefault="004A74AD" w:rsidP="004A74AD">
      <w:pPr>
        <w:spacing w:before="120"/>
        <w:rPr>
          <w:rFonts w:asciiTheme="majorBidi" w:hAnsiTheme="majorBidi" w:cstheme="majorBidi"/>
          <w:b/>
          <w:sz w:val="24"/>
          <w:szCs w:val="24"/>
        </w:rPr>
      </w:pPr>
      <w:r w:rsidRPr="00075AF2">
        <w:rPr>
          <w:b/>
          <w:bCs/>
          <w:sz w:val="24"/>
          <w:szCs w:val="24"/>
          <w:lang w:val="fr-FR"/>
        </w:rPr>
        <w:t>Forum mondial de l</w:t>
      </w:r>
      <w:r>
        <w:rPr>
          <w:b/>
          <w:bCs/>
          <w:sz w:val="24"/>
          <w:szCs w:val="24"/>
          <w:lang w:val="fr-FR"/>
        </w:rPr>
        <w:t>’</w:t>
      </w:r>
      <w:r w:rsidRPr="00075AF2">
        <w:rPr>
          <w:b/>
          <w:bCs/>
          <w:sz w:val="24"/>
          <w:szCs w:val="24"/>
          <w:lang w:val="fr-FR"/>
        </w:rPr>
        <w:t xml:space="preserve">harmonisation des Règlements </w:t>
      </w:r>
      <w:r w:rsidR="00603FBE">
        <w:rPr>
          <w:b/>
          <w:bCs/>
          <w:sz w:val="24"/>
          <w:szCs w:val="24"/>
          <w:lang w:val="fr-FR"/>
        </w:rPr>
        <w:br/>
      </w:r>
      <w:r w:rsidRPr="00075AF2">
        <w:rPr>
          <w:b/>
          <w:bCs/>
          <w:sz w:val="24"/>
          <w:szCs w:val="24"/>
          <w:lang w:val="fr-FR"/>
        </w:rPr>
        <w:t>concernant les véhicules</w:t>
      </w:r>
    </w:p>
    <w:p w14:paraId="38660F97" w14:textId="77777777" w:rsidR="004A74AD" w:rsidRPr="00075AF2" w:rsidRDefault="004A74AD" w:rsidP="004A74AD">
      <w:pPr>
        <w:spacing w:before="120"/>
        <w:rPr>
          <w:rFonts w:asciiTheme="majorBidi" w:hAnsiTheme="majorBidi" w:cstheme="majorBidi"/>
          <w:b/>
        </w:rPr>
      </w:pPr>
      <w:r>
        <w:rPr>
          <w:b/>
          <w:bCs/>
          <w:lang w:val="fr-FR"/>
        </w:rPr>
        <w:t>Groupe de travail de la sécurité passive</w:t>
      </w:r>
    </w:p>
    <w:p w14:paraId="3E70F0B1" w14:textId="77777777" w:rsidR="004A74AD" w:rsidRPr="00075AF2" w:rsidRDefault="004A74AD" w:rsidP="004A74AD">
      <w:pPr>
        <w:spacing w:before="120"/>
        <w:rPr>
          <w:rFonts w:asciiTheme="majorBidi" w:hAnsiTheme="majorBidi" w:cstheme="majorBidi"/>
          <w:b/>
        </w:rPr>
      </w:pPr>
      <w:r>
        <w:rPr>
          <w:b/>
          <w:bCs/>
          <w:lang w:val="fr-FR"/>
        </w:rPr>
        <w:t>Soixante-douzième session</w:t>
      </w:r>
    </w:p>
    <w:p w14:paraId="0DCE922B" w14:textId="77777777" w:rsidR="004A74AD" w:rsidRPr="00075AF2" w:rsidRDefault="004A74AD" w:rsidP="004A74AD">
      <w:pPr>
        <w:rPr>
          <w:rFonts w:asciiTheme="majorBidi" w:hAnsiTheme="majorBidi" w:cstheme="majorBidi"/>
        </w:rPr>
      </w:pPr>
      <w:r>
        <w:rPr>
          <w:lang w:val="fr-FR"/>
        </w:rPr>
        <w:t>Genève, 5-9 décembre 2022</w:t>
      </w:r>
    </w:p>
    <w:p w14:paraId="48CA2342" w14:textId="77777777" w:rsidR="004A74AD" w:rsidRPr="00075AF2" w:rsidRDefault="004A74AD" w:rsidP="004A74AD">
      <w:pPr>
        <w:rPr>
          <w:rFonts w:asciiTheme="majorBidi" w:hAnsiTheme="majorBidi" w:cstheme="majorBidi"/>
        </w:rPr>
      </w:pPr>
      <w:r>
        <w:rPr>
          <w:lang w:val="fr-FR"/>
        </w:rPr>
        <w:t>Point 9 de l’ordre du jour provisoire</w:t>
      </w:r>
    </w:p>
    <w:p w14:paraId="0DB77831" w14:textId="77777777" w:rsidR="004A74AD" w:rsidRPr="00075AF2" w:rsidRDefault="004A74AD" w:rsidP="004A74AD">
      <w:r>
        <w:rPr>
          <w:b/>
          <w:bCs/>
          <w:lang w:val="fr-FR"/>
        </w:rPr>
        <w:t>Règlement ONU n</w:t>
      </w:r>
      <w:r w:rsidRPr="00075AF2">
        <w:rPr>
          <w:b/>
          <w:bCs/>
          <w:vertAlign w:val="superscript"/>
          <w:lang w:val="fr-FR"/>
        </w:rPr>
        <w:t>o</w:t>
      </w:r>
      <w:r>
        <w:rPr>
          <w:b/>
          <w:bCs/>
          <w:lang w:val="fr-FR"/>
        </w:rPr>
        <w:t xml:space="preserve"> 127 (Sécurité des piétons)</w:t>
      </w:r>
    </w:p>
    <w:p w14:paraId="528AA1C7" w14:textId="581EFC7D" w:rsidR="004A74AD" w:rsidRPr="00075AF2" w:rsidRDefault="004A74AD" w:rsidP="00603FBE">
      <w:pPr>
        <w:pStyle w:val="HChG"/>
      </w:pPr>
      <w:r>
        <w:rPr>
          <w:lang w:val="fr-FR"/>
        </w:rPr>
        <w:tab/>
      </w:r>
      <w:r>
        <w:rPr>
          <w:lang w:val="fr-FR"/>
        </w:rPr>
        <w:tab/>
      </w:r>
      <w:r>
        <w:rPr>
          <w:lang w:val="fr-FR"/>
        </w:rPr>
        <w:tab/>
        <w:t xml:space="preserve">Proposition de complément 2 à la série 03 d’amendements </w:t>
      </w:r>
      <w:r w:rsidR="00B45A58">
        <w:rPr>
          <w:lang w:val="fr-FR"/>
        </w:rPr>
        <w:br/>
      </w:r>
      <w:r>
        <w:rPr>
          <w:lang w:val="fr-FR"/>
        </w:rPr>
        <w:t>au Règlement ONU n</w:t>
      </w:r>
      <w:r w:rsidRPr="00075AF2">
        <w:rPr>
          <w:vertAlign w:val="superscript"/>
          <w:lang w:val="fr-FR"/>
        </w:rPr>
        <w:t>o</w:t>
      </w:r>
      <w:r w:rsidR="00B45A58">
        <w:rPr>
          <w:lang w:val="fr-FR"/>
        </w:rPr>
        <w:t> </w:t>
      </w:r>
      <w:r>
        <w:rPr>
          <w:lang w:val="fr-FR"/>
        </w:rPr>
        <w:t>127 (Sécurité des piétons)</w:t>
      </w:r>
    </w:p>
    <w:p w14:paraId="2B6D2F0E" w14:textId="3E013866" w:rsidR="004A74AD" w:rsidRPr="003B6ADA" w:rsidRDefault="004A74AD" w:rsidP="00B45A58">
      <w:pPr>
        <w:pStyle w:val="H1G"/>
        <w:rPr>
          <w:sz w:val="20"/>
        </w:rPr>
      </w:pPr>
      <w:r>
        <w:rPr>
          <w:lang w:val="fr-FR"/>
        </w:rPr>
        <w:tab/>
      </w:r>
      <w:r>
        <w:rPr>
          <w:lang w:val="fr-FR"/>
        </w:rPr>
        <w:tab/>
        <w:t xml:space="preserve">Communication des experts de l’Allemagne, de la France </w:t>
      </w:r>
      <w:r w:rsidR="00B45A58">
        <w:rPr>
          <w:lang w:val="fr-FR"/>
        </w:rPr>
        <w:br/>
      </w:r>
      <w:r>
        <w:rPr>
          <w:lang w:val="fr-FR"/>
        </w:rPr>
        <w:t xml:space="preserve">et de l’Organisation internationale </w:t>
      </w:r>
      <w:r w:rsidRPr="00684B67">
        <w:rPr>
          <w:szCs w:val="24"/>
          <w:lang w:val="fr-FR"/>
        </w:rPr>
        <w:t xml:space="preserve">des constructeurs </w:t>
      </w:r>
      <w:r w:rsidR="00B45A58">
        <w:rPr>
          <w:szCs w:val="24"/>
          <w:lang w:val="fr-FR"/>
        </w:rPr>
        <w:br/>
      </w:r>
      <w:r w:rsidRPr="00684B67">
        <w:rPr>
          <w:szCs w:val="24"/>
          <w:lang w:val="fr-FR"/>
        </w:rPr>
        <w:t>d</w:t>
      </w:r>
      <w:r>
        <w:rPr>
          <w:szCs w:val="24"/>
          <w:lang w:val="fr-FR"/>
        </w:rPr>
        <w:t>’</w:t>
      </w:r>
      <w:r w:rsidRPr="00684B67">
        <w:rPr>
          <w:szCs w:val="24"/>
          <w:lang w:val="fr-FR"/>
        </w:rPr>
        <w:t>automobiles</w:t>
      </w:r>
      <w:r w:rsidRPr="00B45A58">
        <w:rPr>
          <w:b w:val="0"/>
          <w:bCs/>
          <w:sz w:val="20"/>
          <w:lang w:val="fr-FR"/>
        </w:rPr>
        <w:footnoteReference w:customMarkFollows="1" w:id="2"/>
        <w:t>*</w:t>
      </w:r>
      <w:r w:rsidRPr="003B6ADA">
        <w:rPr>
          <w:sz w:val="20"/>
          <w:lang w:val="fr-FR"/>
        </w:rPr>
        <w:t xml:space="preserve"> </w:t>
      </w:r>
    </w:p>
    <w:p w14:paraId="16B2E4CF" w14:textId="68E5C492" w:rsidR="004A74AD" w:rsidRPr="003B6ADA" w:rsidRDefault="004A74AD" w:rsidP="004A74AD">
      <w:pPr>
        <w:pStyle w:val="SingleTxtG"/>
        <w:spacing w:line="276" w:lineRule="auto"/>
        <w:ind w:firstLine="567"/>
      </w:pPr>
      <w:r w:rsidRPr="003B6ADA">
        <w:rPr>
          <w:lang w:val="fr-FR"/>
        </w:rPr>
        <w:t>Le texte ci-après a été établi par les experts de l</w:t>
      </w:r>
      <w:r>
        <w:rPr>
          <w:lang w:val="fr-FR"/>
        </w:rPr>
        <w:t>’</w:t>
      </w:r>
      <w:r w:rsidRPr="003B6ADA">
        <w:rPr>
          <w:lang w:val="fr-FR"/>
        </w:rPr>
        <w:t>Allemagne, de la France et de l</w:t>
      </w:r>
      <w:r>
        <w:rPr>
          <w:lang w:val="fr-FR"/>
        </w:rPr>
        <w:t>’</w:t>
      </w:r>
      <w:r w:rsidRPr="003B6ADA">
        <w:rPr>
          <w:lang w:val="fr-FR"/>
        </w:rPr>
        <w:t>Organisation internationale des constructeurs d</w:t>
      </w:r>
      <w:r>
        <w:rPr>
          <w:lang w:val="fr-FR"/>
        </w:rPr>
        <w:t>’</w:t>
      </w:r>
      <w:r w:rsidRPr="003B6ADA">
        <w:rPr>
          <w:lang w:val="fr-FR"/>
        </w:rPr>
        <w:t>automobiles (OICA). La proposition vise à apporter quelques ajustements et éclaircissements mineurs aux prescriptions existantes. Les</w:t>
      </w:r>
      <w:r w:rsidR="00954081">
        <w:rPr>
          <w:lang w:val="fr-FR"/>
        </w:rPr>
        <w:t> </w:t>
      </w:r>
      <w:r w:rsidRPr="003B6ADA">
        <w:rPr>
          <w:lang w:val="fr-FR"/>
        </w:rPr>
        <w:t>modifications qu</w:t>
      </w:r>
      <w:r>
        <w:rPr>
          <w:lang w:val="fr-FR"/>
        </w:rPr>
        <w:t>’</w:t>
      </w:r>
      <w:r w:rsidRPr="003B6ADA">
        <w:rPr>
          <w:lang w:val="fr-FR"/>
        </w:rPr>
        <w:t>il est proposé d</w:t>
      </w:r>
      <w:r>
        <w:rPr>
          <w:lang w:val="fr-FR"/>
        </w:rPr>
        <w:t>’</w:t>
      </w:r>
      <w:r w:rsidRPr="003B6ADA">
        <w:rPr>
          <w:lang w:val="fr-FR"/>
        </w:rPr>
        <w:t>apporter au texte actuel du Règlement ONU n</w:t>
      </w:r>
      <w:r w:rsidRPr="003B6ADA">
        <w:rPr>
          <w:vertAlign w:val="superscript"/>
          <w:lang w:val="fr-FR"/>
        </w:rPr>
        <w:t>o</w:t>
      </w:r>
      <w:r w:rsidR="00954081">
        <w:rPr>
          <w:lang w:val="fr-FR"/>
        </w:rPr>
        <w:t> </w:t>
      </w:r>
      <w:r w:rsidRPr="003B6ADA">
        <w:rPr>
          <w:lang w:val="fr-FR"/>
        </w:rPr>
        <w:t>127, y</w:t>
      </w:r>
      <w:r w:rsidR="0060041C">
        <w:rPr>
          <w:lang w:val="fr-FR"/>
        </w:rPr>
        <w:t> </w:t>
      </w:r>
      <w:r w:rsidRPr="003B6ADA">
        <w:rPr>
          <w:lang w:val="fr-FR"/>
        </w:rPr>
        <w:t>compris les documents ECE/TRANS/WP.29/2022/70, ECE/TRANS/WP.29/2022/129 et ECE/TRANS/WP.29/2022/130, figurent en caractères gras pour les ajouts et biffés pour les suppressions.</w:t>
      </w:r>
    </w:p>
    <w:p w14:paraId="68009FEE" w14:textId="77777777" w:rsidR="004A74AD" w:rsidRPr="00075AF2" w:rsidRDefault="004A74AD" w:rsidP="004A74AD">
      <w:pPr>
        <w:suppressAutoHyphens w:val="0"/>
        <w:spacing w:line="960" w:lineRule="exact"/>
        <w:rPr>
          <w:sz w:val="24"/>
          <w:szCs w:val="24"/>
        </w:rPr>
      </w:pPr>
      <w:r w:rsidRPr="00075AF2">
        <w:rPr>
          <w:sz w:val="24"/>
          <w:szCs w:val="24"/>
        </w:rPr>
        <w:br w:type="page"/>
      </w:r>
    </w:p>
    <w:p w14:paraId="7B045948" w14:textId="77777777" w:rsidR="004A74AD" w:rsidRPr="00075AF2" w:rsidRDefault="004A74AD" w:rsidP="00E96B39">
      <w:pPr>
        <w:pStyle w:val="HChG"/>
      </w:pPr>
      <w:r>
        <w:rPr>
          <w:lang w:val="fr-FR"/>
        </w:rPr>
        <w:lastRenderedPageBreak/>
        <w:tab/>
        <w:t>I.</w:t>
      </w:r>
      <w:r>
        <w:rPr>
          <w:lang w:val="fr-FR"/>
        </w:rPr>
        <w:tab/>
        <w:t>Proposition</w:t>
      </w:r>
    </w:p>
    <w:p w14:paraId="70E2079B" w14:textId="676C85D8" w:rsidR="004A74AD" w:rsidRPr="003B6ADA" w:rsidRDefault="004A74AD" w:rsidP="00E96B39">
      <w:pPr>
        <w:pStyle w:val="SingleTxtG"/>
        <w:keepNext/>
        <w:spacing w:line="276" w:lineRule="auto"/>
        <w:rPr>
          <w:rFonts w:asciiTheme="majorBidi" w:hAnsiTheme="majorBidi" w:cstheme="majorBidi"/>
        </w:rPr>
      </w:pPr>
      <w:r w:rsidRPr="003B6ADA">
        <w:rPr>
          <w:rFonts w:asciiTheme="majorBidi" w:hAnsiTheme="majorBidi" w:cstheme="majorBidi"/>
          <w:i/>
          <w:iCs/>
          <w:lang w:val="fr-FR"/>
        </w:rPr>
        <w:t>Paragraphe 2.1</w:t>
      </w:r>
      <w:r w:rsidRPr="003B6ADA">
        <w:rPr>
          <w:rFonts w:asciiTheme="majorBidi" w:hAnsiTheme="majorBidi" w:cstheme="majorBidi"/>
          <w:lang w:val="fr-FR"/>
        </w:rPr>
        <w:t>, lire</w:t>
      </w:r>
      <w:r w:rsidR="00E96B39">
        <w:rPr>
          <w:rFonts w:asciiTheme="majorBidi" w:hAnsiTheme="majorBidi" w:cstheme="majorBidi"/>
          <w:lang w:val="fr-FR"/>
        </w:rPr>
        <w:t> </w:t>
      </w:r>
      <w:r w:rsidRPr="003B6ADA">
        <w:rPr>
          <w:rFonts w:asciiTheme="majorBidi" w:hAnsiTheme="majorBidi" w:cstheme="majorBidi"/>
          <w:lang w:val="fr-FR"/>
        </w:rPr>
        <w:t>:</w:t>
      </w:r>
    </w:p>
    <w:p w14:paraId="2A4AA73E" w14:textId="38207AD1" w:rsidR="004A74AD" w:rsidRPr="003B6ADA" w:rsidRDefault="004A74AD" w:rsidP="00FB4394">
      <w:pPr>
        <w:pStyle w:val="SingleTxtG"/>
        <w:ind w:left="2268" w:hanging="1134"/>
        <w:rPr>
          <w:bCs/>
        </w:rPr>
      </w:pPr>
      <w:r w:rsidRPr="003B6ADA">
        <w:rPr>
          <w:lang w:val="fr-FR"/>
        </w:rPr>
        <w:t>«</w:t>
      </w:r>
      <w:r w:rsidR="00E96B39">
        <w:rPr>
          <w:lang w:val="fr-FR"/>
        </w:rPr>
        <w:t> </w:t>
      </w:r>
      <w:r w:rsidRPr="003B6ADA">
        <w:rPr>
          <w:lang w:val="fr-FR"/>
        </w:rPr>
        <w:t>2.1</w:t>
      </w:r>
      <w:r w:rsidRPr="003B6ADA">
        <w:rPr>
          <w:lang w:val="fr-FR"/>
        </w:rPr>
        <w:tab/>
        <w:t>“</w:t>
      </w:r>
      <w:r w:rsidRPr="003B6ADA">
        <w:rPr>
          <w:i/>
          <w:iCs/>
          <w:lang w:val="fr-FR"/>
        </w:rPr>
        <w:t>Zone d</w:t>
      </w:r>
      <w:r>
        <w:rPr>
          <w:i/>
          <w:iCs/>
          <w:lang w:val="fr-FR"/>
        </w:rPr>
        <w:t>’</w:t>
      </w:r>
      <w:r w:rsidRPr="003B6ADA">
        <w:rPr>
          <w:i/>
          <w:iCs/>
          <w:lang w:val="fr-FR"/>
        </w:rPr>
        <w:t>impact de la tête factice d</w:t>
      </w:r>
      <w:r>
        <w:rPr>
          <w:i/>
          <w:iCs/>
          <w:lang w:val="fr-FR"/>
        </w:rPr>
        <w:t>’</w:t>
      </w:r>
      <w:r w:rsidRPr="003B6ADA">
        <w:rPr>
          <w:i/>
          <w:iCs/>
          <w:lang w:val="fr-FR"/>
        </w:rPr>
        <w:t>adulte sur le dessus du capot</w:t>
      </w:r>
      <w:r w:rsidRPr="003B6ADA">
        <w:rPr>
          <w:lang w:val="fr-FR"/>
        </w:rPr>
        <w:t>”, une zone située sur la face externe de l</w:t>
      </w:r>
      <w:r>
        <w:rPr>
          <w:lang w:val="fr-FR"/>
        </w:rPr>
        <w:t>’</w:t>
      </w:r>
      <w:r w:rsidRPr="003B6ADA">
        <w:rPr>
          <w:lang w:val="fr-FR"/>
        </w:rPr>
        <w:t>avant du véhicule, délimitée</w:t>
      </w:r>
      <w:r w:rsidR="00FB4394">
        <w:rPr>
          <w:lang w:val="fr-FR"/>
        </w:rPr>
        <w:t> </w:t>
      </w:r>
      <w:r w:rsidRPr="003B6ADA">
        <w:rPr>
          <w:lang w:val="fr-FR"/>
        </w:rPr>
        <w:t>:</w:t>
      </w:r>
    </w:p>
    <w:p w14:paraId="0CFEB896" w14:textId="79B26028" w:rsidR="004A74AD" w:rsidRPr="003B6ADA" w:rsidRDefault="004A74AD" w:rsidP="00FB4394">
      <w:pPr>
        <w:pStyle w:val="SingleTxtG"/>
        <w:ind w:left="2835" w:hanging="567"/>
        <w:rPr>
          <w:bCs/>
        </w:rPr>
      </w:pPr>
      <w:r w:rsidRPr="003B6ADA">
        <w:rPr>
          <w:lang w:val="fr-FR"/>
        </w:rPr>
        <w:t>a)</w:t>
      </w:r>
      <w:r w:rsidRPr="003B6ADA">
        <w:rPr>
          <w:lang w:val="fr-FR"/>
        </w:rPr>
        <w:tab/>
        <w:t>Vers l</w:t>
      </w:r>
      <w:r>
        <w:rPr>
          <w:lang w:val="fr-FR"/>
        </w:rPr>
        <w:t>’</w:t>
      </w:r>
      <w:r w:rsidRPr="003B6ADA">
        <w:rPr>
          <w:lang w:val="fr-FR"/>
        </w:rPr>
        <w:t>avant, par une longueur développée de 1 700 mm, ou par une ligne située à 82,5 mm en arrière de la ligne de référence du bord d</w:t>
      </w:r>
      <w:r>
        <w:rPr>
          <w:lang w:val="fr-FR"/>
        </w:rPr>
        <w:t>’</w:t>
      </w:r>
      <w:r w:rsidRPr="003B6ADA">
        <w:rPr>
          <w:lang w:val="fr-FR"/>
        </w:rPr>
        <w:t>attaque du capot si elle est située plus en arrière dans une position latérale donnée</w:t>
      </w:r>
      <w:r w:rsidR="00AD0DEB">
        <w:rPr>
          <w:lang w:val="fr-FR"/>
        </w:rPr>
        <w:t> ;</w:t>
      </w:r>
    </w:p>
    <w:p w14:paraId="22FC1BC6" w14:textId="5469FCB9" w:rsidR="004A74AD" w:rsidRPr="003B6ADA" w:rsidRDefault="004A74AD" w:rsidP="00FB4394">
      <w:pPr>
        <w:pStyle w:val="SingleTxtG"/>
        <w:ind w:left="2835" w:hanging="567"/>
        <w:rPr>
          <w:rFonts w:asciiTheme="majorBidi" w:hAnsiTheme="majorBidi" w:cstheme="majorBidi"/>
          <w:bCs/>
        </w:rPr>
      </w:pPr>
      <w:r w:rsidRPr="003B6ADA">
        <w:rPr>
          <w:rFonts w:asciiTheme="majorBidi" w:hAnsiTheme="majorBidi" w:cstheme="majorBidi"/>
          <w:lang w:val="fr-FR"/>
        </w:rPr>
        <w:t>b)</w:t>
      </w:r>
      <w:r w:rsidRPr="003B6ADA">
        <w:rPr>
          <w:rFonts w:asciiTheme="majorBidi" w:hAnsiTheme="majorBidi" w:cstheme="majorBidi"/>
          <w:lang w:val="fr-FR"/>
        </w:rPr>
        <w:tab/>
        <w:t>Vers l</w:t>
      </w:r>
      <w:r>
        <w:rPr>
          <w:rFonts w:asciiTheme="majorBidi" w:hAnsiTheme="majorBidi" w:cstheme="majorBidi"/>
          <w:lang w:val="fr-FR"/>
        </w:rPr>
        <w:t>’</w:t>
      </w:r>
      <w:r w:rsidRPr="003B6ADA">
        <w:rPr>
          <w:rFonts w:asciiTheme="majorBidi" w:hAnsiTheme="majorBidi" w:cstheme="majorBidi"/>
          <w:lang w:val="fr-FR"/>
        </w:rPr>
        <w:t>arrière, par une longueur développée de 2</w:t>
      </w:r>
      <w:r w:rsidR="00AD0DEB">
        <w:rPr>
          <w:rFonts w:asciiTheme="majorBidi" w:hAnsiTheme="majorBidi" w:cstheme="majorBidi"/>
          <w:lang w:val="fr-FR"/>
        </w:rPr>
        <w:t> </w:t>
      </w:r>
      <w:r w:rsidRPr="003B6ADA">
        <w:rPr>
          <w:rFonts w:asciiTheme="majorBidi" w:hAnsiTheme="majorBidi" w:cstheme="majorBidi"/>
          <w:lang w:val="fr-FR"/>
        </w:rPr>
        <w:t>500</w:t>
      </w:r>
      <w:r w:rsidR="00AD0DEB">
        <w:rPr>
          <w:rFonts w:asciiTheme="majorBidi" w:hAnsiTheme="majorBidi" w:cstheme="majorBidi"/>
          <w:lang w:val="fr-FR"/>
        </w:rPr>
        <w:t> </w:t>
      </w:r>
      <w:r w:rsidRPr="003B6ADA">
        <w:rPr>
          <w:rFonts w:asciiTheme="majorBidi" w:hAnsiTheme="majorBidi" w:cstheme="majorBidi"/>
          <w:lang w:val="fr-FR"/>
        </w:rPr>
        <w:t>mm</w:t>
      </w:r>
      <w:r w:rsidRPr="00684B67">
        <w:rPr>
          <w:rStyle w:val="Appelnotedebasdep"/>
        </w:rPr>
        <w:footnoteReference w:id="3"/>
      </w:r>
      <w:r w:rsidRPr="003B6ADA">
        <w:rPr>
          <w:rFonts w:asciiTheme="majorBidi" w:hAnsiTheme="majorBidi" w:cstheme="majorBidi"/>
          <w:lang w:val="fr-FR"/>
        </w:rPr>
        <w:t>, ou par une ligne située à 82,5</w:t>
      </w:r>
      <w:r w:rsidR="00AD0DEB">
        <w:rPr>
          <w:rFonts w:asciiTheme="majorBidi" w:hAnsiTheme="majorBidi" w:cstheme="majorBidi"/>
          <w:lang w:val="fr-FR"/>
        </w:rPr>
        <w:t> </w:t>
      </w:r>
      <w:r w:rsidRPr="003B6ADA">
        <w:rPr>
          <w:rFonts w:asciiTheme="majorBidi" w:hAnsiTheme="majorBidi" w:cstheme="majorBidi"/>
          <w:lang w:val="fr-FR"/>
        </w:rPr>
        <w:t>mm en avant de la ligne de référence arrière du capot</w:t>
      </w:r>
      <w:r w:rsidRPr="003A2997">
        <w:rPr>
          <w:rStyle w:val="Appelnotedebasdep"/>
          <w:b/>
          <w:bCs/>
        </w:rPr>
        <w:footnoteReference w:id="4"/>
      </w:r>
      <w:r w:rsidRPr="003B6ADA">
        <w:rPr>
          <w:rFonts w:asciiTheme="majorBidi" w:hAnsiTheme="majorBidi" w:cstheme="majorBidi"/>
          <w:lang w:val="fr-FR"/>
        </w:rPr>
        <w:t xml:space="preserve"> si celle-ci est située plus en avant dans une position latérale donnée</w:t>
      </w:r>
      <w:r w:rsidR="003A2997">
        <w:rPr>
          <w:rFonts w:asciiTheme="majorBidi" w:hAnsiTheme="majorBidi" w:cstheme="majorBidi"/>
          <w:lang w:val="fr-FR"/>
        </w:rPr>
        <w:t> </w:t>
      </w:r>
      <w:r w:rsidRPr="003B6ADA">
        <w:rPr>
          <w:rFonts w:asciiTheme="majorBidi" w:hAnsiTheme="majorBidi" w:cstheme="majorBidi"/>
          <w:lang w:val="fr-FR"/>
        </w:rPr>
        <w:t>;</w:t>
      </w:r>
    </w:p>
    <w:p w14:paraId="3CC24722" w14:textId="0870C614" w:rsidR="004A74AD" w:rsidRPr="003B6ADA" w:rsidRDefault="004A74AD" w:rsidP="00FB4394">
      <w:pPr>
        <w:pStyle w:val="SingleTxtG"/>
        <w:ind w:left="2835" w:hanging="567"/>
        <w:rPr>
          <w:rFonts w:asciiTheme="majorBidi" w:hAnsiTheme="majorBidi" w:cstheme="majorBidi"/>
        </w:rPr>
      </w:pPr>
      <w:r w:rsidRPr="003B6ADA">
        <w:rPr>
          <w:rFonts w:asciiTheme="majorBidi" w:hAnsiTheme="majorBidi" w:cstheme="majorBidi"/>
          <w:lang w:val="fr-FR"/>
        </w:rPr>
        <w:t>c)</w:t>
      </w:r>
      <w:r w:rsidRPr="003B6ADA">
        <w:rPr>
          <w:rFonts w:asciiTheme="majorBidi" w:hAnsiTheme="majorBidi" w:cstheme="majorBidi"/>
          <w:lang w:val="fr-FR"/>
        </w:rPr>
        <w:tab/>
        <w:t>Sur les côtés, par une ligne située à 82,5</w:t>
      </w:r>
      <w:r w:rsidR="003A2997">
        <w:rPr>
          <w:rFonts w:asciiTheme="majorBidi" w:hAnsiTheme="majorBidi" w:cstheme="majorBidi"/>
          <w:lang w:val="fr-FR"/>
        </w:rPr>
        <w:t> </w:t>
      </w:r>
      <w:r w:rsidRPr="003B6ADA">
        <w:rPr>
          <w:rFonts w:asciiTheme="majorBidi" w:hAnsiTheme="majorBidi" w:cstheme="majorBidi"/>
          <w:lang w:val="fr-FR"/>
        </w:rPr>
        <w:t>mm à l</w:t>
      </w:r>
      <w:r>
        <w:rPr>
          <w:rFonts w:asciiTheme="majorBidi" w:hAnsiTheme="majorBidi" w:cstheme="majorBidi"/>
          <w:lang w:val="fr-FR"/>
        </w:rPr>
        <w:t>’</w:t>
      </w:r>
      <w:r w:rsidRPr="003B6ADA">
        <w:rPr>
          <w:rFonts w:asciiTheme="majorBidi" w:hAnsiTheme="majorBidi" w:cstheme="majorBidi"/>
          <w:lang w:val="fr-FR"/>
        </w:rPr>
        <w:t>intérieur de la ligne de référence latérale.</w:t>
      </w:r>
    </w:p>
    <w:p w14:paraId="042FB2C8" w14:textId="63D51DBE" w:rsidR="004A74AD" w:rsidRPr="003B6ADA" w:rsidRDefault="004A74AD" w:rsidP="003A2997">
      <w:pPr>
        <w:pStyle w:val="SingleTxtG"/>
        <w:ind w:left="2268"/>
      </w:pPr>
      <w:r w:rsidRPr="003B6ADA">
        <w:rPr>
          <w:lang w:val="fr-FR"/>
        </w:rPr>
        <w:tab/>
      </w:r>
      <w:r w:rsidR="003A2997">
        <w:rPr>
          <w:lang w:val="fr-FR"/>
        </w:rPr>
        <w:t>L</w:t>
      </w:r>
      <w:r w:rsidRPr="003B6ADA">
        <w:rPr>
          <w:lang w:val="fr-FR"/>
        </w:rPr>
        <w:t>a distance de 82,5 mm doit être mesurée au moyen d</w:t>
      </w:r>
      <w:r>
        <w:rPr>
          <w:lang w:val="fr-FR"/>
        </w:rPr>
        <w:t>’</w:t>
      </w:r>
      <w:r w:rsidRPr="003B6ADA">
        <w:rPr>
          <w:lang w:val="fr-FR"/>
        </w:rPr>
        <w:t>un mètre ruban plaqué sur la surface extérieure du véhicule.</w:t>
      </w:r>
      <w:r w:rsidR="003A2997">
        <w:rPr>
          <w:lang w:val="fr-FR"/>
        </w:rPr>
        <w:t> </w:t>
      </w:r>
      <w:r w:rsidRPr="003B6ADA">
        <w:rPr>
          <w:lang w:val="fr-FR"/>
        </w:rPr>
        <w:t>».</w:t>
      </w:r>
    </w:p>
    <w:p w14:paraId="34EA4473" w14:textId="77777777" w:rsidR="004A74AD" w:rsidRPr="003B6ADA" w:rsidRDefault="004A74AD" w:rsidP="003A2997">
      <w:pPr>
        <w:pStyle w:val="SingleTxtG"/>
      </w:pPr>
      <w:r w:rsidRPr="003B6ADA">
        <w:rPr>
          <w:i/>
          <w:iCs/>
          <w:lang w:val="fr-FR"/>
        </w:rPr>
        <w:t>Paragraphe 2.8</w:t>
      </w:r>
      <w:r>
        <w:rPr>
          <w:lang w:val="fr-FR"/>
        </w:rPr>
        <w:t>,</w:t>
      </w:r>
      <w:r w:rsidRPr="003B6ADA">
        <w:rPr>
          <w:lang w:val="fr-FR"/>
        </w:rPr>
        <w:t xml:space="preserve">  modification sans objet en français.</w:t>
      </w:r>
    </w:p>
    <w:p w14:paraId="1A50C68C" w14:textId="6D820CF6" w:rsidR="004A74AD" w:rsidRPr="003B6ADA" w:rsidRDefault="004A74AD" w:rsidP="003A2997">
      <w:pPr>
        <w:pStyle w:val="SingleTxtG"/>
        <w:keepNext/>
        <w:rPr>
          <w:i/>
        </w:rPr>
      </w:pPr>
      <w:r w:rsidRPr="003B6ADA">
        <w:rPr>
          <w:i/>
          <w:iCs/>
          <w:lang w:val="fr-FR"/>
        </w:rPr>
        <w:t>Paragraphe 2.44</w:t>
      </w:r>
      <w:r w:rsidRPr="003B6ADA">
        <w:rPr>
          <w:lang w:val="fr-FR"/>
        </w:rPr>
        <w:t xml:space="preserve">, </w:t>
      </w:r>
      <w:r>
        <w:rPr>
          <w:lang w:val="fr-FR"/>
        </w:rPr>
        <w:t xml:space="preserve">insérer </w:t>
      </w:r>
      <w:r w:rsidRPr="003B6ADA">
        <w:rPr>
          <w:lang w:val="fr-FR"/>
        </w:rPr>
        <w:t xml:space="preserve">les figures 12 et 13 </w:t>
      </w:r>
      <w:r>
        <w:rPr>
          <w:lang w:val="fr-FR"/>
        </w:rPr>
        <w:t xml:space="preserve">et modifier </w:t>
      </w:r>
      <w:r w:rsidRPr="003B6ADA">
        <w:rPr>
          <w:lang w:val="fr-FR"/>
        </w:rPr>
        <w:t>comme suit</w:t>
      </w:r>
      <w:r w:rsidR="003A2997">
        <w:rPr>
          <w:lang w:val="fr-FR"/>
        </w:rPr>
        <w:t> </w:t>
      </w:r>
      <w:r w:rsidRPr="003B6ADA">
        <w:rPr>
          <w:lang w:val="fr-FR"/>
        </w:rPr>
        <w:t>:</w:t>
      </w:r>
    </w:p>
    <w:p w14:paraId="27DDA960" w14:textId="4D69CA72" w:rsidR="004A74AD" w:rsidRPr="003B6ADA" w:rsidRDefault="004A74AD" w:rsidP="00A83632">
      <w:pPr>
        <w:pStyle w:val="SingleTxtG"/>
        <w:keepNext/>
        <w:ind w:left="2268" w:hanging="1134"/>
        <w:rPr>
          <w:rFonts w:asciiTheme="majorBidi" w:hAnsiTheme="majorBidi" w:cstheme="majorBidi"/>
          <w:b/>
        </w:rPr>
      </w:pPr>
      <w:r w:rsidRPr="003B6ADA">
        <w:rPr>
          <w:rFonts w:asciiTheme="majorBidi" w:hAnsiTheme="majorBidi" w:cstheme="majorBidi"/>
          <w:lang w:val="fr-FR"/>
        </w:rPr>
        <w:t>«</w:t>
      </w:r>
      <w:r w:rsidR="00364A8E">
        <w:rPr>
          <w:rFonts w:asciiTheme="majorBidi" w:hAnsiTheme="majorBidi" w:cstheme="majorBidi"/>
          <w:lang w:val="fr-FR"/>
        </w:rPr>
        <w:t> </w:t>
      </w:r>
      <w:r w:rsidRPr="003B6ADA">
        <w:rPr>
          <w:rFonts w:asciiTheme="majorBidi" w:hAnsiTheme="majorBidi" w:cstheme="majorBidi"/>
          <w:lang w:val="fr-FR"/>
        </w:rPr>
        <w:t xml:space="preserve">2.44 </w:t>
      </w:r>
      <w:r w:rsidRPr="003B6ADA">
        <w:rPr>
          <w:rFonts w:asciiTheme="majorBidi" w:hAnsiTheme="majorBidi" w:cstheme="majorBidi"/>
          <w:lang w:val="fr-FR"/>
        </w:rPr>
        <w:tab/>
        <w:t>“</w:t>
      </w:r>
      <w:r w:rsidRPr="003B6ADA">
        <w:rPr>
          <w:rFonts w:asciiTheme="majorBidi" w:hAnsiTheme="majorBidi" w:cstheme="majorBidi"/>
          <w:i/>
          <w:iCs/>
          <w:lang w:val="fr-FR"/>
        </w:rPr>
        <w:t>Zone d</w:t>
      </w:r>
      <w:r>
        <w:rPr>
          <w:rFonts w:asciiTheme="majorBidi" w:hAnsiTheme="majorBidi" w:cstheme="majorBidi"/>
          <w:i/>
          <w:iCs/>
          <w:lang w:val="fr-FR"/>
        </w:rPr>
        <w:t>’</w:t>
      </w:r>
      <w:r w:rsidRPr="003B6ADA">
        <w:rPr>
          <w:rFonts w:asciiTheme="majorBidi" w:hAnsiTheme="majorBidi" w:cstheme="majorBidi"/>
          <w:i/>
          <w:iCs/>
          <w:lang w:val="fr-FR"/>
        </w:rPr>
        <w:t>impact du pare-brise</w:t>
      </w:r>
      <w:r w:rsidRPr="003B6ADA">
        <w:rPr>
          <w:rFonts w:asciiTheme="majorBidi" w:hAnsiTheme="majorBidi" w:cstheme="majorBidi"/>
          <w:lang w:val="fr-FR"/>
        </w:rPr>
        <w:t>”, une zone située sur la face externe du pare</w:t>
      </w:r>
      <w:r w:rsidR="00C13683">
        <w:rPr>
          <w:rFonts w:asciiTheme="majorBidi" w:hAnsiTheme="majorBidi" w:cstheme="majorBidi"/>
          <w:lang w:val="fr-FR"/>
        </w:rPr>
        <w:noBreakHyphen/>
      </w:r>
      <w:r w:rsidRPr="003B6ADA">
        <w:rPr>
          <w:rFonts w:asciiTheme="majorBidi" w:hAnsiTheme="majorBidi" w:cstheme="majorBidi"/>
          <w:lang w:val="fr-FR"/>
        </w:rPr>
        <w:t xml:space="preserve">brise, délimitée </w:t>
      </w:r>
      <w:r w:rsidRPr="003B6ADA">
        <w:rPr>
          <w:rFonts w:asciiTheme="majorBidi" w:hAnsiTheme="majorBidi" w:cstheme="majorBidi"/>
          <w:b/>
          <w:bCs/>
          <w:lang w:val="fr-FR"/>
        </w:rPr>
        <w:t>(voir fig</w:t>
      </w:r>
      <w:r w:rsidR="00C13683">
        <w:rPr>
          <w:rFonts w:asciiTheme="majorBidi" w:hAnsiTheme="majorBidi" w:cstheme="majorBidi"/>
          <w:b/>
          <w:bCs/>
          <w:lang w:val="fr-FR"/>
        </w:rPr>
        <w:t>. </w:t>
      </w:r>
      <w:r w:rsidRPr="003B6ADA">
        <w:rPr>
          <w:rFonts w:asciiTheme="majorBidi" w:hAnsiTheme="majorBidi" w:cstheme="majorBidi"/>
          <w:b/>
          <w:bCs/>
          <w:lang w:val="fr-FR"/>
        </w:rPr>
        <w:t>12)</w:t>
      </w:r>
      <w:r w:rsidR="00C13683">
        <w:rPr>
          <w:rFonts w:asciiTheme="majorBidi" w:hAnsiTheme="majorBidi" w:cstheme="majorBidi"/>
          <w:b/>
          <w:bCs/>
          <w:lang w:val="fr-FR"/>
        </w:rPr>
        <w:t> </w:t>
      </w:r>
      <w:r w:rsidRPr="00684B67">
        <w:rPr>
          <w:rFonts w:asciiTheme="majorBidi" w:hAnsiTheme="majorBidi" w:cstheme="majorBidi"/>
          <w:lang w:val="fr-FR"/>
        </w:rPr>
        <w:t>:</w:t>
      </w:r>
    </w:p>
    <w:p w14:paraId="7DB78A68" w14:textId="77777777" w:rsidR="004A74AD" w:rsidRPr="003B6ADA" w:rsidRDefault="004A74AD" w:rsidP="00FB4394">
      <w:pPr>
        <w:pStyle w:val="SingleTxtG"/>
        <w:ind w:left="2835" w:hanging="567"/>
        <w:rPr>
          <w:rFonts w:asciiTheme="majorBidi" w:hAnsiTheme="majorBidi" w:cstheme="majorBidi"/>
          <w:bCs/>
        </w:rPr>
      </w:pPr>
      <w:r w:rsidRPr="003B6ADA">
        <w:rPr>
          <w:rFonts w:asciiTheme="majorBidi" w:hAnsiTheme="majorBidi" w:cstheme="majorBidi"/>
          <w:lang w:val="fr-FR"/>
        </w:rPr>
        <w:t>a)</w:t>
      </w:r>
      <w:r w:rsidRPr="003B6ADA">
        <w:rPr>
          <w:rFonts w:asciiTheme="majorBidi" w:hAnsiTheme="majorBidi" w:cstheme="majorBidi"/>
          <w:lang w:val="fr-FR"/>
        </w:rPr>
        <w:tab/>
        <w:t>Vers l</w:t>
      </w:r>
      <w:r>
        <w:rPr>
          <w:rFonts w:asciiTheme="majorBidi" w:hAnsiTheme="majorBidi" w:cstheme="majorBidi"/>
          <w:lang w:val="fr-FR"/>
        </w:rPr>
        <w:t>’</w:t>
      </w:r>
      <w:r w:rsidRPr="003B6ADA">
        <w:rPr>
          <w:rFonts w:asciiTheme="majorBidi" w:hAnsiTheme="majorBidi" w:cstheme="majorBidi"/>
          <w:lang w:val="fr-FR"/>
        </w:rPr>
        <w:t>avant, par une ligne située à 100 mm en arrière du masque opaque du pare-brise. En l</w:t>
      </w:r>
      <w:r>
        <w:rPr>
          <w:rFonts w:asciiTheme="majorBidi" w:hAnsiTheme="majorBidi" w:cstheme="majorBidi"/>
          <w:lang w:val="fr-FR"/>
        </w:rPr>
        <w:t>’</w:t>
      </w:r>
      <w:r w:rsidRPr="003B6ADA">
        <w:rPr>
          <w:rFonts w:asciiTheme="majorBidi" w:hAnsiTheme="majorBidi" w:cstheme="majorBidi"/>
          <w:lang w:val="fr-FR"/>
        </w:rPr>
        <w:t>absence de masque opaque, la ligne se mesure à partir du bord avant visible du matériau du pare-brise</w:t>
      </w:r>
      <w:r>
        <w:rPr>
          <w:rFonts w:asciiTheme="majorBidi" w:hAnsiTheme="majorBidi" w:cstheme="majorBidi"/>
          <w:lang w:val="fr-FR"/>
        </w:rPr>
        <w:t> ;</w:t>
      </w:r>
    </w:p>
    <w:p w14:paraId="0545C360" w14:textId="77777777" w:rsidR="004A74AD" w:rsidRPr="003B6ADA" w:rsidRDefault="004A74AD" w:rsidP="00FB4394">
      <w:pPr>
        <w:pStyle w:val="SingleTxtG"/>
        <w:ind w:left="2835" w:hanging="567"/>
        <w:rPr>
          <w:rFonts w:asciiTheme="majorBidi" w:hAnsiTheme="majorBidi" w:cstheme="majorBidi"/>
          <w:bCs/>
        </w:rPr>
      </w:pPr>
      <w:r w:rsidRPr="003B6ADA">
        <w:rPr>
          <w:rFonts w:asciiTheme="majorBidi" w:hAnsiTheme="majorBidi" w:cstheme="majorBidi"/>
          <w:lang w:val="fr-FR"/>
        </w:rPr>
        <w:t>b)</w:t>
      </w:r>
      <w:r w:rsidRPr="003B6ADA">
        <w:rPr>
          <w:rFonts w:asciiTheme="majorBidi" w:hAnsiTheme="majorBidi" w:cstheme="majorBidi"/>
          <w:lang w:val="fr-FR"/>
        </w:rPr>
        <w:tab/>
        <w:t>Vers l</w:t>
      </w:r>
      <w:r>
        <w:rPr>
          <w:rFonts w:asciiTheme="majorBidi" w:hAnsiTheme="majorBidi" w:cstheme="majorBidi"/>
          <w:lang w:val="fr-FR"/>
        </w:rPr>
        <w:t>’</w:t>
      </w:r>
      <w:r w:rsidRPr="003B6ADA">
        <w:rPr>
          <w:rFonts w:asciiTheme="majorBidi" w:hAnsiTheme="majorBidi" w:cstheme="majorBidi"/>
          <w:lang w:val="fr-FR"/>
        </w:rPr>
        <w:t>arrière, par une longueur développée de 2 500 mm ou par une ligne située à 130 mm en avant du bord arrière visible du matériau du pare-brise si celui-ci est situé plus en avant dans une position latérale donnée</w:t>
      </w:r>
      <w:r>
        <w:rPr>
          <w:rFonts w:asciiTheme="majorBidi" w:hAnsiTheme="majorBidi" w:cstheme="majorBidi"/>
          <w:lang w:val="fr-FR"/>
        </w:rPr>
        <w:t> ;</w:t>
      </w:r>
    </w:p>
    <w:p w14:paraId="6064FCA2" w14:textId="77777777" w:rsidR="004A74AD" w:rsidRPr="003B6ADA" w:rsidRDefault="004A74AD" w:rsidP="00FB4394">
      <w:pPr>
        <w:pStyle w:val="SingleTxtG"/>
        <w:ind w:left="2835" w:hanging="567"/>
        <w:rPr>
          <w:rFonts w:asciiTheme="majorBidi" w:hAnsiTheme="majorBidi" w:cstheme="majorBidi"/>
          <w:bCs/>
        </w:rPr>
      </w:pPr>
      <w:r w:rsidRPr="003B6ADA">
        <w:rPr>
          <w:rFonts w:asciiTheme="majorBidi" w:hAnsiTheme="majorBidi" w:cstheme="majorBidi"/>
          <w:lang w:val="fr-FR"/>
        </w:rPr>
        <w:t>c)</w:t>
      </w:r>
      <w:r w:rsidRPr="003B6ADA">
        <w:rPr>
          <w:rFonts w:asciiTheme="majorBidi" w:hAnsiTheme="majorBidi" w:cstheme="majorBidi"/>
          <w:lang w:val="fr-FR"/>
        </w:rPr>
        <w:tab/>
        <w:t>Sur les côtés, par une ligne située à 100 mm à l</w:t>
      </w:r>
      <w:r>
        <w:rPr>
          <w:rFonts w:asciiTheme="majorBidi" w:hAnsiTheme="majorBidi" w:cstheme="majorBidi"/>
          <w:lang w:val="fr-FR"/>
        </w:rPr>
        <w:t>’</w:t>
      </w:r>
      <w:r w:rsidRPr="003B6ADA">
        <w:rPr>
          <w:rFonts w:asciiTheme="majorBidi" w:hAnsiTheme="majorBidi" w:cstheme="majorBidi"/>
          <w:lang w:val="fr-FR"/>
        </w:rPr>
        <w:t>intérieur du masque opaque du pare-brise. En l</w:t>
      </w:r>
      <w:r>
        <w:rPr>
          <w:rFonts w:asciiTheme="majorBidi" w:hAnsiTheme="majorBidi" w:cstheme="majorBidi"/>
          <w:lang w:val="fr-FR"/>
        </w:rPr>
        <w:t>’</w:t>
      </w:r>
      <w:r w:rsidRPr="003B6ADA">
        <w:rPr>
          <w:rFonts w:asciiTheme="majorBidi" w:hAnsiTheme="majorBidi" w:cstheme="majorBidi"/>
          <w:lang w:val="fr-FR"/>
        </w:rPr>
        <w:t>absence de masque opaque, la ligne se mesure à partir du bord latéral visible du matériau du pare-brise.</w:t>
      </w:r>
    </w:p>
    <w:p w14:paraId="1D3CCCFD" w14:textId="77777777" w:rsidR="004A74AD" w:rsidRPr="00684B67" w:rsidRDefault="004A74AD" w:rsidP="00A83632">
      <w:pPr>
        <w:pStyle w:val="SingleTxtG"/>
        <w:ind w:left="2268"/>
        <w:rPr>
          <w:rFonts w:eastAsia="Times New Roman"/>
          <w:bCs/>
        </w:rPr>
      </w:pPr>
      <w:r w:rsidRPr="003B6ADA">
        <w:rPr>
          <w:lang w:val="fr-FR"/>
        </w:rPr>
        <w:t>Pour les alinéas a) et c), la distance de 100 mm doit être mesurée au moyen d</w:t>
      </w:r>
      <w:r>
        <w:rPr>
          <w:lang w:val="fr-FR"/>
        </w:rPr>
        <w:t>’</w:t>
      </w:r>
      <w:r w:rsidRPr="003B6ADA">
        <w:rPr>
          <w:lang w:val="fr-FR"/>
        </w:rPr>
        <w:t>un mètre ruban plaqué sur la surface extérieure du véhicule à un angle de 90° avec la tangente à la limite du masque opaque ou, en l</w:t>
      </w:r>
      <w:r>
        <w:rPr>
          <w:lang w:val="fr-FR"/>
        </w:rPr>
        <w:t>’</w:t>
      </w:r>
      <w:r w:rsidRPr="003B6ADA">
        <w:rPr>
          <w:lang w:val="fr-FR"/>
        </w:rPr>
        <w:t>absence de masque opaque, à partir du bord visible.</w:t>
      </w:r>
    </w:p>
    <w:p w14:paraId="4090BC3C" w14:textId="14711F33" w:rsidR="0081228A" w:rsidRDefault="004A74AD" w:rsidP="00A83632">
      <w:pPr>
        <w:pStyle w:val="SingleTxtG"/>
        <w:ind w:left="2268"/>
        <w:rPr>
          <w:lang w:val="fr-FR"/>
        </w:rPr>
      </w:pPr>
      <w:r w:rsidRPr="003B6ADA">
        <w:rPr>
          <w:lang w:val="fr-FR"/>
        </w:rPr>
        <w:t>Pour l</w:t>
      </w:r>
      <w:r>
        <w:rPr>
          <w:lang w:val="fr-FR"/>
        </w:rPr>
        <w:t>’</w:t>
      </w:r>
      <w:r w:rsidRPr="003B6ADA">
        <w:rPr>
          <w:lang w:val="fr-FR"/>
        </w:rPr>
        <w:t>alinéa b), la distance de 130 mm doit être mesurée au moyen d</w:t>
      </w:r>
      <w:r>
        <w:rPr>
          <w:lang w:val="fr-FR"/>
        </w:rPr>
        <w:t>’</w:t>
      </w:r>
      <w:r w:rsidRPr="003B6ADA">
        <w:rPr>
          <w:lang w:val="fr-FR"/>
        </w:rPr>
        <w:t>un mètre ruban plaqué sur la surface extérieure du véhicule à un angle de 90° avec la tangente au bord arrière visible du pare-brise.</w:t>
      </w:r>
    </w:p>
    <w:p w14:paraId="52C6A0EC" w14:textId="77777777" w:rsidR="0081228A" w:rsidRDefault="0081228A">
      <w:pPr>
        <w:suppressAutoHyphens w:val="0"/>
        <w:kinsoku/>
        <w:overflowPunct/>
        <w:autoSpaceDE/>
        <w:autoSpaceDN/>
        <w:adjustRightInd/>
        <w:snapToGrid/>
        <w:spacing w:after="200" w:line="276" w:lineRule="auto"/>
        <w:rPr>
          <w:lang w:val="fr-FR"/>
        </w:rPr>
      </w:pPr>
      <w:r>
        <w:rPr>
          <w:lang w:val="fr-FR"/>
        </w:rPr>
        <w:br w:type="page"/>
      </w:r>
    </w:p>
    <w:p w14:paraId="717DABD7" w14:textId="19FBB249" w:rsidR="003F0DF7" w:rsidRDefault="003F0DF7" w:rsidP="003F0DF7">
      <w:pPr>
        <w:pStyle w:val="Titre1"/>
        <w:spacing w:after="120"/>
        <w:rPr>
          <w:b/>
          <w:bCs/>
          <w:lang w:val="fr-FR"/>
        </w:rPr>
      </w:pPr>
      <w:r>
        <w:rPr>
          <w:lang w:val="fr-FR"/>
        </w:rPr>
        <w:lastRenderedPageBreak/>
        <w:t xml:space="preserve">Figure 12 </w:t>
      </w:r>
      <w:r>
        <w:rPr>
          <w:lang w:val="fr-FR"/>
        </w:rPr>
        <w:br/>
      </w:r>
      <w:r w:rsidRPr="0081228A">
        <w:rPr>
          <w:b/>
          <w:bCs/>
          <w:lang w:val="fr-FR"/>
        </w:rPr>
        <w:t>Zone d'impact du pare-brise</w:t>
      </w:r>
    </w:p>
    <w:p w14:paraId="7E4436EA" w14:textId="16A16531" w:rsidR="00020F58" w:rsidRPr="00F60B03" w:rsidRDefault="00020F58" w:rsidP="00F60B03">
      <w:pPr>
        <w:pStyle w:val="SingleTxtG"/>
        <w:rPr>
          <w:lang w:val="fr-FR"/>
        </w:rPr>
      </w:pPr>
      <w:r>
        <w:rPr>
          <w:noProof/>
        </w:rPr>
        <w:drawing>
          <wp:inline distT="0" distB="0" distL="0" distR="0" wp14:anchorId="18F2AE4D" wp14:editId="03E8AE7D">
            <wp:extent cx="5400000" cy="32436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00" cy="3243600"/>
                    </a:xfrm>
                    <a:prstGeom prst="rect">
                      <a:avLst/>
                    </a:prstGeom>
                  </pic:spPr>
                </pic:pic>
              </a:graphicData>
            </a:graphic>
          </wp:inline>
        </w:drawing>
      </w:r>
    </w:p>
    <w:p w14:paraId="7EA4EA72" w14:textId="725B0A6B" w:rsidR="004A74AD" w:rsidRDefault="004A74AD" w:rsidP="004A74AD">
      <w:pPr>
        <w:pStyle w:val="SingleTxtG"/>
        <w:ind w:left="2268"/>
        <w:rPr>
          <w:b/>
          <w:bCs/>
        </w:rPr>
      </w:pPr>
      <w:r>
        <w:rPr>
          <w:b/>
          <w:bCs/>
          <w:lang w:val="fr-FR"/>
        </w:rPr>
        <w:t>En fonction de la configuration, s’il n’y a pas d’intersection entre les lignes définies aux alinéas</w:t>
      </w:r>
      <w:r w:rsidR="00F60B03">
        <w:rPr>
          <w:b/>
          <w:bCs/>
          <w:lang w:val="fr-FR"/>
        </w:rPr>
        <w:t> </w:t>
      </w:r>
      <w:r>
        <w:rPr>
          <w:b/>
          <w:bCs/>
          <w:lang w:val="fr-FR"/>
        </w:rPr>
        <w:t>b) et c), ce qui donne une zone d’impact sans délimitations, le marquage doit être modifié en utilisant la distance la plus courte pour délimiter ladite zone d’impact (voir fig</w:t>
      </w:r>
      <w:r w:rsidR="00F60B03">
        <w:rPr>
          <w:b/>
          <w:bCs/>
          <w:lang w:val="fr-FR"/>
        </w:rPr>
        <w:t>. </w:t>
      </w:r>
      <w:r>
        <w:rPr>
          <w:b/>
          <w:bCs/>
          <w:lang w:val="fr-FR"/>
        </w:rPr>
        <w:t>13).</w:t>
      </w:r>
      <w:r>
        <w:rPr>
          <w:lang w:val="fr-FR"/>
        </w:rPr>
        <w:t xml:space="preserve"> </w:t>
      </w:r>
    </w:p>
    <w:p w14:paraId="3E6AB390" w14:textId="2FBC7CD4" w:rsidR="004A74AD" w:rsidRDefault="004A74AD" w:rsidP="00F60B03">
      <w:pPr>
        <w:pStyle w:val="Titre1"/>
        <w:spacing w:after="120"/>
        <w:rPr>
          <w:lang w:val="fr-FR"/>
        </w:rPr>
      </w:pPr>
      <w:r>
        <w:rPr>
          <w:lang w:val="fr-FR"/>
        </w:rPr>
        <w:t>Figure 13</w:t>
      </w:r>
      <w:r w:rsidR="00F60B03">
        <w:rPr>
          <w:lang w:val="fr-FR"/>
        </w:rPr>
        <w:br/>
      </w:r>
      <w:r w:rsidRPr="00F60B03">
        <w:rPr>
          <w:b/>
          <w:bCs/>
          <w:lang w:val="fr-FR"/>
        </w:rPr>
        <w:t>Définition du coin supérieur en utilisant la distance la plus courte</w:t>
      </w:r>
    </w:p>
    <w:p w14:paraId="1881A74E" w14:textId="7CBF46DE" w:rsidR="004A74AD" w:rsidRDefault="0024502A" w:rsidP="00035454">
      <w:pPr>
        <w:pStyle w:val="SingleTxtG"/>
      </w:pPr>
      <w:r>
        <w:rPr>
          <w:noProof/>
        </w:rPr>
        <w:drawing>
          <wp:inline distT="0" distB="0" distL="0" distR="0" wp14:anchorId="510EA18B" wp14:editId="2533F5ED">
            <wp:extent cx="5400000" cy="2340000"/>
            <wp:effectExtent l="0" t="0" r="0" b="3175"/>
            <wp:docPr id="225" name="Imag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00" cy="2340000"/>
                    </a:xfrm>
                    <a:prstGeom prst="rect">
                      <a:avLst/>
                    </a:prstGeom>
                  </pic:spPr>
                </pic:pic>
              </a:graphicData>
            </a:graphic>
          </wp:inline>
        </w:drawing>
      </w:r>
    </w:p>
    <w:p w14:paraId="5EC6DEE9" w14:textId="604FF8C5" w:rsidR="004A74AD" w:rsidRPr="003B6ADA" w:rsidRDefault="004A74AD" w:rsidP="004A74AD">
      <w:pPr>
        <w:pStyle w:val="SingleTxtG"/>
        <w:spacing w:line="276" w:lineRule="auto"/>
        <w:ind w:left="2268"/>
        <w:rPr>
          <w:rFonts w:asciiTheme="majorBidi" w:hAnsiTheme="majorBidi" w:cstheme="majorBidi"/>
        </w:rPr>
      </w:pPr>
      <w:r w:rsidRPr="003B6ADA">
        <w:rPr>
          <w:rFonts w:asciiTheme="majorBidi" w:hAnsiTheme="majorBidi" w:cstheme="majorBidi"/>
          <w:lang w:val="fr-FR"/>
        </w:rPr>
        <w:t>Pour les essais attribués à tout point de mesure situé dans la zone du pare-brise en avant de la longueur développée de 1 700 mm, jusqu</w:t>
      </w:r>
      <w:r>
        <w:rPr>
          <w:rFonts w:asciiTheme="majorBidi" w:hAnsiTheme="majorBidi" w:cstheme="majorBidi"/>
          <w:lang w:val="fr-FR"/>
        </w:rPr>
        <w:t>’</w:t>
      </w:r>
      <w:r w:rsidRPr="003B6ADA">
        <w:rPr>
          <w:rFonts w:asciiTheme="majorBidi" w:hAnsiTheme="majorBidi" w:cstheme="majorBidi"/>
          <w:lang w:val="fr-FR"/>
        </w:rPr>
        <w:t>à celle-ci comprise, l</w:t>
      </w:r>
      <w:r>
        <w:rPr>
          <w:rFonts w:asciiTheme="majorBidi" w:hAnsiTheme="majorBidi" w:cstheme="majorBidi"/>
          <w:lang w:val="fr-FR"/>
        </w:rPr>
        <w:t>’</w:t>
      </w:r>
      <w:r w:rsidRPr="003B6ADA">
        <w:rPr>
          <w:rFonts w:asciiTheme="majorBidi" w:hAnsiTheme="majorBidi" w:cstheme="majorBidi"/>
          <w:lang w:val="fr-FR"/>
        </w:rPr>
        <w:t>élément de frappe doit être la tête factice d</w:t>
      </w:r>
      <w:r>
        <w:rPr>
          <w:rFonts w:asciiTheme="majorBidi" w:hAnsiTheme="majorBidi" w:cstheme="majorBidi"/>
          <w:lang w:val="fr-FR"/>
        </w:rPr>
        <w:t>’</w:t>
      </w:r>
      <w:r w:rsidRPr="003B6ADA">
        <w:rPr>
          <w:rFonts w:asciiTheme="majorBidi" w:hAnsiTheme="majorBidi" w:cstheme="majorBidi"/>
          <w:lang w:val="fr-FR"/>
        </w:rPr>
        <w:t>enfant. Pour les essais attribués à tout point de mesure situé dans la zone du pare-brise en arrière de la longueur développée de 1 700 mm, l</w:t>
      </w:r>
      <w:r>
        <w:rPr>
          <w:rFonts w:asciiTheme="majorBidi" w:hAnsiTheme="majorBidi" w:cstheme="majorBidi"/>
          <w:lang w:val="fr-FR"/>
        </w:rPr>
        <w:t>’</w:t>
      </w:r>
      <w:r w:rsidRPr="003B6ADA">
        <w:rPr>
          <w:rFonts w:asciiTheme="majorBidi" w:hAnsiTheme="majorBidi" w:cstheme="majorBidi"/>
          <w:lang w:val="fr-FR"/>
        </w:rPr>
        <w:t>élément de frappe doit être la tête factice d</w:t>
      </w:r>
      <w:r>
        <w:rPr>
          <w:rFonts w:asciiTheme="majorBidi" w:hAnsiTheme="majorBidi" w:cstheme="majorBidi"/>
          <w:lang w:val="fr-FR"/>
        </w:rPr>
        <w:t>’</w:t>
      </w:r>
      <w:r w:rsidRPr="003B6ADA">
        <w:rPr>
          <w:rFonts w:asciiTheme="majorBidi" w:hAnsiTheme="majorBidi" w:cstheme="majorBidi"/>
          <w:lang w:val="fr-FR"/>
        </w:rPr>
        <w:t>adulte.</w:t>
      </w:r>
      <w:r w:rsidR="00F06AE3">
        <w:rPr>
          <w:rFonts w:asciiTheme="majorBidi" w:hAnsiTheme="majorBidi" w:cstheme="majorBidi"/>
          <w:lang w:val="fr-FR"/>
        </w:rPr>
        <w:t> </w:t>
      </w:r>
      <w:r w:rsidRPr="003B6ADA">
        <w:rPr>
          <w:rFonts w:asciiTheme="majorBidi" w:hAnsiTheme="majorBidi" w:cstheme="majorBidi"/>
          <w:lang w:val="fr-FR"/>
        </w:rPr>
        <w:t>».</w:t>
      </w:r>
    </w:p>
    <w:p w14:paraId="0E6267CA" w14:textId="113E1757" w:rsidR="004A74AD" w:rsidRPr="00684B67" w:rsidRDefault="004A74AD" w:rsidP="007138BC">
      <w:pPr>
        <w:pStyle w:val="SingleTxtG"/>
        <w:keepNext/>
      </w:pPr>
      <w:r w:rsidRPr="00684B67">
        <w:rPr>
          <w:i/>
          <w:iCs/>
          <w:lang w:val="fr-FR"/>
        </w:rPr>
        <w:t>Paragraphe 2.45</w:t>
      </w:r>
      <w:r w:rsidRPr="00684B67">
        <w:rPr>
          <w:lang w:val="fr-FR"/>
        </w:rPr>
        <w:t>, insérer les figures 14 et 15 et modifier comme suit</w:t>
      </w:r>
      <w:r w:rsidR="007138BC">
        <w:rPr>
          <w:lang w:val="fr-FR"/>
        </w:rPr>
        <w:t> :</w:t>
      </w:r>
    </w:p>
    <w:p w14:paraId="70346D5F" w14:textId="686D8A91" w:rsidR="004A74AD" w:rsidRPr="00684B67" w:rsidRDefault="004A74AD" w:rsidP="007138BC">
      <w:pPr>
        <w:pStyle w:val="SingleTxtG"/>
        <w:keepNext/>
        <w:ind w:left="2268" w:hanging="1134"/>
        <w:rPr>
          <w:bCs/>
          <w:u w:color="000000"/>
        </w:rPr>
      </w:pPr>
      <w:r w:rsidRPr="003B6ADA">
        <w:rPr>
          <w:lang w:val="fr-FR"/>
        </w:rPr>
        <w:t>«</w:t>
      </w:r>
      <w:r w:rsidR="00364A8E">
        <w:rPr>
          <w:lang w:val="fr-FR"/>
        </w:rPr>
        <w:t> </w:t>
      </w:r>
      <w:r w:rsidRPr="003B6ADA">
        <w:rPr>
          <w:lang w:val="fr-FR"/>
        </w:rPr>
        <w:t xml:space="preserve">2.45 </w:t>
      </w:r>
      <w:r w:rsidRPr="003B6ADA">
        <w:rPr>
          <w:lang w:val="fr-FR"/>
        </w:rPr>
        <w:tab/>
        <w:t>“</w:t>
      </w:r>
      <w:r w:rsidRPr="003B6ADA">
        <w:rPr>
          <w:i/>
          <w:iCs/>
          <w:lang w:val="fr-FR"/>
        </w:rPr>
        <w:t>Zone de contrôle du carénage</w:t>
      </w:r>
      <w:r w:rsidRPr="003B6ADA">
        <w:rPr>
          <w:lang w:val="fr-FR"/>
        </w:rPr>
        <w:t>”, une zone généralement située à proximité de l</w:t>
      </w:r>
      <w:r>
        <w:rPr>
          <w:lang w:val="fr-FR"/>
        </w:rPr>
        <w:t>’</w:t>
      </w:r>
      <w:r w:rsidRPr="003B6ADA">
        <w:rPr>
          <w:lang w:val="fr-FR"/>
        </w:rPr>
        <w:t>arrière de la zone d</w:t>
      </w:r>
      <w:r>
        <w:rPr>
          <w:lang w:val="fr-FR"/>
        </w:rPr>
        <w:t>’</w:t>
      </w:r>
      <w:r w:rsidRPr="003B6ADA">
        <w:rPr>
          <w:lang w:val="fr-FR"/>
        </w:rPr>
        <w:t>impact du capot et de l</w:t>
      </w:r>
      <w:r>
        <w:rPr>
          <w:lang w:val="fr-FR"/>
        </w:rPr>
        <w:t>’</w:t>
      </w:r>
      <w:r w:rsidRPr="003B6ADA">
        <w:rPr>
          <w:lang w:val="fr-FR"/>
        </w:rPr>
        <w:t>avant de la zone d</w:t>
      </w:r>
      <w:r>
        <w:rPr>
          <w:lang w:val="fr-FR"/>
        </w:rPr>
        <w:t>’</w:t>
      </w:r>
      <w:r w:rsidRPr="003B6ADA">
        <w:rPr>
          <w:lang w:val="fr-FR"/>
        </w:rPr>
        <w:t>impact du pare</w:t>
      </w:r>
      <w:r w:rsidR="007138BC">
        <w:rPr>
          <w:lang w:val="fr-FR"/>
        </w:rPr>
        <w:noBreakHyphen/>
      </w:r>
      <w:r w:rsidRPr="003B6ADA">
        <w:rPr>
          <w:lang w:val="fr-FR"/>
        </w:rPr>
        <w:t xml:space="preserve">brise. </w:t>
      </w:r>
    </w:p>
    <w:p w14:paraId="2654D02C" w14:textId="54762B7C" w:rsidR="004A74AD" w:rsidRPr="00684B67" w:rsidRDefault="004A74AD" w:rsidP="007138BC">
      <w:pPr>
        <w:pStyle w:val="SingleTxtG"/>
        <w:keepNext/>
        <w:ind w:left="2268"/>
        <w:rPr>
          <w:bCs/>
          <w:u w:color="000000"/>
        </w:rPr>
      </w:pPr>
      <w:r w:rsidRPr="003B6ADA">
        <w:rPr>
          <w:lang w:val="fr-FR"/>
        </w:rPr>
        <w:t>Pour les essais effectués avec la tête factice d</w:t>
      </w:r>
      <w:r>
        <w:rPr>
          <w:lang w:val="fr-FR"/>
        </w:rPr>
        <w:t>’</w:t>
      </w:r>
      <w:r w:rsidRPr="003B6ADA">
        <w:rPr>
          <w:lang w:val="fr-FR"/>
        </w:rPr>
        <w:t>adulte, le cas échéant, cette zone est délimitée</w:t>
      </w:r>
      <w:r w:rsidR="007138BC">
        <w:rPr>
          <w:lang w:val="fr-FR"/>
        </w:rPr>
        <w:t> :</w:t>
      </w:r>
    </w:p>
    <w:p w14:paraId="1EC2E8CD" w14:textId="06FFBDC6" w:rsidR="004A74AD" w:rsidRPr="003B6ADA" w:rsidRDefault="004A74AD" w:rsidP="007138BC">
      <w:pPr>
        <w:pStyle w:val="SingleTxtG"/>
        <w:ind w:left="2835" w:hanging="567"/>
        <w:rPr>
          <w:rFonts w:asciiTheme="majorBidi" w:hAnsiTheme="majorBidi" w:cstheme="majorBidi"/>
          <w:bCs/>
        </w:rPr>
      </w:pPr>
      <w:r w:rsidRPr="003B6ADA">
        <w:rPr>
          <w:rFonts w:asciiTheme="majorBidi" w:hAnsiTheme="majorBidi" w:cstheme="majorBidi"/>
          <w:lang w:val="fr-FR"/>
        </w:rPr>
        <w:t>a)</w:t>
      </w:r>
      <w:r w:rsidRPr="003B6ADA">
        <w:rPr>
          <w:rFonts w:asciiTheme="majorBidi" w:hAnsiTheme="majorBidi" w:cstheme="majorBidi"/>
          <w:lang w:val="fr-FR"/>
        </w:rPr>
        <w:tab/>
        <w:t>Vers l</w:t>
      </w:r>
      <w:r>
        <w:rPr>
          <w:rFonts w:asciiTheme="majorBidi" w:hAnsiTheme="majorBidi" w:cstheme="majorBidi"/>
          <w:lang w:val="fr-FR"/>
        </w:rPr>
        <w:t>’</w:t>
      </w:r>
      <w:r w:rsidRPr="003B6ADA">
        <w:rPr>
          <w:rFonts w:asciiTheme="majorBidi" w:hAnsiTheme="majorBidi" w:cstheme="majorBidi"/>
          <w:lang w:val="fr-FR"/>
        </w:rPr>
        <w:t>avant, par la limite la plus en avant de la zone d</w:t>
      </w:r>
      <w:r>
        <w:rPr>
          <w:rFonts w:asciiTheme="majorBidi" w:hAnsiTheme="majorBidi" w:cstheme="majorBidi"/>
          <w:lang w:val="fr-FR"/>
        </w:rPr>
        <w:t>’</w:t>
      </w:r>
      <w:r w:rsidRPr="003B6ADA">
        <w:rPr>
          <w:rFonts w:asciiTheme="majorBidi" w:hAnsiTheme="majorBidi" w:cstheme="majorBidi"/>
          <w:lang w:val="fr-FR"/>
        </w:rPr>
        <w:t>impact de la tête factice d</w:t>
      </w:r>
      <w:r>
        <w:rPr>
          <w:rFonts w:asciiTheme="majorBidi" w:hAnsiTheme="majorBidi" w:cstheme="majorBidi"/>
          <w:lang w:val="fr-FR"/>
        </w:rPr>
        <w:t>’</w:t>
      </w:r>
      <w:r w:rsidRPr="003B6ADA">
        <w:rPr>
          <w:rFonts w:asciiTheme="majorBidi" w:hAnsiTheme="majorBidi" w:cstheme="majorBidi"/>
          <w:lang w:val="fr-FR"/>
        </w:rPr>
        <w:t>adulte sur le dessus du capot, telle qu</w:t>
      </w:r>
      <w:r>
        <w:rPr>
          <w:rFonts w:asciiTheme="majorBidi" w:hAnsiTheme="majorBidi" w:cstheme="majorBidi"/>
          <w:lang w:val="fr-FR"/>
        </w:rPr>
        <w:t>’</w:t>
      </w:r>
      <w:r w:rsidRPr="003B6ADA">
        <w:rPr>
          <w:rFonts w:asciiTheme="majorBidi" w:hAnsiTheme="majorBidi" w:cstheme="majorBidi"/>
          <w:lang w:val="fr-FR"/>
        </w:rPr>
        <w:t>elle est définie au paragraphe 2.1, ou par une ligne située à 82,5 mm en avant de la ligne de référence arrière du capot si celle-ci est située plus en arrière dans une position latérale donnée</w:t>
      </w:r>
      <w:r w:rsidR="002F57B2">
        <w:rPr>
          <w:rFonts w:asciiTheme="majorBidi" w:hAnsiTheme="majorBidi" w:cstheme="majorBidi"/>
          <w:lang w:val="fr-FR"/>
        </w:rPr>
        <w:t> </w:t>
      </w:r>
      <w:r w:rsidRPr="003B6ADA">
        <w:rPr>
          <w:rFonts w:asciiTheme="majorBidi" w:hAnsiTheme="majorBidi" w:cstheme="majorBidi"/>
          <w:lang w:val="fr-FR"/>
        </w:rPr>
        <w:t xml:space="preserve">; </w:t>
      </w:r>
    </w:p>
    <w:p w14:paraId="3669B885" w14:textId="142BACBE" w:rsidR="004A74AD" w:rsidRPr="003B6ADA" w:rsidRDefault="004A74AD" w:rsidP="007138BC">
      <w:pPr>
        <w:pStyle w:val="SingleTxtG"/>
        <w:ind w:left="2835" w:hanging="567"/>
        <w:rPr>
          <w:rFonts w:asciiTheme="majorBidi" w:hAnsiTheme="majorBidi" w:cstheme="majorBidi"/>
          <w:bCs/>
        </w:rPr>
      </w:pPr>
      <w:r w:rsidRPr="003B6ADA">
        <w:rPr>
          <w:rFonts w:asciiTheme="majorBidi" w:hAnsiTheme="majorBidi" w:cstheme="majorBidi"/>
          <w:lang w:val="fr-FR"/>
        </w:rPr>
        <w:t>b)</w:t>
      </w:r>
      <w:r w:rsidRPr="003B6ADA">
        <w:rPr>
          <w:rFonts w:asciiTheme="majorBidi" w:hAnsiTheme="majorBidi" w:cstheme="majorBidi"/>
          <w:lang w:val="fr-FR"/>
        </w:rPr>
        <w:tab/>
        <w:t>Vers l</w:t>
      </w:r>
      <w:r>
        <w:rPr>
          <w:rFonts w:asciiTheme="majorBidi" w:hAnsiTheme="majorBidi" w:cstheme="majorBidi"/>
          <w:lang w:val="fr-FR"/>
        </w:rPr>
        <w:t>’</w:t>
      </w:r>
      <w:r w:rsidRPr="003B6ADA">
        <w:rPr>
          <w:rFonts w:asciiTheme="majorBidi" w:hAnsiTheme="majorBidi" w:cstheme="majorBidi"/>
          <w:lang w:val="fr-FR"/>
        </w:rPr>
        <w:t>arrière, par une longueur développée de 2</w:t>
      </w:r>
      <w:r w:rsidR="002F57B2">
        <w:rPr>
          <w:rFonts w:asciiTheme="majorBidi" w:hAnsiTheme="majorBidi" w:cstheme="majorBidi"/>
          <w:lang w:val="fr-FR"/>
        </w:rPr>
        <w:t> </w:t>
      </w:r>
      <w:r w:rsidRPr="003B6ADA">
        <w:rPr>
          <w:rFonts w:asciiTheme="majorBidi" w:hAnsiTheme="majorBidi" w:cstheme="majorBidi"/>
          <w:lang w:val="fr-FR"/>
        </w:rPr>
        <w:t>500 mm</w:t>
      </w:r>
      <w:r w:rsidRPr="00684B67">
        <w:rPr>
          <w:rStyle w:val="Appelnotedebasdep"/>
        </w:rPr>
        <w:footnoteReference w:id="5"/>
      </w:r>
      <w:r>
        <w:rPr>
          <w:rFonts w:asciiTheme="majorBidi" w:hAnsiTheme="majorBidi" w:cstheme="majorBidi"/>
          <w:lang w:val="fr-FR"/>
        </w:rPr>
        <w:t>,</w:t>
      </w:r>
      <w:r w:rsidRPr="003B6ADA">
        <w:rPr>
          <w:rFonts w:asciiTheme="majorBidi" w:hAnsiTheme="majorBidi" w:cstheme="majorBidi"/>
          <w:lang w:val="fr-FR"/>
        </w:rPr>
        <w:t xml:space="preserve"> ou par la limite avant de la zone d</w:t>
      </w:r>
      <w:r>
        <w:rPr>
          <w:rFonts w:asciiTheme="majorBidi" w:hAnsiTheme="majorBidi" w:cstheme="majorBidi"/>
          <w:lang w:val="fr-FR"/>
        </w:rPr>
        <w:t>’</w:t>
      </w:r>
      <w:r w:rsidRPr="003B6ADA">
        <w:rPr>
          <w:rFonts w:asciiTheme="majorBidi" w:hAnsiTheme="majorBidi" w:cstheme="majorBidi"/>
          <w:lang w:val="fr-FR"/>
        </w:rPr>
        <w:t>impact du pare-brise si celle-ci est située plus en avant dans une position latérale donnée.</w:t>
      </w:r>
    </w:p>
    <w:p w14:paraId="10D89B10" w14:textId="3EDAF619" w:rsidR="004A74AD" w:rsidRPr="00684B67" w:rsidRDefault="004A74AD" w:rsidP="002F57B2">
      <w:pPr>
        <w:pStyle w:val="SingleTxtG"/>
        <w:keepNext/>
        <w:ind w:left="2268"/>
        <w:rPr>
          <w:bCs/>
          <w:u w:color="000000"/>
        </w:rPr>
      </w:pPr>
      <w:r w:rsidRPr="003B6ADA">
        <w:rPr>
          <w:lang w:val="fr-FR"/>
        </w:rPr>
        <w:tab/>
        <w:t>Pour les essais effectués avec la tête factice d</w:t>
      </w:r>
      <w:r>
        <w:rPr>
          <w:lang w:val="fr-FR"/>
        </w:rPr>
        <w:t>’</w:t>
      </w:r>
      <w:r w:rsidRPr="003B6ADA">
        <w:rPr>
          <w:lang w:val="fr-FR"/>
        </w:rPr>
        <w:t>enfant, cette zone est délimitée</w:t>
      </w:r>
      <w:r w:rsidR="002F57B2">
        <w:rPr>
          <w:lang w:val="fr-FR"/>
        </w:rPr>
        <w:t> </w:t>
      </w:r>
      <w:r w:rsidRPr="003B6ADA">
        <w:rPr>
          <w:lang w:val="fr-FR"/>
        </w:rPr>
        <w:t>:</w:t>
      </w:r>
    </w:p>
    <w:p w14:paraId="60C178FF" w14:textId="7A759A6D" w:rsidR="004A74AD" w:rsidRPr="003B6ADA" w:rsidRDefault="004A74AD" w:rsidP="007138BC">
      <w:pPr>
        <w:pStyle w:val="SingleTxtG"/>
        <w:ind w:left="2835" w:hanging="567"/>
        <w:rPr>
          <w:rFonts w:asciiTheme="majorBidi" w:hAnsiTheme="majorBidi" w:cstheme="majorBidi"/>
          <w:bCs/>
        </w:rPr>
      </w:pPr>
      <w:r w:rsidRPr="003B6ADA">
        <w:rPr>
          <w:rFonts w:asciiTheme="majorBidi" w:hAnsiTheme="majorBidi" w:cstheme="majorBidi"/>
          <w:lang w:val="fr-FR"/>
        </w:rPr>
        <w:t xml:space="preserve">a) </w:t>
      </w:r>
      <w:r w:rsidRPr="003B6ADA">
        <w:rPr>
          <w:rFonts w:asciiTheme="majorBidi" w:hAnsiTheme="majorBidi" w:cstheme="majorBidi"/>
          <w:lang w:val="fr-FR"/>
        </w:rPr>
        <w:tab/>
        <w:t>Vers l</w:t>
      </w:r>
      <w:r>
        <w:rPr>
          <w:rFonts w:asciiTheme="majorBidi" w:hAnsiTheme="majorBidi" w:cstheme="majorBidi"/>
          <w:lang w:val="fr-FR"/>
        </w:rPr>
        <w:t>’</w:t>
      </w:r>
      <w:r w:rsidRPr="003B6ADA">
        <w:rPr>
          <w:rFonts w:asciiTheme="majorBidi" w:hAnsiTheme="majorBidi" w:cstheme="majorBidi"/>
          <w:lang w:val="fr-FR"/>
        </w:rPr>
        <w:t>avant, par la limite la plus en avant de la zone d</w:t>
      </w:r>
      <w:r>
        <w:rPr>
          <w:rFonts w:asciiTheme="majorBidi" w:hAnsiTheme="majorBidi" w:cstheme="majorBidi"/>
          <w:lang w:val="fr-FR"/>
        </w:rPr>
        <w:t>’</w:t>
      </w:r>
      <w:r w:rsidRPr="003B6ADA">
        <w:rPr>
          <w:rFonts w:asciiTheme="majorBidi" w:hAnsiTheme="majorBidi" w:cstheme="majorBidi"/>
          <w:lang w:val="fr-FR"/>
        </w:rPr>
        <w:t>impact de la tête factice d</w:t>
      </w:r>
      <w:r>
        <w:rPr>
          <w:rFonts w:asciiTheme="majorBidi" w:hAnsiTheme="majorBidi" w:cstheme="majorBidi"/>
          <w:lang w:val="fr-FR"/>
        </w:rPr>
        <w:t>’</w:t>
      </w:r>
      <w:r w:rsidRPr="003B6ADA">
        <w:rPr>
          <w:rFonts w:asciiTheme="majorBidi" w:hAnsiTheme="majorBidi" w:cstheme="majorBidi"/>
          <w:lang w:val="fr-FR"/>
        </w:rPr>
        <w:t>enfant sur le dessus du capot, telle qu</w:t>
      </w:r>
      <w:r>
        <w:rPr>
          <w:rFonts w:asciiTheme="majorBidi" w:hAnsiTheme="majorBidi" w:cstheme="majorBidi"/>
          <w:lang w:val="fr-FR"/>
        </w:rPr>
        <w:t>’</w:t>
      </w:r>
      <w:r w:rsidRPr="003B6ADA">
        <w:rPr>
          <w:rFonts w:asciiTheme="majorBidi" w:hAnsiTheme="majorBidi" w:cstheme="majorBidi"/>
          <w:lang w:val="fr-FR"/>
        </w:rPr>
        <w:t>elle est définie au paragraphe 2.16, ou par une ligne située à 82,5 mm en avant de la ligne de référence arrière du capot si celle-ci est située plus en arrière dans une position latérale donnée</w:t>
      </w:r>
      <w:r w:rsidR="002006AE">
        <w:rPr>
          <w:rFonts w:asciiTheme="majorBidi" w:hAnsiTheme="majorBidi" w:cstheme="majorBidi"/>
          <w:lang w:val="fr-FR"/>
        </w:rPr>
        <w:t> ;</w:t>
      </w:r>
    </w:p>
    <w:p w14:paraId="794BB3B6" w14:textId="3D6488E8" w:rsidR="004A74AD" w:rsidRPr="003B6ADA" w:rsidRDefault="004A74AD" w:rsidP="007138BC">
      <w:pPr>
        <w:pStyle w:val="SingleTxtG"/>
        <w:ind w:left="2835" w:hanging="567"/>
        <w:rPr>
          <w:rFonts w:asciiTheme="majorBidi" w:hAnsiTheme="majorBidi" w:cstheme="majorBidi"/>
          <w:bCs/>
        </w:rPr>
      </w:pPr>
      <w:r w:rsidRPr="003B6ADA">
        <w:rPr>
          <w:rFonts w:asciiTheme="majorBidi" w:hAnsiTheme="majorBidi" w:cstheme="majorBidi"/>
          <w:lang w:val="fr-FR"/>
        </w:rPr>
        <w:t>b)</w:t>
      </w:r>
      <w:r w:rsidRPr="003B6ADA">
        <w:rPr>
          <w:rFonts w:asciiTheme="majorBidi" w:hAnsiTheme="majorBidi" w:cstheme="majorBidi"/>
          <w:lang w:val="fr-FR"/>
        </w:rPr>
        <w:tab/>
        <w:t>Vers l</w:t>
      </w:r>
      <w:r>
        <w:rPr>
          <w:rFonts w:asciiTheme="majorBidi" w:hAnsiTheme="majorBidi" w:cstheme="majorBidi"/>
          <w:lang w:val="fr-FR"/>
        </w:rPr>
        <w:t>’</w:t>
      </w:r>
      <w:r w:rsidRPr="003B6ADA">
        <w:rPr>
          <w:rFonts w:asciiTheme="majorBidi" w:hAnsiTheme="majorBidi" w:cstheme="majorBidi"/>
          <w:lang w:val="fr-FR"/>
        </w:rPr>
        <w:t>arrière, par une longueur développée de 1</w:t>
      </w:r>
      <w:r w:rsidR="002006AE">
        <w:rPr>
          <w:rFonts w:asciiTheme="majorBidi" w:hAnsiTheme="majorBidi" w:cstheme="majorBidi"/>
          <w:lang w:val="fr-FR"/>
        </w:rPr>
        <w:t> </w:t>
      </w:r>
      <w:r w:rsidRPr="003B6ADA">
        <w:rPr>
          <w:rFonts w:asciiTheme="majorBidi" w:hAnsiTheme="majorBidi" w:cstheme="majorBidi"/>
          <w:lang w:val="fr-FR"/>
        </w:rPr>
        <w:t>700</w:t>
      </w:r>
      <w:r w:rsidR="002006AE">
        <w:rPr>
          <w:rFonts w:asciiTheme="majorBidi" w:hAnsiTheme="majorBidi" w:cstheme="majorBidi"/>
          <w:lang w:val="fr-FR"/>
        </w:rPr>
        <w:t> </w:t>
      </w:r>
      <w:r w:rsidRPr="003B6ADA">
        <w:rPr>
          <w:rFonts w:asciiTheme="majorBidi" w:hAnsiTheme="majorBidi" w:cstheme="majorBidi"/>
          <w:lang w:val="fr-FR"/>
        </w:rPr>
        <w:t>mm</w:t>
      </w:r>
      <w:r>
        <w:rPr>
          <w:rFonts w:asciiTheme="majorBidi" w:hAnsiTheme="majorBidi" w:cstheme="majorBidi"/>
          <w:lang w:val="fr-FR"/>
        </w:rPr>
        <w:t>,</w:t>
      </w:r>
      <w:r w:rsidRPr="003B6ADA">
        <w:rPr>
          <w:rFonts w:asciiTheme="majorBidi" w:hAnsiTheme="majorBidi" w:cstheme="majorBidi"/>
          <w:lang w:val="fr-FR"/>
        </w:rPr>
        <w:t xml:space="preserve"> ou par la limite avant de la zone d</w:t>
      </w:r>
      <w:r>
        <w:rPr>
          <w:rFonts w:asciiTheme="majorBidi" w:hAnsiTheme="majorBidi" w:cstheme="majorBidi"/>
          <w:lang w:val="fr-FR"/>
        </w:rPr>
        <w:t>’</w:t>
      </w:r>
      <w:r w:rsidRPr="003B6ADA">
        <w:rPr>
          <w:rFonts w:asciiTheme="majorBidi" w:hAnsiTheme="majorBidi" w:cstheme="majorBidi"/>
          <w:lang w:val="fr-FR"/>
        </w:rPr>
        <w:t>impact du pare-brise si celle-ci est située plus en avant dans une position latérale donnée.</w:t>
      </w:r>
    </w:p>
    <w:p w14:paraId="683A4E97" w14:textId="122B4C6C" w:rsidR="004A74AD" w:rsidRPr="003B6ADA" w:rsidRDefault="004A74AD" w:rsidP="00FE3BA9">
      <w:pPr>
        <w:pStyle w:val="SingleTxtG"/>
        <w:keepNext/>
        <w:ind w:left="2268"/>
        <w:rPr>
          <w:rFonts w:asciiTheme="majorBidi" w:hAnsiTheme="majorBidi" w:cstheme="majorBidi"/>
          <w:b/>
          <w:bCs/>
        </w:rPr>
      </w:pPr>
      <w:r w:rsidRPr="003B6ADA">
        <w:rPr>
          <w:rFonts w:asciiTheme="majorBidi" w:hAnsiTheme="majorBidi" w:cstheme="majorBidi"/>
          <w:b/>
          <w:bCs/>
          <w:lang w:val="fr-FR"/>
        </w:rPr>
        <w:t>De chaque côté, la zone de contrôle du carénage est délimitée par la ligne TP (voir fig</w:t>
      </w:r>
      <w:r w:rsidR="00FE3BA9">
        <w:rPr>
          <w:rFonts w:asciiTheme="majorBidi" w:hAnsiTheme="majorBidi" w:cstheme="majorBidi"/>
          <w:b/>
          <w:bCs/>
          <w:lang w:val="fr-FR"/>
        </w:rPr>
        <w:t>. </w:t>
      </w:r>
      <w:r w:rsidRPr="003B6ADA">
        <w:rPr>
          <w:rFonts w:asciiTheme="majorBidi" w:hAnsiTheme="majorBidi" w:cstheme="majorBidi"/>
          <w:b/>
          <w:bCs/>
          <w:lang w:val="fr-FR"/>
        </w:rPr>
        <w:t>14), où</w:t>
      </w:r>
      <w:r w:rsidR="002006AE">
        <w:rPr>
          <w:rFonts w:asciiTheme="majorBidi" w:hAnsiTheme="majorBidi" w:cstheme="majorBidi"/>
          <w:b/>
          <w:bCs/>
          <w:lang w:val="fr-FR"/>
        </w:rPr>
        <w:t> </w:t>
      </w:r>
      <w:r w:rsidRPr="003B6ADA">
        <w:rPr>
          <w:rFonts w:asciiTheme="majorBidi" w:hAnsiTheme="majorBidi" w:cstheme="majorBidi"/>
          <w:b/>
          <w:bCs/>
          <w:lang w:val="fr-FR"/>
        </w:rPr>
        <w:t>:</w:t>
      </w:r>
      <w:r w:rsidRPr="003B6ADA">
        <w:rPr>
          <w:rFonts w:asciiTheme="majorBidi" w:hAnsiTheme="majorBidi" w:cstheme="majorBidi"/>
          <w:lang w:val="fr-FR"/>
        </w:rPr>
        <w:t xml:space="preserve"> </w:t>
      </w:r>
    </w:p>
    <w:p w14:paraId="1FE5F244" w14:textId="55658D4D" w:rsidR="004A74AD" w:rsidRPr="003B6ADA" w:rsidRDefault="004A74AD" w:rsidP="00FE3BA9">
      <w:pPr>
        <w:pStyle w:val="SingleTxtG"/>
        <w:ind w:left="2835" w:hanging="567"/>
        <w:rPr>
          <w:rFonts w:asciiTheme="majorBidi" w:hAnsiTheme="majorBidi" w:cstheme="majorBidi"/>
          <w:b/>
          <w:bCs/>
          <w:lang w:val="fr-FR"/>
        </w:rPr>
      </w:pPr>
      <w:r w:rsidRPr="003B6ADA">
        <w:rPr>
          <w:rFonts w:asciiTheme="majorBidi" w:hAnsiTheme="majorBidi" w:cstheme="majorBidi"/>
          <w:b/>
          <w:bCs/>
          <w:lang w:val="fr-FR"/>
        </w:rPr>
        <w:t>a)</w:t>
      </w:r>
      <w:r w:rsidRPr="003B6ADA">
        <w:rPr>
          <w:rFonts w:asciiTheme="majorBidi" w:hAnsiTheme="majorBidi" w:cstheme="majorBidi"/>
          <w:b/>
          <w:bCs/>
          <w:lang w:val="fr-FR"/>
        </w:rPr>
        <w:tab/>
      </w:r>
      <w:r w:rsidR="00FE3BA9">
        <w:rPr>
          <w:rFonts w:asciiTheme="majorBidi" w:hAnsiTheme="majorBidi" w:cstheme="majorBidi"/>
          <w:b/>
          <w:bCs/>
          <w:lang w:val="fr-FR"/>
        </w:rPr>
        <w:t>L</w:t>
      </w:r>
      <w:r w:rsidRPr="003B6ADA">
        <w:rPr>
          <w:rFonts w:asciiTheme="majorBidi" w:hAnsiTheme="majorBidi" w:cstheme="majorBidi"/>
          <w:b/>
          <w:bCs/>
          <w:lang w:val="fr-FR"/>
        </w:rPr>
        <w:t>e point T est le coin arrière de la zone d</w:t>
      </w:r>
      <w:r>
        <w:rPr>
          <w:rFonts w:asciiTheme="majorBidi" w:hAnsiTheme="majorBidi" w:cstheme="majorBidi"/>
          <w:b/>
          <w:bCs/>
          <w:lang w:val="fr-FR"/>
        </w:rPr>
        <w:t>’</w:t>
      </w:r>
      <w:r w:rsidRPr="003B6ADA">
        <w:rPr>
          <w:rFonts w:asciiTheme="majorBidi" w:hAnsiTheme="majorBidi" w:cstheme="majorBidi"/>
          <w:b/>
          <w:bCs/>
          <w:lang w:val="fr-FR"/>
        </w:rPr>
        <w:t>impact sur le dessus du capot</w:t>
      </w:r>
      <w:r w:rsidR="00FE3BA9">
        <w:rPr>
          <w:rFonts w:asciiTheme="majorBidi" w:hAnsiTheme="majorBidi" w:cstheme="majorBidi"/>
          <w:b/>
          <w:bCs/>
          <w:lang w:val="fr-FR"/>
        </w:rPr>
        <w:t> </w:t>
      </w:r>
      <w:r w:rsidRPr="003B6ADA">
        <w:rPr>
          <w:rFonts w:asciiTheme="majorBidi" w:hAnsiTheme="majorBidi" w:cstheme="majorBidi"/>
          <w:b/>
          <w:bCs/>
          <w:lang w:val="fr-FR"/>
        </w:rPr>
        <w:t>;</w:t>
      </w:r>
      <w:r w:rsidRPr="003B6ADA">
        <w:rPr>
          <w:rFonts w:asciiTheme="majorBidi" w:hAnsiTheme="majorBidi" w:cstheme="majorBidi"/>
          <w:lang w:val="fr-FR"/>
        </w:rPr>
        <w:t xml:space="preserve"> </w:t>
      </w:r>
    </w:p>
    <w:p w14:paraId="795DF08A" w14:textId="499BE606" w:rsidR="001779B3" w:rsidRPr="00F063E4" w:rsidRDefault="004A74AD" w:rsidP="001779B3">
      <w:pPr>
        <w:pStyle w:val="SingleTxtG"/>
        <w:ind w:left="2835" w:hanging="567"/>
        <w:rPr>
          <w:rFonts w:asciiTheme="majorBidi" w:hAnsiTheme="majorBidi" w:cstheme="majorBidi"/>
          <w:b/>
          <w:bCs/>
          <w:lang w:val="fr-FR"/>
        </w:rPr>
      </w:pPr>
      <w:r w:rsidRPr="003B6ADA">
        <w:rPr>
          <w:rFonts w:asciiTheme="majorBidi" w:hAnsiTheme="majorBidi" w:cstheme="majorBidi"/>
          <w:b/>
          <w:bCs/>
          <w:lang w:val="fr-FR"/>
        </w:rPr>
        <w:t>b)</w:t>
      </w:r>
      <w:r w:rsidRPr="003B6ADA">
        <w:rPr>
          <w:rFonts w:asciiTheme="majorBidi" w:hAnsiTheme="majorBidi" w:cstheme="majorBidi"/>
          <w:lang w:val="fr-FR"/>
        </w:rPr>
        <w:tab/>
      </w:r>
      <w:r w:rsidR="00FE3BA9">
        <w:rPr>
          <w:rFonts w:asciiTheme="majorBidi" w:hAnsiTheme="majorBidi" w:cstheme="majorBidi"/>
          <w:b/>
          <w:bCs/>
          <w:lang w:val="fr-FR"/>
        </w:rPr>
        <w:t>L</w:t>
      </w:r>
      <w:r w:rsidRPr="003B6ADA">
        <w:rPr>
          <w:rFonts w:asciiTheme="majorBidi" w:hAnsiTheme="majorBidi" w:cstheme="majorBidi"/>
          <w:b/>
          <w:bCs/>
          <w:lang w:val="fr-FR"/>
        </w:rPr>
        <w:t>e point d</w:t>
      </w:r>
      <w:r>
        <w:rPr>
          <w:rFonts w:asciiTheme="majorBidi" w:hAnsiTheme="majorBidi" w:cstheme="majorBidi"/>
          <w:b/>
          <w:bCs/>
          <w:lang w:val="fr-FR"/>
        </w:rPr>
        <w:t>’</w:t>
      </w:r>
      <w:r w:rsidRPr="003B6ADA">
        <w:rPr>
          <w:rFonts w:asciiTheme="majorBidi" w:hAnsiTheme="majorBidi" w:cstheme="majorBidi"/>
          <w:b/>
          <w:bCs/>
          <w:lang w:val="fr-FR"/>
        </w:rPr>
        <w:t>angle P est le coin inférieur de la zone d</w:t>
      </w:r>
      <w:r>
        <w:rPr>
          <w:rFonts w:asciiTheme="majorBidi" w:hAnsiTheme="majorBidi" w:cstheme="majorBidi"/>
          <w:b/>
          <w:bCs/>
          <w:lang w:val="fr-FR"/>
        </w:rPr>
        <w:t>’</w:t>
      </w:r>
      <w:r w:rsidRPr="003B6ADA">
        <w:rPr>
          <w:rFonts w:asciiTheme="majorBidi" w:hAnsiTheme="majorBidi" w:cstheme="majorBidi"/>
          <w:b/>
          <w:bCs/>
          <w:lang w:val="fr-FR"/>
        </w:rPr>
        <w:t>impact du pare-brise;</w:t>
      </w:r>
      <w:r w:rsidRPr="003B6ADA">
        <w:rPr>
          <w:rFonts w:asciiTheme="majorBidi" w:hAnsiTheme="majorBidi" w:cstheme="majorBidi"/>
          <w:lang w:val="fr-FR"/>
        </w:rPr>
        <w:t xml:space="preserve"> </w:t>
      </w:r>
      <w:r>
        <w:rPr>
          <w:rFonts w:asciiTheme="majorBidi" w:hAnsiTheme="majorBidi" w:cstheme="majorBidi"/>
          <w:b/>
          <w:bCs/>
          <w:lang w:val="fr-FR"/>
        </w:rPr>
        <w:t>TP étant délimitée</w:t>
      </w:r>
      <w:r>
        <w:rPr>
          <w:rFonts w:asciiTheme="majorBidi" w:hAnsiTheme="majorBidi" w:cstheme="majorBidi"/>
          <w:lang w:val="fr-FR"/>
        </w:rPr>
        <w:t xml:space="preserve"> </w:t>
      </w:r>
      <w:r w:rsidRPr="003B6ADA">
        <w:rPr>
          <w:rFonts w:asciiTheme="majorBidi" w:hAnsiTheme="majorBidi" w:cstheme="majorBidi"/>
          <w:b/>
          <w:bCs/>
          <w:lang w:val="fr-FR"/>
        </w:rPr>
        <w:t>au moyen d</w:t>
      </w:r>
      <w:r>
        <w:rPr>
          <w:rFonts w:asciiTheme="majorBidi" w:hAnsiTheme="majorBidi" w:cstheme="majorBidi"/>
          <w:b/>
          <w:bCs/>
          <w:lang w:val="fr-FR"/>
        </w:rPr>
        <w:t>’</w:t>
      </w:r>
      <w:r w:rsidRPr="003B6ADA">
        <w:rPr>
          <w:rFonts w:asciiTheme="majorBidi" w:hAnsiTheme="majorBidi" w:cstheme="majorBidi"/>
          <w:b/>
          <w:bCs/>
          <w:lang w:val="fr-FR"/>
        </w:rPr>
        <w:t xml:space="preserve">un mètre ruban </w:t>
      </w:r>
      <w:r>
        <w:rPr>
          <w:rFonts w:asciiTheme="majorBidi" w:hAnsiTheme="majorBidi" w:cstheme="majorBidi"/>
          <w:b/>
          <w:bCs/>
          <w:lang w:val="fr-FR"/>
        </w:rPr>
        <w:t xml:space="preserve">tendu entre le </w:t>
      </w:r>
      <w:r w:rsidRPr="003B6ADA">
        <w:rPr>
          <w:rFonts w:asciiTheme="majorBidi" w:hAnsiTheme="majorBidi" w:cstheme="majorBidi"/>
          <w:b/>
          <w:bCs/>
          <w:lang w:val="fr-FR"/>
        </w:rPr>
        <w:t>point T</w:t>
      </w:r>
      <w:r>
        <w:rPr>
          <w:rFonts w:asciiTheme="majorBidi" w:hAnsiTheme="majorBidi" w:cstheme="majorBidi"/>
          <w:b/>
          <w:bCs/>
          <w:lang w:val="fr-FR"/>
        </w:rPr>
        <w:t xml:space="preserve"> et le</w:t>
      </w:r>
      <w:r w:rsidRPr="003B6ADA">
        <w:rPr>
          <w:rFonts w:asciiTheme="majorBidi" w:hAnsiTheme="majorBidi" w:cstheme="majorBidi"/>
          <w:b/>
          <w:bCs/>
          <w:lang w:val="fr-FR"/>
        </w:rPr>
        <w:t xml:space="preserve"> point P.</w:t>
      </w:r>
    </w:p>
    <w:tbl>
      <w:tblPr>
        <w:tblW w:w="8505" w:type="dxa"/>
        <w:tblInd w:w="1134" w:type="dxa"/>
        <w:tblLayout w:type="fixed"/>
        <w:tblLook w:val="04A0" w:firstRow="1" w:lastRow="0" w:firstColumn="1" w:lastColumn="0" w:noHBand="0" w:noVBand="1"/>
      </w:tblPr>
      <w:tblGrid>
        <w:gridCol w:w="4252"/>
        <w:gridCol w:w="4253"/>
      </w:tblGrid>
      <w:tr w:rsidR="004A74AD" w:rsidRPr="007A1AC8" w14:paraId="58A66136" w14:textId="77777777" w:rsidTr="00040584">
        <w:tc>
          <w:tcPr>
            <w:tcW w:w="4252" w:type="dxa"/>
          </w:tcPr>
          <w:p w14:paraId="5AA43354" w14:textId="04DE252D" w:rsidR="004A74AD" w:rsidRDefault="004A74AD" w:rsidP="001779B3">
            <w:pPr>
              <w:pStyle w:val="Titre1"/>
              <w:spacing w:after="120"/>
              <w:ind w:left="0"/>
            </w:pPr>
            <w:r>
              <w:rPr>
                <w:lang w:val="fr-FR"/>
              </w:rPr>
              <w:t>Figure 14</w:t>
            </w:r>
            <w:r w:rsidR="001779B3">
              <w:rPr>
                <w:lang w:val="fr-FR"/>
              </w:rPr>
              <w:br/>
            </w:r>
            <w:r w:rsidRPr="001779B3">
              <w:rPr>
                <w:b/>
                <w:bCs/>
                <w:lang w:val="fr-FR"/>
              </w:rPr>
              <w:t xml:space="preserve">Limites latérales de la zone de contrôle </w:t>
            </w:r>
            <w:r w:rsidR="00040584">
              <w:rPr>
                <w:b/>
                <w:bCs/>
                <w:lang w:val="fr-FR"/>
              </w:rPr>
              <w:br/>
            </w:r>
            <w:r w:rsidRPr="001779B3">
              <w:rPr>
                <w:b/>
                <w:bCs/>
                <w:lang w:val="fr-FR"/>
              </w:rPr>
              <w:t>du carénage</w:t>
            </w:r>
          </w:p>
          <w:p w14:paraId="6851F7E1" w14:textId="77777777" w:rsidR="004A74AD" w:rsidRPr="007A1AC8" w:rsidRDefault="004A74AD" w:rsidP="004D74A7">
            <w:pPr>
              <w:spacing w:after="120"/>
              <w:ind w:right="137"/>
              <w:jc w:val="both"/>
              <w:rPr>
                <w:b/>
              </w:rPr>
            </w:pPr>
            <w:r w:rsidRPr="00304DA4">
              <w:rPr>
                <w:noProof/>
              </w:rPr>
              <w:drawing>
                <wp:inline distT="0" distB="0" distL="0" distR="0" wp14:anchorId="6F1E2CE7" wp14:editId="53D74D21">
                  <wp:extent cx="2508250" cy="2754420"/>
                  <wp:effectExtent l="0" t="0" r="6350" b="8255"/>
                  <wp:docPr id="2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8250" cy="2754420"/>
                          </a:xfrm>
                          <a:prstGeom prst="rect">
                            <a:avLst/>
                          </a:prstGeom>
                        </pic:spPr>
                      </pic:pic>
                    </a:graphicData>
                  </a:graphic>
                </wp:inline>
              </w:drawing>
            </w:r>
          </w:p>
        </w:tc>
        <w:tc>
          <w:tcPr>
            <w:tcW w:w="4253" w:type="dxa"/>
          </w:tcPr>
          <w:p w14:paraId="199FD78F" w14:textId="75DCBE4E" w:rsidR="004A74AD" w:rsidRDefault="004A74AD" w:rsidP="001779B3">
            <w:pPr>
              <w:pStyle w:val="Titre1"/>
              <w:spacing w:after="120"/>
              <w:ind w:left="0"/>
            </w:pPr>
            <w:r>
              <w:rPr>
                <w:lang w:val="fr-FR"/>
              </w:rPr>
              <w:t xml:space="preserve">Figure 15 </w:t>
            </w:r>
            <w:r w:rsidR="001779B3">
              <w:rPr>
                <w:lang w:val="fr-FR"/>
              </w:rPr>
              <w:br/>
            </w:r>
            <w:r w:rsidRPr="001779B3">
              <w:rPr>
                <w:b/>
                <w:bCs/>
                <w:lang w:val="fr-FR"/>
              </w:rPr>
              <w:t xml:space="preserve">Cas particulier dû à l’absence </w:t>
            </w:r>
            <w:r w:rsidR="00040584">
              <w:rPr>
                <w:b/>
                <w:bCs/>
                <w:lang w:val="fr-FR"/>
              </w:rPr>
              <w:br/>
            </w:r>
            <w:r w:rsidRPr="001779B3">
              <w:rPr>
                <w:b/>
                <w:bCs/>
                <w:lang w:val="fr-FR"/>
              </w:rPr>
              <w:t>de «</w:t>
            </w:r>
            <w:r w:rsidR="00714DCF">
              <w:rPr>
                <w:b/>
                <w:bCs/>
                <w:lang w:val="fr-FR"/>
              </w:rPr>
              <w:t> </w:t>
            </w:r>
            <w:r w:rsidRPr="001779B3">
              <w:rPr>
                <w:b/>
                <w:bCs/>
                <w:lang w:val="fr-FR"/>
              </w:rPr>
              <w:t>point P</w:t>
            </w:r>
            <w:r w:rsidR="00714DCF">
              <w:rPr>
                <w:b/>
                <w:bCs/>
                <w:lang w:val="fr-FR"/>
              </w:rPr>
              <w:t> </w:t>
            </w:r>
            <w:r w:rsidRPr="001779B3">
              <w:rPr>
                <w:b/>
                <w:bCs/>
                <w:lang w:val="fr-FR"/>
              </w:rPr>
              <w:t>» unique</w:t>
            </w:r>
          </w:p>
          <w:p w14:paraId="150AC094" w14:textId="49805686" w:rsidR="004A74AD" w:rsidRPr="007A1AC8" w:rsidRDefault="00714DCF" w:rsidP="00714DCF">
            <w:pPr>
              <w:pStyle w:val="SingleTxtG"/>
              <w:ind w:left="0" w:right="0"/>
              <w:rPr>
                <w:b/>
              </w:rPr>
            </w:pPr>
            <w:r>
              <w:rPr>
                <w:noProof/>
              </w:rPr>
              <w:drawing>
                <wp:inline distT="0" distB="0" distL="0" distR="0" wp14:anchorId="5B842733" wp14:editId="0FD2963E">
                  <wp:extent cx="2520000" cy="2667600"/>
                  <wp:effectExtent l="0" t="0" r="0" b="0"/>
                  <wp:docPr id="226" name="Imag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20000" cy="2667600"/>
                          </a:xfrm>
                          <a:prstGeom prst="rect">
                            <a:avLst/>
                          </a:prstGeom>
                        </pic:spPr>
                      </pic:pic>
                    </a:graphicData>
                  </a:graphic>
                </wp:inline>
              </w:drawing>
            </w:r>
          </w:p>
          <w:p w14:paraId="588A9C98" w14:textId="77777777" w:rsidR="004A74AD" w:rsidRPr="007A1AC8" w:rsidRDefault="004A74AD" w:rsidP="004D74A7">
            <w:pPr>
              <w:spacing w:after="120"/>
              <w:ind w:left="5" w:right="137" w:hanging="5"/>
              <w:jc w:val="both"/>
              <w:rPr>
                <w:b/>
              </w:rPr>
            </w:pPr>
          </w:p>
        </w:tc>
      </w:tr>
    </w:tbl>
    <w:p w14:paraId="6079653D" w14:textId="77777777" w:rsidR="004A74AD" w:rsidRPr="00304DA4" w:rsidRDefault="004A74AD" w:rsidP="00954081">
      <w:pPr>
        <w:pStyle w:val="SingleTxtG"/>
      </w:pPr>
      <w:r w:rsidRPr="00304DA4">
        <w:rPr>
          <w:noProof/>
        </w:rPr>
        <mc:AlternateContent>
          <mc:Choice Requires="wps">
            <w:drawing>
              <wp:anchor distT="0" distB="0" distL="114300" distR="114300" simplePos="0" relativeHeight="251661312" behindDoc="0" locked="0" layoutInCell="1" allowOverlap="1" wp14:anchorId="03EA7FBD" wp14:editId="56333439">
                <wp:simplePos x="0" y="0"/>
                <wp:positionH relativeFrom="column">
                  <wp:posOffset>179269</wp:posOffset>
                </wp:positionH>
                <wp:positionV relativeFrom="paragraph">
                  <wp:posOffset>156581</wp:posOffset>
                </wp:positionV>
                <wp:extent cx="4048460" cy="0"/>
                <wp:effectExtent l="0" t="19050" r="28575" b="19050"/>
                <wp:wrapNone/>
                <wp:docPr id="267" name="Connecteur droit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48460"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4C6976" id="Connecteur droit 26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1pt,12.35pt" to="332.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" strokecolor="white [3212]" strokeweight="3pt">
                <o:lock v:ext="edit" shapetype="f"/>
              </v:line>
            </w:pict>
          </mc:Fallback>
        </mc:AlternateContent>
      </w:r>
    </w:p>
    <w:p w14:paraId="2C2DBB71" w14:textId="6FA3BA7F" w:rsidR="004A74AD" w:rsidRPr="00DC2447" w:rsidRDefault="004A74AD" w:rsidP="00DC2447">
      <w:pPr>
        <w:pStyle w:val="SingleTxtG"/>
        <w:ind w:left="2268"/>
        <w:rPr>
          <w:b/>
          <w:bCs/>
          <w:lang w:val="fr-FR"/>
        </w:rPr>
      </w:pPr>
      <w:r w:rsidRPr="00DC2447">
        <w:rPr>
          <w:b/>
          <w:bCs/>
          <w:lang w:val="fr-FR"/>
        </w:rPr>
        <w:t>En l’absence de point</w:t>
      </w:r>
      <w:r w:rsidR="00357DE3">
        <w:rPr>
          <w:b/>
          <w:bCs/>
          <w:lang w:val="fr-FR"/>
        </w:rPr>
        <w:t> </w:t>
      </w:r>
      <w:r w:rsidRPr="00DC2447">
        <w:rPr>
          <w:b/>
          <w:bCs/>
          <w:lang w:val="fr-FR"/>
        </w:rPr>
        <w:t>P unique à l’intersection des lignes définies aux alinéas</w:t>
      </w:r>
      <w:r w:rsidR="00357DE3">
        <w:rPr>
          <w:b/>
          <w:bCs/>
          <w:lang w:val="fr-FR"/>
        </w:rPr>
        <w:t> </w:t>
      </w:r>
      <w:r w:rsidRPr="00DC2447">
        <w:rPr>
          <w:b/>
          <w:bCs/>
          <w:lang w:val="fr-FR"/>
        </w:rPr>
        <w:t>a) et c) du paragraphe</w:t>
      </w:r>
      <w:r w:rsidR="00357DE3">
        <w:rPr>
          <w:b/>
          <w:bCs/>
          <w:lang w:val="fr-FR"/>
        </w:rPr>
        <w:t> </w:t>
      </w:r>
      <w:r w:rsidRPr="00DC2447">
        <w:rPr>
          <w:b/>
          <w:bCs/>
          <w:lang w:val="fr-FR"/>
        </w:rPr>
        <w:t>2.44, le point P est défini par le premier contact d’un plan vertical coupant le plan médian longitudinal vertical du véhicule à un angle de 45° avec la transition</w:t>
      </w:r>
      <w:r w:rsidR="00357DE3">
        <w:rPr>
          <w:b/>
          <w:bCs/>
          <w:lang w:val="fr-FR"/>
        </w:rPr>
        <w:t> </w:t>
      </w:r>
      <w:r w:rsidRPr="00DC2447">
        <w:rPr>
          <w:b/>
          <w:bCs/>
          <w:lang w:val="fr-FR"/>
        </w:rPr>
        <w:t xml:space="preserve">a) </w:t>
      </w:r>
      <w:r w:rsidR="00357DE3">
        <w:rPr>
          <w:b/>
          <w:bCs/>
          <w:lang w:val="fr-FR"/>
        </w:rPr>
        <w:t>-</w:t>
      </w:r>
      <w:r w:rsidRPr="00DC2447">
        <w:rPr>
          <w:b/>
          <w:bCs/>
          <w:lang w:val="fr-FR"/>
        </w:rPr>
        <w:t xml:space="preserve"> c) de la limite de la zone d’impact du pare-brise, comme indiqué à la figure</w:t>
      </w:r>
      <w:r w:rsidR="00344C49">
        <w:rPr>
          <w:b/>
          <w:bCs/>
          <w:lang w:val="fr-FR"/>
        </w:rPr>
        <w:t> </w:t>
      </w:r>
      <w:r w:rsidRPr="00DC2447">
        <w:rPr>
          <w:b/>
          <w:bCs/>
          <w:lang w:val="fr-FR"/>
        </w:rPr>
        <w:t>15.</w:t>
      </w:r>
    </w:p>
    <w:p w14:paraId="717CA634" w14:textId="23F292DE" w:rsidR="004A74AD" w:rsidRPr="00DC2447" w:rsidRDefault="004A74AD" w:rsidP="00DC2447">
      <w:pPr>
        <w:pStyle w:val="SingleTxtG"/>
        <w:ind w:left="2268"/>
        <w:rPr>
          <w:b/>
          <w:bCs/>
          <w:lang w:val="fr-FR"/>
        </w:rPr>
      </w:pPr>
      <w:r w:rsidRPr="00DC2447">
        <w:rPr>
          <w:b/>
          <w:bCs/>
          <w:lang w:val="fr-FR"/>
        </w:rPr>
        <w:t>Pour les essais attribués à tout point de contrôle situé dans la zone de contrôle du carénage en avant de la longueur développée de 1</w:t>
      </w:r>
      <w:r w:rsidR="00344C49">
        <w:rPr>
          <w:b/>
          <w:bCs/>
          <w:lang w:val="fr-FR"/>
        </w:rPr>
        <w:t> </w:t>
      </w:r>
      <w:r w:rsidRPr="00DC2447">
        <w:rPr>
          <w:b/>
          <w:bCs/>
          <w:lang w:val="fr-FR"/>
        </w:rPr>
        <w:t>700</w:t>
      </w:r>
      <w:r w:rsidR="00344C49">
        <w:rPr>
          <w:b/>
          <w:bCs/>
          <w:lang w:val="fr-FR"/>
        </w:rPr>
        <w:t> </w:t>
      </w:r>
      <w:r w:rsidRPr="00DC2447">
        <w:rPr>
          <w:b/>
          <w:bCs/>
          <w:lang w:val="fr-FR"/>
        </w:rPr>
        <w:t>mm, jusqu’à celle-ci comprise, l’élément de frappe doit être la tête factice d’enfant. Pour les essais attribués à tout point de contrôle situé dans la zone de contrôle du carénage en arrière de la longueur développée de 1 700 mm, l’élément de frappe doit être la tête factice d’adulte.».</w:t>
      </w:r>
    </w:p>
    <w:p w14:paraId="56011605" w14:textId="1A09A92E" w:rsidR="004A74AD" w:rsidRPr="003B6ADA" w:rsidRDefault="004A74AD" w:rsidP="00847436">
      <w:pPr>
        <w:pStyle w:val="SingleTxtG"/>
        <w:rPr>
          <w:b/>
        </w:rPr>
      </w:pPr>
      <w:r w:rsidRPr="003B6ADA">
        <w:rPr>
          <w:i/>
          <w:iCs/>
          <w:lang w:val="fr-FR"/>
        </w:rPr>
        <w:t>Paragraphe 2.48</w:t>
      </w:r>
      <w:r w:rsidRPr="003B6ADA">
        <w:rPr>
          <w:lang w:val="fr-FR"/>
        </w:rPr>
        <w:t>, insérer la figure 16 et modifier comme suit</w:t>
      </w:r>
      <w:r w:rsidR="00847436">
        <w:rPr>
          <w:lang w:val="fr-FR"/>
        </w:rPr>
        <w:t> :</w:t>
      </w:r>
    </w:p>
    <w:p w14:paraId="02B6A4D9" w14:textId="0790C136" w:rsidR="004A74AD" w:rsidRPr="003B6ADA" w:rsidRDefault="004A74AD" w:rsidP="004A74AD">
      <w:pPr>
        <w:pStyle w:val="SingleTxtG"/>
        <w:spacing w:line="276" w:lineRule="auto"/>
        <w:ind w:left="2268" w:hanging="1134"/>
        <w:rPr>
          <w:rFonts w:asciiTheme="majorBidi" w:hAnsiTheme="majorBidi" w:cstheme="majorBidi"/>
        </w:rPr>
      </w:pPr>
      <w:r w:rsidRPr="003B6ADA">
        <w:rPr>
          <w:rFonts w:asciiTheme="majorBidi" w:hAnsiTheme="majorBidi" w:cstheme="majorBidi"/>
          <w:lang w:val="fr-FR"/>
        </w:rPr>
        <w:t>«</w:t>
      </w:r>
      <w:r w:rsidR="00337C81">
        <w:rPr>
          <w:rFonts w:asciiTheme="majorBidi" w:hAnsiTheme="majorBidi" w:cstheme="majorBidi"/>
          <w:lang w:val="fr-FR"/>
        </w:rPr>
        <w:t> </w:t>
      </w:r>
      <w:r w:rsidRPr="003B6ADA">
        <w:rPr>
          <w:rFonts w:asciiTheme="majorBidi" w:hAnsiTheme="majorBidi" w:cstheme="majorBidi"/>
          <w:lang w:val="fr-FR"/>
        </w:rPr>
        <w:t>2.48</w:t>
      </w:r>
      <w:r w:rsidRPr="003B6ADA">
        <w:rPr>
          <w:rFonts w:asciiTheme="majorBidi" w:hAnsiTheme="majorBidi" w:cstheme="majorBidi"/>
          <w:lang w:val="fr-FR"/>
        </w:rPr>
        <w:tab/>
        <w:t>“</w:t>
      </w:r>
      <w:r w:rsidRPr="003B6ADA">
        <w:rPr>
          <w:rFonts w:asciiTheme="majorBidi" w:hAnsiTheme="majorBidi" w:cstheme="majorBidi"/>
          <w:i/>
          <w:iCs/>
          <w:lang w:val="fr-FR"/>
        </w:rPr>
        <w:t>Résistance atypique du pare-brise à la fracture</w:t>
      </w:r>
      <w:r w:rsidRPr="003B6ADA">
        <w:rPr>
          <w:rFonts w:asciiTheme="majorBidi" w:hAnsiTheme="majorBidi" w:cstheme="majorBidi"/>
          <w:lang w:val="fr-FR"/>
        </w:rPr>
        <w:t>”, toute situation dans laquelle un choc de la tête factice contre le pare-brise entraîne au moins l</w:t>
      </w:r>
      <w:r>
        <w:rPr>
          <w:rFonts w:asciiTheme="majorBidi" w:hAnsiTheme="majorBidi" w:cstheme="majorBidi"/>
          <w:lang w:val="fr-FR"/>
        </w:rPr>
        <w:t>’</w:t>
      </w:r>
      <w:r w:rsidRPr="003B6ADA">
        <w:rPr>
          <w:rFonts w:asciiTheme="majorBidi" w:hAnsiTheme="majorBidi" w:cstheme="majorBidi"/>
          <w:lang w:val="fr-FR"/>
        </w:rPr>
        <w:t>un des cas suivants</w:t>
      </w:r>
      <w:r w:rsidR="00847436">
        <w:rPr>
          <w:rFonts w:asciiTheme="majorBidi" w:hAnsiTheme="majorBidi" w:cstheme="majorBidi"/>
          <w:lang w:val="fr-FR"/>
        </w:rPr>
        <w:t> :</w:t>
      </w:r>
    </w:p>
    <w:p w14:paraId="33DEC2F1" w14:textId="544B7191" w:rsidR="004A74AD" w:rsidRPr="003B6ADA" w:rsidRDefault="004A74AD" w:rsidP="000139A8">
      <w:pPr>
        <w:pStyle w:val="SingleTxtG"/>
        <w:ind w:left="2835" w:hanging="567"/>
        <w:rPr>
          <w:b/>
        </w:rPr>
      </w:pPr>
      <w:r w:rsidRPr="00337C81">
        <w:t>a)</w:t>
      </w:r>
      <w:r w:rsidRPr="003B6ADA">
        <w:tab/>
      </w:r>
      <w:r w:rsidRPr="003B6ADA">
        <w:rPr>
          <w:lang w:val="fr-FR"/>
        </w:rPr>
        <w:t>La valeur absolue de la valeur minimale de la dérivée de l</w:t>
      </w:r>
      <w:r>
        <w:rPr>
          <w:lang w:val="fr-FR"/>
        </w:rPr>
        <w:t>’</w:t>
      </w:r>
      <w:r w:rsidRPr="003B6ADA">
        <w:rPr>
          <w:lang w:val="fr-FR"/>
        </w:rPr>
        <w:t>accélération de la tête factice par rapport au temps est inférieure à 180</w:t>
      </w:r>
      <w:r w:rsidR="00F063E4">
        <w:rPr>
          <w:lang w:val="fr-FR"/>
        </w:rPr>
        <w:t> </w:t>
      </w:r>
      <w:r w:rsidRPr="003B6ADA">
        <w:rPr>
          <w:lang w:val="fr-FR"/>
        </w:rPr>
        <w:t xml:space="preserve">g/ms pendant les 4 premières millisecondes </w:t>
      </w:r>
      <w:r>
        <w:rPr>
          <w:lang w:val="fr-FR"/>
        </w:rPr>
        <w:t>qui suivent</w:t>
      </w:r>
      <w:r w:rsidRPr="003B6ADA">
        <w:rPr>
          <w:lang w:val="fr-FR"/>
        </w:rPr>
        <w:t xml:space="preserve"> le choc initial de la tête factice contre le pare-brise, </w:t>
      </w:r>
      <w:r w:rsidRPr="003B6ADA">
        <w:rPr>
          <w:b/>
          <w:bCs/>
          <w:lang w:val="fr-FR"/>
        </w:rPr>
        <w:t>comme indiqué à la figure 16</w:t>
      </w:r>
      <w:r w:rsidR="00E0034C">
        <w:rPr>
          <w:b/>
          <w:bCs/>
          <w:lang w:val="fr-FR"/>
        </w:rPr>
        <w:t> </w:t>
      </w:r>
      <w:r w:rsidRPr="003B6ADA">
        <w:rPr>
          <w:b/>
          <w:bCs/>
          <w:lang w:val="fr-FR"/>
        </w:rPr>
        <w:t>;</w:t>
      </w:r>
      <w:r w:rsidRPr="003B6ADA">
        <w:rPr>
          <w:lang w:val="fr-FR"/>
        </w:rPr>
        <w:t xml:space="preserve"> ou,</w:t>
      </w:r>
    </w:p>
    <w:p w14:paraId="2E28AC93" w14:textId="62F93C85" w:rsidR="004A74AD" w:rsidRDefault="004A74AD" w:rsidP="00FA5F57">
      <w:pPr>
        <w:pStyle w:val="Titre1"/>
        <w:spacing w:after="120"/>
        <w:ind w:left="2268"/>
        <w:rPr>
          <w:lang w:val="fr-FR"/>
        </w:rPr>
      </w:pPr>
      <w:r w:rsidRPr="003B6ADA">
        <w:rPr>
          <w:lang w:val="fr-FR"/>
        </w:rPr>
        <w:t>Figure 16</w:t>
      </w:r>
      <w:r w:rsidR="00F063E4">
        <w:rPr>
          <w:lang w:val="fr-FR"/>
        </w:rPr>
        <w:br/>
      </w:r>
      <w:r w:rsidRPr="00F063E4">
        <w:rPr>
          <w:b/>
          <w:bCs/>
          <w:lang w:val="fr-FR"/>
        </w:rPr>
        <w:t>Graphique et formule du critère relatif à l’à-coup</w:t>
      </w:r>
    </w:p>
    <w:p w14:paraId="69714018" w14:textId="60F3704E" w:rsidR="004A74AD" w:rsidRPr="00FA5F57" w:rsidRDefault="004A74AD" w:rsidP="00795F5C">
      <w:pPr>
        <w:keepNext/>
        <w:spacing w:after="120" w:line="276" w:lineRule="auto"/>
        <w:ind w:left="2800" w:right="1134" w:hanging="534"/>
        <w:jc w:val="center"/>
        <w:rPr>
          <w:rFonts w:asciiTheme="majorBidi" w:hAnsiTheme="majorBidi" w:cstheme="majorBidi"/>
          <w:b/>
        </w:rPr>
      </w:pPr>
      <w:r w:rsidRPr="00FA5F57">
        <w:rPr>
          <w:rFonts w:asciiTheme="majorBidi" w:hAnsiTheme="majorBidi" w:cstheme="majorBidi"/>
          <w:b/>
        </w:rPr>
        <w:t xml:space="preserve">│min </w:t>
      </w:r>
      <w:r w:rsidRPr="00FA5F57">
        <w:rPr>
          <w:rFonts w:asciiTheme="majorBidi" w:hAnsiTheme="majorBidi" w:cstheme="majorBidi"/>
          <w:bCs/>
        </w:rPr>
        <w:t>(</w:t>
      </w:r>
      <m:oMath>
        <m:r>
          <m:rPr>
            <m:sty m:val="p"/>
          </m:rPr>
          <w:rPr>
            <w:rFonts w:ascii="Cambria Math" w:hAnsi="Cambria Math" w:cstheme="majorBidi"/>
          </w:rPr>
          <m:t xml:space="preserve"> </m:t>
        </m:r>
        <m:f>
          <m:fPr>
            <m:ctrlPr>
              <w:rPr>
                <w:rFonts w:ascii="Cambria Math" w:hAnsi="Cambria Math" w:cstheme="majorBidi"/>
                <w:b/>
              </w:rPr>
            </m:ctrlPr>
          </m:fPr>
          <m:num>
            <m:r>
              <m:rPr>
                <m:sty m:val="b"/>
              </m:rPr>
              <w:rPr>
                <w:rFonts w:ascii="Cambria Math" w:hAnsi="Cambria Math" w:cstheme="majorBidi"/>
              </w:rPr>
              <m:t>da</m:t>
            </m:r>
          </m:num>
          <m:den>
            <m:r>
              <m:rPr>
                <m:sty m:val="b"/>
              </m:rPr>
              <w:rPr>
                <w:rFonts w:ascii="Cambria Math" w:hAnsi="Cambria Math" w:cstheme="majorBidi"/>
              </w:rPr>
              <m:t>dt</m:t>
            </m:r>
          </m:den>
        </m:f>
        <m:r>
          <m:rPr>
            <m:sty m:val="b"/>
          </m:rPr>
          <w:rPr>
            <w:rFonts w:ascii="Cambria Math" w:hAnsi="Cambria Math" w:cstheme="majorBidi"/>
          </w:rPr>
          <m:t xml:space="preserve"> </m:t>
        </m:r>
      </m:oMath>
      <w:r w:rsidRPr="00FA5F57">
        <w:rPr>
          <w:rFonts w:asciiTheme="majorBidi" w:hAnsiTheme="majorBidi" w:cstheme="majorBidi"/>
          <w:bCs/>
        </w:rPr>
        <w:t>)</w:t>
      </w:r>
      <w:r w:rsidRPr="00FA5F57">
        <w:rPr>
          <w:rFonts w:asciiTheme="majorBidi" w:hAnsiTheme="majorBidi" w:cstheme="majorBidi"/>
          <w:b/>
        </w:rPr>
        <w:t xml:space="preserve"> │&lt; 180 g/ms,  pour 0 &lt; t &lt; 4 ms</w:t>
      </w:r>
    </w:p>
    <w:p w14:paraId="38B4B781" w14:textId="39B8AFEA" w:rsidR="004A74AD" w:rsidRDefault="00795F5C" w:rsidP="004A74AD">
      <w:pPr>
        <w:spacing w:after="120" w:line="240" w:lineRule="auto"/>
        <w:ind w:left="2800" w:right="1134" w:hanging="534"/>
        <w:jc w:val="both"/>
        <w:rPr>
          <w:b/>
        </w:rPr>
      </w:pPr>
      <w:r>
        <w:rPr>
          <w:noProof/>
        </w:rPr>
        <w:drawing>
          <wp:inline distT="0" distB="0" distL="0" distR="0" wp14:anchorId="7D41663E" wp14:editId="4C7DDA61">
            <wp:extent cx="3960000" cy="2390400"/>
            <wp:effectExtent l="0" t="0" r="2540" b="0"/>
            <wp:docPr id="227"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60000" cy="2390400"/>
                    </a:xfrm>
                    <a:prstGeom prst="rect">
                      <a:avLst/>
                    </a:prstGeom>
                  </pic:spPr>
                </pic:pic>
              </a:graphicData>
            </a:graphic>
          </wp:inline>
        </w:drawing>
      </w:r>
    </w:p>
    <w:p w14:paraId="7A313267" w14:textId="42614494" w:rsidR="004A74AD" w:rsidRPr="00CD0EFB" w:rsidRDefault="004A74AD" w:rsidP="000139A8">
      <w:pPr>
        <w:pStyle w:val="SingleTxtG"/>
        <w:ind w:left="2835" w:hanging="567"/>
        <w:rPr>
          <w:bCs/>
        </w:rPr>
      </w:pPr>
      <w:r w:rsidRPr="00CD0EFB">
        <w:rPr>
          <w:bCs/>
        </w:rPr>
        <w:t>b)</w:t>
      </w:r>
      <w:r w:rsidRPr="00CD0EFB">
        <w:rPr>
          <w:bCs/>
        </w:rPr>
        <w:tab/>
      </w:r>
      <w:r w:rsidRPr="00CD0EFB">
        <w:rPr>
          <w:lang w:val="fr-FR"/>
        </w:rPr>
        <w:t>La valeur minimale de l</w:t>
      </w:r>
      <w:r>
        <w:rPr>
          <w:lang w:val="fr-FR"/>
        </w:rPr>
        <w:t>’</w:t>
      </w:r>
      <w:r w:rsidRPr="00CD0EFB">
        <w:rPr>
          <w:lang w:val="fr-FR"/>
        </w:rPr>
        <w:t>accélération en dessous de 300 m/s</w:t>
      </w:r>
      <w:r w:rsidRPr="00684B67">
        <w:rPr>
          <w:vertAlign w:val="superscript"/>
          <w:lang w:val="fr-FR"/>
        </w:rPr>
        <w:t>2</w:t>
      </w:r>
      <w:r w:rsidRPr="00CD0EFB">
        <w:rPr>
          <w:lang w:val="fr-FR"/>
        </w:rPr>
        <w:t xml:space="preserve"> dans les 10 millisecondes qui suivent le pic initial est atteinte après plus de 4 ms sur le tracé de l</w:t>
      </w:r>
      <w:r>
        <w:rPr>
          <w:lang w:val="fr-FR"/>
        </w:rPr>
        <w:t>’</w:t>
      </w:r>
      <w:r w:rsidRPr="00CD0EFB">
        <w:rPr>
          <w:lang w:val="fr-FR"/>
        </w:rPr>
        <w:t xml:space="preserve">accélération en </w:t>
      </w:r>
      <w:r w:rsidRPr="00CD0EFB">
        <w:rPr>
          <w:lang w:val="fr-FR"/>
        </w:rPr>
        <w:lastRenderedPageBreak/>
        <w:t>fonction du temps, ou bien une fracture de la vitre s</w:t>
      </w:r>
      <w:r>
        <w:rPr>
          <w:lang w:val="fr-FR"/>
        </w:rPr>
        <w:t>’</w:t>
      </w:r>
      <w:r w:rsidRPr="00CD0EFB">
        <w:rPr>
          <w:lang w:val="fr-FR"/>
        </w:rPr>
        <w:t>étendant à l</w:t>
      </w:r>
      <w:r>
        <w:rPr>
          <w:lang w:val="fr-FR"/>
        </w:rPr>
        <w:t>’</w:t>
      </w:r>
      <w:r w:rsidRPr="00CD0EFB">
        <w:rPr>
          <w:lang w:val="fr-FR"/>
        </w:rPr>
        <w:t>ensemble du pare-brise n</w:t>
      </w:r>
      <w:r>
        <w:rPr>
          <w:lang w:val="fr-FR"/>
        </w:rPr>
        <w:t>’</w:t>
      </w:r>
      <w:r w:rsidRPr="00CD0EFB">
        <w:rPr>
          <w:lang w:val="fr-FR"/>
        </w:rPr>
        <w:t>est pas visiblement observée.</w:t>
      </w:r>
      <w:r w:rsidR="00B20FA8">
        <w:rPr>
          <w:lang w:val="fr-FR"/>
        </w:rPr>
        <w:t> </w:t>
      </w:r>
      <w:r w:rsidRPr="00CD0EFB">
        <w:rPr>
          <w:lang w:val="fr-FR"/>
        </w:rPr>
        <w:t>».</w:t>
      </w:r>
    </w:p>
    <w:p w14:paraId="4C678910" w14:textId="77F81381" w:rsidR="004A74AD" w:rsidRPr="00CD0EFB" w:rsidRDefault="004A74AD" w:rsidP="00B20FA8">
      <w:pPr>
        <w:pStyle w:val="SingleTxtG"/>
        <w:keepNext/>
      </w:pPr>
      <w:r w:rsidRPr="00CD0EFB">
        <w:rPr>
          <w:lang w:val="fr-FR"/>
        </w:rPr>
        <w:t>Ajouter un nouveau paragraphe 2.49, ainsi conçu</w:t>
      </w:r>
      <w:r w:rsidR="00B20FA8">
        <w:rPr>
          <w:lang w:val="fr-FR"/>
        </w:rPr>
        <w:t> :</w:t>
      </w:r>
    </w:p>
    <w:p w14:paraId="3B01F72A" w14:textId="6044C9E7" w:rsidR="004A74AD" w:rsidRPr="00CD0EFB" w:rsidRDefault="004A74AD" w:rsidP="00B20FA8">
      <w:pPr>
        <w:pStyle w:val="SingleTxtG"/>
        <w:keepNext/>
        <w:ind w:left="2268" w:hanging="1134"/>
        <w:rPr>
          <w:b/>
        </w:rPr>
      </w:pPr>
      <w:r w:rsidRPr="00CD0EFB">
        <w:rPr>
          <w:b/>
          <w:bCs/>
          <w:lang w:val="fr-FR"/>
        </w:rPr>
        <w:t>«</w:t>
      </w:r>
      <w:r w:rsidR="00B20FA8">
        <w:rPr>
          <w:b/>
          <w:bCs/>
          <w:lang w:val="fr-FR"/>
        </w:rPr>
        <w:t> </w:t>
      </w:r>
      <w:r w:rsidRPr="00CD0EFB">
        <w:rPr>
          <w:b/>
          <w:bCs/>
          <w:lang w:val="fr-FR"/>
        </w:rPr>
        <w:t>2.49</w:t>
      </w:r>
      <w:r w:rsidRPr="00CD0EFB">
        <w:rPr>
          <w:lang w:val="fr-FR"/>
        </w:rPr>
        <w:t xml:space="preserve"> </w:t>
      </w:r>
      <w:r w:rsidRPr="00CD0EFB">
        <w:rPr>
          <w:lang w:val="fr-FR"/>
        </w:rPr>
        <w:tab/>
      </w:r>
      <w:r w:rsidR="000C6235">
        <w:rPr>
          <w:b/>
          <w:bCs/>
          <w:lang w:val="fr-FR"/>
        </w:rPr>
        <w:t>“</w:t>
      </w:r>
      <w:r w:rsidRPr="00CD0EFB">
        <w:rPr>
          <w:b/>
          <w:bCs/>
          <w:lang w:val="fr-FR"/>
        </w:rPr>
        <w:t xml:space="preserve">Tiers de la zone </w:t>
      </w:r>
      <w:r>
        <w:rPr>
          <w:b/>
          <w:bCs/>
          <w:lang w:val="fr-FR"/>
        </w:rPr>
        <w:t xml:space="preserve"> d’impact</w:t>
      </w:r>
      <w:r w:rsidRPr="00CD0EFB">
        <w:rPr>
          <w:b/>
          <w:bCs/>
          <w:lang w:val="fr-FR"/>
        </w:rPr>
        <w:t xml:space="preserve"> du pare-brise</w:t>
      </w:r>
      <w:r w:rsidR="000C6235">
        <w:rPr>
          <w:b/>
          <w:bCs/>
          <w:lang w:val="fr-FR"/>
        </w:rPr>
        <w:t>”</w:t>
      </w:r>
      <w:r w:rsidRPr="00CD0EFB">
        <w:rPr>
          <w:b/>
          <w:bCs/>
          <w:lang w:val="fr-FR"/>
        </w:rPr>
        <w:t>, le tracé géométrique de la zone comprise entre les limites latérales de la zone d</w:t>
      </w:r>
      <w:r>
        <w:rPr>
          <w:b/>
          <w:bCs/>
          <w:lang w:val="fr-FR"/>
        </w:rPr>
        <w:t>’</w:t>
      </w:r>
      <w:r w:rsidRPr="00CD0EFB">
        <w:rPr>
          <w:b/>
          <w:bCs/>
          <w:lang w:val="fr-FR"/>
        </w:rPr>
        <w:t>impact du pare-brise telle que définie au paragraphe</w:t>
      </w:r>
      <w:r w:rsidR="000C6235">
        <w:rPr>
          <w:b/>
          <w:bCs/>
          <w:lang w:val="fr-FR"/>
        </w:rPr>
        <w:t> </w:t>
      </w:r>
      <w:r w:rsidRPr="00CD0EFB">
        <w:rPr>
          <w:b/>
          <w:bCs/>
          <w:lang w:val="fr-FR"/>
        </w:rPr>
        <w:t>2.44</w:t>
      </w:r>
      <w:r w:rsidR="000C6235">
        <w:rPr>
          <w:b/>
          <w:bCs/>
          <w:lang w:val="fr-FR"/>
        </w:rPr>
        <w:t> </w:t>
      </w:r>
      <w:r w:rsidRPr="00CD0EFB">
        <w:rPr>
          <w:b/>
          <w:bCs/>
          <w:lang w:val="fr-FR"/>
        </w:rPr>
        <w:t>c), mesurée à l</w:t>
      </w:r>
      <w:r>
        <w:rPr>
          <w:b/>
          <w:bCs/>
          <w:lang w:val="fr-FR"/>
        </w:rPr>
        <w:t>’</w:t>
      </w:r>
      <w:r w:rsidRPr="00CD0EFB">
        <w:rPr>
          <w:b/>
          <w:bCs/>
          <w:lang w:val="fr-FR"/>
        </w:rPr>
        <w:t>aide d</w:t>
      </w:r>
      <w:r>
        <w:rPr>
          <w:b/>
          <w:bCs/>
          <w:lang w:val="fr-FR"/>
        </w:rPr>
        <w:t>’</w:t>
      </w:r>
      <w:r w:rsidRPr="00CD0EFB">
        <w:rPr>
          <w:b/>
          <w:bCs/>
          <w:lang w:val="fr-FR"/>
        </w:rPr>
        <w:t>un mètre ruban suivant le contour extérieur du pare-brise sur toute section transversale, divisée en trois parties égales.</w:t>
      </w:r>
      <w:r w:rsidR="00B20FA8">
        <w:rPr>
          <w:b/>
          <w:bCs/>
          <w:lang w:val="fr-FR"/>
        </w:rPr>
        <w:t> </w:t>
      </w:r>
      <w:r w:rsidRPr="000C6235">
        <w:rPr>
          <w:lang w:val="fr-FR"/>
        </w:rPr>
        <w:t>».</w:t>
      </w:r>
    </w:p>
    <w:p w14:paraId="5573E39E" w14:textId="40117046" w:rsidR="004A74AD" w:rsidRPr="00CD0EFB" w:rsidRDefault="004A74AD" w:rsidP="000C6235">
      <w:pPr>
        <w:pStyle w:val="SingleTxtG"/>
        <w:keepNext/>
      </w:pPr>
      <w:r w:rsidRPr="000C6235">
        <w:rPr>
          <w:i/>
          <w:iCs/>
          <w:lang w:val="fr-FR"/>
        </w:rPr>
        <w:t>Ajouter les nouveaux paragraphes 11.12 et 11.13</w:t>
      </w:r>
      <w:r w:rsidRPr="00CD0EFB">
        <w:rPr>
          <w:lang w:val="fr-FR"/>
        </w:rPr>
        <w:t>, libellés comme suit</w:t>
      </w:r>
      <w:r w:rsidR="000C6235">
        <w:rPr>
          <w:lang w:val="fr-FR"/>
        </w:rPr>
        <w:t> :</w:t>
      </w:r>
    </w:p>
    <w:p w14:paraId="59F00AAD" w14:textId="574A0772" w:rsidR="004A74AD" w:rsidRPr="00CD0EFB" w:rsidRDefault="004A74AD" w:rsidP="00B20FA8">
      <w:pPr>
        <w:pStyle w:val="SingleTxtG"/>
        <w:keepNext/>
        <w:ind w:left="2268" w:hanging="1134"/>
        <w:rPr>
          <w:b/>
          <w:bCs/>
        </w:rPr>
      </w:pPr>
      <w:r w:rsidRPr="00CD0EFB">
        <w:rPr>
          <w:b/>
          <w:bCs/>
          <w:lang w:val="fr-FR"/>
        </w:rPr>
        <w:t>«</w:t>
      </w:r>
      <w:r w:rsidR="00B20FA8">
        <w:t> </w:t>
      </w:r>
      <w:r w:rsidRPr="00CD0EFB">
        <w:rPr>
          <w:b/>
          <w:bCs/>
          <w:lang w:val="fr-FR"/>
        </w:rPr>
        <w:t>11.12</w:t>
      </w:r>
      <w:r w:rsidRPr="00CD0EFB">
        <w:rPr>
          <w:lang w:val="fr-FR"/>
        </w:rPr>
        <w:tab/>
      </w:r>
      <w:r w:rsidRPr="00CD0EFB">
        <w:rPr>
          <w:b/>
          <w:bCs/>
          <w:lang w:val="fr-FR"/>
        </w:rPr>
        <w:t>Nonobstant le paragraphe</w:t>
      </w:r>
      <w:r w:rsidR="000C6235">
        <w:rPr>
          <w:b/>
          <w:bCs/>
          <w:lang w:val="fr-FR"/>
        </w:rPr>
        <w:t> </w:t>
      </w:r>
      <w:r w:rsidRPr="00CD0EFB">
        <w:rPr>
          <w:b/>
          <w:bCs/>
          <w:lang w:val="fr-FR"/>
        </w:rPr>
        <w:t>11.9, jusqu</w:t>
      </w:r>
      <w:r>
        <w:rPr>
          <w:b/>
          <w:bCs/>
          <w:lang w:val="fr-FR"/>
        </w:rPr>
        <w:t>’</w:t>
      </w:r>
      <w:r w:rsidRPr="00CD0EFB">
        <w:rPr>
          <w:b/>
          <w:bCs/>
          <w:lang w:val="fr-FR"/>
        </w:rPr>
        <w:t>au 1</w:t>
      </w:r>
      <w:r w:rsidRPr="00CD0EFB">
        <w:rPr>
          <w:b/>
          <w:bCs/>
          <w:vertAlign w:val="superscript"/>
          <w:lang w:val="fr-FR"/>
        </w:rPr>
        <w:t>er</w:t>
      </w:r>
      <w:r w:rsidR="000C6235">
        <w:rPr>
          <w:b/>
          <w:bCs/>
          <w:lang w:val="fr-FR"/>
        </w:rPr>
        <w:t> </w:t>
      </w:r>
      <w:r w:rsidRPr="00CD0EFB">
        <w:rPr>
          <w:b/>
          <w:bCs/>
          <w:lang w:val="fr-FR"/>
        </w:rPr>
        <w:t>septembre 2030 les Parties contractantes appliquant le présent Règlement doivent continuer à accorder des homologations de type</w:t>
      </w:r>
      <w:r>
        <w:rPr>
          <w:b/>
          <w:bCs/>
          <w:lang w:val="fr-FR"/>
        </w:rPr>
        <w:t xml:space="preserve"> sur la base des</w:t>
      </w:r>
      <w:r w:rsidRPr="00CD0EFB">
        <w:rPr>
          <w:b/>
          <w:bCs/>
          <w:lang w:val="fr-FR"/>
        </w:rPr>
        <w:t xml:space="preserve"> dispositions spécifiques relatives à la ligne de référence arrière du capot (voir la note de bas de page</w:t>
      </w:r>
      <w:r w:rsidR="004B0537">
        <w:rPr>
          <w:b/>
          <w:bCs/>
          <w:lang w:val="fr-FR"/>
        </w:rPr>
        <w:t> </w:t>
      </w:r>
      <w:r w:rsidRPr="00CD0EFB">
        <w:rPr>
          <w:b/>
          <w:bCs/>
          <w:lang w:val="fr-FR"/>
        </w:rPr>
        <w:t>2 du paragraphe</w:t>
      </w:r>
      <w:r w:rsidR="004B0537">
        <w:rPr>
          <w:b/>
          <w:bCs/>
          <w:lang w:val="fr-FR"/>
        </w:rPr>
        <w:t> </w:t>
      </w:r>
      <w:r w:rsidRPr="00CD0EFB">
        <w:rPr>
          <w:b/>
          <w:bCs/>
          <w:lang w:val="fr-FR"/>
        </w:rPr>
        <w:t>2.1).</w:t>
      </w:r>
    </w:p>
    <w:p w14:paraId="68D6665D" w14:textId="009B77A0" w:rsidR="004A74AD" w:rsidRPr="00CD0EFB" w:rsidRDefault="004A74AD" w:rsidP="00B20FA8">
      <w:pPr>
        <w:pStyle w:val="SingleTxtG"/>
        <w:keepNext/>
        <w:ind w:left="2268" w:hanging="1134"/>
        <w:rPr>
          <w:b/>
          <w:bCs/>
          <w:lang w:val="fr-FR"/>
        </w:rPr>
      </w:pPr>
      <w:r w:rsidRPr="00CD0EFB">
        <w:rPr>
          <w:b/>
          <w:bCs/>
          <w:lang w:val="fr-FR"/>
        </w:rPr>
        <w:t>11.13</w:t>
      </w:r>
      <w:r w:rsidRPr="00CD0EFB">
        <w:rPr>
          <w:lang w:val="fr-FR"/>
        </w:rPr>
        <w:t xml:space="preserve"> </w:t>
      </w:r>
      <w:r w:rsidRPr="00CD0EFB">
        <w:rPr>
          <w:lang w:val="fr-FR"/>
        </w:rPr>
        <w:tab/>
      </w:r>
      <w:r w:rsidRPr="00CD0EFB">
        <w:rPr>
          <w:lang w:val="fr-FR"/>
        </w:rPr>
        <w:tab/>
      </w:r>
      <w:r w:rsidRPr="00CD0EFB">
        <w:rPr>
          <w:b/>
          <w:bCs/>
          <w:lang w:val="fr-FR"/>
        </w:rPr>
        <w:t>Nonobstant les paragraphes</w:t>
      </w:r>
      <w:r w:rsidR="004B0537">
        <w:rPr>
          <w:b/>
          <w:bCs/>
          <w:lang w:val="fr-FR"/>
        </w:rPr>
        <w:t> </w:t>
      </w:r>
      <w:r w:rsidRPr="00CD0EFB">
        <w:rPr>
          <w:b/>
          <w:bCs/>
          <w:lang w:val="fr-FR"/>
        </w:rPr>
        <w:t>11.10 et 11.11, jusqu</w:t>
      </w:r>
      <w:r>
        <w:rPr>
          <w:b/>
          <w:bCs/>
          <w:lang w:val="fr-FR"/>
        </w:rPr>
        <w:t>’</w:t>
      </w:r>
      <w:r w:rsidRPr="00CD0EFB">
        <w:rPr>
          <w:b/>
          <w:bCs/>
          <w:lang w:val="fr-FR"/>
        </w:rPr>
        <w:t>au 1</w:t>
      </w:r>
      <w:r w:rsidRPr="00CD0EFB">
        <w:rPr>
          <w:b/>
          <w:bCs/>
          <w:vertAlign w:val="superscript"/>
          <w:lang w:val="fr-FR"/>
        </w:rPr>
        <w:t>er</w:t>
      </w:r>
      <w:r w:rsidR="004B0537">
        <w:rPr>
          <w:b/>
          <w:bCs/>
          <w:lang w:val="fr-FR"/>
        </w:rPr>
        <w:t> </w:t>
      </w:r>
      <w:r w:rsidRPr="00CD0EFB">
        <w:rPr>
          <w:b/>
          <w:bCs/>
          <w:lang w:val="fr-FR"/>
        </w:rPr>
        <w:t xml:space="preserve">septembre 2031 les Parties contractantes appliquant le présent Règlement doivent continuer à </w:t>
      </w:r>
      <w:r>
        <w:rPr>
          <w:b/>
          <w:bCs/>
          <w:lang w:val="fr-FR"/>
        </w:rPr>
        <w:t xml:space="preserve">accepter les homologations de type établies sur la base des </w:t>
      </w:r>
      <w:r w:rsidRPr="00CD0EFB">
        <w:rPr>
          <w:b/>
          <w:bCs/>
          <w:lang w:val="fr-FR"/>
        </w:rPr>
        <w:t>dispositions spécifiques relatives à la ligne de référence arrière du capot (voir la note de bas de page</w:t>
      </w:r>
      <w:r w:rsidR="004B0537">
        <w:rPr>
          <w:b/>
          <w:bCs/>
          <w:lang w:val="fr-FR"/>
        </w:rPr>
        <w:t> </w:t>
      </w:r>
      <w:r w:rsidRPr="00CD0EFB">
        <w:rPr>
          <w:b/>
          <w:bCs/>
          <w:lang w:val="fr-FR"/>
        </w:rPr>
        <w:t>2 du paragraphe 2.1).</w:t>
      </w:r>
      <w:r w:rsidRPr="004B0537">
        <w:rPr>
          <w:lang w:val="fr-FR"/>
        </w:rPr>
        <w:t>».</w:t>
      </w:r>
    </w:p>
    <w:p w14:paraId="0421DD9F" w14:textId="77777777" w:rsidR="004A74AD" w:rsidRPr="00CD0EFB" w:rsidRDefault="004A74AD" w:rsidP="004B0537">
      <w:pPr>
        <w:pStyle w:val="SingleTxtG"/>
        <w:rPr>
          <w:i/>
          <w:iCs/>
        </w:rPr>
      </w:pPr>
      <w:r w:rsidRPr="00CD0EFB">
        <w:rPr>
          <w:i/>
          <w:iCs/>
          <w:lang w:val="fr-FR"/>
        </w:rPr>
        <w:t>Les paragraphes 11.12 et 11.13</w:t>
      </w:r>
      <w:r w:rsidRPr="00CD0EFB">
        <w:rPr>
          <w:lang w:val="fr-FR"/>
        </w:rPr>
        <w:t xml:space="preserve"> </w:t>
      </w:r>
      <w:r w:rsidRPr="00684B67">
        <w:rPr>
          <w:i/>
          <w:iCs/>
          <w:lang w:val="fr-FR"/>
        </w:rPr>
        <w:t>actuels</w:t>
      </w:r>
      <w:r>
        <w:rPr>
          <w:lang w:val="fr-FR"/>
        </w:rPr>
        <w:t xml:space="preserve"> </w:t>
      </w:r>
      <w:r w:rsidRPr="00CD0EFB">
        <w:rPr>
          <w:lang w:val="fr-FR"/>
        </w:rPr>
        <w:t>deviennent les paragraphes 11.14 et 11.15.</w:t>
      </w:r>
    </w:p>
    <w:p w14:paraId="223FDC74" w14:textId="77777777" w:rsidR="004A74AD" w:rsidRPr="00CD0EFB" w:rsidRDefault="004A74AD" w:rsidP="004A74AD">
      <w:pPr>
        <w:suppressAutoHyphens w:val="0"/>
        <w:spacing w:line="276" w:lineRule="auto"/>
        <w:rPr>
          <w:i/>
        </w:rPr>
      </w:pPr>
      <w:r w:rsidRPr="00CD0EFB">
        <w:rPr>
          <w:i/>
        </w:rPr>
        <w:br w:type="page"/>
      </w:r>
    </w:p>
    <w:p w14:paraId="06F910C1" w14:textId="77777777" w:rsidR="004A74AD" w:rsidRPr="00CD0EFB" w:rsidRDefault="004A74AD" w:rsidP="004A74AD">
      <w:pPr>
        <w:pStyle w:val="SingleTxtG"/>
        <w:spacing w:before="120" w:line="276" w:lineRule="auto"/>
        <w:rPr>
          <w:i/>
        </w:rPr>
      </w:pPr>
      <w:r w:rsidRPr="00CD0EFB">
        <w:rPr>
          <w:i/>
          <w:iCs/>
          <w:lang w:val="fr-FR"/>
        </w:rPr>
        <w:lastRenderedPageBreak/>
        <w:t>Annexe 5,</w:t>
      </w:r>
      <w:r w:rsidRPr="00CD0EFB">
        <w:rPr>
          <w:lang w:val="fr-FR"/>
        </w:rPr>
        <w:t xml:space="preserve"> </w:t>
      </w:r>
    </w:p>
    <w:p w14:paraId="1C0481F3" w14:textId="78C2CC2D" w:rsidR="004A74AD" w:rsidRPr="00CD0EFB" w:rsidRDefault="004A74AD" w:rsidP="00AB031D">
      <w:pPr>
        <w:pStyle w:val="SingleTxtG"/>
        <w:keepNext/>
        <w:spacing w:line="276" w:lineRule="auto"/>
      </w:pPr>
      <w:r w:rsidRPr="00CD0EFB">
        <w:rPr>
          <w:i/>
          <w:iCs/>
          <w:lang w:val="fr-FR"/>
        </w:rPr>
        <w:t>Paragraphe 4.2</w:t>
      </w:r>
      <w:r w:rsidRPr="00CD0EFB">
        <w:rPr>
          <w:lang w:val="fr-FR"/>
        </w:rPr>
        <w:t>, lire</w:t>
      </w:r>
      <w:r w:rsidR="00AB031D">
        <w:rPr>
          <w:lang w:val="fr-FR"/>
        </w:rPr>
        <w:t> :</w:t>
      </w:r>
    </w:p>
    <w:p w14:paraId="73FA05D7" w14:textId="641FDC59" w:rsidR="004A74AD" w:rsidRPr="00AB031D" w:rsidRDefault="004A74AD" w:rsidP="00B20FA8">
      <w:pPr>
        <w:pStyle w:val="SingleTxtG"/>
        <w:keepNext/>
        <w:ind w:left="2268" w:hanging="1134"/>
      </w:pPr>
      <w:r w:rsidRPr="00CD0EFB">
        <w:rPr>
          <w:lang w:val="fr-FR"/>
        </w:rPr>
        <w:t>«</w:t>
      </w:r>
      <w:r w:rsidR="00AB031D">
        <w:rPr>
          <w:lang w:val="fr-FR"/>
        </w:rPr>
        <w:t> </w:t>
      </w:r>
      <w:r w:rsidRPr="00CD0EFB">
        <w:rPr>
          <w:lang w:val="fr-FR"/>
        </w:rPr>
        <w:t>4.2</w:t>
      </w:r>
      <w:r w:rsidRPr="00CD0EFB">
        <w:rPr>
          <w:lang w:val="fr-FR"/>
        </w:rPr>
        <w:tab/>
        <w:t>Au moins neuf essais doivent être effectués avec la tête factice d</w:t>
      </w:r>
      <w:r>
        <w:rPr>
          <w:lang w:val="fr-FR"/>
        </w:rPr>
        <w:t>’</w:t>
      </w:r>
      <w:r w:rsidRPr="00CD0EFB">
        <w:rPr>
          <w:lang w:val="fr-FR"/>
        </w:rPr>
        <w:t>enfant utilisée comme élément de frappe, à la fois sur les zones d</w:t>
      </w:r>
      <w:r>
        <w:rPr>
          <w:lang w:val="fr-FR"/>
        </w:rPr>
        <w:t>’</w:t>
      </w:r>
      <w:r w:rsidRPr="00CD0EFB">
        <w:rPr>
          <w:lang w:val="fr-FR"/>
        </w:rPr>
        <w:t>impact du dessus du capot et du pare-brise, soit trois sur le tiers médian et sur chacun des tiers externes des zones d</w:t>
      </w:r>
      <w:r>
        <w:rPr>
          <w:lang w:val="fr-FR"/>
        </w:rPr>
        <w:t>’</w:t>
      </w:r>
      <w:r w:rsidRPr="00CD0EFB">
        <w:rPr>
          <w:lang w:val="fr-FR"/>
        </w:rPr>
        <w:t>impact de la tête factice d</w:t>
      </w:r>
      <w:r>
        <w:rPr>
          <w:lang w:val="fr-FR"/>
        </w:rPr>
        <w:t>’</w:t>
      </w:r>
      <w:r w:rsidRPr="00CD0EFB">
        <w:rPr>
          <w:lang w:val="fr-FR"/>
        </w:rPr>
        <w:t>enfant ou d</w:t>
      </w:r>
      <w:r>
        <w:rPr>
          <w:lang w:val="fr-FR"/>
        </w:rPr>
        <w:t>’</w:t>
      </w:r>
      <w:r w:rsidRPr="00CD0EFB">
        <w:rPr>
          <w:lang w:val="fr-FR"/>
        </w:rPr>
        <w:t>adulte de petite taille, aux points où le risque de lésion est jugé le plus élevé. Si possible, au moins un de ces neuf essais doit être effectué sur la zone d</w:t>
      </w:r>
      <w:r>
        <w:rPr>
          <w:lang w:val="fr-FR"/>
        </w:rPr>
        <w:t>’</w:t>
      </w:r>
      <w:r w:rsidRPr="00CD0EFB">
        <w:rPr>
          <w:lang w:val="fr-FR"/>
        </w:rPr>
        <w:t xml:space="preserve">impact du pare-brise. En outre, à la discrétion du service technique, un de ces neuf essais peut être effectué </w:t>
      </w:r>
      <w:r w:rsidRPr="00CD0EFB">
        <w:rPr>
          <w:strike/>
          <w:lang w:val="fr-FR"/>
        </w:rPr>
        <w:t>(dans n</w:t>
      </w:r>
      <w:r>
        <w:rPr>
          <w:strike/>
          <w:lang w:val="fr-FR"/>
        </w:rPr>
        <w:t>’</w:t>
      </w:r>
      <w:r w:rsidRPr="00CD0EFB">
        <w:rPr>
          <w:strike/>
          <w:lang w:val="fr-FR"/>
        </w:rPr>
        <w:t>importe quel tiers)</w:t>
      </w:r>
      <w:r w:rsidRPr="00CD0EFB">
        <w:rPr>
          <w:lang w:val="fr-FR"/>
        </w:rPr>
        <w:t xml:space="preserve"> dans la zone de contrôle du carénage.</w:t>
      </w:r>
    </w:p>
    <w:p w14:paraId="59BEFCA5" w14:textId="63C8B8BC" w:rsidR="004A74AD" w:rsidRPr="00AB031D" w:rsidRDefault="004A74AD" w:rsidP="00AB031D">
      <w:pPr>
        <w:pStyle w:val="SingleTxtG"/>
        <w:ind w:left="2268"/>
        <w:rPr>
          <w:lang w:val="fr-FR"/>
        </w:rPr>
      </w:pPr>
      <w:r w:rsidRPr="00CD0EFB">
        <w:rPr>
          <w:lang w:val="fr-FR"/>
        </w:rPr>
        <w:t>Pour chaque essai sur le pare-brise, il faut utiliser un pare-brise intact n</w:t>
      </w:r>
      <w:r>
        <w:rPr>
          <w:lang w:val="fr-FR"/>
        </w:rPr>
        <w:t>’</w:t>
      </w:r>
      <w:r w:rsidRPr="00CD0EFB">
        <w:rPr>
          <w:lang w:val="fr-FR"/>
        </w:rPr>
        <w:t xml:space="preserve">ayant été soumis à aucun essai. </w:t>
      </w:r>
    </w:p>
    <w:p w14:paraId="0EEF2361" w14:textId="77777777" w:rsidR="004A74AD" w:rsidRPr="00CD0EFB" w:rsidRDefault="004A74AD" w:rsidP="00AB031D">
      <w:pPr>
        <w:pStyle w:val="SingleTxtG"/>
        <w:ind w:left="2268"/>
        <w:rPr>
          <w:bCs/>
        </w:rPr>
      </w:pPr>
      <w:r w:rsidRPr="00CD0EFB">
        <w:rPr>
          <w:lang w:val="fr-FR"/>
        </w:rPr>
        <w:t>Les essais doivent porter sur différents types de structures, lorsqu</w:t>
      </w:r>
      <w:r>
        <w:rPr>
          <w:lang w:val="fr-FR"/>
        </w:rPr>
        <w:t>’</w:t>
      </w:r>
      <w:r w:rsidRPr="00CD0EFB">
        <w:rPr>
          <w:lang w:val="fr-FR"/>
        </w:rPr>
        <w:t>elles varient d</w:t>
      </w:r>
      <w:r>
        <w:rPr>
          <w:lang w:val="fr-FR"/>
        </w:rPr>
        <w:t>’</w:t>
      </w:r>
      <w:r w:rsidRPr="00CD0EFB">
        <w:rPr>
          <w:lang w:val="fr-FR"/>
        </w:rPr>
        <w:t>un endroit à l</w:t>
      </w:r>
      <w:r>
        <w:rPr>
          <w:lang w:val="fr-FR"/>
        </w:rPr>
        <w:t>’</w:t>
      </w:r>
      <w:r w:rsidRPr="00CD0EFB">
        <w:rPr>
          <w:lang w:val="fr-FR"/>
        </w:rPr>
        <w:t>autre de la zone à évaluer, ainsi que sur les points où le risque de lésion est jugé le plus élevé. Compte tenu de la symétrie du pare-brise et des structures pertinentes, le nombre d</w:t>
      </w:r>
      <w:r>
        <w:rPr>
          <w:lang w:val="fr-FR"/>
        </w:rPr>
        <w:t>’</w:t>
      </w:r>
      <w:r w:rsidRPr="00CD0EFB">
        <w:rPr>
          <w:lang w:val="fr-FR"/>
        </w:rPr>
        <w:t>essais effectués sur la zone d</w:t>
      </w:r>
      <w:r>
        <w:rPr>
          <w:lang w:val="fr-FR"/>
        </w:rPr>
        <w:t>’</w:t>
      </w:r>
      <w:r w:rsidRPr="00CD0EFB">
        <w:rPr>
          <w:lang w:val="fr-FR"/>
        </w:rPr>
        <w:t>impact du pare-brise peut être réduit à la discrétion du service technique.</w:t>
      </w:r>
      <w:r>
        <w:rPr>
          <w:lang w:val="fr-FR"/>
        </w:rPr>
        <w:t> ».</w:t>
      </w:r>
    </w:p>
    <w:p w14:paraId="072D0720" w14:textId="6A2E204C" w:rsidR="004A74AD" w:rsidRPr="00CD0EFB" w:rsidRDefault="004A74AD" w:rsidP="00995490">
      <w:pPr>
        <w:pStyle w:val="SingleTxtG"/>
      </w:pPr>
      <w:r w:rsidRPr="00995490">
        <w:rPr>
          <w:i/>
          <w:iCs/>
          <w:lang w:val="fr-FR"/>
        </w:rPr>
        <w:t>Paragraphe 5.2</w:t>
      </w:r>
      <w:r w:rsidRPr="00CD0EFB">
        <w:rPr>
          <w:lang w:val="fr-FR"/>
        </w:rPr>
        <w:t>, lire</w:t>
      </w:r>
      <w:r w:rsidR="00995490">
        <w:rPr>
          <w:lang w:val="fr-FR"/>
        </w:rPr>
        <w:t> </w:t>
      </w:r>
      <w:r w:rsidRPr="00CD0EFB">
        <w:rPr>
          <w:lang w:val="fr-FR"/>
        </w:rPr>
        <w:t>:</w:t>
      </w:r>
    </w:p>
    <w:p w14:paraId="657703A8" w14:textId="0699E0C0" w:rsidR="004A74AD" w:rsidRPr="00CD0EFB" w:rsidRDefault="004A74AD" w:rsidP="00B20FA8">
      <w:pPr>
        <w:pStyle w:val="SingleTxtG"/>
        <w:keepNext/>
        <w:ind w:left="2268" w:hanging="1134"/>
      </w:pPr>
      <w:r w:rsidRPr="00CD0EFB">
        <w:rPr>
          <w:lang w:val="fr-FR"/>
        </w:rPr>
        <w:t>«</w:t>
      </w:r>
      <w:r w:rsidR="00995490">
        <w:rPr>
          <w:lang w:val="fr-FR"/>
        </w:rPr>
        <w:t> </w:t>
      </w:r>
      <w:r w:rsidRPr="00CD0EFB">
        <w:rPr>
          <w:lang w:val="fr-FR"/>
        </w:rPr>
        <w:t>5.2</w:t>
      </w:r>
      <w:r w:rsidRPr="00CD0EFB">
        <w:rPr>
          <w:lang w:val="fr-FR"/>
        </w:rPr>
        <w:tab/>
        <w:t>Au moins neuf essais doivent être effectués avec la tête factice d</w:t>
      </w:r>
      <w:r>
        <w:rPr>
          <w:lang w:val="fr-FR"/>
        </w:rPr>
        <w:t>’</w:t>
      </w:r>
      <w:r w:rsidRPr="00CD0EFB">
        <w:rPr>
          <w:lang w:val="fr-FR"/>
        </w:rPr>
        <w:t>adulte utilisée comme élément de frappe, à la fois sur les zones d</w:t>
      </w:r>
      <w:r>
        <w:rPr>
          <w:lang w:val="fr-FR"/>
        </w:rPr>
        <w:t>’</w:t>
      </w:r>
      <w:r w:rsidRPr="00CD0EFB">
        <w:rPr>
          <w:lang w:val="fr-FR"/>
        </w:rPr>
        <w:t>impact du dessus du capot et du pare-brise, soit trois sur le tiers médian et sur chacun des tiers externes des zones d</w:t>
      </w:r>
      <w:r>
        <w:rPr>
          <w:lang w:val="fr-FR"/>
        </w:rPr>
        <w:t>’</w:t>
      </w:r>
      <w:r w:rsidRPr="00CD0EFB">
        <w:rPr>
          <w:lang w:val="fr-FR"/>
        </w:rPr>
        <w:t>impact de la tête factice d</w:t>
      </w:r>
      <w:r>
        <w:rPr>
          <w:lang w:val="fr-FR"/>
        </w:rPr>
        <w:t>’</w:t>
      </w:r>
      <w:r w:rsidRPr="00CD0EFB">
        <w:rPr>
          <w:lang w:val="fr-FR"/>
        </w:rPr>
        <w:t>adulte, aux points où le risque de lésion est jugé le plus élevé. Si possible, au moins un de ces neuf essais doit être effectué sur la zone d</w:t>
      </w:r>
      <w:r>
        <w:rPr>
          <w:lang w:val="fr-FR"/>
        </w:rPr>
        <w:t>’</w:t>
      </w:r>
      <w:r w:rsidRPr="00CD0EFB">
        <w:rPr>
          <w:lang w:val="fr-FR"/>
        </w:rPr>
        <w:t xml:space="preserve">impact du pare-brise. En outre, à la discrétion du service technique, un de ces neuf essais peut être effectué </w:t>
      </w:r>
      <w:r w:rsidRPr="00661BED">
        <w:rPr>
          <w:strike/>
          <w:lang w:val="fr-FR"/>
        </w:rPr>
        <w:t>(</w:t>
      </w:r>
      <w:r w:rsidRPr="00684B67">
        <w:rPr>
          <w:strike/>
          <w:lang w:val="fr-FR"/>
        </w:rPr>
        <w:t>dans n</w:t>
      </w:r>
      <w:r>
        <w:rPr>
          <w:strike/>
          <w:lang w:val="fr-FR"/>
        </w:rPr>
        <w:t>’</w:t>
      </w:r>
      <w:r w:rsidRPr="00684B67">
        <w:rPr>
          <w:strike/>
          <w:lang w:val="fr-FR"/>
        </w:rPr>
        <w:t>importe quel tiers</w:t>
      </w:r>
      <w:r w:rsidRPr="00661BED">
        <w:rPr>
          <w:strike/>
          <w:lang w:val="fr-FR"/>
        </w:rPr>
        <w:t>)</w:t>
      </w:r>
      <w:r w:rsidRPr="00CD0EFB">
        <w:rPr>
          <w:lang w:val="fr-FR"/>
        </w:rPr>
        <w:t xml:space="preserve"> dans la zone de contrôle du carénage.</w:t>
      </w:r>
    </w:p>
    <w:p w14:paraId="21D4243E" w14:textId="353BAAF5" w:rsidR="004A74AD" w:rsidRPr="00CD0EFB" w:rsidRDefault="004A74AD" w:rsidP="00661BED">
      <w:pPr>
        <w:pStyle w:val="SingleTxtG"/>
        <w:ind w:left="2268"/>
      </w:pPr>
      <w:r w:rsidRPr="00CD0EFB">
        <w:rPr>
          <w:lang w:val="fr-FR"/>
        </w:rPr>
        <w:t>Pour chaque essai sur le pare-brise, il faut utiliser un pare-brise intact n</w:t>
      </w:r>
      <w:r>
        <w:rPr>
          <w:lang w:val="fr-FR"/>
        </w:rPr>
        <w:t>’</w:t>
      </w:r>
      <w:r w:rsidRPr="00CD0EFB">
        <w:rPr>
          <w:lang w:val="fr-FR"/>
        </w:rPr>
        <w:t>ayant été soumis à aucun essai.</w:t>
      </w:r>
    </w:p>
    <w:p w14:paraId="627F1AB0" w14:textId="77777777" w:rsidR="004A74AD" w:rsidRPr="00CD0EFB" w:rsidRDefault="004A74AD" w:rsidP="00661BED">
      <w:pPr>
        <w:pStyle w:val="SingleTxtG"/>
        <w:ind w:left="2268"/>
      </w:pPr>
      <w:r w:rsidRPr="00CD0EFB">
        <w:rPr>
          <w:lang w:val="fr-FR"/>
        </w:rPr>
        <w:t>Les essais doivent porter sur différents types de structures, lorsqu</w:t>
      </w:r>
      <w:r>
        <w:rPr>
          <w:lang w:val="fr-FR"/>
        </w:rPr>
        <w:t>’</w:t>
      </w:r>
      <w:r w:rsidRPr="00CD0EFB">
        <w:rPr>
          <w:lang w:val="fr-FR"/>
        </w:rPr>
        <w:t>elles varient d</w:t>
      </w:r>
      <w:r>
        <w:rPr>
          <w:lang w:val="fr-FR"/>
        </w:rPr>
        <w:t>’</w:t>
      </w:r>
      <w:r w:rsidRPr="00CD0EFB">
        <w:rPr>
          <w:lang w:val="fr-FR"/>
        </w:rPr>
        <w:t>un endroit à l</w:t>
      </w:r>
      <w:r>
        <w:rPr>
          <w:lang w:val="fr-FR"/>
        </w:rPr>
        <w:t>’</w:t>
      </w:r>
      <w:r w:rsidRPr="00CD0EFB">
        <w:rPr>
          <w:lang w:val="fr-FR"/>
        </w:rPr>
        <w:t>autre de la zone à évaluer, ainsi que sur les points où le risque de lésion est jugé le plus élevé.</w:t>
      </w:r>
    </w:p>
    <w:p w14:paraId="412FCCAC" w14:textId="77777777" w:rsidR="004A74AD" w:rsidRPr="00CD0EFB" w:rsidRDefault="004A74AD" w:rsidP="00661BED">
      <w:pPr>
        <w:pStyle w:val="SingleTxtG"/>
        <w:ind w:left="2268"/>
      </w:pPr>
      <w:r w:rsidRPr="00CD0EFB">
        <w:rPr>
          <w:lang w:val="fr-FR"/>
        </w:rPr>
        <w:t>Compte tenu de la symétrie du pare-brise et des structures pertinentes, le nombre d</w:t>
      </w:r>
      <w:r>
        <w:rPr>
          <w:lang w:val="fr-FR"/>
        </w:rPr>
        <w:t>’</w:t>
      </w:r>
      <w:r w:rsidRPr="00CD0EFB">
        <w:rPr>
          <w:lang w:val="fr-FR"/>
        </w:rPr>
        <w:t>essais effectués sur la zone d</w:t>
      </w:r>
      <w:r>
        <w:rPr>
          <w:lang w:val="fr-FR"/>
        </w:rPr>
        <w:t>’</w:t>
      </w:r>
      <w:r w:rsidRPr="00CD0EFB">
        <w:rPr>
          <w:lang w:val="fr-FR"/>
        </w:rPr>
        <w:t>impact du pare-brise peut être réduit à la discrétion du service technique.</w:t>
      </w:r>
      <w:r>
        <w:rPr>
          <w:lang w:val="fr-FR"/>
        </w:rPr>
        <w:t> ».</w:t>
      </w:r>
    </w:p>
    <w:p w14:paraId="61CBAA30" w14:textId="77777777" w:rsidR="004A74AD" w:rsidRPr="00CD0EFB" w:rsidRDefault="004A74AD" w:rsidP="00661BED">
      <w:pPr>
        <w:pStyle w:val="HChG"/>
      </w:pPr>
      <w:r w:rsidRPr="00CD0EFB">
        <w:rPr>
          <w:lang w:val="fr-FR"/>
        </w:rPr>
        <w:tab/>
        <w:t>II.</w:t>
      </w:r>
      <w:r w:rsidRPr="00CD0EFB">
        <w:rPr>
          <w:lang w:val="fr-FR"/>
        </w:rPr>
        <w:tab/>
        <w:t>Justification</w:t>
      </w:r>
    </w:p>
    <w:p w14:paraId="5D4CED1F" w14:textId="77777777" w:rsidR="004A74AD" w:rsidRPr="00CD0EFB" w:rsidRDefault="004A74AD" w:rsidP="00661BED">
      <w:pPr>
        <w:pStyle w:val="SingleTxtG"/>
        <w:rPr>
          <w:color w:val="000000" w:themeColor="text1"/>
        </w:rPr>
      </w:pPr>
      <w:r w:rsidRPr="00CD0EFB">
        <w:rPr>
          <w:color w:val="000000" w:themeColor="text1"/>
        </w:rPr>
        <w:t>1.</w:t>
      </w:r>
      <w:r w:rsidRPr="00CD0EFB">
        <w:rPr>
          <w:color w:val="000000" w:themeColor="text1"/>
        </w:rPr>
        <w:tab/>
      </w:r>
      <w:r w:rsidRPr="00CD0EFB">
        <w:rPr>
          <w:lang w:val="fr-FR"/>
        </w:rPr>
        <w:t>La proposition adapte et clarifie les dispositions existantes.</w:t>
      </w:r>
    </w:p>
    <w:p w14:paraId="6B319780" w14:textId="5AA01F34" w:rsidR="004A74AD" w:rsidRPr="00CD0EFB" w:rsidRDefault="004A74AD" w:rsidP="00661BED">
      <w:pPr>
        <w:pStyle w:val="SingleTxtG"/>
        <w:keepNext/>
        <w:rPr>
          <w:color w:val="000000" w:themeColor="text1"/>
        </w:rPr>
      </w:pPr>
      <w:r w:rsidRPr="00CD0EFB">
        <w:rPr>
          <w:color w:val="000000" w:themeColor="text1"/>
        </w:rPr>
        <w:t>2.</w:t>
      </w:r>
      <w:r w:rsidRPr="00CD0EFB">
        <w:rPr>
          <w:color w:val="000000" w:themeColor="text1"/>
        </w:rPr>
        <w:tab/>
      </w:r>
      <w:r w:rsidRPr="00CD0EFB">
        <w:rPr>
          <w:lang w:val="fr-FR"/>
        </w:rPr>
        <w:t>Clarification de la définition de la zone de contrôle du carénage</w:t>
      </w:r>
      <w:r w:rsidR="00661BED">
        <w:rPr>
          <w:lang w:val="fr-FR"/>
        </w:rPr>
        <w:t> :</w:t>
      </w:r>
    </w:p>
    <w:p w14:paraId="688DF026" w14:textId="2DB04D53" w:rsidR="004A74AD" w:rsidRPr="00CD0EFB" w:rsidRDefault="004A74AD" w:rsidP="00661BED">
      <w:pPr>
        <w:pStyle w:val="SingleTxtG"/>
        <w:ind w:firstLine="567"/>
        <w:rPr>
          <w:color w:val="000000" w:themeColor="text1"/>
        </w:rPr>
      </w:pPr>
      <w:r w:rsidRPr="00CD0EFB">
        <w:rPr>
          <w:lang w:val="fr-FR"/>
        </w:rPr>
        <w:t>a)</w:t>
      </w:r>
      <w:r w:rsidRPr="00CD0EFB">
        <w:rPr>
          <w:lang w:val="fr-FR"/>
        </w:rPr>
        <w:tab/>
        <w:t>En ce qui concerne l</w:t>
      </w:r>
      <w:r>
        <w:rPr>
          <w:lang w:val="fr-FR"/>
        </w:rPr>
        <w:t>’</w:t>
      </w:r>
      <w:r w:rsidRPr="00CD0EFB">
        <w:rPr>
          <w:lang w:val="fr-FR"/>
        </w:rPr>
        <w:t xml:space="preserve">élément de frappe à utiliser, la même limite de longueur développée </w:t>
      </w:r>
      <w:r>
        <w:rPr>
          <w:lang w:val="fr-FR"/>
        </w:rPr>
        <w:t>(</w:t>
      </w:r>
      <w:r w:rsidRPr="00CD0EFB">
        <w:rPr>
          <w:lang w:val="fr-FR"/>
        </w:rPr>
        <w:t>1</w:t>
      </w:r>
      <w:r w:rsidR="00BB2DDB">
        <w:rPr>
          <w:lang w:val="fr-FR"/>
        </w:rPr>
        <w:t> </w:t>
      </w:r>
      <w:r w:rsidRPr="00CD0EFB">
        <w:rPr>
          <w:lang w:val="fr-FR"/>
        </w:rPr>
        <w:t>700</w:t>
      </w:r>
      <w:r w:rsidR="00BB2DDB">
        <w:rPr>
          <w:lang w:val="fr-FR"/>
        </w:rPr>
        <w:t> </w:t>
      </w:r>
      <w:r w:rsidRPr="00CD0EFB">
        <w:rPr>
          <w:lang w:val="fr-FR"/>
        </w:rPr>
        <w:t>mm</w:t>
      </w:r>
      <w:r>
        <w:rPr>
          <w:lang w:val="fr-FR"/>
        </w:rPr>
        <w:t>)</w:t>
      </w:r>
      <w:r w:rsidRPr="00CD0EFB">
        <w:rPr>
          <w:lang w:val="fr-FR"/>
        </w:rPr>
        <w:t xml:space="preserve"> que celle définie au paragraphe</w:t>
      </w:r>
      <w:r w:rsidR="00BB2DDB">
        <w:rPr>
          <w:lang w:val="fr-FR"/>
        </w:rPr>
        <w:t> </w:t>
      </w:r>
      <w:r w:rsidRPr="00CD0EFB">
        <w:rPr>
          <w:lang w:val="fr-FR"/>
        </w:rPr>
        <w:t>2.44</w:t>
      </w:r>
      <w:r>
        <w:rPr>
          <w:lang w:val="fr-FR"/>
        </w:rPr>
        <w:t>,</w:t>
      </w:r>
      <w:r w:rsidRPr="00CD0EFB">
        <w:rPr>
          <w:lang w:val="fr-FR"/>
        </w:rPr>
        <w:t xml:space="preserve"> </w:t>
      </w:r>
      <w:r w:rsidR="00BB2DDB">
        <w:rPr>
          <w:lang w:val="fr-FR"/>
        </w:rPr>
        <w:t>« </w:t>
      </w:r>
      <w:r w:rsidRPr="00CD0EFB">
        <w:rPr>
          <w:lang w:val="fr-FR"/>
        </w:rPr>
        <w:t>Zone d</w:t>
      </w:r>
      <w:r>
        <w:rPr>
          <w:lang w:val="fr-FR"/>
        </w:rPr>
        <w:t>’</w:t>
      </w:r>
      <w:r w:rsidRPr="00CD0EFB">
        <w:rPr>
          <w:lang w:val="fr-FR"/>
        </w:rPr>
        <w:t>impact du pare</w:t>
      </w:r>
      <w:r w:rsidR="00BB2DDB">
        <w:rPr>
          <w:lang w:val="fr-FR"/>
        </w:rPr>
        <w:noBreakHyphen/>
      </w:r>
      <w:r w:rsidRPr="00CD0EFB">
        <w:rPr>
          <w:lang w:val="fr-FR"/>
        </w:rPr>
        <w:t>brise</w:t>
      </w:r>
      <w:r w:rsidR="00BB2DDB">
        <w:rPr>
          <w:lang w:val="fr-FR"/>
        </w:rPr>
        <w:t> »</w:t>
      </w:r>
      <w:r>
        <w:rPr>
          <w:lang w:val="fr-FR"/>
        </w:rPr>
        <w:t>,</w:t>
      </w:r>
      <w:r w:rsidRPr="00CD0EFB">
        <w:rPr>
          <w:lang w:val="fr-FR"/>
        </w:rPr>
        <w:t xml:space="preserve"> s</w:t>
      </w:r>
      <w:r>
        <w:rPr>
          <w:lang w:val="fr-FR"/>
        </w:rPr>
        <w:t>’</w:t>
      </w:r>
      <w:r w:rsidRPr="00CD0EFB">
        <w:rPr>
          <w:lang w:val="fr-FR"/>
        </w:rPr>
        <w:t>applique entre les zones de contrôle des carénages pour enfants et pour adultes</w:t>
      </w:r>
      <w:r w:rsidR="00BB2DDB">
        <w:rPr>
          <w:lang w:val="fr-FR"/>
        </w:rPr>
        <w:t> ;</w:t>
      </w:r>
    </w:p>
    <w:p w14:paraId="2842DC50" w14:textId="2A32070C" w:rsidR="004A74AD" w:rsidRPr="00CD0EFB" w:rsidRDefault="004A74AD" w:rsidP="00661BED">
      <w:pPr>
        <w:pStyle w:val="SingleTxtG"/>
        <w:ind w:firstLine="567"/>
        <w:rPr>
          <w:color w:val="000000" w:themeColor="text1"/>
        </w:rPr>
      </w:pPr>
      <w:r w:rsidRPr="00CD0EFB">
        <w:rPr>
          <w:lang w:val="fr-FR"/>
        </w:rPr>
        <w:t>b)</w:t>
      </w:r>
      <w:r w:rsidRPr="00CD0EFB">
        <w:rPr>
          <w:lang w:val="fr-FR"/>
        </w:rPr>
        <w:tab/>
        <w:t>Suppression de</w:t>
      </w:r>
      <w:r>
        <w:rPr>
          <w:lang w:val="fr-FR"/>
        </w:rPr>
        <w:t xml:space="preserve"> la partie de texte</w:t>
      </w:r>
      <w:r w:rsidRPr="00CD0EFB">
        <w:rPr>
          <w:lang w:val="fr-FR"/>
        </w:rPr>
        <w:t xml:space="preserve"> </w:t>
      </w:r>
      <w:r w:rsidR="00BB2DDB">
        <w:rPr>
          <w:lang w:val="fr-FR"/>
        </w:rPr>
        <w:t>« </w:t>
      </w:r>
      <w:r w:rsidRPr="00CD0EFB">
        <w:rPr>
          <w:lang w:val="fr-FR"/>
        </w:rPr>
        <w:t>dans n</w:t>
      </w:r>
      <w:r>
        <w:rPr>
          <w:lang w:val="fr-FR"/>
        </w:rPr>
        <w:t>’</w:t>
      </w:r>
      <w:r w:rsidRPr="00CD0EFB">
        <w:rPr>
          <w:lang w:val="fr-FR"/>
        </w:rPr>
        <w:t>importe quel tiers</w:t>
      </w:r>
      <w:r w:rsidR="00BB2DDB">
        <w:rPr>
          <w:lang w:val="fr-FR"/>
        </w:rPr>
        <w:t> »</w:t>
      </w:r>
      <w:r w:rsidRPr="00CD0EFB">
        <w:rPr>
          <w:lang w:val="fr-FR"/>
        </w:rPr>
        <w:t xml:space="preserve"> à l</w:t>
      </w:r>
      <w:r>
        <w:rPr>
          <w:lang w:val="fr-FR"/>
        </w:rPr>
        <w:t>’</w:t>
      </w:r>
      <w:r w:rsidRPr="00CD0EFB">
        <w:rPr>
          <w:lang w:val="fr-FR"/>
        </w:rPr>
        <w:t>annexe 5</w:t>
      </w:r>
      <w:r w:rsidR="00BB2DDB">
        <w:rPr>
          <w:lang w:val="fr-FR"/>
        </w:rPr>
        <w:t> ;</w:t>
      </w:r>
    </w:p>
    <w:p w14:paraId="280AC23B" w14:textId="77777777" w:rsidR="004A74AD" w:rsidRPr="00CD0EFB" w:rsidRDefault="004A74AD" w:rsidP="00661BED">
      <w:pPr>
        <w:pStyle w:val="SingleTxtG"/>
        <w:ind w:firstLine="567"/>
        <w:rPr>
          <w:color w:val="000000" w:themeColor="text1"/>
        </w:rPr>
      </w:pPr>
      <w:r w:rsidRPr="00CD0EFB">
        <w:rPr>
          <w:lang w:val="fr-FR"/>
        </w:rPr>
        <w:t>c)</w:t>
      </w:r>
      <w:r w:rsidRPr="00CD0EFB">
        <w:rPr>
          <w:lang w:val="fr-FR"/>
        </w:rPr>
        <w:tab/>
        <w:t>Ajout de</w:t>
      </w:r>
      <w:r>
        <w:rPr>
          <w:lang w:val="fr-FR"/>
        </w:rPr>
        <w:t>s</w:t>
      </w:r>
      <w:r w:rsidRPr="00CD0EFB">
        <w:rPr>
          <w:lang w:val="fr-FR"/>
        </w:rPr>
        <w:t xml:space="preserve"> limites latérales (TP).</w:t>
      </w:r>
    </w:p>
    <w:p w14:paraId="3FCA0AC1" w14:textId="10CD0986" w:rsidR="004A74AD" w:rsidRPr="00CD0EFB" w:rsidRDefault="004A74AD" w:rsidP="00BB2DDB">
      <w:pPr>
        <w:pStyle w:val="SingleTxtG"/>
        <w:keepNext/>
        <w:rPr>
          <w:color w:val="000000" w:themeColor="text1"/>
        </w:rPr>
      </w:pPr>
      <w:r w:rsidRPr="00CD0EFB">
        <w:rPr>
          <w:color w:val="000000" w:themeColor="text1"/>
        </w:rPr>
        <w:t>3.</w:t>
      </w:r>
      <w:r w:rsidRPr="00CD0EFB">
        <w:rPr>
          <w:color w:val="000000" w:themeColor="text1"/>
        </w:rPr>
        <w:tab/>
      </w:r>
      <w:r w:rsidRPr="00CD0EFB">
        <w:rPr>
          <w:lang w:val="fr-FR"/>
        </w:rPr>
        <w:t>Clarification de la définition de la zone d</w:t>
      </w:r>
      <w:r>
        <w:rPr>
          <w:lang w:val="fr-FR"/>
        </w:rPr>
        <w:t>’</w:t>
      </w:r>
      <w:r w:rsidRPr="00CD0EFB">
        <w:rPr>
          <w:lang w:val="fr-FR"/>
        </w:rPr>
        <w:t>impact du pare-brise</w:t>
      </w:r>
      <w:r w:rsidR="00BB2DDB">
        <w:rPr>
          <w:lang w:val="fr-FR"/>
        </w:rPr>
        <w:t> :</w:t>
      </w:r>
    </w:p>
    <w:p w14:paraId="450B663B" w14:textId="599193D4" w:rsidR="004A74AD" w:rsidRPr="00CD0EFB" w:rsidRDefault="004A74AD" w:rsidP="00661BED">
      <w:pPr>
        <w:pStyle w:val="SingleTxtG"/>
        <w:ind w:firstLine="567"/>
        <w:rPr>
          <w:color w:val="000000" w:themeColor="text1"/>
        </w:rPr>
      </w:pPr>
      <w:r w:rsidRPr="00CD0EFB">
        <w:rPr>
          <w:lang w:val="fr-FR"/>
        </w:rPr>
        <w:lastRenderedPageBreak/>
        <w:t>a)</w:t>
      </w:r>
      <w:r w:rsidRPr="00CD0EFB">
        <w:rPr>
          <w:lang w:val="fr-FR"/>
        </w:rPr>
        <w:tab/>
        <w:t>Détermination des coins supérieurs dans certains cas particuliers où les courbes ne se croisent pas</w:t>
      </w:r>
      <w:r w:rsidR="00600BFA">
        <w:rPr>
          <w:lang w:val="fr-FR"/>
        </w:rPr>
        <w:t> ;</w:t>
      </w:r>
    </w:p>
    <w:p w14:paraId="615DB049" w14:textId="77777777" w:rsidR="004A74AD" w:rsidRPr="00CD0EFB" w:rsidRDefault="004A74AD" w:rsidP="00661BED">
      <w:pPr>
        <w:pStyle w:val="SingleTxtG"/>
        <w:ind w:firstLine="567"/>
        <w:rPr>
          <w:color w:val="000000" w:themeColor="text1"/>
        </w:rPr>
      </w:pPr>
      <w:r w:rsidRPr="00CD0EFB">
        <w:rPr>
          <w:lang w:val="fr-FR"/>
        </w:rPr>
        <w:t>b)</w:t>
      </w:r>
      <w:r w:rsidRPr="00CD0EFB">
        <w:rPr>
          <w:lang w:val="fr-FR"/>
        </w:rPr>
        <w:tab/>
        <w:t>Définition du tiers de la zone.</w:t>
      </w:r>
      <w:bookmarkStart w:id="0" w:name="_Hlk112924415"/>
    </w:p>
    <w:bookmarkEnd w:id="0"/>
    <w:p w14:paraId="6240CBF7" w14:textId="5BC5578A" w:rsidR="004A74AD" w:rsidRPr="00CD0EFB" w:rsidRDefault="004A74AD" w:rsidP="00600BFA">
      <w:pPr>
        <w:pStyle w:val="SingleTxtG"/>
        <w:rPr>
          <w:color w:val="000000" w:themeColor="text1"/>
        </w:rPr>
      </w:pPr>
      <w:r w:rsidRPr="00CD0EFB">
        <w:rPr>
          <w:color w:val="000000" w:themeColor="text1"/>
        </w:rPr>
        <w:t>4.</w:t>
      </w:r>
      <w:r w:rsidRPr="00CD0EFB">
        <w:rPr>
          <w:color w:val="000000" w:themeColor="text1"/>
        </w:rPr>
        <w:tab/>
      </w:r>
      <w:r w:rsidRPr="00CD0EFB">
        <w:rPr>
          <w:lang w:val="fr-FR"/>
        </w:rPr>
        <w:t>Clarification du critère relatif à l</w:t>
      </w:r>
      <w:r>
        <w:rPr>
          <w:lang w:val="fr-FR"/>
        </w:rPr>
        <w:t>’</w:t>
      </w:r>
      <w:r w:rsidRPr="00CD0EFB">
        <w:rPr>
          <w:lang w:val="fr-FR"/>
        </w:rPr>
        <w:t>à-coup</w:t>
      </w:r>
      <w:r w:rsidR="00600BFA">
        <w:rPr>
          <w:lang w:val="fr-FR"/>
        </w:rPr>
        <w:t> :</w:t>
      </w:r>
      <w:r w:rsidRPr="00CD0EFB">
        <w:rPr>
          <w:lang w:val="fr-FR"/>
        </w:rPr>
        <w:t xml:space="preserve"> ajout de la formule et de l</w:t>
      </w:r>
      <w:r>
        <w:rPr>
          <w:lang w:val="fr-FR"/>
        </w:rPr>
        <w:t>’</w:t>
      </w:r>
      <w:r w:rsidRPr="00CD0EFB">
        <w:rPr>
          <w:lang w:val="fr-FR"/>
        </w:rPr>
        <w:t>exemple du graphique d</w:t>
      </w:r>
      <w:r>
        <w:rPr>
          <w:lang w:val="fr-FR"/>
        </w:rPr>
        <w:t>’</w:t>
      </w:r>
      <w:r w:rsidRPr="00CD0EFB">
        <w:rPr>
          <w:lang w:val="fr-FR"/>
        </w:rPr>
        <w:t>un test atypique.</w:t>
      </w:r>
    </w:p>
    <w:p w14:paraId="7F3D3560" w14:textId="5B0FBB17" w:rsidR="00F9573C" w:rsidRDefault="004A74AD" w:rsidP="00600BFA">
      <w:pPr>
        <w:pStyle w:val="SingleTxtG"/>
        <w:rPr>
          <w:lang w:val="fr-FR"/>
        </w:rPr>
      </w:pPr>
      <w:r w:rsidRPr="00CD0EFB">
        <w:rPr>
          <w:color w:val="000000" w:themeColor="text1"/>
        </w:rPr>
        <w:t>5.</w:t>
      </w:r>
      <w:r w:rsidRPr="00CD0EFB">
        <w:rPr>
          <w:color w:val="000000" w:themeColor="text1"/>
        </w:rPr>
        <w:tab/>
      </w:r>
      <w:r w:rsidRPr="00CD0EFB">
        <w:rPr>
          <w:lang w:val="fr-FR"/>
        </w:rPr>
        <w:t>Prolongation des dispositions transitoires dans certains cas particuliers où la ligne de référence arrière du capot</w:t>
      </w:r>
      <w:r w:rsidRPr="00F613FA">
        <w:rPr>
          <w:lang w:val="fr-FR"/>
        </w:rPr>
        <w:t xml:space="preserve"> </w:t>
      </w:r>
      <w:r w:rsidRPr="00CD0EFB">
        <w:rPr>
          <w:lang w:val="fr-FR"/>
        </w:rPr>
        <w:t>n</w:t>
      </w:r>
      <w:r>
        <w:rPr>
          <w:lang w:val="fr-FR"/>
        </w:rPr>
        <w:t>’</w:t>
      </w:r>
      <w:r w:rsidRPr="00CD0EFB">
        <w:rPr>
          <w:lang w:val="fr-FR"/>
        </w:rPr>
        <w:t xml:space="preserve">est pas sur le capot </w:t>
      </w:r>
      <w:r>
        <w:rPr>
          <w:lang w:val="fr-FR"/>
        </w:rPr>
        <w:t xml:space="preserve">lorsqu’on tient </w:t>
      </w:r>
      <w:r w:rsidRPr="00CD0EFB">
        <w:rPr>
          <w:lang w:val="fr-FR"/>
        </w:rPr>
        <w:t>compte du décalage.</w:t>
      </w:r>
    </w:p>
    <w:p w14:paraId="05894683" w14:textId="744DC93C" w:rsidR="009E0761" w:rsidRPr="009E0761" w:rsidRDefault="009E0761" w:rsidP="009E0761">
      <w:pPr>
        <w:pStyle w:val="SingleTxtG"/>
        <w:spacing w:before="240" w:after="0"/>
        <w:jc w:val="center"/>
        <w:rPr>
          <w:u w:val="single"/>
        </w:rPr>
      </w:pPr>
      <w:r>
        <w:rPr>
          <w:u w:val="single"/>
        </w:rPr>
        <w:tab/>
      </w:r>
      <w:r>
        <w:rPr>
          <w:u w:val="single"/>
        </w:rPr>
        <w:tab/>
      </w:r>
      <w:r>
        <w:rPr>
          <w:u w:val="single"/>
        </w:rPr>
        <w:tab/>
      </w:r>
      <w:r>
        <w:rPr>
          <w:u w:val="single"/>
        </w:rPr>
        <w:tab/>
      </w:r>
    </w:p>
    <w:sectPr w:rsidR="009E0761" w:rsidRPr="009E0761" w:rsidSect="004A74AD">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33BD" w14:textId="77777777" w:rsidR="00E60FFE" w:rsidRDefault="00E60FFE" w:rsidP="00F95C08">
      <w:pPr>
        <w:spacing w:line="240" w:lineRule="auto"/>
      </w:pPr>
    </w:p>
  </w:endnote>
  <w:endnote w:type="continuationSeparator" w:id="0">
    <w:p w14:paraId="0C525AFA" w14:textId="77777777" w:rsidR="00E60FFE" w:rsidRPr="00AC3823" w:rsidRDefault="00E60FFE" w:rsidP="00AC3823">
      <w:pPr>
        <w:pStyle w:val="Pieddepage"/>
      </w:pPr>
    </w:p>
  </w:endnote>
  <w:endnote w:type="continuationNotice" w:id="1">
    <w:p w14:paraId="111D7974" w14:textId="77777777" w:rsidR="00E60FFE" w:rsidRDefault="00E60F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C970" w14:textId="64A1DCB2" w:rsidR="004A74AD" w:rsidRPr="004A74AD" w:rsidRDefault="004A74AD" w:rsidP="004A74AD">
    <w:pPr>
      <w:pStyle w:val="Pieddepage"/>
      <w:tabs>
        <w:tab w:val="right" w:pos="9638"/>
      </w:tabs>
    </w:pPr>
    <w:r w:rsidRPr="004A74AD">
      <w:rPr>
        <w:b/>
        <w:sz w:val="18"/>
      </w:rPr>
      <w:fldChar w:fldCharType="begin"/>
    </w:r>
    <w:r w:rsidRPr="004A74AD">
      <w:rPr>
        <w:b/>
        <w:sz w:val="18"/>
      </w:rPr>
      <w:instrText xml:space="preserve"> PAGE  \* MERGEFORMAT </w:instrText>
    </w:r>
    <w:r w:rsidRPr="004A74AD">
      <w:rPr>
        <w:b/>
        <w:sz w:val="18"/>
      </w:rPr>
      <w:fldChar w:fldCharType="separate"/>
    </w:r>
    <w:r w:rsidRPr="004A74AD">
      <w:rPr>
        <w:b/>
        <w:noProof/>
        <w:sz w:val="18"/>
      </w:rPr>
      <w:t>2</w:t>
    </w:r>
    <w:r w:rsidRPr="004A74AD">
      <w:rPr>
        <w:b/>
        <w:sz w:val="18"/>
      </w:rPr>
      <w:fldChar w:fldCharType="end"/>
    </w:r>
    <w:r>
      <w:rPr>
        <w:b/>
        <w:sz w:val="18"/>
      </w:rPr>
      <w:tab/>
    </w:r>
    <w:r>
      <w:t>GE.22-14849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D570" w14:textId="140D4D48" w:rsidR="004A74AD" w:rsidRPr="004A74AD" w:rsidRDefault="004A74AD" w:rsidP="004A74AD">
    <w:pPr>
      <w:pStyle w:val="Pieddepage"/>
      <w:tabs>
        <w:tab w:val="right" w:pos="9638"/>
      </w:tabs>
      <w:rPr>
        <w:b/>
        <w:sz w:val="18"/>
      </w:rPr>
    </w:pPr>
    <w:r>
      <w:t>GE.22-14849</w:t>
    </w:r>
    <w:r>
      <w:tab/>
    </w:r>
    <w:r w:rsidRPr="004A74AD">
      <w:rPr>
        <w:b/>
        <w:sz w:val="18"/>
      </w:rPr>
      <w:fldChar w:fldCharType="begin"/>
    </w:r>
    <w:r w:rsidRPr="004A74AD">
      <w:rPr>
        <w:b/>
        <w:sz w:val="18"/>
      </w:rPr>
      <w:instrText xml:space="preserve"> PAGE  \* MERGEFORMAT </w:instrText>
    </w:r>
    <w:r w:rsidRPr="004A74AD">
      <w:rPr>
        <w:b/>
        <w:sz w:val="18"/>
      </w:rPr>
      <w:fldChar w:fldCharType="separate"/>
    </w:r>
    <w:r w:rsidRPr="004A74AD">
      <w:rPr>
        <w:b/>
        <w:noProof/>
        <w:sz w:val="18"/>
      </w:rPr>
      <w:t>3</w:t>
    </w:r>
    <w:r w:rsidRPr="004A74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6789" w14:textId="71BE9B68" w:rsidR="007F20FA" w:rsidRPr="004A74AD" w:rsidRDefault="004A74AD" w:rsidP="004A74A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1117B3E" wp14:editId="0305199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22-14849  (F)</w:t>
    </w:r>
    <w:r>
      <w:rPr>
        <w:noProof/>
        <w:sz w:val="20"/>
      </w:rPr>
      <w:drawing>
        <wp:anchor distT="0" distB="0" distL="114300" distR="114300" simplePos="0" relativeHeight="251660288" behindDoc="0" locked="0" layoutInCell="1" allowOverlap="1" wp14:anchorId="6F31025F" wp14:editId="58D987D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280922    300922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1F44D" w14:textId="77777777" w:rsidR="00E60FFE" w:rsidRPr="00AC3823" w:rsidRDefault="00E60FFE" w:rsidP="00AC3823">
      <w:pPr>
        <w:pStyle w:val="Pieddepage"/>
        <w:tabs>
          <w:tab w:val="right" w:pos="2155"/>
        </w:tabs>
        <w:spacing w:after="80" w:line="240" w:lineRule="atLeast"/>
        <w:ind w:left="680"/>
        <w:rPr>
          <w:u w:val="single"/>
        </w:rPr>
      </w:pPr>
      <w:r>
        <w:rPr>
          <w:u w:val="single"/>
        </w:rPr>
        <w:tab/>
      </w:r>
    </w:p>
  </w:footnote>
  <w:footnote w:type="continuationSeparator" w:id="0">
    <w:p w14:paraId="564780FE" w14:textId="77777777" w:rsidR="00E60FFE" w:rsidRPr="00AC3823" w:rsidRDefault="00E60FFE" w:rsidP="00AC3823">
      <w:pPr>
        <w:pStyle w:val="Pieddepage"/>
        <w:tabs>
          <w:tab w:val="right" w:pos="2155"/>
        </w:tabs>
        <w:spacing w:after="80" w:line="240" w:lineRule="atLeast"/>
        <w:ind w:left="680"/>
        <w:rPr>
          <w:u w:val="single"/>
        </w:rPr>
      </w:pPr>
      <w:r>
        <w:rPr>
          <w:u w:val="single"/>
        </w:rPr>
        <w:tab/>
      </w:r>
    </w:p>
  </w:footnote>
  <w:footnote w:type="continuationNotice" w:id="1">
    <w:p w14:paraId="12CD2DC3" w14:textId="77777777" w:rsidR="00E60FFE" w:rsidRPr="00AC3823" w:rsidRDefault="00E60FFE">
      <w:pPr>
        <w:spacing w:line="240" w:lineRule="auto"/>
        <w:rPr>
          <w:sz w:val="2"/>
          <w:szCs w:val="2"/>
        </w:rPr>
      </w:pPr>
    </w:p>
  </w:footnote>
  <w:footnote w:id="2">
    <w:p w14:paraId="7147BF4A" w14:textId="77777777" w:rsidR="004A74AD" w:rsidRPr="00075AF2" w:rsidRDefault="004A74AD" w:rsidP="004A74AD">
      <w:pPr>
        <w:pStyle w:val="Notedebasdepage"/>
      </w:pPr>
      <w:r>
        <w:rPr>
          <w:lang w:val="fr-FR"/>
        </w:rPr>
        <w:tab/>
      </w:r>
      <w:r w:rsidRPr="00E96B39">
        <w:rPr>
          <w:sz w:val="20"/>
          <w:lang w:val="fr-FR"/>
        </w:rPr>
        <w:t>*</w:t>
      </w:r>
      <w:r>
        <w:rPr>
          <w:lang w:val="fr-FR"/>
        </w:rPr>
        <w:tab/>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 w:id="3">
    <w:p w14:paraId="68827BE2" w14:textId="30370A8B" w:rsidR="004A74AD" w:rsidRPr="00075AF2" w:rsidRDefault="004A74AD" w:rsidP="004A74AD">
      <w:pPr>
        <w:pStyle w:val="Notedebasdepage"/>
      </w:pPr>
      <w:r>
        <w:rPr>
          <w:lang w:val="fr-FR"/>
        </w:rPr>
        <w:tab/>
      </w:r>
      <w:r w:rsidRPr="00684B67">
        <w:rPr>
          <w:rStyle w:val="Appelnotedebasdep"/>
        </w:rPr>
        <w:footnoteRef/>
      </w:r>
      <w:r>
        <w:rPr>
          <w:lang w:val="fr-FR"/>
        </w:rPr>
        <w:tab/>
        <w:t>Ou par une longueur développée de 2</w:t>
      </w:r>
      <w:r w:rsidR="0081228A">
        <w:rPr>
          <w:lang w:val="fr-FR"/>
        </w:rPr>
        <w:t> </w:t>
      </w:r>
      <w:r>
        <w:rPr>
          <w:lang w:val="fr-FR"/>
        </w:rPr>
        <w:t>100</w:t>
      </w:r>
      <w:r w:rsidR="0081228A">
        <w:rPr>
          <w:lang w:val="fr-FR"/>
        </w:rPr>
        <w:t> </w:t>
      </w:r>
      <w:r>
        <w:rPr>
          <w:lang w:val="fr-FR"/>
        </w:rPr>
        <w:t xml:space="preserve">mm, conformément aux paragraphes 11.9 </w:t>
      </w:r>
      <w:r>
        <w:rPr>
          <w:b/>
          <w:bCs/>
          <w:lang w:val="fr-FR"/>
        </w:rPr>
        <w:t>à 11.11</w:t>
      </w:r>
      <w:r>
        <w:rPr>
          <w:lang w:val="fr-FR"/>
        </w:rPr>
        <w:t>.</w:t>
      </w:r>
    </w:p>
  </w:footnote>
  <w:footnote w:id="4">
    <w:p w14:paraId="70D76CA2" w14:textId="1791ECD9" w:rsidR="004A74AD" w:rsidRPr="00FF5E84" w:rsidRDefault="004A74AD" w:rsidP="004A74AD">
      <w:pPr>
        <w:pStyle w:val="Notedebasdepage"/>
      </w:pPr>
      <w:r w:rsidRPr="00075AF2">
        <w:rPr>
          <w:b/>
          <w:bCs/>
        </w:rPr>
        <w:tab/>
      </w:r>
      <w:r w:rsidRPr="00684B67">
        <w:rPr>
          <w:rStyle w:val="Appelnotedebasdep"/>
        </w:rPr>
        <w:footnoteRef/>
      </w:r>
      <w:r w:rsidRPr="00FF5E84">
        <w:rPr>
          <w:b/>
          <w:bCs/>
        </w:rPr>
        <w:tab/>
      </w:r>
      <w:r w:rsidRPr="00FF5E84">
        <w:rPr>
          <w:b/>
          <w:bCs/>
          <w:color w:val="333333"/>
          <w:szCs w:val="18"/>
        </w:rPr>
        <w:t>Dans le cas où l</w:t>
      </w:r>
      <w:r>
        <w:rPr>
          <w:b/>
          <w:bCs/>
          <w:color w:val="333333"/>
          <w:szCs w:val="18"/>
        </w:rPr>
        <w:t xml:space="preserve">a </w:t>
      </w:r>
      <w:r w:rsidRPr="00FF5E84">
        <w:rPr>
          <w:rFonts w:asciiTheme="majorBidi" w:hAnsiTheme="majorBidi" w:cstheme="majorBidi"/>
          <w:b/>
          <w:bCs/>
          <w:szCs w:val="18"/>
          <w:lang w:val="fr-FR"/>
        </w:rPr>
        <w:t xml:space="preserve">ligne de référence arrière du capot </w:t>
      </w:r>
      <w:r w:rsidRPr="00FF5E84">
        <w:rPr>
          <w:rStyle w:val="Marquedecommentaire"/>
          <w:b/>
          <w:bCs/>
          <w:sz w:val="18"/>
          <w:szCs w:val="18"/>
        </w:rPr>
        <w:t/>
      </w:r>
      <w:r w:rsidRPr="00FF5E84">
        <w:rPr>
          <w:b/>
          <w:bCs/>
          <w:color w:val="333333"/>
          <w:szCs w:val="18"/>
        </w:rPr>
        <w:t>n'est pas sur le capot et où la ligne située à 82,5</w:t>
      </w:r>
      <w:r w:rsidR="0081228A">
        <w:rPr>
          <w:b/>
          <w:bCs/>
          <w:color w:val="333333"/>
          <w:szCs w:val="18"/>
        </w:rPr>
        <w:t> </w:t>
      </w:r>
      <w:r w:rsidRPr="00FF5E84">
        <w:rPr>
          <w:b/>
          <w:bCs/>
          <w:color w:val="333333"/>
          <w:szCs w:val="18"/>
        </w:rPr>
        <w:t>mm en avant d</w:t>
      </w:r>
      <w:r>
        <w:rPr>
          <w:b/>
          <w:bCs/>
          <w:color w:val="333333"/>
          <w:szCs w:val="18"/>
        </w:rPr>
        <w:t xml:space="preserve">e ladite ligne </w:t>
      </w:r>
      <w:r w:rsidRPr="00FF5E84">
        <w:rPr>
          <w:b/>
          <w:bCs/>
          <w:color w:val="333333"/>
          <w:szCs w:val="18"/>
        </w:rPr>
        <w:t>est en arrière d</w:t>
      </w:r>
      <w:r>
        <w:rPr>
          <w:b/>
          <w:bCs/>
          <w:color w:val="333333"/>
          <w:szCs w:val="18"/>
        </w:rPr>
        <w:t xml:space="preserve">e la longueur développée de </w:t>
      </w:r>
      <w:r w:rsidRPr="00FF5E84">
        <w:rPr>
          <w:b/>
          <w:bCs/>
          <w:color w:val="333333"/>
          <w:szCs w:val="18"/>
        </w:rPr>
        <w:t>2</w:t>
      </w:r>
      <w:r w:rsidR="0081228A">
        <w:rPr>
          <w:b/>
          <w:bCs/>
          <w:color w:val="333333"/>
          <w:szCs w:val="18"/>
        </w:rPr>
        <w:t> </w:t>
      </w:r>
      <w:r w:rsidRPr="00FF5E84">
        <w:rPr>
          <w:b/>
          <w:bCs/>
          <w:color w:val="333333"/>
          <w:szCs w:val="18"/>
        </w:rPr>
        <w:t>100</w:t>
      </w:r>
      <w:r w:rsidR="0081228A">
        <w:rPr>
          <w:b/>
          <w:bCs/>
          <w:color w:val="333333"/>
          <w:szCs w:val="18"/>
        </w:rPr>
        <w:t> </w:t>
      </w:r>
      <w:r>
        <w:rPr>
          <w:b/>
          <w:bCs/>
          <w:color w:val="333333"/>
          <w:szCs w:val="18"/>
        </w:rPr>
        <w:t>mm</w:t>
      </w:r>
      <w:r w:rsidRPr="00FF5E84">
        <w:rPr>
          <w:b/>
          <w:bCs/>
          <w:color w:val="333333"/>
          <w:szCs w:val="18"/>
        </w:rPr>
        <w:t xml:space="preserve">, le bord physique arrière du capot est utilisé comme </w:t>
      </w:r>
      <w:r w:rsidRPr="00FF5E84">
        <w:rPr>
          <w:rFonts w:asciiTheme="majorBidi" w:hAnsiTheme="majorBidi" w:cstheme="majorBidi"/>
          <w:b/>
          <w:bCs/>
          <w:szCs w:val="18"/>
          <w:lang w:val="fr-FR"/>
        </w:rPr>
        <w:t>ligne de référence arrière du capot</w:t>
      </w:r>
      <w:r w:rsidRPr="00FF5E84">
        <w:rPr>
          <w:rStyle w:val="Marquedecommentaire"/>
          <w:b/>
          <w:bCs/>
          <w:sz w:val="18"/>
          <w:szCs w:val="18"/>
        </w:rPr>
        <w:t/>
      </w:r>
      <w:r w:rsidRPr="00FF5E84">
        <w:rPr>
          <w:b/>
          <w:bCs/>
          <w:color w:val="333333"/>
          <w:szCs w:val="18"/>
        </w:rPr>
        <w:t>, conformément aux paragraphes</w:t>
      </w:r>
      <w:r w:rsidR="0081228A">
        <w:rPr>
          <w:b/>
          <w:bCs/>
          <w:color w:val="333333"/>
          <w:szCs w:val="18"/>
        </w:rPr>
        <w:t> </w:t>
      </w:r>
      <w:r w:rsidRPr="00FF5E84">
        <w:rPr>
          <w:b/>
          <w:bCs/>
          <w:color w:val="333333"/>
          <w:szCs w:val="18"/>
        </w:rPr>
        <w:t>11.12 et 11.13</w:t>
      </w:r>
      <w:r w:rsidRPr="00FF5E84">
        <w:rPr>
          <w:b/>
          <w:bCs/>
          <w:szCs w:val="18"/>
        </w:rPr>
        <w:t>.</w:t>
      </w:r>
    </w:p>
  </w:footnote>
  <w:footnote w:id="5">
    <w:p w14:paraId="136F7366" w14:textId="506CD4A9" w:rsidR="004A74AD" w:rsidRPr="001779B3" w:rsidRDefault="004A74AD" w:rsidP="001779B3">
      <w:pPr>
        <w:pStyle w:val="Notedebasdepage"/>
      </w:pPr>
      <w:r w:rsidRPr="00FF5E84">
        <w:tab/>
      </w:r>
      <w:r w:rsidRPr="00684B67">
        <w:rPr>
          <w:rStyle w:val="Appelnotedebasdep"/>
        </w:rPr>
        <w:footnoteRef/>
      </w:r>
      <w:r>
        <w:rPr>
          <w:lang w:val="fr-FR"/>
        </w:rPr>
        <w:t xml:space="preserve"> </w:t>
      </w:r>
      <w:r>
        <w:rPr>
          <w:lang w:val="fr-FR"/>
        </w:rPr>
        <w:tab/>
      </w:r>
      <w:r w:rsidRPr="000D452E">
        <w:rPr>
          <w:lang w:val="fr-FR"/>
        </w:rPr>
        <w:t>À</w:t>
      </w:r>
      <w:r>
        <w:rPr>
          <w:lang w:val="fr-FR"/>
        </w:rPr>
        <w:t xml:space="preserve"> partir de la limite d'une longueur développée de 2 100 mm, le cas échéant, conformément aux paragraphes</w:t>
      </w:r>
      <w:r w:rsidR="001779B3">
        <w:rPr>
          <w:lang w:val="fr-FR"/>
        </w:rPr>
        <w:t> </w:t>
      </w:r>
      <w:r>
        <w:rPr>
          <w:lang w:val="fr-FR"/>
        </w:rPr>
        <w:t xml:space="preserve">11.9 </w:t>
      </w:r>
      <w:r>
        <w:rPr>
          <w:b/>
          <w:bCs/>
          <w:lang w:val="fr-FR"/>
        </w:rPr>
        <w:t>à 11.11</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E9D6" w14:textId="774BBD1B" w:rsidR="004A74AD" w:rsidRPr="004A74AD" w:rsidRDefault="004A74AD">
    <w:pPr>
      <w:pStyle w:val="En-tte"/>
    </w:pPr>
    <w:fldSimple w:instr=" TITLE  \* MERGEFORMAT ">
      <w:r w:rsidR="003E4D3A">
        <w:t>ECE/TRANS/WP.29/GRSP/2022/18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0AC7" w14:textId="0CF08954" w:rsidR="004A74AD" w:rsidRPr="004A74AD" w:rsidRDefault="004A74AD" w:rsidP="004A74AD">
    <w:pPr>
      <w:pStyle w:val="En-tte"/>
      <w:jc w:val="right"/>
    </w:pPr>
    <w:fldSimple w:instr=" TITLE  \* MERGEFORMAT ">
      <w:r w:rsidR="003E4D3A">
        <w:t>ECE/TRANS/WP.29/GRSP/2022/18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FE"/>
    <w:rsid w:val="000139A8"/>
    <w:rsid w:val="00017F94"/>
    <w:rsid w:val="00020F58"/>
    <w:rsid w:val="00023842"/>
    <w:rsid w:val="000334F9"/>
    <w:rsid w:val="00035454"/>
    <w:rsid w:val="00040584"/>
    <w:rsid w:val="00045FEB"/>
    <w:rsid w:val="0007796D"/>
    <w:rsid w:val="000B7790"/>
    <w:rsid w:val="000C6235"/>
    <w:rsid w:val="00111F2F"/>
    <w:rsid w:val="0014365E"/>
    <w:rsid w:val="00143C66"/>
    <w:rsid w:val="0014433B"/>
    <w:rsid w:val="00176178"/>
    <w:rsid w:val="001779B3"/>
    <w:rsid w:val="001A23EE"/>
    <w:rsid w:val="001E620F"/>
    <w:rsid w:val="001F525A"/>
    <w:rsid w:val="002006AE"/>
    <w:rsid w:val="00201148"/>
    <w:rsid w:val="00223272"/>
    <w:rsid w:val="0024502A"/>
    <w:rsid w:val="0024779E"/>
    <w:rsid w:val="00257168"/>
    <w:rsid w:val="002744B8"/>
    <w:rsid w:val="002832AC"/>
    <w:rsid w:val="002D7C93"/>
    <w:rsid w:val="002F57B2"/>
    <w:rsid w:val="00305801"/>
    <w:rsid w:val="00337C81"/>
    <w:rsid w:val="00340062"/>
    <w:rsid w:val="00344C49"/>
    <w:rsid w:val="00357DE3"/>
    <w:rsid w:val="00364A8E"/>
    <w:rsid w:val="0038771E"/>
    <w:rsid w:val="003916DE"/>
    <w:rsid w:val="003A2997"/>
    <w:rsid w:val="003E4D3A"/>
    <w:rsid w:val="003F0DF7"/>
    <w:rsid w:val="00421996"/>
    <w:rsid w:val="00441C3B"/>
    <w:rsid w:val="00446FE5"/>
    <w:rsid w:val="00452396"/>
    <w:rsid w:val="00477EB2"/>
    <w:rsid w:val="004837D8"/>
    <w:rsid w:val="004A74AD"/>
    <w:rsid w:val="004B0537"/>
    <w:rsid w:val="004E2EED"/>
    <w:rsid w:val="004E468C"/>
    <w:rsid w:val="005505B7"/>
    <w:rsid w:val="00573BE5"/>
    <w:rsid w:val="00586ED3"/>
    <w:rsid w:val="00586F91"/>
    <w:rsid w:val="00592DA9"/>
    <w:rsid w:val="00596AA9"/>
    <w:rsid w:val="0060041C"/>
    <w:rsid w:val="00600BFA"/>
    <w:rsid w:val="00603FBE"/>
    <w:rsid w:val="00661BED"/>
    <w:rsid w:val="007138BC"/>
    <w:rsid w:val="00714DCF"/>
    <w:rsid w:val="0071601D"/>
    <w:rsid w:val="0079099F"/>
    <w:rsid w:val="00795F5C"/>
    <w:rsid w:val="007A62E6"/>
    <w:rsid w:val="007F20FA"/>
    <w:rsid w:val="0080684C"/>
    <w:rsid w:val="0081228A"/>
    <w:rsid w:val="00813012"/>
    <w:rsid w:val="00847436"/>
    <w:rsid w:val="00871C75"/>
    <w:rsid w:val="008776DC"/>
    <w:rsid w:val="008C1F0D"/>
    <w:rsid w:val="008D5EF9"/>
    <w:rsid w:val="00906673"/>
    <w:rsid w:val="009334E4"/>
    <w:rsid w:val="009446C0"/>
    <w:rsid w:val="00954081"/>
    <w:rsid w:val="009541B4"/>
    <w:rsid w:val="009705C8"/>
    <w:rsid w:val="00995490"/>
    <w:rsid w:val="009C1CF4"/>
    <w:rsid w:val="009E0761"/>
    <w:rsid w:val="009F6B74"/>
    <w:rsid w:val="00A3029F"/>
    <w:rsid w:val="00A30353"/>
    <w:rsid w:val="00A83632"/>
    <w:rsid w:val="00AB031D"/>
    <w:rsid w:val="00AC3823"/>
    <w:rsid w:val="00AD0DEB"/>
    <w:rsid w:val="00AE323C"/>
    <w:rsid w:val="00AF0CB5"/>
    <w:rsid w:val="00B00181"/>
    <w:rsid w:val="00B00B0D"/>
    <w:rsid w:val="00B20FA8"/>
    <w:rsid w:val="00B45A58"/>
    <w:rsid w:val="00B45F2E"/>
    <w:rsid w:val="00B47C51"/>
    <w:rsid w:val="00B765F7"/>
    <w:rsid w:val="00B77993"/>
    <w:rsid w:val="00BA0CA9"/>
    <w:rsid w:val="00BB2DDB"/>
    <w:rsid w:val="00BC0AF1"/>
    <w:rsid w:val="00C02897"/>
    <w:rsid w:val="00C13683"/>
    <w:rsid w:val="00C97039"/>
    <w:rsid w:val="00D3439C"/>
    <w:rsid w:val="00D7622E"/>
    <w:rsid w:val="00DB1831"/>
    <w:rsid w:val="00DC2447"/>
    <w:rsid w:val="00DD3BFD"/>
    <w:rsid w:val="00DF6678"/>
    <w:rsid w:val="00E0034C"/>
    <w:rsid w:val="00E0299A"/>
    <w:rsid w:val="00E60FFE"/>
    <w:rsid w:val="00E85C74"/>
    <w:rsid w:val="00E96B39"/>
    <w:rsid w:val="00EA6547"/>
    <w:rsid w:val="00ED7237"/>
    <w:rsid w:val="00EF2E22"/>
    <w:rsid w:val="00F063E4"/>
    <w:rsid w:val="00F06AE3"/>
    <w:rsid w:val="00F1014F"/>
    <w:rsid w:val="00F35BAF"/>
    <w:rsid w:val="00F60B03"/>
    <w:rsid w:val="00F660DF"/>
    <w:rsid w:val="00F94664"/>
    <w:rsid w:val="00F9573C"/>
    <w:rsid w:val="00F95C08"/>
    <w:rsid w:val="00FA5F57"/>
    <w:rsid w:val="00FB4394"/>
    <w:rsid w:val="00FE3BA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50837"/>
  <w15:docId w15:val="{78F4E814-17B5-4B98-A071-FF9CF432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B45A58"/>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4A74AD"/>
    <w:rPr>
      <w:rFonts w:ascii="Times New Roman" w:eastAsiaTheme="minorHAnsi" w:hAnsi="Times New Roman" w:cs="Times New Roman"/>
      <w:b/>
      <w:sz w:val="28"/>
      <w:szCs w:val="20"/>
      <w:lang w:eastAsia="en-US"/>
    </w:rPr>
  </w:style>
  <w:style w:type="character" w:customStyle="1" w:styleId="H1GChar">
    <w:name w:val="_ H_1_G Char"/>
    <w:link w:val="H1G"/>
    <w:rsid w:val="004A74AD"/>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4A74AD"/>
    <w:rPr>
      <w:rFonts w:ascii="Times New Roman" w:eastAsiaTheme="minorHAnsi" w:hAnsi="Times New Roman" w:cs="Times New Roman"/>
      <w:sz w:val="20"/>
      <w:szCs w:val="20"/>
      <w:lang w:eastAsia="en-US"/>
    </w:rPr>
  </w:style>
  <w:style w:type="character" w:styleId="Marquedecommentaire">
    <w:name w:val="annotation reference"/>
    <w:basedOn w:val="Policepardfaut"/>
    <w:semiHidden/>
    <w:unhideWhenUsed/>
    <w:rsid w:val="004A74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8</Pages>
  <Words>1556</Words>
  <Characters>10897</Characters>
  <Application>Microsoft Office Word</Application>
  <DocSecurity>0</DocSecurity>
  <Lines>908</Lines>
  <Paragraphs>498</Paragraphs>
  <ScaleCrop>false</ScaleCrop>
  <HeadingPairs>
    <vt:vector size="2" baseType="variant">
      <vt:variant>
        <vt:lpstr>Titre</vt:lpstr>
      </vt:variant>
      <vt:variant>
        <vt:i4>1</vt:i4>
      </vt:variant>
    </vt:vector>
  </HeadingPairs>
  <TitlesOfParts>
    <vt:vector size="1" baseType="lpstr">
      <vt:lpstr>ECE/TRANS/WP.29/GRSP/2022/18</vt:lpstr>
    </vt:vector>
  </TitlesOfParts>
  <Company>DCM</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ECE/TRANS/WP.29/GRSP/2022/18</dc:title>
  <dc:subject/>
  <dc:creator>Nathalie VITTOZ</dc:creator>
  <cp:keywords/>
  <cp:lastModifiedBy>Nathalie Vittoz</cp:lastModifiedBy>
  <cp:revision>3</cp:revision>
  <cp:lastPrinted>2022-09-30T14:33:00Z</cp:lastPrinted>
  <dcterms:created xsi:type="dcterms:W3CDTF">2022-09-30T14:33:00Z</dcterms:created>
  <dcterms:modified xsi:type="dcterms:W3CDTF">2022-09-30T14:34:00Z</dcterms:modified>
</cp:coreProperties>
</file>