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54B7B31C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0803B3">
              <w:rPr>
                <w:b/>
                <w:sz w:val="40"/>
                <w:szCs w:val="40"/>
              </w:rPr>
              <w:t>6</w:t>
            </w:r>
          </w:p>
        </w:tc>
      </w:tr>
      <w:tr w:rsidR="0099001C" w:rsidRPr="00EA2D43" w14:paraId="3DDB8869" w14:textId="77777777" w:rsidTr="00BC2AC9">
        <w:trPr>
          <w:cantSplit/>
          <w:trHeight w:hRule="exact" w:val="2991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113AD50A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58529D">
              <w:rPr>
                <w:rFonts w:asciiTheme="majorBidi" w:hAnsiTheme="majorBidi" w:cstheme="majorBidi"/>
                <w:b/>
                <w:color w:val="000000"/>
              </w:rPr>
              <w:t xml:space="preserve">29 </w:t>
            </w:r>
            <w:r w:rsidR="000803B3">
              <w:rPr>
                <w:rFonts w:asciiTheme="majorBidi" w:hAnsiTheme="majorBidi" w:cstheme="majorBidi"/>
                <w:b/>
                <w:color w:val="000000"/>
              </w:rPr>
              <w:t>September</w:t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2022</w:t>
            </w:r>
          </w:p>
          <w:p w14:paraId="34EAFBCC" w14:textId="77777777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35CAA0DE" w14:textId="77777777" w:rsidR="00401917" w:rsidRPr="006500BA" w:rsidRDefault="00401917" w:rsidP="00401917">
            <w:r w:rsidRPr="006500BA">
              <w:t xml:space="preserve">Geneva, </w:t>
            </w:r>
            <w:r>
              <w:t>28 November-6 December 2022</w:t>
            </w:r>
          </w:p>
          <w:p w14:paraId="398A43BC" w14:textId="0C2EB89A" w:rsidR="00401917" w:rsidRPr="006500BA" w:rsidRDefault="00401917" w:rsidP="00401917">
            <w:r w:rsidRPr="006500BA">
              <w:t xml:space="preserve">Item </w:t>
            </w:r>
            <w:r w:rsidR="005A1FCA">
              <w:t>2 (b)</w:t>
            </w:r>
            <w:r w:rsidRPr="006500BA">
              <w:t xml:space="preserve"> of the provisional agenda</w:t>
            </w:r>
          </w:p>
          <w:p w14:paraId="49DCFCD0" w14:textId="13B8DBA2" w:rsidR="0099001C" w:rsidRPr="00EA2D43" w:rsidRDefault="004E6690" w:rsidP="004E6690">
            <w:pPr>
              <w:rPr>
                <w:highlight w:val="yellow"/>
              </w:rPr>
            </w:pPr>
            <w:r w:rsidRPr="005A1FCA">
              <w:rPr>
                <w:b/>
                <w:bCs/>
              </w:rPr>
              <w:t xml:space="preserve">Recommendations made by the Sub-Committee at its fifty-eighth, </w:t>
            </w:r>
            <w:r w:rsidRPr="005A1FCA">
              <w:rPr>
                <w:b/>
                <w:bCs/>
              </w:rPr>
              <w:br/>
              <w:t xml:space="preserve">fifty-ninth and sixtieth sessions and pending issues: </w:t>
            </w:r>
            <w:r w:rsidR="005A1FCA" w:rsidRPr="005A1FCA">
              <w:rPr>
                <w:b/>
                <w:bCs/>
              </w:rPr>
              <w:t xml:space="preserve"> </w:t>
            </w:r>
            <w:r w:rsidR="005A1FCA">
              <w:rPr>
                <w:b/>
                <w:bCs/>
              </w:rPr>
              <w:t>explosives and related matters</w:t>
            </w:r>
          </w:p>
        </w:tc>
      </w:tr>
    </w:tbl>
    <w:p w14:paraId="5A545CBC" w14:textId="7BC322A0" w:rsidR="00706D51" w:rsidRPr="00BC2AC9" w:rsidRDefault="00706D51" w:rsidP="00BC2AC9">
      <w:pPr>
        <w:pStyle w:val="HChG"/>
      </w:pPr>
      <w:r w:rsidRPr="00BC2AC9">
        <w:rPr>
          <w:rFonts w:eastAsia="MS Mincho"/>
        </w:rPr>
        <w:tab/>
      </w:r>
      <w:r w:rsidRPr="00BC2AC9">
        <w:rPr>
          <w:rFonts w:eastAsia="MS Mincho"/>
        </w:rPr>
        <w:tab/>
        <w:t xml:space="preserve">Common position on documents </w:t>
      </w:r>
      <w:r w:rsidRPr="00BC2AC9">
        <w:t>ST/SG/AC.10/C.3/2022/63 (China) and ST/SG/AC.10/C.3/2022/58 (</w:t>
      </w:r>
      <w:proofErr w:type="spellStart"/>
      <w:r w:rsidRPr="00BC2AC9">
        <w:t>Cefic</w:t>
      </w:r>
      <w:proofErr w:type="spellEnd"/>
      <w:r w:rsidRPr="00BC2AC9">
        <w:t>)</w:t>
      </w:r>
    </w:p>
    <w:p w14:paraId="71768A43" w14:textId="77777777" w:rsidR="00706D51" w:rsidRDefault="00706D51" w:rsidP="00706D51">
      <w:pPr>
        <w:pStyle w:val="H1G"/>
        <w:spacing w:before="240" w:after="120"/>
      </w:pPr>
      <w:r>
        <w:tab/>
      </w:r>
      <w:r>
        <w:tab/>
        <w:t>Submitted by the experts from China and the European Chemical Industry Council (</w:t>
      </w:r>
      <w:proofErr w:type="spellStart"/>
      <w:r>
        <w:t>Cefic</w:t>
      </w:r>
      <w:proofErr w:type="spellEnd"/>
      <w:r>
        <w:t>)</w:t>
      </w:r>
    </w:p>
    <w:p w14:paraId="6BA310BE" w14:textId="77777777" w:rsidR="00706D51" w:rsidRDefault="00706D51" w:rsidP="00706D51">
      <w:pPr>
        <w:pStyle w:val="HCh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Introduction </w:t>
      </w:r>
    </w:p>
    <w:p w14:paraId="69C63225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 xml:space="preserve">China and </w:t>
      </w:r>
      <w:proofErr w:type="spellStart"/>
      <w:r>
        <w:t>Cefic</w:t>
      </w:r>
      <w:proofErr w:type="spellEnd"/>
      <w:r>
        <w:t xml:space="preserve"> have both submitted proposals (see title of this document) about the assignment of special provision 28 to existing entries of desensitized explosives in the Dangerous Goods List.</w:t>
      </w:r>
    </w:p>
    <w:p w14:paraId="737EAFA6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Upon joint discussion, both delegations have come to the following conclusions:</w:t>
      </w:r>
    </w:p>
    <w:p w14:paraId="5E2556F5" w14:textId="77777777" w:rsidR="00706D51" w:rsidRDefault="00706D51" w:rsidP="00706D51">
      <w:pPr>
        <w:pStyle w:val="HChG"/>
        <w:spacing w:before="24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Discussion</w:t>
      </w:r>
    </w:p>
    <w:p w14:paraId="5985E552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ab/>
        <w:t>Both delegations agree that SP 28 should be assigned to the entries UN 1204, UN 2059, UN 3064, UN 3343, UN 3357, UN 2555, and UN 2556.</w:t>
      </w:r>
    </w:p>
    <w:p w14:paraId="00BB5F59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UN 2557, 2907, 3319 and 3344 appear to have a solid diluent which does not evaporate, and therefore SP 28 is not required.</w:t>
      </w:r>
    </w:p>
    <w:p w14:paraId="2F4583AB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For UN 3474, SP 28 has been deliberately deleted by the Subcommittee as documented in report ST/SG/AC.10/C.3/66. The reason is that the diluent (water) is firmly built into the crystal structure and thus chemically bonded.</w:t>
      </w:r>
    </w:p>
    <w:p w14:paraId="18D902A7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UN 3379 and UN 3380 have SP 311 assigned which applies provisions equivalent to SP 28 in combination with an approval by the competent authority.</w:t>
      </w:r>
    </w:p>
    <w:p w14:paraId="5847833E" w14:textId="77777777" w:rsidR="00706D51" w:rsidRDefault="00706D51" w:rsidP="00706D51">
      <w:pPr>
        <w:pStyle w:val="HChG"/>
        <w:spacing w:before="24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Proposal</w:t>
      </w:r>
    </w:p>
    <w:p w14:paraId="4A82B70E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The proposals in documents ST/SG/AC.10/C.3/2022/58 and ST/SG/AC.10/C.3/ 2022/63 are jointly amended as follows:</w:t>
      </w:r>
    </w:p>
    <w:p w14:paraId="13B567DC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For solid desensitized explosives, assign SP 28 to UN entries 2555 and 2556.</w:t>
      </w:r>
    </w:p>
    <w:p w14:paraId="315E193F" w14:textId="77777777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Assign SP28 to the following UN entries of liquid desensitized explosives: UN numbers 1204, 2059, 3064, 3343, and 3357.</w:t>
      </w:r>
    </w:p>
    <w:p w14:paraId="061835A6" w14:textId="09106D03" w:rsidR="00D45103" w:rsidRPr="00BC2AC9" w:rsidRDefault="00BC2AC9" w:rsidP="00BC2AC9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C2AC9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6109" w14:textId="77777777" w:rsidR="004458CC" w:rsidRDefault="004458CC"/>
  </w:endnote>
  <w:endnote w:type="continuationSeparator" w:id="0">
    <w:p w14:paraId="2BF17DD2" w14:textId="77777777" w:rsidR="004458CC" w:rsidRDefault="004458CC"/>
  </w:endnote>
  <w:endnote w:type="continuationNotice" w:id="1">
    <w:p w14:paraId="17FA182B" w14:textId="77777777" w:rsidR="004458CC" w:rsidRDefault="0044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CD33" w14:textId="77777777" w:rsidR="004458CC" w:rsidRPr="000B175B" w:rsidRDefault="004458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BB697" w14:textId="77777777" w:rsidR="004458CC" w:rsidRPr="00FC68B7" w:rsidRDefault="004458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A6A5C9" w14:textId="77777777" w:rsidR="004458CC" w:rsidRDefault="00445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11A2DCEA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0BEE4C91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05A"/>
    <w:multiLevelType w:val="hybridMultilevel"/>
    <w:tmpl w:val="08DE7CE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6D2"/>
    <w:rsid w:val="00012767"/>
    <w:rsid w:val="000137FF"/>
    <w:rsid w:val="00013D99"/>
    <w:rsid w:val="000204EA"/>
    <w:rsid w:val="0002214E"/>
    <w:rsid w:val="0003123C"/>
    <w:rsid w:val="00031CBB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754E"/>
    <w:rsid w:val="000723E7"/>
    <w:rsid w:val="00072C8C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E51CE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3106B"/>
    <w:rsid w:val="00132EE2"/>
    <w:rsid w:val="0013397C"/>
    <w:rsid w:val="001362CB"/>
    <w:rsid w:val="0013641F"/>
    <w:rsid w:val="00137D36"/>
    <w:rsid w:val="00144078"/>
    <w:rsid w:val="001547CA"/>
    <w:rsid w:val="00156F3C"/>
    <w:rsid w:val="00162BF7"/>
    <w:rsid w:val="00163012"/>
    <w:rsid w:val="00163D0D"/>
    <w:rsid w:val="00165823"/>
    <w:rsid w:val="0016583F"/>
    <w:rsid w:val="00172643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5B87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6D5F"/>
    <w:rsid w:val="00226D9D"/>
    <w:rsid w:val="00234380"/>
    <w:rsid w:val="002348F4"/>
    <w:rsid w:val="0023564D"/>
    <w:rsid w:val="00236E81"/>
    <w:rsid w:val="002401EF"/>
    <w:rsid w:val="002405A7"/>
    <w:rsid w:val="00244673"/>
    <w:rsid w:val="00245F5C"/>
    <w:rsid w:val="0024624B"/>
    <w:rsid w:val="002505DA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A4DFC"/>
    <w:rsid w:val="002A537C"/>
    <w:rsid w:val="002A5947"/>
    <w:rsid w:val="002A5A2D"/>
    <w:rsid w:val="002A7047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2F247E"/>
    <w:rsid w:val="002F3DFA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442E"/>
    <w:rsid w:val="0032489E"/>
    <w:rsid w:val="003265CA"/>
    <w:rsid w:val="00334D85"/>
    <w:rsid w:val="0033745A"/>
    <w:rsid w:val="00337513"/>
    <w:rsid w:val="003376D4"/>
    <w:rsid w:val="00342302"/>
    <w:rsid w:val="003443E5"/>
    <w:rsid w:val="00350692"/>
    <w:rsid w:val="003506B8"/>
    <w:rsid w:val="00351974"/>
    <w:rsid w:val="00352E14"/>
    <w:rsid w:val="00353DBA"/>
    <w:rsid w:val="003565E5"/>
    <w:rsid w:val="00360834"/>
    <w:rsid w:val="00364E58"/>
    <w:rsid w:val="00366CA7"/>
    <w:rsid w:val="0037249C"/>
    <w:rsid w:val="003819B1"/>
    <w:rsid w:val="003841B8"/>
    <w:rsid w:val="00385DF6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1917"/>
    <w:rsid w:val="0040598C"/>
    <w:rsid w:val="00410733"/>
    <w:rsid w:val="004160C6"/>
    <w:rsid w:val="004230C0"/>
    <w:rsid w:val="0042588C"/>
    <w:rsid w:val="00426C3A"/>
    <w:rsid w:val="00426C9C"/>
    <w:rsid w:val="00431C5B"/>
    <w:rsid w:val="00431EFF"/>
    <w:rsid w:val="004325CB"/>
    <w:rsid w:val="0043783F"/>
    <w:rsid w:val="00437EFC"/>
    <w:rsid w:val="004458CC"/>
    <w:rsid w:val="00446DE4"/>
    <w:rsid w:val="00451562"/>
    <w:rsid w:val="0045333F"/>
    <w:rsid w:val="00460DD9"/>
    <w:rsid w:val="0046228F"/>
    <w:rsid w:val="00467927"/>
    <w:rsid w:val="004750BF"/>
    <w:rsid w:val="004774B9"/>
    <w:rsid w:val="0048291A"/>
    <w:rsid w:val="004901B7"/>
    <w:rsid w:val="0049427E"/>
    <w:rsid w:val="00497A7B"/>
    <w:rsid w:val="004A0596"/>
    <w:rsid w:val="004A2EA2"/>
    <w:rsid w:val="004A3F42"/>
    <w:rsid w:val="004A41CA"/>
    <w:rsid w:val="004A6072"/>
    <w:rsid w:val="004A6319"/>
    <w:rsid w:val="004A6C6E"/>
    <w:rsid w:val="004A707C"/>
    <w:rsid w:val="004A7239"/>
    <w:rsid w:val="004B0E57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690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5AB9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54D1D"/>
    <w:rsid w:val="00562548"/>
    <w:rsid w:val="00562694"/>
    <w:rsid w:val="0056627E"/>
    <w:rsid w:val="00567BC7"/>
    <w:rsid w:val="0057024D"/>
    <w:rsid w:val="00570364"/>
    <w:rsid w:val="00570CC4"/>
    <w:rsid w:val="00571FB2"/>
    <w:rsid w:val="00572B36"/>
    <w:rsid w:val="005777F3"/>
    <w:rsid w:val="0058529D"/>
    <w:rsid w:val="00585897"/>
    <w:rsid w:val="00585A18"/>
    <w:rsid w:val="00586F4A"/>
    <w:rsid w:val="005900D3"/>
    <w:rsid w:val="00592D34"/>
    <w:rsid w:val="00592FDB"/>
    <w:rsid w:val="005A0903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79C9"/>
    <w:rsid w:val="00687A18"/>
    <w:rsid w:val="00690159"/>
    <w:rsid w:val="00691F20"/>
    <w:rsid w:val="00693543"/>
    <w:rsid w:val="00693F47"/>
    <w:rsid w:val="00694263"/>
    <w:rsid w:val="006944AB"/>
    <w:rsid w:val="00694E7D"/>
    <w:rsid w:val="00695C1E"/>
    <w:rsid w:val="006A6EE8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2413"/>
    <w:rsid w:val="00700E12"/>
    <w:rsid w:val="00702BA6"/>
    <w:rsid w:val="00706D51"/>
    <w:rsid w:val="007077BB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63C11"/>
    <w:rsid w:val="00766D93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5788"/>
    <w:rsid w:val="007A6A94"/>
    <w:rsid w:val="007B0262"/>
    <w:rsid w:val="007B6BA5"/>
    <w:rsid w:val="007B7FB2"/>
    <w:rsid w:val="007C3390"/>
    <w:rsid w:val="007C4F4B"/>
    <w:rsid w:val="007C6044"/>
    <w:rsid w:val="007D6D82"/>
    <w:rsid w:val="007E18A9"/>
    <w:rsid w:val="007E6124"/>
    <w:rsid w:val="007F025F"/>
    <w:rsid w:val="007F0B83"/>
    <w:rsid w:val="007F48EF"/>
    <w:rsid w:val="007F4FCD"/>
    <w:rsid w:val="007F6611"/>
    <w:rsid w:val="00806235"/>
    <w:rsid w:val="00812CCE"/>
    <w:rsid w:val="008151D2"/>
    <w:rsid w:val="00816933"/>
    <w:rsid w:val="0081732C"/>
    <w:rsid w:val="008175E9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4D4E"/>
    <w:rsid w:val="00836AF7"/>
    <w:rsid w:val="00847D11"/>
    <w:rsid w:val="0085028A"/>
    <w:rsid w:val="0086000D"/>
    <w:rsid w:val="00862284"/>
    <w:rsid w:val="00865A21"/>
    <w:rsid w:val="00870D13"/>
    <w:rsid w:val="00871FD5"/>
    <w:rsid w:val="0087209B"/>
    <w:rsid w:val="00874FB8"/>
    <w:rsid w:val="00882090"/>
    <w:rsid w:val="008852E3"/>
    <w:rsid w:val="00887755"/>
    <w:rsid w:val="0089033B"/>
    <w:rsid w:val="00890B04"/>
    <w:rsid w:val="0089306E"/>
    <w:rsid w:val="00896186"/>
    <w:rsid w:val="00897025"/>
    <w:rsid w:val="008979B1"/>
    <w:rsid w:val="00897BD7"/>
    <w:rsid w:val="008A6B25"/>
    <w:rsid w:val="008A6C1B"/>
    <w:rsid w:val="008A6C4F"/>
    <w:rsid w:val="008A7F3B"/>
    <w:rsid w:val="008B40B7"/>
    <w:rsid w:val="008B52E8"/>
    <w:rsid w:val="008B6E26"/>
    <w:rsid w:val="008C0DD5"/>
    <w:rsid w:val="008C3353"/>
    <w:rsid w:val="008C34B0"/>
    <w:rsid w:val="008C3FFB"/>
    <w:rsid w:val="008D02E6"/>
    <w:rsid w:val="008D314A"/>
    <w:rsid w:val="008D3F4B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7819"/>
    <w:rsid w:val="00930308"/>
    <w:rsid w:val="00931073"/>
    <w:rsid w:val="00933D9F"/>
    <w:rsid w:val="0093545E"/>
    <w:rsid w:val="00936565"/>
    <w:rsid w:val="0094040C"/>
    <w:rsid w:val="00940847"/>
    <w:rsid w:val="0094386E"/>
    <w:rsid w:val="009440D4"/>
    <w:rsid w:val="009449FD"/>
    <w:rsid w:val="00946F0A"/>
    <w:rsid w:val="00951778"/>
    <w:rsid w:val="00952BE3"/>
    <w:rsid w:val="00956805"/>
    <w:rsid w:val="00956B99"/>
    <w:rsid w:val="00957170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8016B"/>
    <w:rsid w:val="00987072"/>
    <w:rsid w:val="0098707E"/>
    <w:rsid w:val="0099001C"/>
    <w:rsid w:val="00991261"/>
    <w:rsid w:val="009A0D5F"/>
    <w:rsid w:val="009A1082"/>
    <w:rsid w:val="009A527C"/>
    <w:rsid w:val="009A5B4A"/>
    <w:rsid w:val="009B43E1"/>
    <w:rsid w:val="009B4939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1355C"/>
    <w:rsid w:val="00A1427D"/>
    <w:rsid w:val="00A1649D"/>
    <w:rsid w:val="00A20AEB"/>
    <w:rsid w:val="00A25163"/>
    <w:rsid w:val="00A257FA"/>
    <w:rsid w:val="00A25BA6"/>
    <w:rsid w:val="00A3227A"/>
    <w:rsid w:val="00A3359A"/>
    <w:rsid w:val="00A35008"/>
    <w:rsid w:val="00A35AE8"/>
    <w:rsid w:val="00A40A6E"/>
    <w:rsid w:val="00A429E3"/>
    <w:rsid w:val="00A463F1"/>
    <w:rsid w:val="00A52B4E"/>
    <w:rsid w:val="00A530ED"/>
    <w:rsid w:val="00A5477E"/>
    <w:rsid w:val="00A55FB2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52C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720C"/>
    <w:rsid w:val="00AC1F45"/>
    <w:rsid w:val="00AC35ED"/>
    <w:rsid w:val="00AC4E2F"/>
    <w:rsid w:val="00AD605D"/>
    <w:rsid w:val="00AE3D8F"/>
    <w:rsid w:val="00AF22E6"/>
    <w:rsid w:val="00AF475E"/>
    <w:rsid w:val="00B10465"/>
    <w:rsid w:val="00B10CA2"/>
    <w:rsid w:val="00B1509D"/>
    <w:rsid w:val="00B172A6"/>
    <w:rsid w:val="00B17E1A"/>
    <w:rsid w:val="00B30179"/>
    <w:rsid w:val="00B325A9"/>
    <w:rsid w:val="00B339D3"/>
    <w:rsid w:val="00B33EC0"/>
    <w:rsid w:val="00B33FCC"/>
    <w:rsid w:val="00B36BD5"/>
    <w:rsid w:val="00B47B0C"/>
    <w:rsid w:val="00B47D1B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B129E"/>
    <w:rsid w:val="00BB60D4"/>
    <w:rsid w:val="00BB6799"/>
    <w:rsid w:val="00BC2AC9"/>
    <w:rsid w:val="00BC3830"/>
    <w:rsid w:val="00BC5C60"/>
    <w:rsid w:val="00BC6B7B"/>
    <w:rsid w:val="00BC7496"/>
    <w:rsid w:val="00BC74E9"/>
    <w:rsid w:val="00BD138D"/>
    <w:rsid w:val="00BD2146"/>
    <w:rsid w:val="00BD6280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DFB"/>
    <w:rsid w:val="00C07F9E"/>
    <w:rsid w:val="00C10DD8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63480"/>
    <w:rsid w:val="00C6468A"/>
    <w:rsid w:val="00C67B25"/>
    <w:rsid w:val="00C7172A"/>
    <w:rsid w:val="00C745C3"/>
    <w:rsid w:val="00C766BF"/>
    <w:rsid w:val="00C900CD"/>
    <w:rsid w:val="00CA1321"/>
    <w:rsid w:val="00CA2E75"/>
    <w:rsid w:val="00CA2E8B"/>
    <w:rsid w:val="00CA2F88"/>
    <w:rsid w:val="00CA390E"/>
    <w:rsid w:val="00CA56FF"/>
    <w:rsid w:val="00CA73A2"/>
    <w:rsid w:val="00CA797A"/>
    <w:rsid w:val="00CB1281"/>
    <w:rsid w:val="00CB70D1"/>
    <w:rsid w:val="00CC1344"/>
    <w:rsid w:val="00CC44E0"/>
    <w:rsid w:val="00CC4AD6"/>
    <w:rsid w:val="00CE3324"/>
    <w:rsid w:val="00CE4A8F"/>
    <w:rsid w:val="00CE4B9D"/>
    <w:rsid w:val="00CF2085"/>
    <w:rsid w:val="00CF2FA9"/>
    <w:rsid w:val="00CF5B9E"/>
    <w:rsid w:val="00CF6EE8"/>
    <w:rsid w:val="00D00141"/>
    <w:rsid w:val="00D008DB"/>
    <w:rsid w:val="00D030E1"/>
    <w:rsid w:val="00D067AA"/>
    <w:rsid w:val="00D06CD2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E9A"/>
    <w:rsid w:val="00D77993"/>
    <w:rsid w:val="00D81879"/>
    <w:rsid w:val="00D81A2B"/>
    <w:rsid w:val="00D91C9C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26913"/>
    <w:rsid w:val="00E329E0"/>
    <w:rsid w:val="00E369CA"/>
    <w:rsid w:val="00E405EE"/>
    <w:rsid w:val="00E4125F"/>
    <w:rsid w:val="00E41B04"/>
    <w:rsid w:val="00E43A7D"/>
    <w:rsid w:val="00E443CE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7F49"/>
    <w:rsid w:val="00EB1FE7"/>
    <w:rsid w:val="00EB3339"/>
    <w:rsid w:val="00EB430E"/>
    <w:rsid w:val="00EC2105"/>
    <w:rsid w:val="00EC326B"/>
    <w:rsid w:val="00EC3AE0"/>
    <w:rsid w:val="00EC48A8"/>
    <w:rsid w:val="00EC5C86"/>
    <w:rsid w:val="00EC65A6"/>
    <w:rsid w:val="00ED5C86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4768"/>
    <w:rsid w:val="00F359EF"/>
    <w:rsid w:val="00F366BF"/>
    <w:rsid w:val="00F36C4A"/>
    <w:rsid w:val="00F377FC"/>
    <w:rsid w:val="00F429EB"/>
    <w:rsid w:val="00F44963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3A93"/>
    <w:rsid w:val="00F75508"/>
    <w:rsid w:val="00F7753D"/>
    <w:rsid w:val="00F811D5"/>
    <w:rsid w:val="00F8280A"/>
    <w:rsid w:val="00F85F34"/>
    <w:rsid w:val="00F93A12"/>
    <w:rsid w:val="00F965D8"/>
    <w:rsid w:val="00F96ABA"/>
    <w:rsid w:val="00FA013B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5541"/>
    <w:rsid w:val="00FC3D2E"/>
    <w:rsid w:val="00FC4669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351D9-8A49-438A-9189-43824367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12</cp:revision>
  <cp:lastPrinted>2019-06-28T15:05:00Z</cp:lastPrinted>
  <dcterms:created xsi:type="dcterms:W3CDTF">2022-09-27T09:54:00Z</dcterms:created>
  <dcterms:modified xsi:type="dcterms:W3CDTF">2022-09-28T18:43:00Z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