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EA9C9C3" w14:textId="77777777" w:rsidTr="00F01738">
        <w:trPr>
          <w:trHeight w:hRule="exact" w:val="851"/>
        </w:trPr>
        <w:tc>
          <w:tcPr>
            <w:tcW w:w="1276" w:type="dxa"/>
            <w:tcBorders>
              <w:bottom w:val="single" w:sz="4" w:space="0" w:color="auto"/>
            </w:tcBorders>
          </w:tcPr>
          <w:p w14:paraId="07819AFF" w14:textId="77777777" w:rsidR="00132EA9" w:rsidRPr="00DB58B5" w:rsidRDefault="00132EA9" w:rsidP="00F01738"/>
        </w:tc>
        <w:tc>
          <w:tcPr>
            <w:tcW w:w="2268" w:type="dxa"/>
            <w:tcBorders>
              <w:bottom w:val="single" w:sz="4" w:space="0" w:color="auto"/>
            </w:tcBorders>
            <w:vAlign w:val="bottom"/>
          </w:tcPr>
          <w:p w14:paraId="1223EA6D"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E51D82" w14:textId="77777777" w:rsidR="00132EA9" w:rsidRPr="00DB58B5" w:rsidRDefault="00AF2F64" w:rsidP="00AF2F64">
            <w:pPr>
              <w:jc w:val="right"/>
            </w:pPr>
            <w:r w:rsidRPr="00AF2F64">
              <w:rPr>
                <w:sz w:val="40"/>
              </w:rPr>
              <w:t>ST</w:t>
            </w:r>
            <w:r>
              <w:t>/SG/AC.10/C.3/2022/75</w:t>
            </w:r>
          </w:p>
        </w:tc>
      </w:tr>
      <w:tr w:rsidR="00132EA9" w:rsidRPr="00DB58B5" w14:paraId="7F1D184E" w14:textId="77777777" w:rsidTr="00F01738">
        <w:trPr>
          <w:trHeight w:hRule="exact" w:val="2835"/>
        </w:trPr>
        <w:tc>
          <w:tcPr>
            <w:tcW w:w="1276" w:type="dxa"/>
            <w:tcBorders>
              <w:top w:val="single" w:sz="4" w:space="0" w:color="auto"/>
              <w:bottom w:val="single" w:sz="12" w:space="0" w:color="auto"/>
            </w:tcBorders>
          </w:tcPr>
          <w:p w14:paraId="72AE06E4" w14:textId="77777777" w:rsidR="00132EA9" w:rsidRPr="00DB58B5" w:rsidRDefault="00132EA9" w:rsidP="00F01738">
            <w:pPr>
              <w:spacing w:before="120"/>
              <w:jc w:val="center"/>
            </w:pPr>
            <w:r>
              <w:rPr>
                <w:noProof/>
                <w:lang w:eastAsia="fr-CH"/>
              </w:rPr>
              <w:drawing>
                <wp:inline distT="0" distB="0" distL="0" distR="0" wp14:anchorId="4DAF691E" wp14:editId="5D6089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4B5CD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B35F321" w14:textId="77777777" w:rsidR="00132EA9" w:rsidRDefault="00AF2F64" w:rsidP="00AF2F64">
            <w:pPr>
              <w:spacing w:before="240" w:line="240" w:lineRule="exact"/>
            </w:pPr>
            <w:proofErr w:type="spellStart"/>
            <w:r>
              <w:t>Distr</w:t>
            </w:r>
            <w:proofErr w:type="spellEnd"/>
            <w:r>
              <w:t>. générale</w:t>
            </w:r>
          </w:p>
          <w:p w14:paraId="5FBD3452" w14:textId="4BB354D6" w:rsidR="00AF2F64" w:rsidRDefault="005E7093" w:rsidP="00AF2F64">
            <w:pPr>
              <w:spacing w:line="240" w:lineRule="exact"/>
            </w:pPr>
            <w:r>
              <w:t>7</w:t>
            </w:r>
            <w:r w:rsidR="00AF2F64">
              <w:t xml:space="preserve"> septembre 2022</w:t>
            </w:r>
          </w:p>
          <w:p w14:paraId="788D0707" w14:textId="6162D2D3" w:rsidR="00AF2F64" w:rsidRDefault="00AF2F64" w:rsidP="00AF2F64">
            <w:pPr>
              <w:spacing w:line="240" w:lineRule="exact"/>
            </w:pPr>
            <w:r>
              <w:t>Français</w:t>
            </w:r>
          </w:p>
          <w:p w14:paraId="55537E32" w14:textId="5AE0B030" w:rsidR="00AF2F64" w:rsidRPr="00DB58B5" w:rsidRDefault="00AF2F64" w:rsidP="00AF2F64">
            <w:pPr>
              <w:spacing w:line="240" w:lineRule="exact"/>
            </w:pPr>
            <w:r>
              <w:t>Original : anglais et français</w:t>
            </w:r>
          </w:p>
        </w:tc>
      </w:tr>
    </w:tbl>
    <w:p w14:paraId="19C6A949" w14:textId="77777777" w:rsidR="00AF2F64" w:rsidRPr="00CA0680" w:rsidRDefault="00AF2F64" w:rsidP="009744DF">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5590B51" w14:textId="77777777" w:rsidR="00AF2F64" w:rsidRPr="00CA0680" w:rsidRDefault="00AF2F64" w:rsidP="009744DF">
      <w:pPr>
        <w:spacing w:before="120"/>
        <w:rPr>
          <w:b/>
        </w:rPr>
      </w:pPr>
      <w:r w:rsidRPr="00CA0680">
        <w:rPr>
          <w:b/>
        </w:rPr>
        <w:t>Sous</w:t>
      </w:r>
      <w:r>
        <w:rPr>
          <w:b/>
        </w:rPr>
        <w:t>-</w:t>
      </w:r>
      <w:r w:rsidRPr="00CA0680">
        <w:rPr>
          <w:b/>
        </w:rPr>
        <w:t>Comité d’experts du transport des marchandises dangereuses</w:t>
      </w:r>
    </w:p>
    <w:p w14:paraId="142BF95C" w14:textId="77777777" w:rsidR="00304358" w:rsidRPr="00304358" w:rsidRDefault="00304358" w:rsidP="00304358">
      <w:pPr>
        <w:spacing w:before="120"/>
        <w:rPr>
          <w:rFonts w:eastAsiaTheme="minorHAnsi"/>
          <w:b/>
          <w:lang w:eastAsia="en-US"/>
        </w:rPr>
      </w:pPr>
      <w:r w:rsidRPr="00304358">
        <w:rPr>
          <w:rFonts w:eastAsiaTheme="minorHAnsi"/>
          <w:b/>
          <w:bCs/>
          <w:lang w:val="fr-FR" w:eastAsia="en-US"/>
        </w:rPr>
        <w:t>Soixante et unième session</w:t>
      </w:r>
    </w:p>
    <w:p w14:paraId="7609F7AA" w14:textId="77777777" w:rsidR="00304358" w:rsidRPr="00304358" w:rsidRDefault="00304358" w:rsidP="00304358">
      <w:pPr>
        <w:rPr>
          <w:rFonts w:eastAsiaTheme="minorHAnsi"/>
          <w:lang w:val="fr-FR" w:eastAsia="en-US"/>
        </w:rPr>
      </w:pPr>
      <w:r w:rsidRPr="00304358">
        <w:rPr>
          <w:rFonts w:eastAsiaTheme="minorHAnsi"/>
          <w:lang w:val="fr-FR" w:eastAsia="en-US"/>
        </w:rPr>
        <w:t>Genève, 28 novembre-6 décembre 2022</w:t>
      </w:r>
    </w:p>
    <w:p w14:paraId="776F2C44" w14:textId="77777777" w:rsidR="00304358" w:rsidRPr="00304358" w:rsidRDefault="00304358" w:rsidP="00304358">
      <w:pPr>
        <w:rPr>
          <w:rFonts w:eastAsiaTheme="minorHAnsi"/>
          <w:lang w:eastAsia="en-US"/>
        </w:rPr>
      </w:pPr>
      <w:r w:rsidRPr="00304358">
        <w:rPr>
          <w:rFonts w:eastAsiaTheme="minorHAnsi"/>
          <w:lang w:val="fr-FR" w:eastAsia="en-US"/>
        </w:rPr>
        <w:t>Point 2 a) de l’ordre du jour provisoire</w:t>
      </w:r>
    </w:p>
    <w:p w14:paraId="7F02221D" w14:textId="77777777" w:rsidR="00304358" w:rsidRPr="00304358" w:rsidRDefault="00304358" w:rsidP="00304358">
      <w:pPr>
        <w:rPr>
          <w:rFonts w:eastAsiaTheme="minorHAnsi"/>
          <w:b/>
          <w:bCs/>
          <w:lang w:val="fr-FR" w:eastAsia="en-US"/>
        </w:rPr>
      </w:pPr>
      <w:r w:rsidRPr="00304358">
        <w:rPr>
          <w:rFonts w:eastAsiaTheme="minorHAnsi"/>
          <w:b/>
          <w:bCs/>
          <w:lang w:val="fr-FR" w:eastAsia="en-US"/>
        </w:rPr>
        <w:t xml:space="preserve">Recommandations du Sous-Comité formulées à ses </w:t>
      </w:r>
      <w:r w:rsidRPr="00304358">
        <w:rPr>
          <w:rFonts w:eastAsiaTheme="minorHAnsi"/>
          <w:b/>
          <w:bCs/>
          <w:lang w:val="fr-FR" w:eastAsia="en-US"/>
        </w:rPr>
        <w:br/>
        <w:t xml:space="preserve">cinquante-huitième et cinquante-neuvième et soixantième sessions </w:t>
      </w:r>
      <w:r w:rsidRPr="00304358">
        <w:rPr>
          <w:rFonts w:eastAsiaTheme="minorHAnsi"/>
          <w:b/>
          <w:bCs/>
          <w:lang w:val="fr-FR" w:eastAsia="en-US"/>
        </w:rPr>
        <w:br/>
        <w:t>et questions en suspens :</w:t>
      </w:r>
    </w:p>
    <w:p w14:paraId="0FE3A4A7" w14:textId="77777777" w:rsidR="00304358" w:rsidRPr="00304358" w:rsidRDefault="00304358" w:rsidP="00304358">
      <w:pPr>
        <w:rPr>
          <w:rFonts w:eastAsiaTheme="minorHAnsi"/>
          <w:b/>
          <w:bCs/>
          <w:lang w:val="fr-FR" w:eastAsia="en-US"/>
        </w:rPr>
      </w:pPr>
      <w:r w:rsidRPr="00304358">
        <w:rPr>
          <w:rFonts w:eastAsiaTheme="minorHAnsi"/>
          <w:b/>
          <w:bCs/>
          <w:lang w:val="fr-FR" w:eastAsia="en-US"/>
        </w:rPr>
        <w:t>examen des projets d’amendements déjà adoptés durant la période biennale</w:t>
      </w:r>
    </w:p>
    <w:p w14:paraId="2B3066B9" w14:textId="77777777" w:rsidR="00304358" w:rsidRPr="00304358" w:rsidRDefault="00304358" w:rsidP="00304358">
      <w:pPr>
        <w:keepNext/>
        <w:keepLines/>
        <w:tabs>
          <w:tab w:val="right" w:pos="851"/>
        </w:tabs>
        <w:spacing w:before="360" w:after="240" w:line="300" w:lineRule="exact"/>
        <w:ind w:left="1134" w:right="1134" w:hanging="1134"/>
        <w:rPr>
          <w:b/>
          <w:sz w:val="28"/>
        </w:rPr>
      </w:pPr>
      <w:r w:rsidRPr="00304358">
        <w:rPr>
          <w:b/>
          <w:sz w:val="28"/>
        </w:rPr>
        <w:tab/>
      </w:r>
      <w:r w:rsidRPr="00304358">
        <w:rPr>
          <w:b/>
          <w:sz w:val="28"/>
        </w:rPr>
        <w:tab/>
        <w:t>Liste consolidée des projets d’amendements</w:t>
      </w:r>
    </w:p>
    <w:p w14:paraId="7AE188B1" w14:textId="77777777" w:rsidR="00304358" w:rsidRPr="00304358" w:rsidRDefault="00304358" w:rsidP="00304358">
      <w:pPr>
        <w:keepNext/>
        <w:keepLines/>
        <w:numPr>
          <w:ilvl w:val="0"/>
          <w:numId w:val="14"/>
        </w:numPr>
        <w:tabs>
          <w:tab w:val="clear" w:pos="1701"/>
          <w:tab w:val="right" w:pos="851"/>
        </w:tabs>
        <w:spacing w:before="360" w:after="240" w:line="270" w:lineRule="exact"/>
        <w:ind w:left="1134" w:right="1134" w:hanging="1134"/>
        <w:rPr>
          <w:b/>
          <w:sz w:val="24"/>
        </w:rPr>
      </w:pPr>
      <w:r w:rsidRPr="00304358">
        <w:rPr>
          <w:b/>
          <w:sz w:val="24"/>
        </w:rPr>
        <w:tab/>
      </w:r>
      <w:r w:rsidRPr="00304358">
        <w:rPr>
          <w:b/>
          <w:sz w:val="24"/>
        </w:rPr>
        <w:tab/>
        <w:t>Note du secrétariat</w:t>
      </w:r>
      <w:r w:rsidRPr="00304358">
        <w:rPr>
          <w:b/>
          <w:vertAlign w:val="superscript"/>
        </w:rPr>
        <w:footnoteReference w:customMarkFollows="1" w:id="2"/>
        <w:t>*</w:t>
      </w:r>
    </w:p>
    <w:p w14:paraId="3945E510" w14:textId="77777777" w:rsidR="00304358" w:rsidRPr="00304358" w:rsidRDefault="00304358" w:rsidP="00304358">
      <w:pPr>
        <w:spacing w:after="120"/>
        <w:ind w:left="1134" w:right="1134"/>
        <w:jc w:val="both"/>
        <w:rPr>
          <w:lang w:val="fr-FR"/>
        </w:rPr>
      </w:pPr>
      <w:r w:rsidRPr="00304358">
        <w:rPr>
          <w:lang w:val="fr-FR"/>
        </w:rPr>
        <w:t xml:space="preserve">Le présent document contient une liste consolidée des projets d’amendements adoptés par le Sous-Comité d’experts lors de ses cinquante-huitième, </w:t>
      </w:r>
      <w:proofErr w:type="gramStart"/>
      <w:r w:rsidRPr="00304358">
        <w:rPr>
          <w:lang w:val="fr-FR"/>
        </w:rPr>
        <w:t>cinquante-neuvième et soixantième sessions</w:t>
      </w:r>
      <w:proofErr w:type="gramEnd"/>
      <w:r w:rsidRPr="00304358">
        <w:rPr>
          <w:lang w:val="fr-FR"/>
        </w:rPr>
        <w:t xml:space="preserve"> comme suit :</w:t>
      </w:r>
    </w:p>
    <w:p w14:paraId="49716CE8" w14:textId="77777777" w:rsidR="00304358" w:rsidRPr="00304358" w:rsidRDefault="00304358" w:rsidP="00304358">
      <w:pPr>
        <w:spacing w:after="120"/>
        <w:ind w:left="1985" w:right="1134" w:hanging="851"/>
        <w:jc w:val="both"/>
        <w:rPr>
          <w:lang w:val="fr-FR"/>
        </w:rPr>
      </w:pPr>
      <w:r w:rsidRPr="00304358">
        <w:rPr>
          <w:rFonts w:eastAsia="SimSun"/>
          <w:lang w:val="fr-FR"/>
        </w:rPr>
        <w:t>Partie</w:t>
      </w:r>
      <w:r w:rsidRPr="00304358">
        <w:rPr>
          <w:lang w:val="fr-FR"/>
        </w:rPr>
        <w:t xml:space="preserve"> I</w:t>
      </w:r>
      <w:r w:rsidRPr="00304358">
        <w:rPr>
          <w:lang w:val="fr-FR"/>
        </w:rPr>
        <w:tab/>
        <w:t>Projet d’amendements à la vingt-deuxième édition révisée des Recommandations relatives au transport des marchandises dangereuses, Règlement type (ST/SG/AC.10/1/Rev.22)</w:t>
      </w:r>
    </w:p>
    <w:p w14:paraId="1F6BCECF" w14:textId="32280BF8" w:rsidR="00304358" w:rsidRPr="00304358" w:rsidRDefault="00304358" w:rsidP="00304358">
      <w:pPr>
        <w:spacing w:after="120"/>
        <w:ind w:left="1985" w:right="1134" w:hanging="851"/>
        <w:jc w:val="both"/>
        <w:rPr>
          <w:lang w:val="fr-FR"/>
        </w:rPr>
      </w:pPr>
      <w:r w:rsidRPr="00304358">
        <w:rPr>
          <w:lang w:val="fr-FR"/>
        </w:rPr>
        <w:t>Partie II</w:t>
      </w:r>
      <w:r w:rsidRPr="00304358">
        <w:rPr>
          <w:lang w:val="fr-FR"/>
        </w:rPr>
        <w:tab/>
        <w:t>Projet d’amendements à la septième édition révisée du Manuel d’épreuves et de critères (ST/SG/AC.10/11/Rev.7</w:t>
      </w:r>
      <w:r w:rsidR="001A2122">
        <w:rPr>
          <w:lang w:val="fr-FR"/>
        </w:rPr>
        <w:t xml:space="preserve"> et Amend.1</w:t>
      </w:r>
      <w:r w:rsidRPr="00304358">
        <w:rPr>
          <w:lang w:val="fr-FR"/>
        </w:rPr>
        <w:t>)</w:t>
      </w:r>
    </w:p>
    <w:p w14:paraId="05E99C77" w14:textId="77777777" w:rsidR="00304358" w:rsidRPr="00304358" w:rsidRDefault="00304358" w:rsidP="00304358">
      <w:pPr>
        <w:suppressAutoHyphens w:val="0"/>
        <w:kinsoku/>
        <w:overflowPunct/>
        <w:autoSpaceDE/>
        <w:autoSpaceDN/>
        <w:adjustRightInd/>
        <w:snapToGrid/>
        <w:spacing w:after="200" w:line="276" w:lineRule="auto"/>
      </w:pPr>
      <w:r w:rsidRPr="00304358">
        <w:br w:type="page"/>
      </w:r>
    </w:p>
    <w:p w14:paraId="6E243CB9" w14:textId="77777777" w:rsidR="00304358" w:rsidRPr="00304358" w:rsidRDefault="00304358" w:rsidP="00304358">
      <w:pPr>
        <w:keepNext/>
        <w:keepLines/>
        <w:tabs>
          <w:tab w:val="right" w:pos="851"/>
        </w:tabs>
        <w:spacing w:before="360" w:after="240" w:line="300" w:lineRule="exact"/>
        <w:ind w:left="1134" w:right="1134" w:hanging="1134"/>
        <w:rPr>
          <w:b/>
          <w:sz w:val="28"/>
          <w:lang w:val="fr-FR"/>
        </w:rPr>
      </w:pPr>
      <w:r w:rsidRPr="00304358">
        <w:rPr>
          <w:b/>
          <w:sz w:val="28"/>
          <w:lang w:val="fr-FR"/>
        </w:rPr>
        <w:lastRenderedPageBreak/>
        <w:tab/>
        <w:t>I.</w:t>
      </w:r>
      <w:r w:rsidRPr="00304358">
        <w:rPr>
          <w:b/>
          <w:sz w:val="28"/>
          <w:lang w:val="fr-FR"/>
        </w:rPr>
        <w:tab/>
        <w:t>Projet d'amendements à la vingt-deuxième édition révisée des Recommandations relatives au transport des marchandises dangereuses, Règlement type (ST/SG/AC.10/1/Rev.22)</w:t>
      </w:r>
    </w:p>
    <w:p w14:paraId="7F3A6796" w14:textId="77777777" w:rsidR="00304358" w:rsidRPr="00304358" w:rsidRDefault="00304358" w:rsidP="00304358">
      <w:pPr>
        <w:tabs>
          <w:tab w:val="right" w:pos="851"/>
        </w:tabs>
        <w:spacing w:before="360" w:after="240" w:line="270" w:lineRule="exact"/>
        <w:ind w:left="1134" w:right="1134" w:hanging="1134"/>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Formule de renseignements à communiquer à l'ONU en vue du classement ou du reclassement d'une matière</w:t>
      </w:r>
    </w:p>
    <w:p w14:paraId="7EA4D25C"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[Section 9, point 9.6</w:t>
      </w:r>
      <w:r w:rsidRPr="00304358">
        <w:rPr>
          <w:rFonts w:eastAsiaTheme="minorHAnsi"/>
          <w:lang w:val="fr-FR" w:eastAsia="en-US"/>
        </w:rPr>
        <w:tab/>
        <w:t>Après « Taux de remplissage » ajouter « /degré de remplissage, selon qu’il convient ».]</w:t>
      </w:r>
    </w:p>
    <w:p w14:paraId="142710C8"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39BB77C9" w14:textId="77777777" w:rsidR="00304358" w:rsidRPr="00304358" w:rsidRDefault="00304358" w:rsidP="00304358">
      <w:pPr>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1.1</w:t>
      </w:r>
    </w:p>
    <w:p w14:paraId="67EF3D86" w14:textId="77777777" w:rsidR="00304358" w:rsidRPr="00304358" w:rsidRDefault="00304358" w:rsidP="00304358">
      <w:pPr>
        <w:tabs>
          <w:tab w:val="left" w:pos="2268"/>
          <w:tab w:val="left" w:pos="3402"/>
        </w:tabs>
        <w:spacing w:after="120"/>
        <w:ind w:left="1134" w:right="1134"/>
        <w:jc w:val="both"/>
        <w:rPr>
          <w:rFonts w:eastAsiaTheme="minorHAnsi"/>
          <w:lang w:val="fr-FR" w:eastAsia="en-US"/>
        </w:rPr>
      </w:pPr>
      <w:r w:rsidRPr="00304358">
        <w:rPr>
          <w:rFonts w:eastAsiaTheme="minorHAnsi"/>
          <w:lang w:val="fr-FR" w:eastAsia="en-US"/>
        </w:rPr>
        <w:t>1.1.1.7</w:t>
      </w:r>
      <w:r w:rsidRPr="00304358">
        <w:rPr>
          <w:rFonts w:eastAsiaTheme="minorHAnsi"/>
          <w:lang w:val="fr-FR" w:eastAsia="en-US"/>
        </w:rPr>
        <w:tab/>
        <w:t>Ajouter le nouveau nota suivant à la fin :</w:t>
      </w:r>
    </w:p>
    <w:p w14:paraId="60181FE9" w14:textId="77777777" w:rsidR="00304358" w:rsidRPr="00304358" w:rsidRDefault="00304358" w:rsidP="00304358">
      <w:pPr>
        <w:tabs>
          <w:tab w:val="left" w:pos="3402"/>
        </w:tabs>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lang w:val="fr-FR" w:eastAsia="en-US"/>
        </w:rPr>
        <w:t xml:space="preserve">NOTA : </w:t>
      </w:r>
      <w:r w:rsidRPr="00304358">
        <w:rPr>
          <w:rFonts w:eastAsiaTheme="minorHAnsi"/>
          <w:i/>
          <w:lang w:val="fr-FR" w:eastAsia="en-US"/>
        </w:rPr>
        <w:t xml:space="preserve">Une norme précise comment satisfaire aux dispositions </w:t>
      </w:r>
      <w:r w:rsidRPr="00304358">
        <w:rPr>
          <w:rFonts w:eastAsiaTheme="minorHAnsi"/>
          <w:i/>
          <w:iCs/>
          <w:lang w:val="fr-FR" w:eastAsia="en-US"/>
        </w:rPr>
        <w:t>du présent Règlement</w:t>
      </w:r>
      <w:r w:rsidRPr="00304358">
        <w:rPr>
          <w:rFonts w:eastAsiaTheme="minorHAnsi"/>
          <w:i/>
          <w:lang w:val="fr-FR" w:eastAsia="en-US"/>
        </w:rPr>
        <w:t xml:space="preserve"> et peut inclure des exigences additionnelles à celles prévues dans </w:t>
      </w:r>
      <w:r w:rsidRPr="00304358">
        <w:rPr>
          <w:rFonts w:eastAsiaTheme="minorHAnsi"/>
          <w:i/>
          <w:iCs/>
          <w:lang w:val="fr-FR" w:eastAsia="en-US"/>
        </w:rPr>
        <w:t>le présent Règlement</w:t>
      </w:r>
      <w:r w:rsidRPr="00304358">
        <w:rPr>
          <w:rFonts w:eastAsiaTheme="minorHAnsi"/>
          <w:i/>
          <w:lang w:val="fr-FR" w:eastAsia="en-US"/>
        </w:rPr>
        <w:t>.</w:t>
      </w:r>
      <w:r w:rsidRPr="00304358">
        <w:rPr>
          <w:rFonts w:eastAsiaTheme="minorHAnsi"/>
          <w:lang w:val="fr-FR" w:eastAsia="en-US"/>
        </w:rPr>
        <w:t> »</w:t>
      </w:r>
    </w:p>
    <w:p w14:paraId="188D0C8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7625890D" w14:textId="77777777" w:rsidR="00304358" w:rsidRPr="00304358" w:rsidRDefault="00304358" w:rsidP="00304358">
      <w:pPr>
        <w:tabs>
          <w:tab w:val="right" w:pos="851"/>
        </w:tabs>
        <w:spacing w:before="360" w:after="240" w:line="270" w:lineRule="exact"/>
        <w:ind w:left="1134" w:right="1134" w:hanging="1134"/>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1.2</w:t>
      </w:r>
    </w:p>
    <w:p w14:paraId="1907AFE9" w14:textId="77777777" w:rsidR="00304358" w:rsidRPr="00304358" w:rsidRDefault="00304358" w:rsidP="00304358">
      <w:pPr>
        <w:tabs>
          <w:tab w:val="left" w:pos="2268"/>
          <w:tab w:val="left" w:pos="2552"/>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[1.2.1</w:t>
      </w:r>
      <w:r w:rsidRPr="00304358">
        <w:rPr>
          <w:rFonts w:eastAsiaTheme="minorHAnsi"/>
          <w:lang w:val="fr-FR" w:eastAsia="en-US"/>
        </w:rPr>
        <w:tab/>
        <w:t>Ajouter la nouvelle définition suivante dans l’ordre alphabétique :</w:t>
      </w:r>
    </w:p>
    <w:p w14:paraId="56F43E9B" w14:textId="77777777" w:rsidR="00304358" w:rsidRPr="00304358" w:rsidRDefault="00304358" w:rsidP="00304358">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i/>
          <w:iCs/>
          <w:lang w:val="fr-FR" w:eastAsia="en-US"/>
        </w:rPr>
        <w:t xml:space="preserve">Degré de remplissage, </w:t>
      </w:r>
      <w:r w:rsidRPr="00304358">
        <w:rPr>
          <w:rFonts w:eastAsiaTheme="minorHAnsi"/>
          <w:lang w:val="fr-FR" w:eastAsia="en-US"/>
        </w:rPr>
        <w:t>le rapport, exprimé en pourcentage, entre le volume de matière liquide ou solide introduit, à 15 °C, dans le moyen de rétention, et le volume du moyen de rétention prêt à l’emploi ; »]</w:t>
      </w:r>
    </w:p>
    <w:p w14:paraId="7312ACA7"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2E767589"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1.2.2.1</w:t>
      </w:r>
      <w:r w:rsidRPr="00304358">
        <w:rPr>
          <w:rFonts w:eastAsiaTheme="minorHAnsi"/>
          <w:lang w:val="fr-FR" w:eastAsia="en-US"/>
        </w:rPr>
        <w:tab/>
        <w:t>Dans le tableau, pour « Résistance électrique », dans la dernière colonne, remplacer « </w:t>
      </w:r>
      <w:r w:rsidRPr="00304358">
        <w:rPr>
          <w:rFonts w:eastAsiaTheme="minorHAnsi"/>
          <w:szCs w:val="24"/>
          <w:lang w:eastAsia="en-US"/>
        </w:rPr>
        <w:t>1 kg · m² / s³ / A² » par « </w:t>
      </w:r>
      <w:r w:rsidRPr="00304358">
        <w:rPr>
          <w:rFonts w:eastAsiaTheme="minorHAnsi"/>
          <w:lang w:val="en-US" w:eastAsia="en-US"/>
        </w:rPr>
        <w:t>1 kg</w:t>
      </w:r>
      <w:r w:rsidRPr="00304358">
        <w:rPr>
          <w:rFonts w:eastAsiaTheme="minorHAnsi"/>
          <w:szCs w:val="24"/>
          <w:lang w:eastAsia="en-US"/>
        </w:rPr>
        <w:t xml:space="preserve"> · </w:t>
      </w:r>
      <w:r w:rsidRPr="00304358">
        <w:rPr>
          <w:rFonts w:eastAsiaTheme="minorHAnsi"/>
          <w:lang w:val="en-US" w:eastAsia="en-US"/>
        </w:rPr>
        <w:t>m</w:t>
      </w:r>
      <w:r w:rsidRPr="00304358">
        <w:rPr>
          <w:rFonts w:eastAsiaTheme="minorHAnsi"/>
          <w:szCs w:val="24"/>
          <w:lang w:eastAsia="en-US"/>
        </w:rPr>
        <w:t>²</w:t>
      </w:r>
      <w:r w:rsidRPr="00304358">
        <w:rPr>
          <w:rFonts w:eastAsiaTheme="minorHAnsi"/>
          <w:lang w:val="en-US" w:eastAsia="en-US"/>
        </w:rPr>
        <w:t xml:space="preserve"> </w:t>
      </w:r>
      <w:r w:rsidRPr="00304358">
        <w:rPr>
          <w:rFonts w:ascii="Cambria Math" w:eastAsiaTheme="minorHAnsi" w:hAnsi="Cambria Math" w:cs="Cambria Math"/>
          <w:lang w:val="en-US" w:eastAsia="en-US"/>
        </w:rPr>
        <w:t>⋅</w:t>
      </w:r>
      <w:r w:rsidRPr="00304358">
        <w:rPr>
          <w:rFonts w:eastAsiaTheme="minorHAnsi"/>
          <w:lang w:val="en-US" w:eastAsia="en-US"/>
        </w:rPr>
        <w:t xml:space="preserve"> s⁻</w:t>
      </w:r>
      <w:r w:rsidRPr="00304358">
        <w:rPr>
          <w:rFonts w:eastAsiaTheme="minorHAnsi"/>
          <w:szCs w:val="24"/>
          <w:lang w:eastAsia="en-US"/>
        </w:rPr>
        <w:t>³</w:t>
      </w:r>
      <w:r w:rsidRPr="00304358">
        <w:rPr>
          <w:rFonts w:eastAsiaTheme="minorHAnsi"/>
          <w:lang w:val="en-US" w:eastAsia="en-US"/>
        </w:rPr>
        <w:t xml:space="preserve"> </w:t>
      </w:r>
      <w:r w:rsidRPr="00304358">
        <w:rPr>
          <w:rFonts w:ascii="Cambria Math" w:eastAsiaTheme="minorHAnsi" w:hAnsi="Cambria Math" w:cs="Cambria Math"/>
          <w:lang w:val="en-US" w:eastAsia="en-US"/>
        </w:rPr>
        <w:t>⋅</w:t>
      </w:r>
      <w:r w:rsidRPr="00304358">
        <w:rPr>
          <w:rFonts w:eastAsiaTheme="minorHAnsi"/>
          <w:lang w:val="en-US" w:eastAsia="en-US"/>
        </w:rPr>
        <w:t xml:space="preserve"> A⁻</w:t>
      </w:r>
      <w:r w:rsidRPr="00304358">
        <w:rPr>
          <w:rFonts w:eastAsiaTheme="minorHAnsi"/>
          <w:szCs w:val="24"/>
          <w:lang w:eastAsia="en-US"/>
        </w:rPr>
        <w:t>² ».</w:t>
      </w:r>
    </w:p>
    <w:p w14:paraId="1187CDC8"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21EE304C" w14:textId="77777777" w:rsidR="00304358" w:rsidRPr="00304358" w:rsidRDefault="00304358" w:rsidP="00304358">
      <w:pPr>
        <w:tabs>
          <w:tab w:val="right" w:pos="851"/>
        </w:tabs>
        <w:spacing w:before="360" w:after="240" w:line="270" w:lineRule="exact"/>
        <w:ind w:left="1134" w:right="1134" w:hanging="1134"/>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2.0</w:t>
      </w:r>
    </w:p>
    <w:p w14:paraId="49BFA7C1"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2.0.5.2</w:t>
      </w:r>
      <w:r w:rsidRPr="00304358">
        <w:rPr>
          <w:rFonts w:eastAsiaTheme="minorHAnsi"/>
          <w:lang w:val="fr-FR" w:eastAsia="en-US"/>
        </w:rPr>
        <w:tab/>
        <w:t>Modifier pour lire comme suit :</w:t>
      </w:r>
    </w:p>
    <w:p w14:paraId="58937047" w14:textId="0166CC7B" w:rsidR="00304358" w:rsidRPr="00304358" w:rsidRDefault="00304358" w:rsidP="00304358">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2.0.5.2</w:t>
      </w:r>
      <w:r w:rsidRPr="00304358">
        <w:rPr>
          <w:rFonts w:eastAsiaTheme="minorHAnsi"/>
          <w:lang w:val="fr-FR" w:eastAsia="en-US"/>
        </w:rPr>
        <w:tab/>
        <w:t xml:space="preserve">Ces objets peuvent en outre contenir des [piles ou] batteries. Les [piles et] batteries au lithium qui font partie intégrante d’un objet doivent être conformes à un type dont il a été démontré qu’il satisfait aux prescriptions en matière d’épreuves du Manuel d’épreuves et de critères, troisième partie, sous-section 38.3. Pour les objets contenant des prototypes de </w:t>
      </w:r>
      <w:proofErr w:type="spellStart"/>
      <w:r w:rsidRPr="00304358">
        <w:rPr>
          <w:rFonts w:eastAsiaTheme="minorHAnsi"/>
          <w:lang w:val="fr-FR" w:eastAsia="en-US"/>
        </w:rPr>
        <w:t>pré-production</w:t>
      </w:r>
      <w:proofErr w:type="spellEnd"/>
      <w:r w:rsidRPr="00304358">
        <w:rPr>
          <w:rFonts w:eastAsiaTheme="minorHAnsi"/>
          <w:lang w:val="fr-FR" w:eastAsia="en-US"/>
        </w:rPr>
        <w:t xml:space="preserve"> de piles ou batteries au lithium </w:t>
      </w:r>
      <w:r w:rsidRPr="00304358">
        <w:rPr>
          <w:rFonts w:eastAsiaTheme="minorHAnsi"/>
          <w:lang w:eastAsia="en-US"/>
        </w:rPr>
        <w:t>transportés pour être éprouvés</w:t>
      </w:r>
      <w:r w:rsidRPr="00304358">
        <w:rPr>
          <w:rFonts w:eastAsiaTheme="minorHAnsi"/>
          <w:lang w:val="fr-FR" w:eastAsia="en-US"/>
        </w:rPr>
        <w:t>, ou pour les objets contenant des piles ou batteries de séries de production d’au plus 100 piles ou batteries, les prescriptions de la disposition spéciale 310 du chapitre 3.3 s’appliquent. »</w:t>
      </w:r>
    </w:p>
    <w:p w14:paraId="2B47337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658EA76F" w14:textId="77777777" w:rsidR="00304358" w:rsidRPr="00304358" w:rsidRDefault="00304358" w:rsidP="00304358">
      <w:pPr>
        <w:tabs>
          <w:tab w:val="right" w:pos="851"/>
        </w:tabs>
        <w:spacing w:before="360" w:after="240" w:line="270" w:lineRule="exact"/>
        <w:ind w:left="1134" w:right="1134" w:hanging="1134"/>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2.3</w:t>
      </w:r>
    </w:p>
    <w:p w14:paraId="2CBA3E8B"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2.3.1.4</w:t>
      </w:r>
      <w:r w:rsidRPr="00304358">
        <w:rPr>
          <w:rFonts w:eastAsiaTheme="minorHAnsi"/>
          <w:lang w:val="fr-FR" w:eastAsia="en-US"/>
        </w:rPr>
        <w:tab/>
        <w:t xml:space="preserve">Dans la dernière phrase, replacer « et 3379 » par </w:t>
      </w:r>
      <w:proofErr w:type="gramStart"/>
      <w:r w:rsidRPr="00304358">
        <w:rPr>
          <w:rFonts w:eastAsiaTheme="minorHAnsi"/>
          <w:lang w:val="fr-FR" w:eastAsia="en-US"/>
        </w:rPr>
        <w:t>« ,</w:t>
      </w:r>
      <w:proofErr w:type="gramEnd"/>
      <w:r w:rsidRPr="00304358">
        <w:rPr>
          <w:rFonts w:eastAsiaTheme="minorHAnsi"/>
          <w:lang w:val="fr-FR" w:eastAsia="en-US"/>
        </w:rPr>
        <w:t xml:space="preserve"> 3379 et 3555 ».</w:t>
      </w:r>
    </w:p>
    <w:p w14:paraId="7FFE1F94"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530E5CBD" w14:textId="77777777" w:rsidR="00304358" w:rsidRPr="00304358" w:rsidRDefault="00304358" w:rsidP="00215885">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2.4</w:t>
      </w:r>
    </w:p>
    <w:p w14:paraId="69088EC2" w14:textId="77777777" w:rsidR="00304358" w:rsidRPr="00304358" w:rsidRDefault="00304358" w:rsidP="00215885">
      <w:pPr>
        <w:keepNext/>
        <w:keepLines/>
        <w:tabs>
          <w:tab w:val="left" w:pos="2268"/>
          <w:tab w:val="left" w:pos="3402"/>
        </w:tabs>
        <w:spacing w:after="120"/>
        <w:ind w:left="2268" w:right="1134" w:hanging="1134"/>
        <w:jc w:val="both"/>
        <w:rPr>
          <w:rFonts w:eastAsiaTheme="minorHAnsi"/>
          <w:lang w:val="fr-FR" w:eastAsia="en-US"/>
        </w:rPr>
      </w:pPr>
      <w:r w:rsidRPr="00304358">
        <w:rPr>
          <w:rFonts w:eastAsiaTheme="minorHAnsi"/>
          <w:lang w:val="fr-FR" w:eastAsia="en-US"/>
        </w:rPr>
        <w:t>2.4.2.3.2.3</w:t>
      </w:r>
      <w:r w:rsidRPr="00304358">
        <w:rPr>
          <w:rFonts w:eastAsiaTheme="minorHAnsi"/>
          <w:lang w:val="fr-FR" w:eastAsia="en-US"/>
        </w:rPr>
        <w:tab/>
        <w:t>Remplacer « Les préparations non énumérées dans la présente disposition » par « Les préparations non énumérées dans la présente sous-section ».</w:t>
      </w:r>
    </w:p>
    <w:p w14:paraId="085988F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6DE90396" w14:textId="77777777" w:rsidR="00304358" w:rsidRPr="00304358" w:rsidRDefault="00304358" w:rsidP="00304358">
      <w:pPr>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2.5</w:t>
      </w:r>
    </w:p>
    <w:p w14:paraId="1F3B7BBE" w14:textId="77777777" w:rsidR="00304358" w:rsidRPr="00304358" w:rsidRDefault="00304358" w:rsidP="00304358">
      <w:pPr>
        <w:tabs>
          <w:tab w:val="left" w:pos="2268"/>
          <w:tab w:val="left" w:pos="3402"/>
        </w:tabs>
        <w:spacing w:after="120"/>
        <w:ind w:left="2268" w:right="1134" w:hanging="1134"/>
        <w:jc w:val="both"/>
        <w:rPr>
          <w:rFonts w:eastAsiaTheme="minorHAnsi"/>
          <w:lang w:val="fr-FR" w:eastAsia="en-US"/>
        </w:rPr>
      </w:pPr>
      <w:r w:rsidRPr="00304358">
        <w:rPr>
          <w:rFonts w:eastAsiaTheme="minorHAnsi"/>
          <w:lang w:val="fr-FR" w:eastAsia="en-US"/>
        </w:rPr>
        <w:t>2.5.3.2.4</w:t>
      </w:r>
      <w:r w:rsidRPr="00304358">
        <w:rPr>
          <w:rFonts w:eastAsiaTheme="minorHAnsi"/>
          <w:lang w:val="fr-FR" w:eastAsia="en-US"/>
        </w:rPr>
        <w:tab/>
        <w:t>Remplacer « Les préparations non énumérées dans la présente disposition » par « Les préparations non énumérées dans la présente sous-section ».</w:t>
      </w:r>
    </w:p>
    <w:p w14:paraId="4806F161"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le tableau, pour « PEROXYDE DE BIS (DICHLORO-2,4 BENZOYLE) », à la concentration « </w:t>
      </w:r>
      <w:r w:rsidRPr="00304358">
        <w:rPr>
          <w:rFonts w:eastAsiaTheme="minorHAnsi"/>
          <w:sz w:val="18"/>
          <w:szCs w:val="18"/>
          <w:lang w:val="fr-FR" w:eastAsia="en-US"/>
        </w:rPr>
        <w:t>≤52 (pâte avec huile de silicone)</w:t>
      </w:r>
      <w:r w:rsidRPr="00304358">
        <w:rPr>
          <w:rFonts w:eastAsiaTheme="minorHAnsi"/>
          <w:lang w:val="fr-FR" w:eastAsia="en-US"/>
        </w:rPr>
        <w:t> », dans la colonne « Méthode d’emballage », remplacer « OP7 » par « OP5 » et dans la colonne « No ONU (rubrique générique) », remplacer « 3106 » par « 3104 ».</w:t>
      </w:r>
    </w:p>
    <w:p w14:paraId="4D66E968" w14:textId="77777777" w:rsidR="00304358" w:rsidRPr="00304358" w:rsidRDefault="00304358" w:rsidP="00304358">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Dans le tableau, insérer les nouvelles rubriques suivantes :</w:t>
      </w:r>
    </w:p>
    <w:tbl>
      <w:tblPr>
        <w:tblW w:w="9639" w:type="dxa"/>
        <w:tblLayout w:type="fixed"/>
        <w:tblCellMar>
          <w:left w:w="0" w:type="dxa"/>
          <w:right w:w="0" w:type="dxa"/>
        </w:tblCellMar>
        <w:tblLook w:val="0000" w:firstRow="0" w:lastRow="0" w:firstColumn="0" w:lastColumn="0" w:noHBand="0" w:noVBand="0"/>
      </w:tblPr>
      <w:tblGrid>
        <w:gridCol w:w="2391"/>
        <w:gridCol w:w="1316"/>
        <w:gridCol w:w="594"/>
        <w:gridCol w:w="593"/>
        <w:gridCol w:w="593"/>
        <w:gridCol w:w="593"/>
        <w:gridCol w:w="593"/>
        <w:gridCol w:w="593"/>
        <w:gridCol w:w="593"/>
        <w:gridCol w:w="593"/>
        <w:gridCol w:w="593"/>
        <w:gridCol w:w="594"/>
      </w:tblGrid>
      <w:tr w:rsidR="00304358" w:rsidRPr="00304358" w14:paraId="17034B35" w14:textId="77777777" w:rsidTr="00056B11">
        <w:trPr>
          <w:trHeight w:val="794"/>
        </w:trPr>
        <w:tc>
          <w:tcPr>
            <w:tcW w:w="2547" w:type="dxa"/>
            <w:tcBorders>
              <w:top w:val="single" w:sz="4" w:space="0" w:color="auto"/>
              <w:left w:val="single" w:sz="4" w:space="0" w:color="auto"/>
              <w:bottom w:val="single" w:sz="4" w:space="0" w:color="auto"/>
              <w:right w:val="single" w:sz="4" w:space="0" w:color="auto"/>
            </w:tcBorders>
          </w:tcPr>
          <w:p w14:paraId="00152C74" w14:textId="77777777" w:rsidR="00304358" w:rsidRPr="00304358" w:rsidRDefault="00304358" w:rsidP="00304358">
            <w:pPr>
              <w:spacing w:before="60" w:after="60"/>
              <w:ind w:left="57" w:right="57"/>
              <w:rPr>
                <w:rFonts w:eastAsiaTheme="minorHAnsi"/>
                <w:bCs/>
                <w:sz w:val="18"/>
                <w:szCs w:val="18"/>
                <w:lang w:val="fr-FR" w:eastAsia="en-US"/>
              </w:rPr>
            </w:pPr>
            <w:r w:rsidRPr="00304358">
              <w:rPr>
                <w:rFonts w:eastAsiaTheme="minorHAnsi"/>
                <w:sz w:val="18"/>
                <w:szCs w:val="18"/>
                <w:lang w:val="fr-FR" w:eastAsia="en-US"/>
              </w:rPr>
              <w:t>PEROXYDE(S) DE MÉTHYLÉTHYLCÉTONE</w:t>
            </w:r>
          </w:p>
        </w:tc>
        <w:tc>
          <w:tcPr>
            <w:tcW w:w="1401" w:type="dxa"/>
            <w:tcBorders>
              <w:top w:val="single" w:sz="4" w:space="0" w:color="auto"/>
              <w:left w:val="nil"/>
              <w:bottom w:val="single" w:sz="4" w:space="0" w:color="auto"/>
              <w:right w:val="single" w:sz="4" w:space="0" w:color="auto"/>
            </w:tcBorders>
            <w:shd w:val="clear" w:color="auto" w:fill="auto"/>
            <w:noWrap/>
          </w:tcPr>
          <w:p w14:paraId="4757004F"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Voir observation 33)</w:t>
            </w:r>
          </w:p>
        </w:tc>
        <w:tc>
          <w:tcPr>
            <w:tcW w:w="631" w:type="dxa"/>
            <w:tcBorders>
              <w:top w:val="single" w:sz="4" w:space="0" w:color="auto"/>
              <w:left w:val="nil"/>
              <w:bottom w:val="single" w:sz="4" w:space="0" w:color="auto"/>
              <w:right w:val="single" w:sz="4" w:space="0" w:color="auto"/>
            </w:tcBorders>
            <w:shd w:val="clear" w:color="auto" w:fill="auto"/>
            <w:noWrap/>
          </w:tcPr>
          <w:p w14:paraId="6FB3A9F1"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41</w:t>
            </w:r>
          </w:p>
        </w:tc>
        <w:tc>
          <w:tcPr>
            <w:tcW w:w="631" w:type="dxa"/>
            <w:tcBorders>
              <w:top w:val="single" w:sz="4" w:space="0" w:color="auto"/>
              <w:left w:val="nil"/>
              <w:bottom w:val="single" w:sz="4" w:space="0" w:color="auto"/>
              <w:right w:val="single" w:sz="4" w:space="0" w:color="auto"/>
            </w:tcBorders>
            <w:shd w:val="clear" w:color="auto" w:fill="auto"/>
            <w:noWrap/>
          </w:tcPr>
          <w:p w14:paraId="5A8B88D2"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360CCD50"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242D348E"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9</w:t>
            </w:r>
          </w:p>
        </w:tc>
        <w:tc>
          <w:tcPr>
            <w:tcW w:w="631" w:type="dxa"/>
            <w:tcBorders>
              <w:top w:val="single" w:sz="4" w:space="0" w:color="auto"/>
              <w:left w:val="nil"/>
              <w:bottom w:val="single" w:sz="4" w:space="0" w:color="auto"/>
              <w:right w:val="single" w:sz="4" w:space="0" w:color="auto"/>
            </w:tcBorders>
            <w:shd w:val="clear" w:color="auto" w:fill="auto"/>
            <w:noWrap/>
          </w:tcPr>
          <w:p w14:paraId="7545F1CA"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OP8</w:t>
            </w:r>
          </w:p>
        </w:tc>
        <w:tc>
          <w:tcPr>
            <w:tcW w:w="631" w:type="dxa"/>
            <w:tcBorders>
              <w:top w:val="single" w:sz="4" w:space="0" w:color="auto"/>
              <w:left w:val="nil"/>
              <w:bottom w:val="single" w:sz="4" w:space="0" w:color="auto"/>
              <w:right w:val="nil"/>
            </w:tcBorders>
          </w:tcPr>
          <w:p w14:paraId="1759DA28"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6D12E91A"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0985699C"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5E312D28"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3105</w:t>
            </w:r>
          </w:p>
        </w:tc>
        <w:tc>
          <w:tcPr>
            <w:tcW w:w="632" w:type="dxa"/>
            <w:tcBorders>
              <w:top w:val="single" w:sz="4" w:space="0" w:color="auto"/>
              <w:left w:val="nil"/>
              <w:bottom w:val="single" w:sz="4" w:space="0" w:color="auto"/>
              <w:right w:val="single" w:sz="4" w:space="0" w:color="auto"/>
            </w:tcBorders>
            <w:shd w:val="clear" w:color="auto" w:fill="auto"/>
            <w:noWrap/>
          </w:tcPr>
          <w:p w14:paraId="1F9E4D2C"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33) 34)</w:t>
            </w:r>
          </w:p>
        </w:tc>
      </w:tr>
      <w:tr w:rsidR="00304358" w:rsidRPr="00304358" w14:paraId="3E24D192" w14:textId="77777777" w:rsidTr="00056B11">
        <w:trPr>
          <w:trHeight w:val="794"/>
        </w:trPr>
        <w:tc>
          <w:tcPr>
            <w:tcW w:w="2547" w:type="dxa"/>
            <w:tcBorders>
              <w:top w:val="single" w:sz="4" w:space="0" w:color="auto"/>
              <w:left w:val="single" w:sz="4" w:space="0" w:color="auto"/>
              <w:bottom w:val="single" w:sz="4" w:space="0" w:color="auto"/>
              <w:right w:val="single" w:sz="4" w:space="0" w:color="auto"/>
            </w:tcBorders>
          </w:tcPr>
          <w:p w14:paraId="7468E8E6" w14:textId="77777777" w:rsidR="00304358" w:rsidRPr="00304358" w:rsidRDefault="00304358" w:rsidP="00304358">
            <w:pPr>
              <w:spacing w:before="60" w:after="60"/>
              <w:ind w:left="57" w:right="57"/>
              <w:rPr>
                <w:rFonts w:eastAsiaTheme="minorHAnsi"/>
                <w:sz w:val="18"/>
                <w:szCs w:val="18"/>
                <w:lang w:val="en-US" w:eastAsia="en-US"/>
              </w:rPr>
            </w:pPr>
            <w:r w:rsidRPr="00304358">
              <w:rPr>
                <w:rFonts w:eastAsiaTheme="minorHAnsi"/>
                <w:sz w:val="18"/>
                <w:szCs w:val="18"/>
                <w:lang w:val="en-US" w:eastAsia="en-US"/>
              </w:rPr>
              <w:t>DIMÉTHYL-2,5 BIS (tert-BUTYLPEROXY)-2,5 HEXANE</w:t>
            </w:r>
          </w:p>
        </w:tc>
        <w:tc>
          <w:tcPr>
            <w:tcW w:w="1401" w:type="dxa"/>
            <w:tcBorders>
              <w:top w:val="single" w:sz="4" w:space="0" w:color="auto"/>
              <w:left w:val="nil"/>
              <w:bottom w:val="single" w:sz="4" w:space="0" w:color="auto"/>
              <w:right w:val="single" w:sz="4" w:space="0" w:color="auto"/>
            </w:tcBorders>
            <w:shd w:val="clear" w:color="auto" w:fill="auto"/>
            <w:noWrap/>
          </w:tcPr>
          <w:p w14:paraId="77BBA5AE"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22</w:t>
            </w:r>
          </w:p>
        </w:tc>
        <w:tc>
          <w:tcPr>
            <w:tcW w:w="631" w:type="dxa"/>
            <w:tcBorders>
              <w:top w:val="single" w:sz="4" w:space="0" w:color="auto"/>
              <w:left w:val="nil"/>
              <w:bottom w:val="single" w:sz="4" w:space="0" w:color="auto"/>
              <w:right w:val="single" w:sz="4" w:space="0" w:color="auto"/>
            </w:tcBorders>
            <w:shd w:val="clear" w:color="auto" w:fill="auto"/>
            <w:noWrap/>
          </w:tcPr>
          <w:p w14:paraId="74CFF43A"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68D94430"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7219CDA9"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78</w:t>
            </w:r>
          </w:p>
        </w:tc>
        <w:tc>
          <w:tcPr>
            <w:tcW w:w="631" w:type="dxa"/>
            <w:tcBorders>
              <w:top w:val="single" w:sz="4" w:space="0" w:color="auto"/>
              <w:left w:val="nil"/>
              <w:bottom w:val="single" w:sz="4" w:space="0" w:color="auto"/>
              <w:right w:val="single" w:sz="4" w:space="0" w:color="auto"/>
            </w:tcBorders>
            <w:shd w:val="clear" w:color="auto" w:fill="auto"/>
            <w:noWrap/>
          </w:tcPr>
          <w:p w14:paraId="62F3BFA2"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3C0B91C7"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nil"/>
            </w:tcBorders>
          </w:tcPr>
          <w:p w14:paraId="22E456A9"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2CDD634B"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4436FC2D"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0C753294" w14:textId="77777777" w:rsidR="00304358" w:rsidRPr="00304358" w:rsidRDefault="00304358" w:rsidP="00304358">
            <w:pPr>
              <w:spacing w:before="60" w:after="60"/>
              <w:ind w:left="57" w:right="57"/>
              <w:jc w:val="center"/>
              <w:rPr>
                <w:rFonts w:eastAsiaTheme="minorHAnsi"/>
                <w:sz w:val="14"/>
                <w:szCs w:val="14"/>
                <w:lang w:val="fr-FR" w:eastAsia="en-US"/>
              </w:rPr>
            </w:pPr>
            <w:r w:rsidRPr="00304358">
              <w:rPr>
                <w:rFonts w:eastAsiaTheme="minorHAnsi"/>
                <w:sz w:val="14"/>
                <w:szCs w:val="14"/>
                <w:lang w:val="fr-FR" w:eastAsia="en-US"/>
              </w:rPr>
              <w:t>exempt</w:t>
            </w:r>
          </w:p>
        </w:tc>
        <w:tc>
          <w:tcPr>
            <w:tcW w:w="632" w:type="dxa"/>
            <w:tcBorders>
              <w:top w:val="single" w:sz="4" w:space="0" w:color="auto"/>
              <w:left w:val="nil"/>
              <w:bottom w:val="single" w:sz="4" w:space="0" w:color="auto"/>
              <w:right w:val="single" w:sz="4" w:space="0" w:color="auto"/>
            </w:tcBorders>
            <w:shd w:val="clear" w:color="auto" w:fill="auto"/>
            <w:noWrap/>
          </w:tcPr>
          <w:p w14:paraId="0721FE48"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29)</w:t>
            </w:r>
          </w:p>
        </w:tc>
      </w:tr>
      <w:tr w:rsidR="00304358" w:rsidRPr="00304358" w14:paraId="39C8F1FB" w14:textId="77777777" w:rsidTr="00056B11">
        <w:trPr>
          <w:trHeight w:val="794"/>
        </w:trPr>
        <w:tc>
          <w:tcPr>
            <w:tcW w:w="2547" w:type="dxa"/>
            <w:tcBorders>
              <w:top w:val="single" w:sz="4" w:space="0" w:color="auto"/>
              <w:left w:val="single" w:sz="4" w:space="0" w:color="auto"/>
              <w:bottom w:val="single" w:sz="4" w:space="0" w:color="auto"/>
              <w:right w:val="single" w:sz="4" w:space="0" w:color="auto"/>
            </w:tcBorders>
          </w:tcPr>
          <w:p w14:paraId="25889779" w14:textId="77777777" w:rsidR="00304358" w:rsidRPr="00304358" w:rsidRDefault="00304358" w:rsidP="00304358">
            <w:pPr>
              <w:spacing w:before="60" w:after="60"/>
              <w:ind w:left="57" w:right="57"/>
              <w:rPr>
                <w:rFonts w:eastAsiaTheme="minorHAnsi"/>
                <w:sz w:val="18"/>
                <w:szCs w:val="18"/>
                <w:lang w:val="fr-FR" w:eastAsia="en-US"/>
              </w:rPr>
            </w:pPr>
            <w:r w:rsidRPr="00304358">
              <w:rPr>
                <w:rFonts w:eastAsiaTheme="minorHAnsi"/>
                <w:sz w:val="18"/>
                <w:szCs w:val="18"/>
                <w:lang w:val="fr-FR" w:eastAsia="en-US"/>
              </w:rPr>
              <w:t>PEROXYDE DE DIBENZOYLE</w:t>
            </w:r>
          </w:p>
        </w:tc>
        <w:tc>
          <w:tcPr>
            <w:tcW w:w="1401" w:type="dxa"/>
            <w:tcBorders>
              <w:top w:val="single" w:sz="4" w:space="0" w:color="auto"/>
              <w:left w:val="nil"/>
              <w:bottom w:val="single" w:sz="4" w:space="0" w:color="auto"/>
              <w:right w:val="single" w:sz="4" w:space="0" w:color="auto"/>
            </w:tcBorders>
            <w:shd w:val="clear" w:color="auto" w:fill="auto"/>
            <w:noWrap/>
          </w:tcPr>
          <w:p w14:paraId="0427B0BD"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42</w:t>
            </w:r>
          </w:p>
        </w:tc>
        <w:tc>
          <w:tcPr>
            <w:tcW w:w="631" w:type="dxa"/>
            <w:tcBorders>
              <w:top w:val="single" w:sz="4" w:space="0" w:color="auto"/>
              <w:left w:val="nil"/>
              <w:bottom w:val="single" w:sz="4" w:space="0" w:color="auto"/>
              <w:right w:val="single" w:sz="4" w:space="0" w:color="auto"/>
            </w:tcBorders>
            <w:shd w:val="clear" w:color="auto" w:fill="auto"/>
            <w:noWrap/>
          </w:tcPr>
          <w:p w14:paraId="01B3E37C"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38</w:t>
            </w:r>
          </w:p>
        </w:tc>
        <w:tc>
          <w:tcPr>
            <w:tcW w:w="631" w:type="dxa"/>
            <w:tcBorders>
              <w:top w:val="single" w:sz="4" w:space="0" w:color="auto"/>
              <w:left w:val="nil"/>
              <w:bottom w:val="single" w:sz="4" w:space="0" w:color="auto"/>
              <w:right w:val="single" w:sz="4" w:space="0" w:color="auto"/>
            </w:tcBorders>
            <w:shd w:val="clear" w:color="auto" w:fill="auto"/>
            <w:noWrap/>
          </w:tcPr>
          <w:p w14:paraId="6D2AAE96"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1978A696"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449B76DF"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 13</w:t>
            </w:r>
          </w:p>
        </w:tc>
        <w:tc>
          <w:tcPr>
            <w:tcW w:w="631" w:type="dxa"/>
            <w:tcBorders>
              <w:top w:val="single" w:sz="4" w:space="0" w:color="auto"/>
              <w:left w:val="nil"/>
              <w:bottom w:val="single" w:sz="4" w:space="0" w:color="auto"/>
              <w:right w:val="single" w:sz="4" w:space="0" w:color="auto"/>
            </w:tcBorders>
            <w:shd w:val="clear" w:color="auto" w:fill="auto"/>
            <w:noWrap/>
          </w:tcPr>
          <w:p w14:paraId="1B2C3390"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OP8</w:t>
            </w:r>
          </w:p>
        </w:tc>
        <w:tc>
          <w:tcPr>
            <w:tcW w:w="631" w:type="dxa"/>
            <w:tcBorders>
              <w:top w:val="single" w:sz="4" w:space="0" w:color="auto"/>
              <w:left w:val="nil"/>
              <w:bottom w:val="single" w:sz="4" w:space="0" w:color="auto"/>
              <w:right w:val="nil"/>
            </w:tcBorders>
          </w:tcPr>
          <w:p w14:paraId="09C2DA08"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133319A9"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2A6C1714" w14:textId="77777777" w:rsidR="00304358" w:rsidRPr="00304358" w:rsidRDefault="00304358" w:rsidP="00304358">
            <w:pPr>
              <w:spacing w:before="60" w:after="60"/>
              <w:ind w:left="57" w:right="57"/>
              <w:jc w:val="center"/>
              <w:rPr>
                <w:rFonts w:eastAsiaTheme="minorHAnsi"/>
                <w:sz w:val="18"/>
                <w:szCs w:val="18"/>
                <w:lang w:val="fr-FR" w:eastAsia="en-US"/>
              </w:rPr>
            </w:pPr>
          </w:p>
        </w:tc>
        <w:tc>
          <w:tcPr>
            <w:tcW w:w="631" w:type="dxa"/>
            <w:tcBorders>
              <w:top w:val="single" w:sz="4" w:space="0" w:color="auto"/>
              <w:left w:val="nil"/>
              <w:bottom w:val="single" w:sz="4" w:space="0" w:color="auto"/>
              <w:right w:val="single" w:sz="4" w:space="0" w:color="auto"/>
            </w:tcBorders>
            <w:shd w:val="clear" w:color="auto" w:fill="auto"/>
            <w:noWrap/>
          </w:tcPr>
          <w:p w14:paraId="0FBE13F7" w14:textId="77777777" w:rsidR="00304358" w:rsidRPr="00304358" w:rsidRDefault="00304358" w:rsidP="00304358">
            <w:pPr>
              <w:spacing w:before="60" w:after="60"/>
              <w:ind w:left="57" w:right="57"/>
              <w:jc w:val="center"/>
              <w:rPr>
                <w:rFonts w:eastAsiaTheme="minorHAnsi"/>
                <w:sz w:val="18"/>
                <w:szCs w:val="18"/>
                <w:lang w:val="fr-FR" w:eastAsia="en-US"/>
              </w:rPr>
            </w:pPr>
            <w:r w:rsidRPr="00304358">
              <w:rPr>
                <w:rFonts w:eastAsiaTheme="minorHAnsi"/>
                <w:sz w:val="18"/>
                <w:szCs w:val="18"/>
                <w:lang w:val="fr-FR" w:eastAsia="en-US"/>
              </w:rPr>
              <w:t>3109</w:t>
            </w:r>
          </w:p>
        </w:tc>
        <w:tc>
          <w:tcPr>
            <w:tcW w:w="632" w:type="dxa"/>
            <w:tcBorders>
              <w:top w:val="single" w:sz="4" w:space="0" w:color="auto"/>
              <w:left w:val="nil"/>
              <w:bottom w:val="single" w:sz="4" w:space="0" w:color="auto"/>
              <w:right w:val="single" w:sz="4" w:space="0" w:color="auto"/>
            </w:tcBorders>
            <w:shd w:val="clear" w:color="auto" w:fill="auto"/>
            <w:noWrap/>
          </w:tcPr>
          <w:p w14:paraId="0A1098F7" w14:textId="77777777" w:rsidR="00304358" w:rsidRPr="00304358" w:rsidRDefault="00304358" w:rsidP="00304358">
            <w:pPr>
              <w:spacing w:before="60" w:after="60"/>
              <w:ind w:left="57" w:right="57"/>
              <w:jc w:val="center"/>
              <w:rPr>
                <w:rFonts w:ascii="Arial" w:eastAsiaTheme="minorHAnsi" w:hAnsi="Arial" w:cs="Arial"/>
                <w:sz w:val="18"/>
                <w:szCs w:val="18"/>
                <w:lang w:val="fr-FR" w:eastAsia="en-US"/>
              </w:rPr>
            </w:pPr>
          </w:p>
        </w:tc>
      </w:tr>
    </w:tbl>
    <w:p w14:paraId="6CF7F123" w14:textId="77777777" w:rsidR="00304358" w:rsidRPr="00304358" w:rsidRDefault="00304358" w:rsidP="00304358">
      <w:pPr>
        <w:tabs>
          <w:tab w:val="left" w:pos="1701"/>
          <w:tab w:val="left" w:pos="2268"/>
          <w:tab w:val="left" w:pos="2835"/>
        </w:tabs>
        <w:spacing w:before="240" w:after="120"/>
        <w:ind w:left="1134" w:right="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Après le tableau, ajouter les nouvelles observations suivantes :</w:t>
      </w:r>
    </w:p>
    <w:p w14:paraId="7EEACC70"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 xml:space="preserve">« 33) </w:t>
      </w:r>
      <w:r w:rsidRPr="00304358">
        <w:rPr>
          <w:rFonts w:eastAsiaTheme="minorHAnsi"/>
          <w:lang w:val="fr-FR" w:eastAsia="en-US"/>
        </w:rPr>
        <w:tab/>
        <w:t>Oxygène actif ≤ 10 %.</w:t>
      </w:r>
    </w:p>
    <w:p w14:paraId="10B1E74A"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34)</w:t>
      </w:r>
      <w:r w:rsidRPr="00304358">
        <w:rPr>
          <w:rFonts w:eastAsiaTheme="minorHAnsi"/>
          <w:lang w:val="fr-FR" w:eastAsia="en-US"/>
        </w:rPr>
        <w:tab/>
        <w:t>Avec la somme du diluant du type A et de l’eau au moins ≥ 55 % et, en plus, de la méthyléthylcétone. »</w:t>
      </w:r>
    </w:p>
    <w:p w14:paraId="1402CC7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ST/SG/AC.10/C.3/118, annexe II)</w:t>
      </w:r>
    </w:p>
    <w:p w14:paraId="4A69B443" w14:textId="77777777" w:rsidR="00304358" w:rsidRPr="00304358" w:rsidRDefault="00304358" w:rsidP="00304358">
      <w:pPr>
        <w:tabs>
          <w:tab w:val="right" w:pos="851"/>
        </w:tabs>
        <w:spacing w:before="360" w:after="240" w:line="270" w:lineRule="exact"/>
        <w:ind w:left="1134" w:right="1134" w:hanging="1134"/>
        <w:outlineLvl w:val="2"/>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2.6</w:t>
      </w:r>
    </w:p>
    <w:p w14:paraId="5435446E" w14:textId="5FBF30F8"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2.6.3.2.2.1</w:t>
      </w:r>
      <w:r w:rsidRPr="00304358">
        <w:rPr>
          <w:rFonts w:eastAsiaTheme="minorHAnsi"/>
          <w:lang w:val="fr-FR" w:eastAsia="en-US"/>
        </w:rPr>
        <w:tab/>
        <w:t>Dans le tableau, pour le No ONU 2814, pour « Virus de la variole du singe » ajouter « (cultures seulement) » à la fin.</w:t>
      </w:r>
    </w:p>
    <w:p w14:paraId="1A8F24D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00858076"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2.9</w:t>
      </w:r>
    </w:p>
    <w:p w14:paraId="1C9DEA5D"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2.9.2</w:t>
      </w:r>
      <w:r w:rsidRPr="00304358">
        <w:rPr>
          <w:rFonts w:eastAsiaTheme="minorHAnsi"/>
          <w:lang w:val="fr-FR" w:eastAsia="en-US"/>
        </w:rPr>
        <w:tab/>
        <w:t>Après la section relative aux « </w:t>
      </w:r>
      <w:r w:rsidRPr="00304358">
        <w:rPr>
          <w:rFonts w:eastAsiaTheme="minorHAnsi"/>
          <w:b/>
          <w:bCs/>
          <w:i/>
          <w:iCs/>
          <w:lang w:val="fr-FR" w:eastAsia="en-US"/>
        </w:rPr>
        <w:t>Piles au lithium</w:t>
      </w:r>
      <w:r w:rsidRPr="00304358">
        <w:rPr>
          <w:rFonts w:eastAsiaTheme="minorHAnsi"/>
          <w:lang w:val="fr-FR" w:eastAsia="en-US"/>
        </w:rPr>
        <w:t> », ajouter une nouvelle section libellée comme suit :</w:t>
      </w:r>
    </w:p>
    <w:p w14:paraId="7134ADCD" w14:textId="77777777" w:rsidR="00304358" w:rsidRPr="00304358" w:rsidRDefault="00304358" w:rsidP="00304358">
      <w:pPr>
        <w:tabs>
          <w:tab w:val="left" w:pos="1701"/>
          <w:tab w:val="left" w:pos="2268"/>
          <w:tab w:val="left" w:pos="2835"/>
        </w:tabs>
        <w:spacing w:after="120"/>
        <w:ind w:left="1134" w:right="1134"/>
        <w:jc w:val="both"/>
        <w:rPr>
          <w:rFonts w:eastAsiaTheme="minorHAnsi"/>
          <w:b/>
          <w:bCs/>
          <w:i/>
          <w:iCs/>
          <w:lang w:val="fr-FR" w:eastAsia="en-US"/>
        </w:rPr>
      </w:pPr>
      <w:r w:rsidRPr="00304358">
        <w:rPr>
          <w:rFonts w:eastAsiaTheme="minorHAnsi"/>
          <w:lang w:val="fr-FR" w:eastAsia="en-US"/>
        </w:rPr>
        <w:t>« </w:t>
      </w:r>
      <w:r w:rsidRPr="00304358">
        <w:rPr>
          <w:rFonts w:eastAsiaTheme="minorHAnsi"/>
          <w:b/>
          <w:bCs/>
          <w:i/>
          <w:iCs/>
          <w:lang w:val="fr-FR" w:eastAsia="en-US"/>
        </w:rPr>
        <w:t>Accumulateurs au sodium ionique</w:t>
      </w:r>
    </w:p>
    <w:p w14:paraId="0CFC89C6" w14:textId="77777777" w:rsidR="00304358" w:rsidRPr="00304358" w:rsidRDefault="00304358" w:rsidP="00304358">
      <w:pPr>
        <w:tabs>
          <w:tab w:val="left" w:pos="1701"/>
          <w:tab w:val="left" w:pos="2268"/>
          <w:tab w:val="left" w:pos="2835"/>
        </w:tabs>
        <w:spacing w:after="120"/>
        <w:ind w:left="2268" w:right="1134" w:hanging="567"/>
        <w:jc w:val="both"/>
        <w:rPr>
          <w:rFonts w:eastAsiaTheme="minorHAnsi"/>
          <w:lang w:val="fr-FR" w:eastAsia="en-US"/>
        </w:rPr>
      </w:pPr>
      <w:r w:rsidRPr="00304358">
        <w:rPr>
          <w:rFonts w:eastAsiaTheme="minorHAnsi"/>
          <w:lang w:val="fr-FR" w:eastAsia="en-US"/>
        </w:rPr>
        <w:t>3551</w:t>
      </w:r>
      <w:r w:rsidRPr="00304358">
        <w:rPr>
          <w:rFonts w:eastAsiaTheme="minorHAnsi"/>
          <w:lang w:val="fr-FR" w:eastAsia="en-US"/>
        </w:rPr>
        <w:tab/>
        <w:t>ACCUMULATEURS AU SODIUM IONIQUE à électrolyte organique</w:t>
      </w:r>
    </w:p>
    <w:p w14:paraId="4F3E2933" w14:textId="77777777" w:rsidR="00304358" w:rsidRPr="00304358" w:rsidRDefault="00304358" w:rsidP="00304358">
      <w:pPr>
        <w:tabs>
          <w:tab w:val="left" w:pos="1701"/>
          <w:tab w:val="left" w:pos="2268"/>
          <w:tab w:val="left" w:pos="2835"/>
        </w:tabs>
        <w:spacing w:after="120"/>
        <w:ind w:left="2268" w:right="1134" w:hanging="567"/>
        <w:jc w:val="both"/>
        <w:rPr>
          <w:rFonts w:eastAsiaTheme="minorHAnsi"/>
          <w:lang w:val="fr-FR" w:eastAsia="en-US"/>
        </w:rPr>
      </w:pPr>
      <w:r w:rsidRPr="00304358">
        <w:rPr>
          <w:rFonts w:eastAsiaTheme="minorHAnsi"/>
          <w:lang w:val="fr-FR" w:eastAsia="en-US"/>
        </w:rPr>
        <w:t>3552</w:t>
      </w:r>
      <w:r w:rsidRPr="00304358">
        <w:rPr>
          <w:rFonts w:eastAsiaTheme="minorHAnsi"/>
          <w:lang w:val="fr-FR" w:eastAsia="en-US"/>
        </w:rPr>
        <w:tab/>
        <w:t>ACCUMULATEURS AU SODIUM IONIQUE à électrolyte organique CONTENUS DANS UN ÉQUIPEMENT ou ACCUMULATEURS AU SODIUM IONIQUE à électrolyte organique EMBALLÉS AVEC UN ÉQUIPEMENT ».</w:t>
      </w:r>
    </w:p>
    <w:p w14:paraId="1EBF732E"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31B26389"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2.9.2</w:t>
      </w:r>
      <w:r w:rsidRPr="00304358">
        <w:rPr>
          <w:rFonts w:eastAsiaTheme="minorHAnsi"/>
          <w:lang w:val="fr-FR" w:eastAsia="en-US"/>
        </w:rPr>
        <w:tab/>
        <w:t>Sous « </w:t>
      </w:r>
      <w:r w:rsidRPr="00304358">
        <w:rPr>
          <w:rFonts w:eastAsiaTheme="minorHAnsi"/>
          <w:b/>
          <w:bCs/>
          <w:i/>
          <w:iCs/>
          <w:lang w:val="fr-FR" w:eastAsia="en-US"/>
        </w:rPr>
        <w:t>Micro-organismes génétiquement modifiés (MOGM) et organismes génétiquement modifiés (OGM)</w:t>
      </w:r>
      <w:r w:rsidRPr="00304358">
        <w:rPr>
          <w:rFonts w:eastAsiaTheme="minorHAnsi"/>
          <w:lang w:val="fr-FR" w:eastAsia="en-US"/>
        </w:rPr>
        <w:t> », avant le dernier paragraphe, ajouter le nouveau paragraphe suivant :</w:t>
      </w:r>
    </w:p>
    <w:p w14:paraId="23A13E9C" w14:textId="77777777" w:rsidR="00304358" w:rsidRPr="00304358" w:rsidRDefault="00304358" w:rsidP="00304358">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Les produits pharmaceutiques (tels que les vaccins) qui sont emballés sous une forme prête à être administrée, y compris ceux qui sont employés dans le cadre d’essais cliniques, qui contiennent des MOGM ou des OGM ne sont pas soumis au présent Règlement. »</w:t>
      </w:r>
    </w:p>
    <w:p w14:paraId="7BEBB737"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75B1206F"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2.9.4 g)</w:t>
      </w:r>
      <w:r w:rsidRPr="00304358">
        <w:rPr>
          <w:rFonts w:eastAsiaTheme="minorHAnsi"/>
          <w:lang w:val="fr-FR" w:eastAsia="en-US"/>
        </w:rPr>
        <w:tab/>
        <w:t>À la fin, ajouter le nouveau Nota suivant :</w:t>
      </w:r>
    </w:p>
    <w:p w14:paraId="27363CC2" w14:textId="77777777" w:rsidR="00304358" w:rsidRPr="00304358" w:rsidRDefault="00304358" w:rsidP="00304358">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iCs/>
          <w:lang w:val="fr-FR" w:eastAsia="en-US"/>
        </w:rPr>
        <w:t>NOTA :</w:t>
      </w:r>
      <w:r w:rsidRPr="00304358">
        <w:rPr>
          <w:rFonts w:eastAsiaTheme="minorHAnsi"/>
          <w:i/>
          <w:iCs/>
          <w:lang w:val="fr-FR" w:eastAsia="en-US"/>
        </w:rPr>
        <w:t xml:space="preserve"> Le terme « mettre à disposition » signifie que les fabricants et les distributeurs ultérieurs assurent que le résumé du procès-verbal d’épreuve pour les piles ou batteries au lithium ou les équipements avec des piles ou batteries au lithium installées soit accessible afin que l'expéditeur ou d'autres personnes de la chaîne d'approvisionnement puissent confirmer la conformité.</w:t>
      </w:r>
      <w:r w:rsidRPr="00304358">
        <w:rPr>
          <w:rFonts w:eastAsiaTheme="minorHAnsi"/>
          <w:lang w:val="fr-FR" w:eastAsia="en-US"/>
        </w:rPr>
        <w:t> »</w:t>
      </w:r>
    </w:p>
    <w:p w14:paraId="66C5B0D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91D5A08"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2.9.5</w:t>
      </w:r>
      <w:r w:rsidRPr="00304358">
        <w:rPr>
          <w:rFonts w:eastAsiaTheme="minorHAnsi"/>
          <w:lang w:val="fr-FR" w:eastAsia="en-US"/>
        </w:rPr>
        <w:tab/>
        <w:t xml:space="preserve">Ajouter un nouveau 2.9.5 </w:t>
      </w:r>
      <w:proofErr w:type="gramStart"/>
      <w:r w:rsidRPr="00304358">
        <w:rPr>
          <w:rFonts w:eastAsiaTheme="minorHAnsi"/>
          <w:lang w:val="fr-FR" w:eastAsia="en-US"/>
        </w:rPr>
        <w:t>libellé</w:t>
      </w:r>
      <w:proofErr w:type="gramEnd"/>
      <w:r w:rsidRPr="00304358">
        <w:rPr>
          <w:rFonts w:eastAsiaTheme="minorHAnsi"/>
          <w:lang w:val="fr-FR" w:eastAsia="en-US"/>
        </w:rPr>
        <w:t xml:space="preserve"> comme suit :</w:t>
      </w:r>
    </w:p>
    <w:p w14:paraId="0613B469" w14:textId="77777777" w:rsidR="00304358" w:rsidRPr="00304358" w:rsidRDefault="00304358" w:rsidP="00304358">
      <w:pPr>
        <w:tabs>
          <w:tab w:val="left" w:pos="2268"/>
          <w:tab w:val="left" w:pos="2835"/>
        </w:tabs>
        <w:spacing w:after="120"/>
        <w:ind w:left="2268" w:right="1134" w:hanging="1134"/>
        <w:jc w:val="both"/>
        <w:rPr>
          <w:rFonts w:eastAsiaTheme="minorHAnsi"/>
          <w:b/>
          <w:bCs/>
          <w:lang w:val="fr-FR" w:eastAsia="en-US"/>
        </w:rPr>
      </w:pPr>
      <w:r w:rsidRPr="00304358">
        <w:rPr>
          <w:rFonts w:eastAsiaTheme="minorHAnsi"/>
          <w:lang w:val="fr-FR" w:eastAsia="en-US"/>
        </w:rPr>
        <w:t>« </w:t>
      </w:r>
      <w:r w:rsidRPr="00304358">
        <w:rPr>
          <w:rFonts w:eastAsiaTheme="minorHAnsi"/>
          <w:b/>
          <w:bCs/>
          <w:lang w:val="fr-FR" w:eastAsia="en-US"/>
        </w:rPr>
        <w:t>2.9.5</w:t>
      </w:r>
      <w:r w:rsidRPr="00304358">
        <w:rPr>
          <w:rFonts w:eastAsiaTheme="minorHAnsi"/>
          <w:lang w:val="fr-FR" w:eastAsia="en-US"/>
        </w:rPr>
        <w:tab/>
      </w:r>
      <w:r w:rsidRPr="00304358">
        <w:rPr>
          <w:rFonts w:eastAsiaTheme="minorHAnsi"/>
          <w:b/>
          <w:bCs/>
          <w:lang w:val="fr-FR" w:eastAsia="en-US"/>
        </w:rPr>
        <w:t>Accumulateurs au sodium ionique</w:t>
      </w:r>
    </w:p>
    <w:p w14:paraId="3CFCC8E8" w14:textId="77777777" w:rsidR="00304358" w:rsidRPr="00304358" w:rsidRDefault="00304358" w:rsidP="00A04F87">
      <w:pPr>
        <w:tabs>
          <w:tab w:val="left" w:pos="2268"/>
          <w:tab w:val="left" w:pos="2835"/>
        </w:tabs>
        <w:spacing w:after="120"/>
        <w:ind w:left="1134" w:right="1134"/>
        <w:jc w:val="both"/>
        <w:rPr>
          <w:rFonts w:eastAsiaTheme="minorHAnsi"/>
          <w:spacing w:val="-2"/>
          <w:lang w:val="fr-FR" w:eastAsia="en-US"/>
        </w:rPr>
      </w:pPr>
      <w:r w:rsidRPr="00304358">
        <w:rPr>
          <w:rFonts w:eastAsiaTheme="minorHAnsi"/>
          <w:lang w:val="fr-FR" w:eastAsia="en-US"/>
        </w:rPr>
        <w:tab/>
      </w:r>
      <w:r w:rsidRPr="00304358">
        <w:rPr>
          <w:rFonts w:eastAsiaTheme="minorHAnsi"/>
          <w:spacing w:val="-2"/>
          <w:lang w:val="fr-FR" w:eastAsia="en-US"/>
        </w:rPr>
        <w:t xml:space="preserve">Les piles et batteries, les piles et batteries contenues dans un équipement, ou les piles et batteries emballées avec un équipement qui contiennent du sodium ionique, qui constituent un système électrochimique rechargeable dans lequel les électrodes positive et négative sont des produits d’intercalation </w:t>
      </w:r>
      <w:bookmarkStart w:id="0" w:name="_Hlk55574640"/>
      <w:r w:rsidRPr="00304358">
        <w:rPr>
          <w:rFonts w:eastAsiaTheme="minorHAnsi"/>
          <w:spacing w:val="-2"/>
          <w:lang w:val="fr-FR" w:eastAsia="en-US"/>
        </w:rPr>
        <w:t>ou d’insertion formés sans sodium métallique (ou alliage de sodium) dans aucune des électrodes et utilisant un composé organique non aqueux comme électrolyte, doivent être affectées aux Nos ONU 3551 ou 3552, selon qu’il convient</w:t>
      </w:r>
      <w:bookmarkEnd w:id="0"/>
      <w:r w:rsidRPr="00304358">
        <w:rPr>
          <w:rFonts w:eastAsiaTheme="minorHAnsi"/>
          <w:spacing w:val="-2"/>
          <w:lang w:val="fr-FR" w:eastAsia="en-US"/>
        </w:rPr>
        <w:t>.</w:t>
      </w:r>
    </w:p>
    <w:p w14:paraId="48B43EED" w14:textId="77777777" w:rsidR="00304358" w:rsidRPr="00304358" w:rsidRDefault="00304358" w:rsidP="00A04F87">
      <w:pPr>
        <w:tabs>
          <w:tab w:val="left" w:pos="2268"/>
          <w:tab w:val="left" w:pos="2835"/>
        </w:tabs>
        <w:spacing w:after="120"/>
        <w:ind w:left="1134" w:right="1134"/>
        <w:jc w:val="both"/>
        <w:rPr>
          <w:rFonts w:eastAsiaTheme="minorHAnsi"/>
          <w:i/>
          <w:iCs/>
          <w:lang w:val="fr-FR" w:eastAsia="en-US"/>
        </w:rPr>
      </w:pPr>
      <w:r w:rsidRPr="00304358">
        <w:rPr>
          <w:rFonts w:eastAsiaTheme="minorHAnsi"/>
          <w:b/>
          <w:bCs/>
          <w:i/>
          <w:iCs/>
          <w:lang w:val="fr-FR" w:eastAsia="en-US"/>
        </w:rPr>
        <w:t>NOTA :</w:t>
      </w:r>
      <w:r w:rsidRPr="00304358">
        <w:rPr>
          <w:rFonts w:eastAsiaTheme="minorHAnsi"/>
          <w:i/>
          <w:iCs/>
          <w:lang w:val="fr-FR" w:eastAsia="en-US"/>
        </w:rPr>
        <w:t xml:space="preserve"> Le sodium intercalé est présent sous forme ionique ou quasi-atomique dans le réseau de la matière de l’électrode.</w:t>
      </w:r>
    </w:p>
    <w:p w14:paraId="45DEF159" w14:textId="77777777" w:rsidR="00304358" w:rsidRPr="00304358" w:rsidRDefault="00304358" w:rsidP="00A04F87">
      <w:pPr>
        <w:tabs>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ab/>
        <w:t>Elles peuvent être transportées au titre de ces rubriques si elles satisfont aux dispositions ci</w:t>
      </w:r>
      <w:r w:rsidRPr="00304358">
        <w:rPr>
          <w:rFonts w:eastAsiaTheme="minorHAnsi"/>
          <w:lang w:val="fr-FR" w:eastAsia="en-US"/>
        </w:rPr>
        <w:noBreakHyphen/>
        <w:t>après :</w:t>
      </w:r>
    </w:p>
    <w:p w14:paraId="14DDC8B7"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Il a été démontré que le type de chaque pile ou batterie satisfait aux prescriptions des épreuves applicables de la sous-section 38.3 de la troisième partie du Manuel d’épreuves et de critères ;</w:t>
      </w:r>
    </w:p>
    <w:p w14:paraId="1B69BEBE"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bookmarkStart w:id="1" w:name="_Hlk36464698"/>
      <w:bookmarkEnd w:id="1"/>
      <w:r w:rsidRPr="00304358">
        <w:rPr>
          <w:rFonts w:eastAsiaTheme="minorHAnsi"/>
          <w:lang w:val="fr-FR" w:eastAsia="en-US"/>
        </w:rPr>
        <w:t>b)</w:t>
      </w:r>
      <w:r w:rsidRPr="00304358">
        <w:rPr>
          <w:rFonts w:eastAsiaTheme="minorHAnsi"/>
          <w:lang w:val="fr-FR" w:eastAsia="en-US"/>
        </w:rPr>
        <w:tab/>
        <w:t>Chaque pile et batterie comporte un dispositif de protection contre les surpressions internes ou est conçue de manière à exclure tout éclatement violent dans les conditions normales de transport ;</w:t>
      </w:r>
    </w:p>
    <w:p w14:paraId="42C74395"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Chaque pile et batterie est munie d’un système efficace pour empêcher les courts-circuits externes ;</w:t>
      </w:r>
    </w:p>
    <w:p w14:paraId="71788CAF"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Chaque batterie formée de piles ou de séries de piles reliées en parallèle est munie de moyens efficaces pour arrêter les courants inverses (par exemple des diodes, des fusibles, etc.) ;</w:t>
      </w:r>
    </w:p>
    <w:p w14:paraId="38BA0272"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Les piles et batteries sont fabriquées dans le cadre d’un programme de gestion de la qualité tel que prescrit aux 2.9.4 e) i) à ix) ;</w:t>
      </w:r>
    </w:p>
    <w:p w14:paraId="52FCA668"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b/>
          <w:bCs/>
          <w:i/>
          <w:iCs/>
          <w:lang w:val="fr-FR" w:eastAsia="en-US"/>
        </w:rPr>
      </w:pPr>
      <w:r w:rsidRPr="00304358">
        <w:rPr>
          <w:rFonts w:eastAsiaTheme="minorHAnsi"/>
          <w:lang w:val="fr-FR" w:eastAsia="en-US"/>
        </w:rPr>
        <w:t>f)</w:t>
      </w:r>
      <w:r w:rsidRPr="00304358">
        <w:rPr>
          <w:rFonts w:eastAsiaTheme="minorHAnsi"/>
          <w:lang w:val="fr-FR" w:eastAsia="en-US"/>
        </w:rPr>
        <w:tab/>
        <w:t>Les fabricants et distributeurs de piles ou batteries mettent à disposition le résumé du procès-verbal d’épreuve tel que spécifié dans le Manuel d’épreuves et de critères, troisième partie, sous-section 38.3, paragraphe 38.3.5. »</w:t>
      </w:r>
    </w:p>
    <w:p w14:paraId="4188B93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3535B611" w14:textId="77777777" w:rsidR="00304358" w:rsidRPr="00304358" w:rsidRDefault="00304358" w:rsidP="00215885">
      <w:pPr>
        <w:keepNext/>
        <w:keepLines/>
        <w:tabs>
          <w:tab w:val="right" w:pos="851"/>
        </w:tabs>
        <w:spacing w:before="360" w:after="240" w:line="270" w:lineRule="exact"/>
        <w:ind w:left="1134" w:right="1134" w:hanging="1134"/>
        <w:outlineLvl w:val="2"/>
        <w:rPr>
          <w:rFonts w:eastAsiaTheme="minorHAnsi"/>
          <w:b/>
          <w:sz w:val="24"/>
          <w:lang w:eastAsia="en-US"/>
        </w:rPr>
      </w:pPr>
      <w:r w:rsidRPr="00304358">
        <w:rPr>
          <w:rFonts w:eastAsiaTheme="minorHAnsi"/>
          <w:b/>
          <w:sz w:val="24"/>
          <w:lang w:val="fr-FR" w:eastAsia="en-US"/>
        </w:rPr>
        <w:tab/>
      </w:r>
      <w:r w:rsidRPr="00304358">
        <w:rPr>
          <w:rFonts w:eastAsiaTheme="minorHAnsi"/>
          <w:b/>
          <w:sz w:val="24"/>
          <w:lang w:val="fr-FR" w:eastAsia="en-US"/>
        </w:rPr>
        <w:tab/>
      </w:r>
      <w:r w:rsidRPr="00304358">
        <w:rPr>
          <w:rFonts w:eastAsiaTheme="minorHAnsi"/>
          <w:b/>
          <w:sz w:val="24"/>
          <w:lang w:eastAsia="en-US"/>
        </w:rPr>
        <w:t>Chapitre 3.2</w:t>
      </w:r>
    </w:p>
    <w:p w14:paraId="68966A2A" w14:textId="77777777" w:rsidR="00304358" w:rsidRPr="00304358" w:rsidRDefault="00304358" w:rsidP="00215885">
      <w:pPr>
        <w:keepNext/>
        <w:keepLines/>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3.2.1</w:t>
      </w:r>
      <w:r w:rsidRPr="00304358">
        <w:rPr>
          <w:rFonts w:eastAsiaTheme="minorHAnsi"/>
          <w:lang w:val="fr-FR" w:eastAsia="en-US"/>
        </w:rPr>
        <w:tab/>
        <w:t xml:space="preserve">Dans le texte descriptif pour la colonne 5, dans la première phrase, supprimer « de l’objet </w:t>
      </w:r>
      <w:proofErr w:type="gramStart"/>
      <w:r w:rsidRPr="00304358">
        <w:rPr>
          <w:rFonts w:eastAsiaTheme="minorHAnsi"/>
          <w:lang w:val="fr-FR" w:eastAsia="en-US"/>
        </w:rPr>
        <w:t>ou »</w:t>
      </w:r>
      <w:proofErr w:type="gramEnd"/>
      <w:r w:rsidRPr="00304358">
        <w:rPr>
          <w:rFonts w:eastAsiaTheme="minorHAnsi"/>
          <w:lang w:val="fr-FR" w:eastAsia="en-US"/>
        </w:rPr>
        <w:t>.</w:t>
      </w:r>
    </w:p>
    <w:p w14:paraId="6D73ABBD" w14:textId="77777777" w:rsidR="00304358" w:rsidRPr="00304358" w:rsidRDefault="00304358" w:rsidP="00215885">
      <w:pPr>
        <w:keepNext/>
        <w:keepLines/>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099073BD"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3.2, Liste des marchandises dangereuses</w:t>
      </w:r>
    </w:p>
    <w:p w14:paraId="05B4D9BA"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Pour les Nos ONU 0030, 0255, 0456, 0511, 0512 et 0513, en colonne (6), ajouter « 399 ».</w:t>
      </w:r>
    </w:p>
    <w:p w14:paraId="061173A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668EF1FC"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Pour le No ONU 1010, en colonne (2), remplacer « plus de 40 % de butadiènes » par « plus de 20 % de butadiènes ». [En colonne (6), ajouter « XXX ».]</w:t>
      </w:r>
    </w:p>
    <w:p w14:paraId="14E6375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5EE63343"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iCs/>
          <w:lang w:val="fr-FR" w:eastAsia="en-US"/>
        </w:rPr>
      </w:pPr>
      <w:r w:rsidRPr="00304358">
        <w:rPr>
          <w:rFonts w:eastAsiaTheme="minorHAnsi"/>
          <w:iCs/>
          <w:lang w:val="fr-FR" w:eastAsia="en-US"/>
        </w:rPr>
        <w:t xml:space="preserve">Pour le </w:t>
      </w:r>
      <w:r w:rsidRPr="00304358">
        <w:rPr>
          <w:rFonts w:eastAsiaTheme="minorHAnsi"/>
          <w:lang w:eastAsia="en-US"/>
        </w:rPr>
        <w:t>No ONU 2028, dans la colonne (5), supprimer « II ».</w:t>
      </w:r>
    </w:p>
    <w:p w14:paraId="40497AB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5DF49A9C" w14:textId="77777777" w:rsidR="00304358" w:rsidRPr="00304358" w:rsidRDefault="00304358" w:rsidP="00304358">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Pour le No ONU 2795, dans la colonne « 6 », ajouter « 401 ».</w:t>
      </w:r>
    </w:p>
    <w:p w14:paraId="0BDC495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1CF71D79"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iCs/>
          <w:lang w:val="fr-FR" w:eastAsia="en-US"/>
        </w:rPr>
      </w:pPr>
      <w:r w:rsidRPr="00304358">
        <w:rPr>
          <w:rFonts w:eastAsiaTheme="minorHAnsi"/>
          <w:iCs/>
          <w:lang w:val="fr-FR" w:eastAsia="en-US"/>
        </w:rPr>
        <w:t xml:space="preserve">Pour le </w:t>
      </w:r>
      <w:r w:rsidRPr="00304358">
        <w:rPr>
          <w:rFonts w:eastAsiaTheme="minorHAnsi"/>
          <w:lang w:eastAsia="en-US"/>
        </w:rPr>
        <w:t>No ONU 2803, dans la colonne (6), ajouter « 365 ».</w:t>
      </w:r>
    </w:p>
    <w:p w14:paraId="4F3276A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5DFE1039"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Pour le No ONU 2807, supprimer « III » en colonne (5).</w:t>
      </w:r>
    </w:p>
    <w:p w14:paraId="76C13FB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6EB5FD42" w14:textId="77777777" w:rsidR="00304358" w:rsidRPr="00304358" w:rsidRDefault="00304358" w:rsidP="00304358">
      <w:pPr>
        <w:keepNext/>
        <w:tabs>
          <w:tab w:val="left" w:pos="2268"/>
        </w:tabs>
        <w:kinsoku/>
        <w:overflowPunct/>
        <w:autoSpaceDE/>
        <w:adjustRightInd/>
        <w:snapToGrid/>
        <w:spacing w:after="120"/>
        <w:ind w:left="2268" w:right="1134" w:hanging="1134"/>
        <w:jc w:val="both"/>
        <w:rPr>
          <w:rFonts w:eastAsiaTheme="minorHAnsi"/>
          <w:iCs/>
          <w:lang w:val="fr-FR" w:eastAsia="en-US"/>
        </w:rPr>
      </w:pPr>
      <w:r w:rsidRPr="00304358">
        <w:rPr>
          <w:rFonts w:eastAsiaTheme="minorHAnsi"/>
          <w:iCs/>
          <w:lang w:val="fr-FR" w:eastAsia="en-US"/>
        </w:rPr>
        <w:t xml:space="preserve">Pour le </w:t>
      </w:r>
      <w:r w:rsidRPr="00304358">
        <w:rPr>
          <w:rFonts w:eastAsiaTheme="minorHAnsi"/>
          <w:lang w:eastAsia="en-US"/>
        </w:rPr>
        <w:t>No ONU 2870 (deuxième rubrique), dans la colonne (5), supprimer « I ».</w:t>
      </w:r>
    </w:p>
    <w:p w14:paraId="56C1CC94"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63D2307E"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iCs/>
          <w:lang w:val="fr-FR" w:eastAsia="en-US"/>
        </w:rPr>
      </w:pPr>
      <w:r w:rsidRPr="00304358">
        <w:rPr>
          <w:rFonts w:eastAsiaTheme="minorHAnsi"/>
          <w:iCs/>
          <w:lang w:val="fr-FR" w:eastAsia="en-US"/>
        </w:rPr>
        <w:t xml:space="preserve">Pour le </w:t>
      </w:r>
      <w:r w:rsidRPr="00304358">
        <w:rPr>
          <w:rFonts w:eastAsiaTheme="minorHAnsi"/>
          <w:lang w:eastAsia="en-US"/>
        </w:rPr>
        <w:t>No ONU 3165, dans la colonne (5), supprimer « I ».</w:t>
      </w:r>
    </w:p>
    <w:p w14:paraId="119B2CB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091015C5" w14:textId="77777777" w:rsidR="00304358" w:rsidRPr="00304358" w:rsidRDefault="00304358" w:rsidP="00304358">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Pour le No ONU 3292, dans la colonne « 2 », remplacer « SODIUM » par « SODIUM MÉTALLIQUE OU ALLIAGE DE SODIUM » (deux fois) et dans la colonne « 6 », ajouter « 401 ».</w:t>
      </w:r>
    </w:p>
    <w:p w14:paraId="491FE88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682770B5" w14:textId="77777777" w:rsidR="00304358" w:rsidRPr="00304358" w:rsidRDefault="00304358" w:rsidP="00304358">
      <w:pPr>
        <w:kinsoku/>
        <w:overflowPunct/>
        <w:autoSpaceDE/>
        <w:adjustRightInd/>
        <w:snapToGrid/>
        <w:spacing w:after="120"/>
        <w:ind w:left="1134" w:right="1134"/>
        <w:jc w:val="both"/>
        <w:rPr>
          <w:rFonts w:eastAsiaTheme="minorHAnsi"/>
          <w:iCs/>
          <w:lang w:val="fr-FR" w:eastAsia="en-US"/>
        </w:rPr>
      </w:pPr>
      <w:r w:rsidRPr="00304358">
        <w:rPr>
          <w:rFonts w:eastAsiaTheme="minorHAnsi"/>
          <w:iCs/>
          <w:lang w:val="fr-FR" w:eastAsia="en-US"/>
        </w:rPr>
        <w:t>Pour les Nos ONU 3537, 3538, 3540, 3541, 3546, 3547 et 3548, en colonne (6), ajouter « 310 ».</w:t>
      </w:r>
    </w:p>
    <w:p w14:paraId="4C1BB368"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5DBE8CF3" w14:textId="028522EE" w:rsidR="00304358" w:rsidRPr="00304358" w:rsidRDefault="00304358" w:rsidP="00304358">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iCs/>
          <w:lang w:val="fr-FR" w:eastAsia="en-US"/>
        </w:rPr>
        <w:t>Ajouter les nouvelles rubriques suivantes :</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0"/>
        <w:gridCol w:w="2222"/>
        <w:gridCol w:w="489"/>
        <w:gridCol w:w="432"/>
        <w:gridCol w:w="621"/>
        <w:gridCol w:w="534"/>
        <w:gridCol w:w="352"/>
        <w:gridCol w:w="372"/>
        <w:gridCol w:w="773"/>
        <w:gridCol w:w="673"/>
        <w:gridCol w:w="1033"/>
        <w:gridCol w:w="634"/>
      </w:tblGrid>
      <w:tr w:rsidR="00304358" w:rsidRPr="00304358" w14:paraId="4645B772" w14:textId="77777777" w:rsidTr="00056B11">
        <w:trPr>
          <w:cantSplit/>
          <w:tblHeader/>
          <w:jc w:val="center"/>
        </w:trPr>
        <w:tc>
          <w:tcPr>
            <w:tcW w:w="225" w:type="pct"/>
          </w:tcPr>
          <w:p w14:paraId="72321CE4"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b/>
                <w:bCs/>
                <w:sz w:val="16"/>
                <w:szCs w:val="16"/>
                <w:lang w:val="fr-FR" w:eastAsia="en-US"/>
              </w:rPr>
              <w:t>(1)</w:t>
            </w:r>
          </w:p>
        </w:tc>
        <w:tc>
          <w:tcPr>
            <w:tcW w:w="1314" w:type="pct"/>
            <w:vAlign w:val="bottom"/>
          </w:tcPr>
          <w:p w14:paraId="078B5623" w14:textId="77777777" w:rsidR="00304358" w:rsidRPr="00304358" w:rsidRDefault="00304358" w:rsidP="00304358">
            <w:pPr>
              <w:widowControl w:val="0"/>
              <w:suppressAutoHyphens w:val="0"/>
              <w:kinsoku/>
              <w:overflowPunct/>
              <w:adjustRightInd/>
              <w:snapToGrid/>
              <w:spacing w:before="60" w:after="60" w:line="240" w:lineRule="auto"/>
              <w:ind w:left="6" w:right="6"/>
              <w:jc w:val="center"/>
              <w:rPr>
                <w:rFonts w:eastAsiaTheme="minorHAnsi"/>
                <w:sz w:val="18"/>
                <w:szCs w:val="18"/>
                <w:lang w:val="fr-FR" w:eastAsia="en-US"/>
              </w:rPr>
            </w:pPr>
            <w:r w:rsidRPr="00304358">
              <w:rPr>
                <w:rFonts w:eastAsiaTheme="minorHAnsi"/>
                <w:b/>
                <w:bCs/>
                <w:sz w:val="16"/>
                <w:szCs w:val="16"/>
                <w:lang w:val="fr-FR" w:eastAsia="en-US"/>
              </w:rPr>
              <w:t>(2)</w:t>
            </w:r>
          </w:p>
        </w:tc>
        <w:tc>
          <w:tcPr>
            <w:tcW w:w="287" w:type="pct"/>
            <w:vAlign w:val="bottom"/>
          </w:tcPr>
          <w:p w14:paraId="07742135" w14:textId="77777777" w:rsidR="00304358" w:rsidRPr="00304358" w:rsidRDefault="00304358" w:rsidP="0030435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b/>
                <w:bCs/>
                <w:sz w:val="16"/>
                <w:szCs w:val="16"/>
                <w:lang w:val="fr-FR" w:eastAsia="en-US"/>
              </w:rPr>
              <w:t>(3)</w:t>
            </w:r>
          </w:p>
        </w:tc>
        <w:tc>
          <w:tcPr>
            <w:tcW w:w="261" w:type="pct"/>
            <w:vAlign w:val="bottom"/>
          </w:tcPr>
          <w:p w14:paraId="0D2AB357" w14:textId="77777777" w:rsidR="00304358" w:rsidRPr="00304358" w:rsidRDefault="00304358" w:rsidP="00304358">
            <w:pPr>
              <w:widowControl w:val="0"/>
              <w:suppressAutoHyphens w:val="0"/>
              <w:kinsoku/>
              <w:overflowPunct/>
              <w:adjustRightInd/>
              <w:snapToGrid/>
              <w:spacing w:before="60" w:after="60" w:line="240" w:lineRule="auto"/>
              <w:ind w:left="107" w:right="107"/>
              <w:jc w:val="center"/>
              <w:rPr>
                <w:rFonts w:eastAsiaTheme="minorHAnsi"/>
                <w:b/>
                <w:sz w:val="18"/>
                <w:szCs w:val="18"/>
                <w:lang w:val="fr-FR" w:eastAsia="en-US"/>
              </w:rPr>
            </w:pPr>
            <w:r w:rsidRPr="00304358">
              <w:rPr>
                <w:rFonts w:eastAsiaTheme="minorHAnsi"/>
                <w:b/>
                <w:bCs/>
                <w:sz w:val="16"/>
                <w:szCs w:val="16"/>
                <w:lang w:val="fr-FR" w:eastAsia="en-US"/>
              </w:rPr>
              <w:t>(4)</w:t>
            </w:r>
          </w:p>
        </w:tc>
        <w:tc>
          <w:tcPr>
            <w:tcW w:w="372" w:type="pct"/>
            <w:vAlign w:val="bottom"/>
          </w:tcPr>
          <w:p w14:paraId="3A2ED637" w14:textId="77777777" w:rsidR="00304358" w:rsidRPr="00304358" w:rsidRDefault="00304358" w:rsidP="00304358">
            <w:pPr>
              <w:widowControl w:val="0"/>
              <w:suppressAutoHyphens w:val="0"/>
              <w:kinsoku/>
              <w:overflowPunct/>
              <w:adjustRightInd/>
              <w:snapToGrid/>
              <w:spacing w:before="60" w:after="60" w:line="240" w:lineRule="auto"/>
              <w:ind w:left="67" w:right="67"/>
              <w:jc w:val="center"/>
              <w:rPr>
                <w:rFonts w:eastAsiaTheme="minorHAnsi"/>
                <w:bCs/>
                <w:sz w:val="18"/>
                <w:szCs w:val="18"/>
                <w:lang w:val="fr-FR" w:eastAsia="en-US"/>
              </w:rPr>
            </w:pPr>
            <w:r w:rsidRPr="00304358">
              <w:rPr>
                <w:rFonts w:eastAsiaTheme="minorHAnsi"/>
                <w:b/>
                <w:bCs/>
                <w:sz w:val="16"/>
                <w:szCs w:val="16"/>
                <w:lang w:val="fr-FR" w:eastAsia="en-US"/>
              </w:rPr>
              <w:t>(5)</w:t>
            </w:r>
          </w:p>
        </w:tc>
        <w:tc>
          <w:tcPr>
            <w:tcW w:w="287" w:type="pct"/>
            <w:vAlign w:val="bottom"/>
          </w:tcPr>
          <w:p w14:paraId="31DCCC01" w14:textId="77777777" w:rsidR="00304358" w:rsidRPr="00304358" w:rsidRDefault="00304358" w:rsidP="00304358">
            <w:pPr>
              <w:widowControl w:val="0"/>
              <w:suppressAutoHyphens w:val="0"/>
              <w:kinsoku/>
              <w:overflowPunct/>
              <w:adjustRightInd/>
              <w:snapToGrid/>
              <w:spacing w:before="60" w:after="60" w:line="240" w:lineRule="auto"/>
              <w:ind w:left="106" w:right="102"/>
              <w:jc w:val="center"/>
              <w:rPr>
                <w:rFonts w:eastAsiaTheme="minorHAnsi"/>
                <w:b/>
                <w:sz w:val="18"/>
                <w:szCs w:val="18"/>
                <w:lang w:val="fr-FR" w:eastAsia="en-US"/>
              </w:rPr>
            </w:pPr>
            <w:r w:rsidRPr="00304358">
              <w:rPr>
                <w:rFonts w:eastAsiaTheme="minorHAnsi"/>
                <w:b/>
                <w:bCs/>
                <w:sz w:val="16"/>
                <w:szCs w:val="16"/>
                <w:lang w:val="fr-FR" w:eastAsia="en-US"/>
              </w:rPr>
              <w:t>(6)</w:t>
            </w:r>
          </w:p>
        </w:tc>
        <w:tc>
          <w:tcPr>
            <w:tcW w:w="214" w:type="pct"/>
            <w:vAlign w:val="bottom"/>
          </w:tcPr>
          <w:p w14:paraId="7E8B1BE6" w14:textId="77777777" w:rsidR="00304358" w:rsidRPr="00304358" w:rsidRDefault="00304358" w:rsidP="0030435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b/>
                <w:bCs/>
                <w:spacing w:val="-5"/>
                <w:sz w:val="16"/>
                <w:szCs w:val="16"/>
                <w:lang w:val="fr-FR" w:eastAsia="en-US"/>
              </w:rPr>
              <w:t>(7a)</w:t>
            </w:r>
          </w:p>
        </w:tc>
        <w:tc>
          <w:tcPr>
            <w:tcW w:w="226" w:type="pct"/>
            <w:vAlign w:val="bottom"/>
          </w:tcPr>
          <w:p w14:paraId="39BA4915"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b/>
                <w:bCs/>
                <w:sz w:val="16"/>
                <w:szCs w:val="16"/>
                <w:lang w:val="fr-FR" w:eastAsia="en-US"/>
              </w:rPr>
              <w:t>(7b)</w:t>
            </w:r>
          </w:p>
        </w:tc>
        <w:tc>
          <w:tcPr>
            <w:tcW w:w="416" w:type="pct"/>
            <w:vAlign w:val="bottom"/>
          </w:tcPr>
          <w:p w14:paraId="3A926E4A"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b/>
                <w:bCs/>
                <w:sz w:val="16"/>
                <w:szCs w:val="16"/>
                <w:lang w:val="fr-FR" w:eastAsia="en-US"/>
              </w:rPr>
              <w:t>(8)</w:t>
            </w:r>
          </w:p>
        </w:tc>
        <w:tc>
          <w:tcPr>
            <w:tcW w:w="396" w:type="pct"/>
            <w:vAlign w:val="bottom"/>
          </w:tcPr>
          <w:p w14:paraId="1E9DE78C"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b/>
                <w:bCs/>
                <w:sz w:val="16"/>
                <w:szCs w:val="16"/>
                <w:lang w:val="fr-FR" w:eastAsia="en-US"/>
              </w:rPr>
              <w:t>(9)</w:t>
            </w:r>
          </w:p>
        </w:tc>
        <w:tc>
          <w:tcPr>
            <w:tcW w:w="621" w:type="pct"/>
            <w:vAlign w:val="bottom"/>
          </w:tcPr>
          <w:p w14:paraId="2AC8B775"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b/>
                <w:bCs/>
                <w:sz w:val="16"/>
                <w:szCs w:val="16"/>
                <w:lang w:val="fr-FR" w:eastAsia="en-US"/>
              </w:rPr>
              <w:t>(10)</w:t>
            </w:r>
          </w:p>
        </w:tc>
        <w:tc>
          <w:tcPr>
            <w:tcW w:w="380" w:type="pct"/>
            <w:vAlign w:val="bottom"/>
          </w:tcPr>
          <w:p w14:paraId="7132D5EC"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b/>
                <w:bCs/>
                <w:sz w:val="16"/>
                <w:szCs w:val="16"/>
                <w:lang w:val="fr-FR" w:eastAsia="en-US"/>
              </w:rPr>
              <w:t>(11)</w:t>
            </w:r>
          </w:p>
        </w:tc>
      </w:tr>
      <w:tr w:rsidR="00304358" w:rsidRPr="00304358" w14:paraId="0FEB5036" w14:textId="77777777" w:rsidTr="00056B11">
        <w:trPr>
          <w:cantSplit/>
          <w:jc w:val="center"/>
        </w:trPr>
        <w:tc>
          <w:tcPr>
            <w:tcW w:w="225" w:type="pct"/>
          </w:tcPr>
          <w:p w14:paraId="7B9B5BDD"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3551</w:t>
            </w:r>
          </w:p>
        </w:tc>
        <w:tc>
          <w:tcPr>
            <w:tcW w:w="1314" w:type="pct"/>
          </w:tcPr>
          <w:p w14:paraId="12202A1E" w14:textId="77777777" w:rsidR="00304358" w:rsidRPr="00304358" w:rsidRDefault="00304358" w:rsidP="00304358">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04358">
              <w:rPr>
                <w:rFonts w:eastAsiaTheme="minorHAnsi"/>
                <w:sz w:val="18"/>
                <w:szCs w:val="18"/>
                <w:lang w:val="fr-FR" w:eastAsia="en-US"/>
              </w:rPr>
              <w:t>ACCUMULATEURS AU SODIUM IONIQUE à électrolyte organique</w:t>
            </w:r>
          </w:p>
        </w:tc>
        <w:tc>
          <w:tcPr>
            <w:tcW w:w="287" w:type="pct"/>
          </w:tcPr>
          <w:p w14:paraId="76FC8C0C" w14:textId="77777777" w:rsidR="00304358" w:rsidRPr="00304358" w:rsidRDefault="00304358" w:rsidP="0030435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sz w:val="18"/>
                <w:szCs w:val="18"/>
                <w:lang w:val="fr-FR" w:eastAsia="en-US"/>
              </w:rPr>
              <w:t>9</w:t>
            </w:r>
          </w:p>
        </w:tc>
        <w:tc>
          <w:tcPr>
            <w:tcW w:w="261" w:type="pct"/>
          </w:tcPr>
          <w:p w14:paraId="5195AFAE" w14:textId="77777777" w:rsidR="00304358" w:rsidRPr="00304358" w:rsidRDefault="00304358" w:rsidP="00304358">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372" w:type="pct"/>
          </w:tcPr>
          <w:p w14:paraId="768181D8" w14:textId="77777777" w:rsidR="00304358" w:rsidRPr="00304358" w:rsidRDefault="00304358" w:rsidP="00304358">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287" w:type="pct"/>
          </w:tcPr>
          <w:p w14:paraId="615F414A" w14:textId="77777777" w:rsidR="00304358" w:rsidRPr="00304358" w:rsidRDefault="00304358" w:rsidP="00304358">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04358">
              <w:rPr>
                <w:rFonts w:eastAsiaTheme="minorHAnsi"/>
                <w:sz w:val="18"/>
                <w:szCs w:val="18"/>
                <w:lang w:val="fr-FR" w:eastAsia="en-US"/>
              </w:rPr>
              <w:t>188 </w:t>
            </w:r>
            <w:r w:rsidRPr="00304358">
              <w:rPr>
                <w:rFonts w:eastAsiaTheme="minorHAnsi"/>
                <w:sz w:val="18"/>
                <w:szCs w:val="18"/>
                <w:lang w:val="fr-FR" w:eastAsia="en-US"/>
              </w:rPr>
              <w:br/>
              <w:t>230 </w:t>
            </w:r>
            <w:r w:rsidRPr="00304358">
              <w:rPr>
                <w:rFonts w:eastAsiaTheme="minorHAnsi"/>
                <w:sz w:val="18"/>
                <w:szCs w:val="18"/>
                <w:lang w:val="fr-FR" w:eastAsia="en-US"/>
              </w:rPr>
              <w:br/>
              <w:t>310 </w:t>
            </w:r>
            <w:r w:rsidRPr="00304358">
              <w:rPr>
                <w:rFonts w:eastAsiaTheme="minorHAnsi"/>
                <w:sz w:val="18"/>
                <w:szCs w:val="18"/>
                <w:lang w:val="fr-FR" w:eastAsia="en-US"/>
              </w:rPr>
              <w:br/>
              <w:t>348 </w:t>
            </w:r>
            <w:r w:rsidRPr="00304358">
              <w:rPr>
                <w:rFonts w:eastAsiaTheme="minorHAnsi"/>
                <w:sz w:val="18"/>
                <w:szCs w:val="18"/>
                <w:lang w:val="fr-FR" w:eastAsia="en-US"/>
              </w:rPr>
              <w:br/>
              <w:t>376 </w:t>
            </w:r>
            <w:r w:rsidRPr="00304358">
              <w:rPr>
                <w:rFonts w:eastAsiaTheme="minorHAnsi"/>
                <w:sz w:val="18"/>
                <w:szCs w:val="18"/>
                <w:lang w:val="fr-FR" w:eastAsia="en-US"/>
              </w:rPr>
              <w:br/>
              <w:t>377 </w:t>
            </w:r>
            <w:r w:rsidRPr="00304358">
              <w:rPr>
                <w:rFonts w:eastAsiaTheme="minorHAnsi"/>
                <w:sz w:val="18"/>
                <w:szCs w:val="18"/>
                <w:lang w:val="fr-FR" w:eastAsia="en-US"/>
              </w:rPr>
              <w:br/>
              <w:t>384 </w:t>
            </w:r>
            <w:r w:rsidRPr="00304358">
              <w:rPr>
                <w:rFonts w:eastAsiaTheme="minorHAnsi"/>
                <w:sz w:val="18"/>
                <w:szCs w:val="18"/>
                <w:lang w:val="fr-FR" w:eastAsia="en-US"/>
              </w:rPr>
              <w:br/>
              <w:t>400 </w:t>
            </w:r>
            <w:r w:rsidRPr="00304358">
              <w:rPr>
                <w:rFonts w:eastAsiaTheme="minorHAnsi"/>
                <w:sz w:val="18"/>
                <w:szCs w:val="18"/>
                <w:lang w:val="fr-FR" w:eastAsia="en-US"/>
              </w:rPr>
              <w:br/>
              <w:t>401</w:t>
            </w:r>
          </w:p>
        </w:tc>
        <w:tc>
          <w:tcPr>
            <w:tcW w:w="214" w:type="pct"/>
          </w:tcPr>
          <w:p w14:paraId="1E589D9C" w14:textId="77777777" w:rsidR="00304358" w:rsidRPr="00304358" w:rsidRDefault="00304358" w:rsidP="0030435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sz w:val="18"/>
                <w:szCs w:val="18"/>
                <w:lang w:val="fr-FR" w:eastAsia="en-US"/>
              </w:rPr>
              <w:t>0</w:t>
            </w:r>
          </w:p>
        </w:tc>
        <w:tc>
          <w:tcPr>
            <w:tcW w:w="226" w:type="pct"/>
          </w:tcPr>
          <w:p w14:paraId="48A32876"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E0</w:t>
            </w:r>
          </w:p>
        </w:tc>
        <w:tc>
          <w:tcPr>
            <w:tcW w:w="416" w:type="pct"/>
          </w:tcPr>
          <w:p w14:paraId="365418F3"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 xml:space="preserve">P903 </w:t>
            </w:r>
            <w:r w:rsidRPr="00304358">
              <w:rPr>
                <w:rFonts w:eastAsiaTheme="minorHAnsi"/>
                <w:sz w:val="18"/>
                <w:szCs w:val="18"/>
                <w:lang w:val="fr-FR" w:eastAsia="en-US"/>
              </w:rPr>
              <w:br/>
              <w:t xml:space="preserve">P908 </w:t>
            </w:r>
            <w:r w:rsidRPr="00304358">
              <w:rPr>
                <w:rFonts w:eastAsiaTheme="minorHAnsi"/>
                <w:sz w:val="18"/>
                <w:szCs w:val="18"/>
                <w:lang w:val="fr-FR" w:eastAsia="en-US"/>
              </w:rPr>
              <w:br/>
              <w:t xml:space="preserve">P909 </w:t>
            </w:r>
            <w:r w:rsidRPr="00304358">
              <w:rPr>
                <w:rFonts w:eastAsiaTheme="minorHAnsi"/>
                <w:sz w:val="18"/>
                <w:szCs w:val="18"/>
                <w:lang w:val="fr-FR" w:eastAsia="en-US"/>
              </w:rPr>
              <w:br/>
              <w:t xml:space="preserve">P910 </w:t>
            </w:r>
            <w:r w:rsidRPr="00304358">
              <w:rPr>
                <w:rFonts w:eastAsiaTheme="minorHAnsi"/>
                <w:sz w:val="18"/>
                <w:szCs w:val="18"/>
                <w:lang w:val="fr-FR" w:eastAsia="en-US"/>
              </w:rPr>
              <w:br/>
              <w:t xml:space="preserve">P911 </w:t>
            </w:r>
            <w:r w:rsidRPr="00304358">
              <w:rPr>
                <w:rFonts w:eastAsiaTheme="minorHAnsi"/>
                <w:sz w:val="18"/>
                <w:szCs w:val="18"/>
                <w:lang w:val="fr-FR" w:eastAsia="en-US"/>
              </w:rPr>
              <w:br/>
              <w:t xml:space="preserve">LP903 </w:t>
            </w:r>
            <w:r w:rsidRPr="00304358">
              <w:rPr>
                <w:rFonts w:eastAsiaTheme="minorHAnsi"/>
                <w:sz w:val="18"/>
                <w:szCs w:val="18"/>
                <w:lang w:val="fr-FR" w:eastAsia="en-US"/>
              </w:rPr>
              <w:br/>
              <w:t xml:space="preserve">LP904 </w:t>
            </w:r>
            <w:r w:rsidRPr="00304358">
              <w:rPr>
                <w:rFonts w:eastAsiaTheme="minorHAnsi"/>
                <w:sz w:val="18"/>
                <w:szCs w:val="18"/>
                <w:lang w:val="fr-FR" w:eastAsia="en-US"/>
              </w:rPr>
              <w:br/>
              <w:t xml:space="preserve">LP905 </w:t>
            </w:r>
            <w:r w:rsidRPr="00304358">
              <w:rPr>
                <w:rFonts w:eastAsiaTheme="minorHAnsi"/>
                <w:sz w:val="18"/>
                <w:szCs w:val="18"/>
                <w:lang w:val="fr-FR" w:eastAsia="en-US"/>
              </w:rPr>
              <w:br/>
              <w:t>LP906</w:t>
            </w:r>
          </w:p>
        </w:tc>
        <w:tc>
          <w:tcPr>
            <w:tcW w:w="396" w:type="pct"/>
          </w:tcPr>
          <w:p w14:paraId="534DF333"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621" w:type="pct"/>
          </w:tcPr>
          <w:p w14:paraId="7077CBF5"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80" w:type="pct"/>
          </w:tcPr>
          <w:p w14:paraId="3ED86D71"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304358" w:rsidRPr="00304358" w14:paraId="02271DD7" w14:textId="77777777" w:rsidTr="00056B11">
        <w:trPr>
          <w:cantSplit/>
          <w:jc w:val="center"/>
        </w:trPr>
        <w:tc>
          <w:tcPr>
            <w:tcW w:w="225" w:type="pct"/>
          </w:tcPr>
          <w:p w14:paraId="5170D805"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3552</w:t>
            </w:r>
          </w:p>
        </w:tc>
        <w:tc>
          <w:tcPr>
            <w:tcW w:w="1314" w:type="pct"/>
          </w:tcPr>
          <w:p w14:paraId="711C1EB1" w14:textId="77777777" w:rsidR="00304358" w:rsidRPr="00304358" w:rsidRDefault="00304358" w:rsidP="00304358">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04358">
              <w:rPr>
                <w:rFonts w:eastAsiaTheme="minorHAnsi"/>
                <w:sz w:val="18"/>
                <w:szCs w:val="18"/>
                <w:lang w:val="fr-FR" w:eastAsia="en-US"/>
              </w:rPr>
              <w:t>ACCUMULATEURS AU SODIUM IONIQUE à électrolyte organique CONTENUS DANS UN ÉQUIPEMENT ou ACCUMULATEURS AU SODIUM IONIQUE à électrolyte organique EMBALLÉS AVEC UN ÉQUIPEMENT</w:t>
            </w:r>
          </w:p>
        </w:tc>
        <w:tc>
          <w:tcPr>
            <w:tcW w:w="287" w:type="pct"/>
          </w:tcPr>
          <w:p w14:paraId="5ED25533" w14:textId="77777777" w:rsidR="00304358" w:rsidRPr="00304358" w:rsidRDefault="00304358" w:rsidP="0030435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sz w:val="18"/>
                <w:szCs w:val="18"/>
                <w:lang w:val="fr-FR" w:eastAsia="en-US"/>
              </w:rPr>
              <w:t>9</w:t>
            </w:r>
          </w:p>
        </w:tc>
        <w:tc>
          <w:tcPr>
            <w:tcW w:w="261" w:type="pct"/>
          </w:tcPr>
          <w:p w14:paraId="461B6AC1" w14:textId="77777777" w:rsidR="00304358" w:rsidRPr="00304358" w:rsidRDefault="00304358" w:rsidP="00304358">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372" w:type="pct"/>
          </w:tcPr>
          <w:p w14:paraId="24DB572A" w14:textId="77777777" w:rsidR="00304358" w:rsidRPr="00304358" w:rsidRDefault="00304358" w:rsidP="00304358">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287" w:type="pct"/>
          </w:tcPr>
          <w:p w14:paraId="0DABB310" w14:textId="77777777" w:rsidR="00304358" w:rsidRPr="00304358" w:rsidRDefault="00304358" w:rsidP="00304358">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04358">
              <w:rPr>
                <w:rFonts w:eastAsiaTheme="minorHAnsi"/>
                <w:sz w:val="18"/>
                <w:szCs w:val="18"/>
                <w:lang w:val="fr-FR" w:eastAsia="en-US"/>
              </w:rPr>
              <w:t xml:space="preserve">188 </w:t>
            </w:r>
            <w:r w:rsidRPr="00304358">
              <w:rPr>
                <w:rFonts w:eastAsiaTheme="minorHAnsi"/>
                <w:sz w:val="18"/>
                <w:szCs w:val="18"/>
                <w:lang w:val="fr-FR" w:eastAsia="en-US"/>
              </w:rPr>
              <w:br/>
              <w:t xml:space="preserve">230 </w:t>
            </w:r>
            <w:r w:rsidRPr="00304358">
              <w:rPr>
                <w:rFonts w:eastAsiaTheme="minorHAnsi"/>
                <w:sz w:val="18"/>
                <w:szCs w:val="18"/>
                <w:lang w:val="fr-FR" w:eastAsia="en-US"/>
              </w:rPr>
              <w:br/>
              <w:t xml:space="preserve">310 </w:t>
            </w:r>
            <w:r w:rsidRPr="00304358">
              <w:rPr>
                <w:rFonts w:eastAsiaTheme="minorHAnsi"/>
                <w:sz w:val="18"/>
                <w:szCs w:val="18"/>
                <w:lang w:val="fr-FR" w:eastAsia="en-US"/>
              </w:rPr>
              <w:br/>
              <w:t xml:space="preserve">348 </w:t>
            </w:r>
            <w:r w:rsidRPr="00304358">
              <w:rPr>
                <w:rFonts w:eastAsiaTheme="minorHAnsi"/>
                <w:sz w:val="18"/>
                <w:szCs w:val="18"/>
                <w:lang w:val="fr-FR" w:eastAsia="en-US"/>
              </w:rPr>
              <w:br/>
              <w:t xml:space="preserve">360 </w:t>
            </w:r>
            <w:r w:rsidRPr="00304358">
              <w:rPr>
                <w:rFonts w:eastAsiaTheme="minorHAnsi"/>
                <w:sz w:val="18"/>
                <w:szCs w:val="18"/>
                <w:lang w:val="fr-FR" w:eastAsia="en-US"/>
              </w:rPr>
              <w:br/>
              <w:t xml:space="preserve">376 </w:t>
            </w:r>
            <w:r w:rsidRPr="00304358">
              <w:rPr>
                <w:rFonts w:eastAsiaTheme="minorHAnsi"/>
                <w:sz w:val="18"/>
                <w:szCs w:val="18"/>
                <w:lang w:val="fr-FR" w:eastAsia="en-US"/>
              </w:rPr>
              <w:br/>
              <w:t xml:space="preserve">377 </w:t>
            </w:r>
            <w:r w:rsidRPr="00304358">
              <w:rPr>
                <w:rFonts w:eastAsiaTheme="minorHAnsi"/>
                <w:sz w:val="18"/>
                <w:szCs w:val="18"/>
                <w:lang w:val="fr-FR" w:eastAsia="en-US"/>
              </w:rPr>
              <w:br/>
              <w:t xml:space="preserve">384 </w:t>
            </w:r>
            <w:r w:rsidRPr="00304358">
              <w:rPr>
                <w:rFonts w:eastAsiaTheme="minorHAnsi"/>
                <w:sz w:val="18"/>
                <w:szCs w:val="18"/>
                <w:lang w:val="fr-FR" w:eastAsia="en-US"/>
              </w:rPr>
              <w:br/>
              <w:t xml:space="preserve">400 </w:t>
            </w:r>
            <w:r w:rsidRPr="00304358">
              <w:rPr>
                <w:rFonts w:eastAsiaTheme="minorHAnsi"/>
                <w:sz w:val="18"/>
                <w:szCs w:val="18"/>
                <w:lang w:val="fr-FR" w:eastAsia="en-US"/>
              </w:rPr>
              <w:br/>
              <w:t>401</w:t>
            </w:r>
          </w:p>
        </w:tc>
        <w:tc>
          <w:tcPr>
            <w:tcW w:w="214" w:type="pct"/>
          </w:tcPr>
          <w:p w14:paraId="0F012743" w14:textId="77777777" w:rsidR="00304358" w:rsidRPr="00304358" w:rsidRDefault="00304358" w:rsidP="0030435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sz w:val="18"/>
                <w:szCs w:val="18"/>
                <w:lang w:val="fr-FR" w:eastAsia="en-US"/>
              </w:rPr>
              <w:t>0</w:t>
            </w:r>
          </w:p>
        </w:tc>
        <w:tc>
          <w:tcPr>
            <w:tcW w:w="226" w:type="pct"/>
          </w:tcPr>
          <w:p w14:paraId="3A4BDC87"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E0</w:t>
            </w:r>
          </w:p>
        </w:tc>
        <w:tc>
          <w:tcPr>
            <w:tcW w:w="416" w:type="pct"/>
          </w:tcPr>
          <w:p w14:paraId="0B5800D0"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 xml:space="preserve">P903 </w:t>
            </w:r>
            <w:r w:rsidRPr="00304358">
              <w:rPr>
                <w:rFonts w:eastAsiaTheme="minorHAnsi"/>
                <w:sz w:val="18"/>
                <w:szCs w:val="18"/>
                <w:lang w:val="fr-FR" w:eastAsia="en-US"/>
              </w:rPr>
              <w:br/>
              <w:t xml:space="preserve">P908 </w:t>
            </w:r>
            <w:r w:rsidRPr="00304358">
              <w:rPr>
                <w:rFonts w:eastAsiaTheme="minorHAnsi"/>
                <w:sz w:val="18"/>
                <w:szCs w:val="18"/>
                <w:lang w:val="fr-FR" w:eastAsia="en-US"/>
              </w:rPr>
              <w:br/>
              <w:t xml:space="preserve">P909 </w:t>
            </w:r>
            <w:r w:rsidRPr="00304358">
              <w:rPr>
                <w:rFonts w:eastAsiaTheme="minorHAnsi"/>
                <w:sz w:val="18"/>
                <w:szCs w:val="18"/>
                <w:lang w:val="fr-FR" w:eastAsia="en-US"/>
              </w:rPr>
              <w:br/>
              <w:t xml:space="preserve">P910 </w:t>
            </w:r>
            <w:r w:rsidRPr="00304358">
              <w:rPr>
                <w:rFonts w:eastAsiaTheme="minorHAnsi"/>
                <w:sz w:val="18"/>
                <w:szCs w:val="18"/>
                <w:lang w:val="fr-FR" w:eastAsia="en-US"/>
              </w:rPr>
              <w:br/>
              <w:t xml:space="preserve">P911 </w:t>
            </w:r>
            <w:r w:rsidRPr="00304358">
              <w:rPr>
                <w:rFonts w:eastAsiaTheme="minorHAnsi"/>
                <w:sz w:val="18"/>
                <w:szCs w:val="18"/>
                <w:lang w:val="fr-FR" w:eastAsia="en-US"/>
              </w:rPr>
              <w:br/>
              <w:t xml:space="preserve">LP903 </w:t>
            </w:r>
            <w:r w:rsidRPr="00304358">
              <w:rPr>
                <w:rFonts w:eastAsiaTheme="minorHAnsi"/>
                <w:sz w:val="18"/>
                <w:szCs w:val="18"/>
                <w:lang w:val="fr-FR" w:eastAsia="en-US"/>
              </w:rPr>
              <w:br/>
              <w:t xml:space="preserve">LP904 </w:t>
            </w:r>
            <w:r w:rsidRPr="00304358">
              <w:rPr>
                <w:rFonts w:eastAsiaTheme="minorHAnsi"/>
                <w:sz w:val="18"/>
                <w:szCs w:val="18"/>
                <w:lang w:val="fr-FR" w:eastAsia="en-US"/>
              </w:rPr>
              <w:br/>
              <w:t xml:space="preserve">LP905 </w:t>
            </w:r>
            <w:r w:rsidRPr="00304358">
              <w:rPr>
                <w:rFonts w:eastAsiaTheme="minorHAnsi"/>
                <w:sz w:val="18"/>
                <w:szCs w:val="18"/>
                <w:lang w:val="fr-FR" w:eastAsia="en-US"/>
              </w:rPr>
              <w:br/>
              <w:t>LP906</w:t>
            </w:r>
          </w:p>
        </w:tc>
        <w:tc>
          <w:tcPr>
            <w:tcW w:w="396" w:type="pct"/>
          </w:tcPr>
          <w:p w14:paraId="4A23CFE7"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621" w:type="pct"/>
          </w:tcPr>
          <w:p w14:paraId="5AEBAE6D"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80" w:type="pct"/>
          </w:tcPr>
          <w:p w14:paraId="1E8F7FD0"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304358" w:rsidRPr="00304358" w14:paraId="6A7137B9" w14:textId="77777777" w:rsidTr="00056B11">
        <w:trPr>
          <w:cantSplit/>
          <w:jc w:val="center"/>
        </w:trPr>
        <w:tc>
          <w:tcPr>
            <w:tcW w:w="225" w:type="pct"/>
          </w:tcPr>
          <w:p w14:paraId="31B07B53"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3553</w:t>
            </w:r>
          </w:p>
        </w:tc>
        <w:tc>
          <w:tcPr>
            <w:tcW w:w="1314" w:type="pct"/>
          </w:tcPr>
          <w:p w14:paraId="5A77FE2A" w14:textId="77777777" w:rsidR="00304358" w:rsidRPr="00304358" w:rsidRDefault="00304358" w:rsidP="00304358">
            <w:pPr>
              <w:widowControl w:val="0"/>
              <w:suppressAutoHyphens w:val="0"/>
              <w:kinsoku/>
              <w:overflowPunct/>
              <w:adjustRightInd/>
              <w:snapToGrid/>
              <w:spacing w:before="60" w:after="60" w:line="240" w:lineRule="auto"/>
              <w:ind w:left="6" w:right="6"/>
              <w:rPr>
                <w:rFonts w:eastAsiaTheme="minorHAnsi"/>
                <w:b/>
                <w:sz w:val="18"/>
                <w:szCs w:val="18"/>
                <w:lang w:val="fr-FR" w:eastAsia="en-US"/>
              </w:rPr>
            </w:pPr>
            <w:r w:rsidRPr="00304358">
              <w:rPr>
                <w:rFonts w:eastAsiaTheme="minorHAnsi"/>
                <w:sz w:val="18"/>
                <w:szCs w:val="18"/>
                <w:lang w:val="fr-FR" w:eastAsia="en-US"/>
              </w:rPr>
              <w:t>DISILANE</w:t>
            </w:r>
          </w:p>
        </w:tc>
        <w:tc>
          <w:tcPr>
            <w:tcW w:w="287" w:type="pct"/>
          </w:tcPr>
          <w:p w14:paraId="485E6806" w14:textId="77777777" w:rsidR="00304358" w:rsidRPr="00304358" w:rsidRDefault="00304358" w:rsidP="00304358">
            <w:pPr>
              <w:widowControl w:val="0"/>
              <w:suppressAutoHyphens w:val="0"/>
              <w:kinsoku/>
              <w:overflowPunct/>
              <w:adjustRightInd/>
              <w:snapToGrid/>
              <w:spacing w:before="60" w:after="60" w:line="240" w:lineRule="auto"/>
              <w:ind w:left="127" w:right="126"/>
              <w:jc w:val="center"/>
              <w:rPr>
                <w:rFonts w:eastAsiaTheme="minorHAnsi"/>
                <w:b/>
                <w:sz w:val="18"/>
                <w:szCs w:val="18"/>
                <w:lang w:val="fr-FR" w:eastAsia="en-US"/>
              </w:rPr>
            </w:pPr>
            <w:r w:rsidRPr="00304358">
              <w:rPr>
                <w:rFonts w:eastAsiaTheme="minorHAnsi"/>
                <w:sz w:val="18"/>
                <w:szCs w:val="18"/>
                <w:lang w:val="fr-FR" w:eastAsia="en-US"/>
              </w:rPr>
              <w:t>2.1</w:t>
            </w:r>
          </w:p>
        </w:tc>
        <w:tc>
          <w:tcPr>
            <w:tcW w:w="261" w:type="pct"/>
          </w:tcPr>
          <w:p w14:paraId="68C9950E" w14:textId="77777777" w:rsidR="00304358" w:rsidRPr="00304358" w:rsidRDefault="00304358" w:rsidP="00304358">
            <w:pPr>
              <w:widowControl w:val="0"/>
              <w:suppressAutoHyphens w:val="0"/>
              <w:kinsoku/>
              <w:overflowPunct/>
              <w:adjustRightInd/>
              <w:snapToGrid/>
              <w:spacing w:before="60" w:after="60" w:line="240" w:lineRule="auto"/>
              <w:ind w:left="107" w:right="107"/>
              <w:jc w:val="center"/>
              <w:rPr>
                <w:rFonts w:eastAsiaTheme="minorHAnsi"/>
                <w:b/>
                <w:sz w:val="18"/>
                <w:szCs w:val="18"/>
                <w:lang w:val="fr-FR" w:eastAsia="en-US"/>
              </w:rPr>
            </w:pPr>
          </w:p>
        </w:tc>
        <w:tc>
          <w:tcPr>
            <w:tcW w:w="372" w:type="pct"/>
          </w:tcPr>
          <w:p w14:paraId="186822FD" w14:textId="77777777" w:rsidR="00304358" w:rsidRPr="00304358" w:rsidRDefault="00304358" w:rsidP="00304358">
            <w:pPr>
              <w:widowControl w:val="0"/>
              <w:suppressAutoHyphens w:val="0"/>
              <w:kinsoku/>
              <w:overflowPunct/>
              <w:adjustRightInd/>
              <w:snapToGrid/>
              <w:spacing w:before="60" w:after="60" w:line="240" w:lineRule="auto"/>
              <w:ind w:left="67" w:right="67"/>
              <w:jc w:val="center"/>
              <w:rPr>
                <w:rFonts w:eastAsiaTheme="minorHAnsi"/>
                <w:bCs/>
                <w:sz w:val="18"/>
                <w:szCs w:val="18"/>
                <w:lang w:val="fr-FR" w:eastAsia="en-US"/>
              </w:rPr>
            </w:pPr>
          </w:p>
        </w:tc>
        <w:tc>
          <w:tcPr>
            <w:tcW w:w="287" w:type="pct"/>
          </w:tcPr>
          <w:p w14:paraId="6E1302C6" w14:textId="77777777" w:rsidR="00304358" w:rsidRPr="00304358" w:rsidRDefault="00304358" w:rsidP="00304358">
            <w:pPr>
              <w:widowControl w:val="0"/>
              <w:suppressAutoHyphens w:val="0"/>
              <w:kinsoku/>
              <w:overflowPunct/>
              <w:adjustRightInd/>
              <w:snapToGrid/>
              <w:spacing w:before="60" w:after="60" w:line="240" w:lineRule="auto"/>
              <w:ind w:left="106" w:right="102"/>
              <w:jc w:val="center"/>
              <w:rPr>
                <w:rFonts w:eastAsiaTheme="minorHAnsi"/>
                <w:b/>
                <w:sz w:val="18"/>
                <w:szCs w:val="18"/>
                <w:lang w:val="fr-FR" w:eastAsia="en-US"/>
              </w:rPr>
            </w:pPr>
          </w:p>
        </w:tc>
        <w:tc>
          <w:tcPr>
            <w:tcW w:w="214" w:type="pct"/>
          </w:tcPr>
          <w:p w14:paraId="6A5E4EFA" w14:textId="77777777" w:rsidR="00304358" w:rsidRPr="00304358" w:rsidRDefault="00304358" w:rsidP="00304358">
            <w:pPr>
              <w:widowControl w:val="0"/>
              <w:suppressAutoHyphens w:val="0"/>
              <w:kinsoku/>
              <w:overflowPunct/>
              <w:adjustRightInd/>
              <w:snapToGrid/>
              <w:spacing w:before="60" w:after="60" w:line="240" w:lineRule="auto"/>
              <w:ind w:left="-15" w:right="16"/>
              <w:jc w:val="center"/>
              <w:rPr>
                <w:rFonts w:eastAsiaTheme="minorHAnsi"/>
                <w:b/>
                <w:sz w:val="18"/>
                <w:szCs w:val="18"/>
                <w:lang w:val="fr-FR" w:eastAsia="en-US"/>
              </w:rPr>
            </w:pPr>
            <w:r w:rsidRPr="00304358">
              <w:rPr>
                <w:rFonts w:eastAsiaTheme="minorHAnsi"/>
                <w:sz w:val="18"/>
                <w:szCs w:val="18"/>
                <w:lang w:val="fr-FR" w:eastAsia="en-US"/>
              </w:rPr>
              <w:t>0</w:t>
            </w:r>
          </w:p>
        </w:tc>
        <w:tc>
          <w:tcPr>
            <w:tcW w:w="226" w:type="pct"/>
          </w:tcPr>
          <w:p w14:paraId="3F08C023"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b/>
                <w:sz w:val="18"/>
                <w:szCs w:val="18"/>
                <w:lang w:val="fr-FR" w:eastAsia="en-US"/>
              </w:rPr>
            </w:pPr>
            <w:r w:rsidRPr="00304358">
              <w:rPr>
                <w:rFonts w:eastAsiaTheme="minorHAnsi"/>
                <w:sz w:val="18"/>
                <w:szCs w:val="18"/>
                <w:lang w:val="fr-FR" w:eastAsia="en-US"/>
              </w:rPr>
              <w:t>E0</w:t>
            </w:r>
          </w:p>
        </w:tc>
        <w:tc>
          <w:tcPr>
            <w:tcW w:w="416" w:type="pct"/>
          </w:tcPr>
          <w:p w14:paraId="4DBFC718"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b/>
                <w:sz w:val="18"/>
                <w:szCs w:val="18"/>
                <w:lang w:val="fr-FR" w:eastAsia="en-US"/>
              </w:rPr>
            </w:pPr>
            <w:r w:rsidRPr="00304358">
              <w:rPr>
                <w:rFonts w:eastAsiaTheme="minorHAnsi"/>
                <w:sz w:val="18"/>
                <w:szCs w:val="18"/>
                <w:lang w:val="fr-FR" w:eastAsia="en-US"/>
              </w:rPr>
              <w:t>P200</w:t>
            </w:r>
          </w:p>
        </w:tc>
        <w:tc>
          <w:tcPr>
            <w:tcW w:w="396" w:type="pct"/>
          </w:tcPr>
          <w:p w14:paraId="5145CF64"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621" w:type="pct"/>
          </w:tcPr>
          <w:p w14:paraId="7E3209D7"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80" w:type="pct"/>
          </w:tcPr>
          <w:p w14:paraId="60B06721"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304358" w:rsidRPr="00304358" w14:paraId="6D2CA203" w14:textId="77777777" w:rsidTr="00056B11">
        <w:trPr>
          <w:cantSplit/>
          <w:jc w:val="center"/>
        </w:trPr>
        <w:tc>
          <w:tcPr>
            <w:tcW w:w="225" w:type="pct"/>
          </w:tcPr>
          <w:p w14:paraId="1473B323"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3554</w:t>
            </w:r>
          </w:p>
        </w:tc>
        <w:tc>
          <w:tcPr>
            <w:tcW w:w="1314" w:type="pct"/>
          </w:tcPr>
          <w:p w14:paraId="35AC1404" w14:textId="77777777" w:rsidR="00304358" w:rsidRPr="00304358" w:rsidRDefault="00304358" w:rsidP="00304358">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04358">
              <w:rPr>
                <w:rFonts w:eastAsiaTheme="minorHAnsi"/>
                <w:sz w:val="18"/>
                <w:szCs w:val="18"/>
                <w:lang w:val="fr-FR" w:eastAsia="en-US"/>
              </w:rPr>
              <w:t>GALLIUM CONTENU DANS DES OBJETS MANUFACTURÉS</w:t>
            </w:r>
          </w:p>
        </w:tc>
        <w:tc>
          <w:tcPr>
            <w:tcW w:w="287" w:type="pct"/>
          </w:tcPr>
          <w:p w14:paraId="2588B02D" w14:textId="77777777" w:rsidR="00304358" w:rsidRPr="00304358" w:rsidRDefault="00304358" w:rsidP="0030435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sz w:val="18"/>
                <w:szCs w:val="18"/>
                <w:lang w:val="fr-FR" w:eastAsia="en-US"/>
              </w:rPr>
              <w:t>8</w:t>
            </w:r>
          </w:p>
        </w:tc>
        <w:tc>
          <w:tcPr>
            <w:tcW w:w="261" w:type="pct"/>
          </w:tcPr>
          <w:p w14:paraId="07DB7635" w14:textId="77777777" w:rsidR="00304358" w:rsidRPr="00304358" w:rsidRDefault="00304358" w:rsidP="00304358">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372" w:type="pct"/>
          </w:tcPr>
          <w:p w14:paraId="09528A27" w14:textId="77777777" w:rsidR="00304358" w:rsidRPr="00304358" w:rsidRDefault="00304358" w:rsidP="00304358">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p>
        </w:tc>
        <w:tc>
          <w:tcPr>
            <w:tcW w:w="287" w:type="pct"/>
          </w:tcPr>
          <w:p w14:paraId="3E8AA4CD" w14:textId="77777777" w:rsidR="00304358" w:rsidRPr="00304358" w:rsidRDefault="00304358" w:rsidP="00304358">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04358">
              <w:rPr>
                <w:rFonts w:eastAsiaTheme="minorHAnsi"/>
                <w:sz w:val="18"/>
                <w:szCs w:val="18"/>
                <w:lang w:val="fr-FR" w:eastAsia="en-US"/>
              </w:rPr>
              <w:t>366</w:t>
            </w:r>
          </w:p>
        </w:tc>
        <w:tc>
          <w:tcPr>
            <w:tcW w:w="214" w:type="pct"/>
          </w:tcPr>
          <w:p w14:paraId="67E133DF" w14:textId="77777777" w:rsidR="00304358" w:rsidRPr="00304358" w:rsidRDefault="00304358" w:rsidP="0030435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sz w:val="18"/>
                <w:szCs w:val="18"/>
                <w:lang w:val="fr-FR" w:eastAsia="en-US"/>
              </w:rPr>
              <w:t>5 kg</w:t>
            </w:r>
          </w:p>
        </w:tc>
        <w:tc>
          <w:tcPr>
            <w:tcW w:w="226" w:type="pct"/>
          </w:tcPr>
          <w:p w14:paraId="458FE554"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E0</w:t>
            </w:r>
          </w:p>
        </w:tc>
        <w:tc>
          <w:tcPr>
            <w:tcW w:w="416" w:type="pct"/>
          </w:tcPr>
          <w:p w14:paraId="3C5D8FE6"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P003</w:t>
            </w:r>
          </w:p>
        </w:tc>
        <w:tc>
          <w:tcPr>
            <w:tcW w:w="396" w:type="pct"/>
          </w:tcPr>
          <w:p w14:paraId="6C662FDC"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PP90</w:t>
            </w:r>
          </w:p>
        </w:tc>
        <w:tc>
          <w:tcPr>
            <w:tcW w:w="621" w:type="pct"/>
          </w:tcPr>
          <w:p w14:paraId="27470BCD"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80" w:type="pct"/>
          </w:tcPr>
          <w:p w14:paraId="6B9C7B21"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r w:rsidR="00304358" w:rsidRPr="00304358" w14:paraId="019F189C" w14:textId="77777777" w:rsidTr="00056B11">
        <w:trPr>
          <w:cantSplit/>
          <w:jc w:val="center"/>
        </w:trPr>
        <w:tc>
          <w:tcPr>
            <w:tcW w:w="225" w:type="pct"/>
            <w:tcBorders>
              <w:top w:val="single" w:sz="4" w:space="0" w:color="000000"/>
              <w:left w:val="single" w:sz="4" w:space="0" w:color="000000"/>
              <w:bottom w:val="single" w:sz="4" w:space="0" w:color="000000"/>
              <w:right w:val="single" w:sz="4" w:space="0" w:color="000000"/>
            </w:tcBorders>
            <w:hideMark/>
          </w:tcPr>
          <w:p w14:paraId="64504533"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3555</w:t>
            </w:r>
          </w:p>
        </w:tc>
        <w:tc>
          <w:tcPr>
            <w:tcW w:w="1314" w:type="pct"/>
            <w:tcBorders>
              <w:top w:val="single" w:sz="4" w:space="0" w:color="000000"/>
              <w:left w:val="single" w:sz="4" w:space="0" w:color="000000"/>
              <w:bottom w:val="single" w:sz="4" w:space="0" w:color="000000"/>
              <w:right w:val="single" w:sz="4" w:space="0" w:color="000000"/>
            </w:tcBorders>
            <w:hideMark/>
          </w:tcPr>
          <w:p w14:paraId="767B95F5" w14:textId="77777777" w:rsidR="00304358" w:rsidRPr="00304358" w:rsidRDefault="00304358" w:rsidP="00304358">
            <w:pPr>
              <w:widowControl w:val="0"/>
              <w:suppressAutoHyphens w:val="0"/>
              <w:kinsoku/>
              <w:overflowPunct/>
              <w:adjustRightInd/>
              <w:snapToGrid/>
              <w:spacing w:before="60" w:after="60" w:line="240" w:lineRule="auto"/>
              <w:ind w:left="6" w:right="6"/>
              <w:rPr>
                <w:rFonts w:eastAsiaTheme="minorHAnsi"/>
                <w:sz w:val="18"/>
                <w:szCs w:val="18"/>
                <w:lang w:val="fr-FR" w:eastAsia="en-US"/>
              </w:rPr>
            </w:pPr>
            <w:r w:rsidRPr="00304358">
              <w:rPr>
                <w:rFonts w:eastAsiaTheme="minorHAnsi"/>
                <w:sz w:val="18"/>
                <w:szCs w:val="18"/>
                <w:lang w:val="fr-FR" w:eastAsia="en-US"/>
              </w:rPr>
              <w:t>TRIFLUOROMÉTHYL-TÉTRAZOLE, SEL DE SODIUM DANS L’ACÉTONE, avec au moins 68 % (masse) d’acétone</w:t>
            </w:r>
          </w:p>
        </w:tc>
        <w:tc>
          <w:tcPr>
            <w:tcW w:w="287" w:type="pct"/>
            <w:tcBorders>
              <w:top w:val="single" w:sz="4" w:space="0" w:color="000000"/>
              <w:left w:val="single" w:sz="4" w:space="0" w:color="000000"/>
              <w:bottom w:val="single" w:sz="4" w:space="0" w:color="000000"/>
              <w:right w:val="single" w:sz="4" w:space="0" w:color="000000"/>
            </w:tcBorders>
            <w:hideMark/>
          </w:tcPr>
          <w:p w14:paraId="7E34CF70" w14:textId="77777777" w:rsidR="00304358" w:rsidRPr="00304358" w:rsidRDefault="00304358" w:rsidP="00304358">
            <w:pPr>
              <w:widowControl w:val="0"/>
              <w:suppressAutoHyphens w:val="0"/>
              <w:kinsoku/>
              <w:overflowPunct/>
              <w:adjustRightInd/>
              <w:snapToGrid/>
              <w:spacing w:before="60" w:after="60" w:line="240" w:lineRule="auto"/>
              <w:ind w:left="127" w:right="126"/>
              <w:jc w:val="center"/>
              <w:rPr>
                <w:rFonts w:eastAsiaTheme="minorHAnsi"/>
                <w:sz w:val="18"/>
                <w:szCs w:val="18"/>
                <w:lang w:val="fr-FR" w:eastAsia="en-US"/>
              </w:rPr>
            </w:pPr>
            <w:r w:rsidRPr="00304358">
              <w:rPr>
                <w:rFonts w:eastAsiaTheme="minorHAnsi"/>
                <w:sz w:val="18"/>
                <w:szCs w:val="18"/>
                <w:lang w:val="fr-FR" w:eastAsia="en-US"/>
              </w:rPr>
              <w:t>3</w:t>
            </w:r>
          </w:p>
        </w:tc>
        <w:tc>
          <w:tcPr>
            <w:tcW w:w="261" w:type="pct"/>
            <w:tcBorders>
              <w:top w:val="single" w:sz="4" w:space="0" w:color="000000"/>
              <w:left w:val="single" w:sz="4" w:space="0" w:color="000000"/>
              <w:bottom w:val="single" w:sz="4" w:space="0" w:color="000000"/>
              <w:right w:val="single" w:sz="4" w:space="0" w:color="000000"/>
            </w:tcBorders>
          </w:tcPr>
          <w:p w14:paraId="4B06EA35" w14:textId="77777777" w:rsidR="00304358" w:rsidRPr="00304358" w:rsidRDefault="00304358" w:rsidP="00304358">
            <w:pPr>
              <w:widowControl w:val="0"/>
              <w:suppressAutoHyphens w:val="0"/>
              <w:kinsoku/>
              <w:overflowPunct/>
              <w:adjustRightInd/>
              <w:snapToGrid/>
              <w:spacing w:before="60" w:after="60" w:line="240" w:lineRule="auto"/>
              <w:ind w:left="107" w:right="107"/>
              <w:jc w:val="center"/>
              <w:rPr>
                <w:rFonts w:eastAsiaTheme="minorHAnsi"/>
                <w:sz w:val="18"/>
                <w:szCs w:val="18"/>
                <w:lang w:val="fr-FR" w:eastAsia="en-US"/>
              </w:rPr>
            </w:pPr>
          </w:p>
        </w:tc>
        <w:tc>
          <w:tcPr>
            <w:tcW w:w="372" w:type="pct"/>
            <w:tcBorders>
              <w:top w:val="single" w:sz="4" w:space="0" w:color="000000"/>
              <w:left w:val="single" w:sz="4" w:space="0" w:color="000000"/>
              <w:bottom w:val="single" w:sz="4" w:space="0" w:color="000000"/>
              <w:right w:val="single" w:sz="4" w:space="0" w:color="000000"/>
            </w:tcBorders>
            <w:hideMark/>
          </w:tcPr>
          <w:p w14:paraId="6353CA18" w14:textId="77777777" w:rsidR="00304358" w:rsidRPr="00304358" w:rsidRDefault="00304358" w:rsidP="00304358">
            <w:pPr>
              <w:widowControl w:val="0"/>
              <w:suppressAutoHyphens w:val="0"/>
              <w:kinsoku/>
              <w:overflowPunct/>
              <w:adjustRightInd/>
              <w:snapToGrid/>
              <w:spacing w:before="60" w:after="60" w:line="240" w:lineRule="auto"/>
              <w:ind w:left="67" w:right="67"/>
              <w:jc w:val="center"/>
              <w:rPr>
                <w:rFonts w:eastAsiaTheme="minorHAnsi"/>
                <w:sz w:val="18"/>
                <w:szCs w:val="18"/>
                <w:lang w:val="fr-FR" w:eastAsia="en-US"/>
              </w:rPr>
            </w:pPr>
            <w:r w:rsidRPr="00304358">
              <w:rPr>
                <w:rFonts w:eastAsiaTheme="minorHAnsi"/>
                <w:sz w:val="18"/>
                <w:szCs w:val="18"/>
                <w:lang w:val="fr-FR" w:eastAsia="en-US"/>
              </w:rPr>
              <w:t>II</w:t>
            </w:r>
          </w:p>
        </w:tc>
        <w:tc>
          <w:tcPr>
            <w:tcW w:w="287" w:type="pct"/>
            <w:tcBorders>
              <w:top w:val="single" w:sz="4" w:space="0" w:color="000000"/>
              <w:left w:val="single" w:sz="4" w:space="0" w:color="000000"/>
              <w:bottom w:val="single" w:sz="4" w:space="0" w:color="000000"/>
              <w:right w:val="single" w:sz="4" w:space="0" w:color="000000"/>
            </w:tcBorders>
            <w:hideMark/>
          </w:tcPr>
          <w:p w14:paraId="207CE891" w14:textId="77777777" w:rsidR="00304358" w:rsidRPr="00304358" w:rsidRDefault="00304358" w:rsidP="00304358">
            <w:pPr>
              <w:widowControl w:val="0"/>
              <w:suppressAutoHyphens w:val="0"/>
              <w:kinsoku/>
              <w:overflowPunct/>
              <w:adjustRightInd/>
              <w:snapToGrid/>
              <w:spacing w:before="60" w:after="60" w:line="240" w:lineRule="auto"/>
              <w:ind w:left="106" w:right="102"/>
              <w:jc w:val="center"/>
              <w:rPr>
                <w:rFonts w:eastAsiaTheme="minorHAnsi"/>
                <w:sz w:val="18"/>
                <w:szCs w:val="18"/>
                <w:lang w:val="fr-FR" w:eastAsia="en-US"/>
              </w:rPr>
            </w:pPr>
            <w:r w:rsidRPr="00304358">
              <w:rPr>
                <w:rFonts w:eastAsiaTheme="minorHAnsi"/>
                <w:sz w:val="18"/>
                <w:szCs w:val="18"/>
                <w:lang w:val="fr-FR" w:eastAsia="en-US"/>
              </w:rPr>
              <w:t>28</w:t>
            </w:r>
            <w:r w:rsidRPr="00304358">
              <w:rPr>
                <w:rFonts w:eastAsiaTheme="minorHAnsi"/>
                <w:sz w:val="18"/>
                <w:szCs w:val="18"/>
                <w:lang w:val="fr-FR" w:eastAsia="en-US"/>
              </w:rPr>
              <w:br/>
              <w:t>132</w:t>
            </w:r>
          </w:p>
        </w:tc>
        <w:tc>
          <w:tcPr>
            <w:tcW w:w="214" w:type="pct"/>
            <w:tcBorders>
              <w:top w:val="single" w:sz="4" w:space="0" w:color="000000"/>
              <w:left w:val="single" w:sz="4" w:space="0" w:color="000000"/>
              <w:bottom w:val="single" w:sz="4" w:space="0" w:color="000000"/>
              <w:right w:val="single" w:sz="4" w:space="0" w:color="000000"/>
            </w:tcBorders>
            <w:hideMark/>
          </w:tcPr>
          <w:p w14:paraId="72F2C117" w14:textId="77777777" w:rsidR="00304358" w:rsidRPr="00304358" w:rsidRDefault="00304358" w:rsidP="00304358">
            <w:pPr>
              <w:widowControl w:val="0"/>
              <w:suppressAutoHyphens w:val="0"/>
              <w:kinsoku/>
              <w:overflowPunct/>
              <w:adjustRightInd/>
              <w:snapToGrid/>
              <w:spacing w:before="60" w:after="60" w:line="240" w:lineRule="auto"/>
              <w:ind w:left="-15" w:right="16"/>
              <w:jc w:val="center"/>
              <w:rPr>
                <w:rFonts w:eastAsiaTheme="minorHAnsi"/>
                <w:sz w:val="18"/>
                <w:szCs w:val="18"/>
                <w:lang w:val="fr-FR" w:eastAsia="en-US"/>
              </w:rPr>
            </w:pPr>
            <w:r w:rsidRPr="00304358">
              <w:rPr>
                <w:rFonts w:eastAsiaTheme="minorHAnsi"/>
                <w:sz w:val="18"/>
                <w:szCs w:val="18"/>
                <w:lang w:val="fr-FR" w:eastAsia="en-US"/>
              </w:rPr>
              <w:t>0</w:t>
            </w:r>
          </w:p>
        </w:tc>
        <w:tc>
          <w:tcPr>
            <w:tcW w:w="226" w:type="pct"/>
            <w:tcBorders>
              <w:top w:val="single" w:sz="4" w:space="0" w:color="000000"/>
              <w:left w:val="single" w:sz="4" w:space="0" w:color="000000"/>
              <w:bottom w:val="single" w:sz="4" w:space="0" w:color="000000"/>
              <w:right w:val="single" w:sz="4" w:space="0" w:color="000000"/>
            </w:tcBorders>
            <w:hideMark/>
          </w:tcPr>
          <w:p w14:paraId="65E674F5" w14:textId="77777777" w:rsidR="00304358" w:rsidRPr="00304358" w:rsidRDefault="00304358" w:rsidP="00304358">
            <w:pPr>
              <w:widowControl w:val="0"/>
              <w:suppressAutoHyphens w:val="0"/>
              <w:kinsoku/>
              <w:overflowPunct/>
              <w:adjustRightInd/>
              <w:snapToGrid/>
              <w:spacing w:before="60" w:after="60" w:line="240" w:lineRule="auto"/>
              <w:jc w:val="center"/>
              <w:rPr>
                <w:rFonts w:eastAsiaTheme="minorHAnsi"/>
                <w:sz w:val="18"/>
                <w:szCs w:val="18"/>
                <w:lang w:val="fr-FR" w:eastAsia="en-US"/>
              </w:rPr>
            </w:pPr>
            <w:r w:rsidRPr="00304358">
              <w:rPr>
                <w:rFonts w:eastAsiaTheme="minorHAnsi"/>
                <w:sz w:val="18"/>
                <w:szCs w:val="18"/>
                <w:lang w:val="fr-FR" w:eastAsia="en-US"/>
              </w:rPr>
              <w:t>E0</w:t>
            </w:r>
          </w:p>
        </w:tc>
        <w:tc>
          <w:tcPr>
            <w:tcW w:w="416" w:type="pct"/>
            <w:tcBorders>
              <w:top w:val="single" w:sz="4" w:space="0" w:color="000000"/>
              <w:left w:val="single" w:sz="4" w:space="0" w:color="000000"/>
              <w:bottom w:val="single" w:sz="4" w:space="0" w:color="000000"/>
              <w:right w:val="single" w:sz="4" w:space="0" w:color="000000"/>
            </w:tcBorders>
            <w:hideMark/>
          </w:tcPr>
          <w:p w14:paraId="5521C088"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P303</w:t>
            </w:r>
          </w:p>
        </w:tc>
        <w:tc>
          <w:tcPr>
            <w:tcW w:w="396" w:type="pct"/>
            <w:tcBorders>
              <w:top w:val="single" w:sz="4" w:space="0" w:color="000000"/>
              <w:left w:val="single" w:sz="4" w:space="0" w:color="000000"/>
              <w:bottom w:val="single" w:sz="4" w:space="0" w:color="000000"/>
              <w:right w:val="single" w:sz="4" w:space="0" w:color="000000"/>
            </w:tcBorders>
            <w:hideMark/>
          </w:tcPr>
          <w:p w14:paraId="0AE3FFF8"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r w:rsidRPr="00304358">
              <w:rPr>
                <w:rFonts w:eastAsiaTheme="minorHAnsi"/>
                <w:sz w:val="18"/>
                <w:szCs w:val="18"/>
                <w:lang w:val="fr-FR" w:eastAsia="en-US"/>
              </w:rPr>
              <w:t>PP26</w:t>
            </w:r>
          </w:p>
        </w:tc>
        <w:tc>
          <w:tcPr>
            <w:tcW w:w="621" w:type="pct"/>
            <w:tcBorders>
              <w:top w:val="single" w:sz="4" w:space="0" w:color="000000"/>
              <w:left w:val="single" w:sz="4" w:space="0" w:color="000000"/>
              <w:bottom w:val="single" w:sz="4" w:space="0" w:color="000000"/>
              <w:right w:val="single" w:sz="4" w:space="0" w:color="000000"/>
            </w:tcBorders>
          </w:tcPr>
          <w:p w14:paraId="67DF8969"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c>
          <w:tcPr>
            <w:tcW w:w="380" w:type="pct"/>
            <w:tcBorders>
              <w:top w:val="single" w:sz="4" w:space="0" w:color="000000"/>
              <w:left w:val="single" w:sz="4" w:space="0" w:color="000000"/>
              <w:bottom w:val="single" w:sz="4" w:space="0" w:color="000000"/>
              <w:right w:val="single" w:sz="4" w:space="0" w:color="000000"/>
            </w:tcBorders>
          </w:tcPr>
          <w:p w14:paraId="05A76374" w14:textId="77777777" w:rsidR="00304358" w:rsidRPr="00304358" w:rsidRDefault="00304358" w:rsidP="00304358">
            <w:pPr>
              <w:widowControl w:val="0"/>
              <w:suppressAutoHyphens w:val="0"/>
              <w:kinsoku/>
              <w:overflowPunct/>
              <w:adjustRightInd/>
              <w:snapToGrid/>
              <w:spacing w:before="60" w:after="60" w:line="240" w:lineRule="auto"/>
              <w:ind w:left="141" w:right="141"/>
              <w:jc w:val="center"/>
              <w:rPr>
                <w:rFonts w:eastAsiaTheme="minorHAnsi"/>
                <w:sz w:val="18"/>
                <w:szCs w:val="18"/>
                <w:lang w:val="fr-FR" w:eastAsia="en-US"/>
              </w:rPr>
            </w:pPr>
          </w:p>
        </w:tc>
      </w:tr>
    </w:tbl>
    <w:p w14:paraId="4F7FC66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ST/SG/AC.10/C.3/118, annexe II et ST/SG/AC.10/C.3/120, annexe I)</w:t>
      </w:r>
    </w:p>
    <w:p w14:paraId="73EA496F"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3.3</w:t>
      </w:r>
    </w:p>
    <w:p w14:paraId="7E101697" w14:textId="77777777" w:rsidR="00304358" w:rsidRPr="00304358" w:rsidRDefault="00304358" w:rsidP="00304358">
      <w:pPr>
        <w:keepNext/>
        <w:keepLines/>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DS 28</w:t>
      </w:r>
      <w:r w:rsidRPr="00304358">
        <w:rPr>
          <w:rFonts w:eastAsiaTheme="minorHAnsi"/>
          <w:lang w:val="fr-FR" w:eastAsia="en-US"/>
        </w:rPr>
        <w:tab/>
        <w:t>Avant « de la division 4.1 », ajouter « de la Classe 3 ou » et avant « 2.4.2.4 », ajouter « 2.3.1.4 et ».</w:t>
      </w:r>
    </w:p>
    <w:p w14:paraId="4A3F9504"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0444A588"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188</w:t>
      </w:r>
      <w:r w:rsidRPr="00304358">
        <w:rPr>
          <w:rFonts w:eastAsiaTheme="minorHAnsi"/>
          <w:lang w:val="fr-FR" w:eastAsia="en-US"/>
        </w:rPr>
        <w:tab/>
        <w:t>À l’alinéa a), après « au lithium ionique », ajouter « ou au sodium ionique ».</w:t>
      </w:r>
    </w:p>
    <w:p w14:paraId="588EF52C"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À l’alinéa b), dans la première phrase, après « au lithium ionique », ajouter « ou au sodium ionique ». Dans la deuxième phrase, après « au lithium ionique », ajouter « ou au sodium ionique ». Dans la deuxième phrase, remplacer « sauf pour celles » par « sauf pour les batteries au lithium ionique ».</w:t>
      </w:r>
    </w:p>
    <w:p w14:paraId="7F607D9C"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À l’alinéa c), après « batterie », ajouter « au lithium », et après « g) », ajouter « ou, pour les piles ou batteries au sodium ionique, aux dispositions du 2.9.5 a), e) et f) ».</w:t>
      </w:r>
    </w:p>
    <w:p w14:paraId="33BFC7B4"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À l’alinéa f), au premier paragraphe, remplacer « la marque de batterie au lithium » par « la marque de batterie au lithium ou au sodium ionique » et, au dernier paragraphe, remplacer « les marques de pile au lithium » par « les marques de pile au lithium ou au sodium ionique ».</w:t>
      </w:r>
    </w:p>
    <w:p w14:paraId="5F5D0BF2"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l’antépénultième paragraphe, dans la deuxième phrase, supprimer « au lithium ».</w:t>
      </w:r>
    </w:p>
    <w:p w14:paraId="0FA02EA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F2AEAE1"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204</w:t>
      </w:r>
      <w:r w:rsidRPr="00304358">
        <w:rPr>
          <w:rFonts w:eastAsiaTheme="minorHAnsi"/>
          <w:lang w:val="fr-FR" w:eastAsia="en-US"/>
        </w:rPr>
        <w:tab/>
        <w:t xml:space="preserve">Dans le deuxième paragraphe, supprimer </w:t>
      </w:r>
      <w:proofErr w:type="gramStart"/>
      <w:r w:rsidRPr="00304358">
        <w:rPr>
          <w:rFonts w:eastAsiaTheme="minorHAnsi"/>
          <w:lang w:val="fr-FR" w:eastAsia="en-US"/>
        </w:rPr>
        <w:t>« ,</w:t>
      </w:r>
      <w:proofErr w:type="gramEnd"/>
      <w:r w:rsidRPr="00304358">
        <w:rPr>
          <w:rFonts w:eastAsiaTheme="minorHAnsi"/>
          <w:lang w:val="fr-FR" w:eastAsia="en-US"/>
        </w:rPr>
        <w:t xml:space="preserve"> à l’exception des objets fabriqués avant le 31 décembre 2016 qui pourront être transportés jusqu’au 1</w:t>
      </w:r>
      <w:r w:rsidRPr="00304358">
        <w:rPr>
          <w:rFonts w:eastAsiaTheme="minorHAnsi"/>
          <w:vertAlign w:val="superscript"/>
          <w:lang w:val="fr-FR" w:eastAsia="en-US"/>
        </w:rPr>
        <w:t>er</w:t>
      </w:r>
      <w:r w:rsidRPr="00304358">
        <w:rPr>
          <w:rFonts w:eastAsiaTheme="minorHAnsi"/>
          <w:lang w:val="fr-FR" w:eastAsia="en-US"/>
        </w:rPr>
        <w:t xml:space="preserve"> janvier 2019 sans porter l’étiquette de danger subsidiaire </w:t>
      </w:r>
      <w:r w:rsidRPr="00304358">
        <w:rPr>
          <w:rFonts w:eastAsiaTheme="minorHAnsi"/>
          <w:lang w:eastAsia="en-US"/>
        </w:rPr>
        <w:t>“</w:t>
      </w:r>
      <w:r w:rsidRPr="00304358">
        <w:rPr>
          <w:rFonts w:eastAsiaTheme="minorHAnsi"/>
          <w:lang w:val="fr-FR" w:eastAsia="en-US"/>
        </w:rPr>
        <w:t>TOXIQUE</w:t>
      </w:r>
      <w:r w:rsidRPr="00304358">
        <w:rPr>
          <w:rFonts w:eastAsiaTheme="minorHAnsi"/>
          <w:lang w:eastAsia="en-US"/>
        </w:rPr>
        <w:t>” </w:t>
      </w:r>
      <w:r w:rsidRPr="00304358">
        <w:rPr>
          <w:rFonts w:eastAsiaTheme="minorHAnsi"/>
          <w:lang w:val="fr-FR" w:eastAsia="en-US"/>
        </w:rPr>
        <w:t>».]</w:t>
      </w:r>
    </w:p>
    <w:p w14:paraId="7C817946"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E1673D6"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230</w:t>
      </w:r>
      <w:r w:rsidRPr="00304358">
        <w:rPr>
          <w:rFonts w:eastAsiaTheme="minorHAnsi"/>
          <w:lang w:val="fr-FR" w:eastAsia="en-US"/>
        </w:rPr>
        <w:tab/>
        <w:t>À la fin, ajouter la nouvelle phrase suivante « Les piles et batteries au sodium ionique peuvent être transportées sous cette rubrique si elles satisfont aux dispositions du 2.9.5. ».</w:t>
      </w:r>
    </w:p>
    <w:p w14:paraId="0E668088"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D5DA632"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252</w:t>
      </w:r>
      <w:r w:rsidRPr="00304358">
        <w:rPr>
          <w:rFonts w:eastAsiaTheme="minorHAnsi"/>
          <w:lang w:val="fr-FR" w:eastAsia="en-US"/>
        </w:rPr>
        <w:tab/>
        <w:t>Modifier pour lire comme suit :</w:t>
      </w:r>
    </w:p>
    <w:p w14:paraId="5CBD75E6"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 252</w:t>
      </w:r>
      <w:r w:rsidRPr="00304358">
        <w:rPr>
          <w:rFonts w:eastAsiaTheme="minorHAnsi"/>
          <w:lang w:val="fr-FR" w:eastAsia="en-US"/>
        </w:rPr>
        <w:tab/>
        <w:t>1)</w:t>
      </w:r>
      <w:r w:rsidRPr="00304358">
        <w:rPr>
          <w:rFonts w:eastAsiaTheme="minorHAnsi"/>
          <w:lang w:val="fr-FR" w:eastAsia="en-US"/>
        </w:rPr>
        <w:tab/>
        <w:t>Les solutions chaudes concentrées de nitrate d’ammonium peuvent être transportées sous cette rubrique à condition que :</w:t>
      </w:r>
    </w:p>
    <w:p w14:paraId="6B60D90F"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 xml:space="preserve">La solution ne contienne pas plus de 93 % de nitrate d’ammonium ; </w:t>
      </w:r>
    </w:p>
    <w:p w14:paraId="7D7412DA"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 xml:space="preserve">La solution contienne au minimum 7 % d’eau ; </w:t>
      </w:r>
    </w:p>
    <w:p w14:paraId="69041F84"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La solution ne contienne pas plus de 0,2 % de matière combustible ;</w:t>
      </w:r>
    </w:p>
    <w:p w14:paraId="5E3A0190"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La solution ne contienne pas de composés chlorés en quantité telle que la teneur ions chlorure dépasse [0,02 %] ;</w:t>
      </w:r>
    </w:p>
    <w:p w14:paraId="725ADFC1"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 xml:space="preserve">Le pH mesuré à 25 °C d’une solution aqueuse à 10 % de la matière soit compris entre [5 et 7] ; </w:t>
      </w:r>
    </w:p>
    <w:p w14:paraId="2346E547"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f)</w:t>
      </w:r>
      <w:r w:rsidRPr="00304358">
        <w:rPr>
          <w:rFonts w:eastAsiaTheme="minorHAnsi"/>
          <w:lang w:val="fr-FR" w:eastAsia="en-US"/>
        </w:rPr>
        <w:tab/>
        <w:t xml:space="preserve">La température de transport maximale admissible de la solution soit de 140 °C. </w:t>
      </w:r>
    </w:p>
    <w:p w14:paraId="71D69980" w14:textId="4899C580"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2)</w:t>
      </w:r>
      <w:r w:rsidRPr="00304358">
        <w:rPr>
          <w:rFonts w:eastAsiaTheme="minorHAnsi"/>
          <w:lang w:val="fr-FR" w:eastAsia="en-US"/>
        </w:rPr>
        <w:tab/>
        <w:t>De plus, les solutions chaudes concentrées de nitrate d’ammonium ne sont pas soumises au présent Règlement à condition que :</w:t>
      </w:r>
    </w:p>
    <w:p w14:paraId="50CBB2FE"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La solution ne contienne pas plus de 80 % de nitrate d’ammonium ;</w:t>
      </w:r>
    </w:p>
    <w:p w14:paraId="319E9EE7"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La solution ne contient pas plus de 0,2 % de matières combustibles ;</w:t>
      </w:r>
    </w:p>
    <w:p w14:paraId="2D42DB96"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 xml:space="preserve">Le nitrate d’ammonium reste en solution dans toutes les conditions de transport ; et </w:t>
      </w:r>
    </w:p>
    <w:p w14:paraId="78EED0E5" w14:textId="4E3A8C74"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La solution ne réponde aux critères d’aucune autre classe ou division. »</w:t>
      </w:r>
    </w:p>
    <w:p w14:paraId="7CD0E55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74FC0A82"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296</w:t>
      </w:r>
      <w:r w:rsidRPr="00304358">
        <w:rPr>
          <w:rFonts w:eastAsiaTheme="minorHAnsi"/>
          <w:lang w:val="fr-FR" w:eastAsia="en-US"/>
        </w:rPr>
        <w:tab/>
        <w:t>À l’alinéa d), après « au lithium », ajouter « ou au sodium ionique ».</w:t>
      </w:r>
    </w:p>
    <w:p w14:paraId="042C027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27670544"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DS 310</w:t>
      </w:r>
      <w:r w:rsidRPr="00304358">
        <w:rPr>
          <w:rFonts w:eastAsiaTheme="minorHAnsi"/>
          <w:lang w:val="fr-FR" w:eastAsia="en-US"/>
        </w:rPr>
        <w:tab/>
        <w:t>Modifier pour lire comme suit :</w:t>
      </w:r>
    </w:p>
    <w:p w14:paraId="3641D579"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val="fr-FR" w:eastAsia="en-US"/>
        </w:rPr>
        <w:t>« 310</w:t>
      </w:r>
      <w:r w:rsidRPr="00304358">
        <w:rPr>
          <w:rFonts w:eastAsiaTheme="minorHAnsi"/>
          <w:lang w:val="fr-FR" w:eastAsia="en-US"/>
        </w:rPr>
        <w:tab/>
        <w:t xml:space="preserve">Les piles ou batteries issues de séries de </w:t>
      </w:r>
      <w:r w:rsidRPr="00304358">
        <w:rPr>
          <w:rFonts w:eastAsiaTheme="minorHAnsi"/>
          <w:lang w:eastAsia="en-US"/>
        </w:rPr>
        <w:t xml:space="preserve">production </w:t>
      </w:r>
      <w:r w:rsidRPr="00304358">
        <w:rPr>
          <w:rFonts w:eastAsiaTheme="minorHAnsi"/>
          <w:lang w:val="fr-FR" w:eastAsia="en-US"/>
        </w:rPr>
        <w:t xml:space="preserve">d’au plus 100 piles ou batteries, ou les </w:t>
      </w:r>
      <w:r w:rsidRPr="00304358">
        <w:rPr>
          <w:rFonts w:eastAsiaTheme="minorHAnsi"/>
          <w:lang w:eastAsia="en-US"/>
        </w:rPr>
        <w:t xml:space="preserve">prototypes de </w:t>
      </w:r>
      <w:proofErr w:type="spellStart"/>
      <w:r w:rsidRPr="00304358">
        <w:rPr>
          <w:rFonts w:eastAsiaTheme="minorHAnsi"/>
          <w:lang w:eastAsia="en-US"/>
        </w:rPr>
        <w:t>pré-production</w:t>
      </w:r>
      <w:proofErr w:type="spellEnd"/>
      <w:r w:rsidRPr="00304358">
        <w:rPr>
          <w:rFonts w:eastAsiaTheme="minorHAnsi"/>
          <w:lang w:eastAsia="en-US"/>
        </w:rPr>
        <w:t xml:space="preserve"> de piles ou batteries lorsque ces prototypes sont transportés pour être éprouvés, doivent respecter les dispositions du 2.9.4, à l’exception des alinéas a), e) vii), f) iii) le cas échéant, f) iv) le cas échéant et g).</w:t>
      </w:r>
    </w:p>
    <w:p w14:paraId="16A75FA5"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r>
      <w:r w:rsidRPr="00304358">
        <w:rPr>
          <w:rFonts w:eastAsiaTheme="minorHAnsi"/>
          <w:b/>
          <w:bCs/>
          <w:i/>
          <w:iCs/>
          <w:lang w:val="fr-FR" w:eastAsia="en-US"/>
        </w:rPr>
        <w:t>NOTA :</w:t>
      </w:r>
      <w:r w:rsidRPr="00304358">
        <w:rPr>
          <w:rFonts w:eastAsiaTheme="minorHAnsi"/>
          <w:lang w:val="fr-FR" w:eastAsia="en-US"/>
        </w:rPr>
        <w:tab/>
      </w:r>
      <w:r w:rsidRPr="00304358">
        <w:rPr>
          <w:rFonts w:eastAsiaTheme="minorHAnsi"/>
          <w:i/>
          <w:iCs/>
          <w:lang w:val="fr-FR" w:eastAsia="en-US"/>
        </w:rPr>
        <w:t>L’expression “transportés pour être éprouvés” renvoie, entre autres, à l’épreuve décrite dans la sous-section 38.3 de la troisième partie du Manuel d’épreuves et de critères, aux tests d’intégration, ou aux essais fonctionnels d’un produit.</w:t>
      </w:r>
    </w:p>
    <w:p w14:paraId="2E0D0ADE"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eastAsia="en-US"/>
        </w:rPr>
        <w:tab/>
        <w:t>Ces piles et batteries doivent être emballées conformément à l’instruction d’emballage P910 du 4.1.4.1 ou LP905 du 4.1.4.3, selon les cas.</w:t>
      </w:r>
    </w:p>
    <w:p w14:paraId="4566BCE4"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eastAsia="en-US"/>
        </w:rPr>
        <w:tab/>
        <w:t xml:space="preserve">Les objets (Nos ONU 3537, 3538, 3540, 3541, 3546, 3547 ou 3548) peuvent contenir de telles piles ou batteries à condition que les parties applicables de l’instruction d’emballage P006 du 4.1.4.1 ou LP03 du 4.1.4.3, selon les cas, soient respectées. </w:t>
      </w:r>
    </w:p>
    <w:p w14:paraId="1169534B" w14:textId="7B05C165"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eastAsia="en-US"/>
        </w:rPr>
        <w:tab/>
        <w:t>Le document de transport doit contenir la mention suivante : « Transport selon la disposition spéciale 310</w:t>
      </w:r>
      <w:r w:rsidR="00CD6DE0">
        <w:rPr>
          <w:rFonts w:eastAsiaTheme="minorHAnsi"/>
          <w:lang w:eastAsia="en-US"/>
        </w:rPr>
        <w:t> »</w:t>
      </w:r>
      <w:r w:rsidRPr="00304358">
        <w:rPr>
          <w:rFonts w:eastAsiaTheme="minorHAnsi"/>
          <w:lang w:eastAsia="en-US"/>
        </w:rPr>
        <w:t>.</w:t>
      </w:r>
    </w:p>
    <w:p w14:paraId="10AD1D45"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eastAsia="en-US"/>
        </w:rPr>
        <w:tab/>
        <w:t>[Les piles, batteries ou piles et batteries contenues dans des équipements, endommagées ou défectueuses, doivent être transportées conformément à la disposition spéciale 376.</w:t>
      </w:r>
    </w:p>
    <w:p w14:paraId="5C489C4F"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eastAsia="en-US"/>
        </w:rPr>
        <w:tab/>
        <w:t>Les piles, batteries ou piles et batteries contenues dans des équipements, transportées en vue de leur élimination ou de leur recyclage peuvent être emballées conformément à la disposition spéciale 377 et à l’instruction d’emballage P909 du 4.1.4.1.] »</w:t>
      </w:r>
    </w:p>
    <w:p w14:paraId="68A15E09"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eastAsia="en-US"/>
        </w:rPr>
      </w:pPr>
      <w:r w:rsidRPr="00304358">
        <w:rPr>
          <w:rFonts w:eastAsiaTheme="minorHAnsi"/>
          <w:b/>
          <w:bCs/>
          <w:i/>
          <w:iCs/>
          <w:lang w:eastAsia="en-US"/>
        </w:rPr>
        <w:t>Note du secrétariat :</w:t>
      </w:r>
      <w:r w:rsidRPr="00304358">
        <w:rPr>
          <w:rFonts w:eastAsiaTheme="minorHAnsi"/>
          <w:i/>
          <w:iCs/>
          <w:lang w:eastAsia="en-US"/>
        </w:rPr>
        <w:t xml:space="preserve"> Cet amendement résulte de la fusion de trois propositions différentes. Le secrétariat estime qu'au cours du processus de fusion de ces trois propositions, les deux derniers paragraphes actuels, figurant ici entre crochets, ont peut-être été accidentellement supprimés.</w:t>
      </w:r>
    </w:p>
    <w:p w14:paraId="11A16939"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71541E59" w14:textId="10B0FA83"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328</w:t>
      </w:r>
      <w:r w:rsidRPr="00304358">
        <w:rPr>
          <w:rFonts w:eastAsiaTheme="minorHAnsi"/>
          <w:lang w:val="fr-FR" w:eastAsia="en-US"/>
        </w:rPr>
        <w:tab/>
        <w:t>Dans le dernier paragraphe, remplacer « au lithium métal ou les piles au lithium ionique » par « au lithium métal ou les piles au lithium ionique ou au sodium ionique », remplacer « ou » avant « 3481 » par une virgule et, à la fin de la phrase, ajouter « ou 3552 PILES AU SODIUM IONIQUE [CONTENUES DANS UN ÉQUIPEMENT] ».</w:t>
      </w:r>
    </w:p>
    <w:p w14:paraId="431D34BE" w14:textId="77777777" w:rsidR="00304358" w:rsidRPr="00304358" w:rsidRDefault="00304358" w:rsidP="00A04F87">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b/>
          <w:bCs/>
          <w:i/>
          <w:iCs/>
          <w:lang w:val="fr-FR" w:eastAsia="en-US"/>
        </w:rPr>
        <w:t xml:space="preserve">Note du secrétariat : </w:t>
      </w:r>
      <w:r w:rsidRPr="00304358">
        <w:rPr>
          <w:rFonts w:eastAsiaTheme="minorHAnsi"/>
          <w:i/>
          <w:iCs/>
          <w:lang w:val="fr-FR" w:eastAsia="en-US"/>
        </w:rPr>
        <w:t>les mots « CONTENUS DANS UN ÉQUIPEMENT » ne figuraient pas dans la proposition initiale ni dans l'amendement tel qu'adopté dans l'annexe II du document ST/SG/AC.10/C.3/118. Le secrétariat pense qu'il s'agit peut-être d'une erreur.</w:t>
      </w:r>
    </w:p>
    <w:p w14:paraId="527D32F7"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281914AF"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348</w:t>
      </w:r>
      <w:r w:rsidRPr="00304358">
        <w:rPr>
          <w:rFonts w:eastAsiaTheme="minorHAnsi"/>
          <w:lang w:val="fr-FR" w:eastAsia="en-US"/>
        </w:rPr>
        <w:tab/>
        <w:t>Remplacer « piles » par « piles au lithium ». Après « 2011 », ajouter « et des piles au sodium ionique fabriquées après le 31 décembre 2025 ».</w:t>
      </w:r>
    </w:p>
    <w:p w14:paraId="653B4714"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2E22AB60"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360</w:t>
      </w:r>
      <w:r w:rsidRPr="00304358">
        <w:rPr>
          <w:rFonts w:eastAsiaTheme="minorHAnsi"/>
          <w:lang w:val="fr-FR" w:eastAsia="en-US"/>
        </w:rPr>
        <w:tab/>
        <w:t>Dans la première phrase, remplacer « batteries au lithium métal ou au lithium ionique » par « batteries au lithium métal, au lithium ionique ou au sodium ionique ».</w:t>
      </w:r>
    </w:p>
    <w:p w14:paraId="031544F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62027477" w14:textId="0D3AA3A0" w:rsidR="00304358" w:rsidRPr="00304358" w:rsidRDefault="00304358" w:rsidP="00304358">
      <w:pPr>
        <w:kinsoku/>
        <w:overflowPunct/>
        <w:autoSpaceDE/>
        <w:adjustRightInd/>
        <w:snapToGrid/>
        <w:spacing w:before="120" w:after="120"/>
        <w:ind w:left="2268" w:right="1134" w:hanging="1134"/>
        <w:jc w:val="both"/>
        <w:rPr>
          <w:rFonts w:eastAsiaTheme="minorHAnsi"/>
          <w:lang w:eastAsia="en-US"/>
        </w:rPr>
      </w:pPr>
      <w:r w:rsidRPr="00304358">
        <w:rPr>
          <w:rFonts w:eastAsiaTheme="minorHAnsi"/>
          <w:lang w:eastAsia="en-US"/>
        </w:rPr>
        <w:t>DS 363</w:t>
      </w:r>
      <w:r w:rsidRPr="00304358">
        <w:rPr>
          <w:rFonts w:eastAsiaTheme="minorHAnsi"/>
          <w:lang w:eastAsia="en-US"/>
        </w:rPr>
        <w:tab/>
        <w:t xml:space="preserve">À l’alinéa f), premier paragraphe, modifier la deuxième phrase pour lire : « Cependant, les batteries au lithium doivent satisfaire aux dispositions du 2.9.4 excepté que les alinéas a), e) vii), f) iii) le cas échéant, f) iv) le cas échéant et g) ne s'appliquent pas quand des batteries de séries de production comprenant au plus 100 piles ou batteries, ou des </w:t>
      </w:r>
      <w:r w:rsidRPr="00304358">
        <w:rPr>
          <w:rFonts w:eastAsiaTheme="minorHAnsi"/>
          <w:lang w:val="fr-FR" w:eastAsia="en-US"/>
        </w:rPr>
        <w:t xml:space="preserve">prototypes de </w:t>
      </w:r>
      <w:proofErr w:type="spellStart"/>
      <w:r w:rsidRPr="00304358">
        <w:rPr>
          <w:rFonts w:eastAsiaTheme="minorHAnsi"/>
          <w:lang w:val="fr-FR" w:eastAsia="en-US"/>
        </w:rPr>
        <w:t>pré-production</w:t>
      </w:r>
      <w:proofErr w:type="spellEnd"/>
      <w:r w:rsidRPr="00304358">
        <w:rPr>
          <w:rFonts w:eastAsiaTheme="minorHAnsi"/>
          <w:lang w:val="fr-FR" w:eastAsia="en-US"/>
        </w:rPr>
        <w:t xml:space="preserve"> de piles ou batteries </w:t>
      </w:r>
      <w:r w:rsidRPr="00304358">
        <w:rPr>
          <w:rFonts w:eastAsiaTheme="minorHAnsi"/>
          <w:lang w:eastAsia="en-US"/>
        </w:rPr>
        <w:t>lorsque ces prototypes sont transportés pour être éprouvés, sont installés dans les moteurs ou machines. ».</w:t>
      </w:r>
    </w:p>
    <w:p w14:paraId="133AEBC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5674D789"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DS 365</w:t>
      </w:r>
      <w:r w:rsidRPr="00304358">
        <w:rPr>
          <w:rFonts w:eastAsiaTheme="minorHAnsi"/>
          <w:lang w:val="fr-FR" w:eastAsia="en-US"/>
        </w:rPr>
        <w:tab/>
        <w:t>Après « du mercure », ajouter « ou du gallium ». Après « No ONU 3506 », ajouter « ou le No ONU 3554, selon qu’il convient ».</w:t>
      </w:r>
    </w:p>
    <w:p w14:paraId="5B7D8839"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79DFCA4C"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DS 366</w:t>
      </w:r>
      <w:r w:rsidRPr="00304358">
        <w:rPr>
          <w:rFonts w:eastAsiaTheme="minorHAnsi"/>
          <w:lang w:val="fr-FR" w:eastAsia="en-US"/>
        </w:rPr>
        <w:tab/>
        <w:t>Dans la première phrase, après « 1 kg de mercure », ajouter « ou de gallium ». [Dans la deuxième phrase, après « 15 g de mercure », ajouter « ou de gallium ».]</w:t>
      </w:r>
    </w:p>
    <w:p w14:paraId="1960AC6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2CC31A14"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376</w:t>
      </w:r>
      <w:r w:rsidRPr="00304358">
        <w:rPr>
          <w:rFonts w:eastAsiaTheme="minorHAnsi"/>
          <w:lang w:val="fr-FR" w:eastAsia="en-US"/>
        </w:rPr>
        <w:tab/>
        <w:t>Au premier paragraphe, remplacer « Les piles et batteries au lithium ionique et les piles et batteries au lithium métal » par « Les piles et batteries au lithium métal, au lithium ionique ou au sodium ionique ».</w:t>
      </w:r>
    </w:p>
    <w:p w14:paraId="53CC3440"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le paragraphe qui suit la note, remplacer « 3480 et 3481 » par « 3480, 3481, 3551 et 3552, selon les cas ».</w:t>
      </w:r>
    </w:p>
    <w:p w14:paraId="5BFD63EC"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22EF4B6C"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377</w:t>
      </w:r>
      <w:r w:rsidRPr="00304358">
        <w:rPr>
          <w:rFonts w:eastAsiaTheme="minorHAnsi"/>
          <w:lang w:val="fr-FR" w:eastAsia="en-US"/>
        </w:rPr>
        <w:tab/>
        <w:t>Au premier paragraphe, remplacer « Les piles et batteries au lithium métal ou au lithium ionique » par « Les piles et batteries au lithium métal, au lithium ionique ou au sodium ionique » et ajouter « ou au sodium ionique » après « autres qu’au lithium ».</w:t>
      </w:r>
    </w:p>
    <w:p w14:paraId="512D3D48"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Au deuxième paragraphe, après « 2.9.4 », ajouter « ou 2.9.5 ».</w:t>
      </w:r>
    </w:p>
    <w:p w14:paraId="4F94E532"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 xml:space="preserve">Au troisième paragraphe, remplacer « ou » par </w:t>
      </w:r>
      <w:proofErr w:type="gramStart"/>
      <w:r w:rsidRPr="00304358">
        <w:rPr>
          <w:rFonts w:eastAsiaTheme="minorHAnsi"/>
          <w:lang w:val="fr-FR" w:eastAsia="en-US"/>
        </w:rPr>
        <w:t>« ,</w:t>
      </w:r>
      <w:proofErr w:type="gramEnd"/>
      <w:r w:rsidRPr="00304358">
        <w:rPr>
          <w:rFonts w:eastAsiaTheme="minorHAnsi"/>
          <w:lang w:val="fr-FR" w:eastAsia="en-US"/>
        </w:rPr>
        <w:t xml:space="preserve"> </w:t>
      </w:r>
      <w:r w:rsidRPr="00304358">
        <w:rPr>
          <w:rFonts w:eastAsiaTheme="minorHAnsi"/>
          <w:lang w:eastAsia="en-US"/>
        </w:rPr>
        <w:t>“</w:t>
      </w:r>
      <w:r w:rsidRPr="00304358">
        <w:rPr>
          <w:rFonts w:eastAsiaTheme="minorHAnsi"/>
          <w:lang w:val="fr-FR" w:eastAsia="en-US"/>
        </w:rPr>
        <w:t>PILES AU SODIUM IONIQUE POUR ÉLIMINATION</w:t>
      </w:r>
      <w:r w:rsidRPr="00304358">
        <w:rPr>
          <w:rFonts w:eastAsiaTheme="minorHAnsi"/>
          <w:lang w:eastAsia="en-US"/>
        </w:rPr>
        <w:t>”</w:t>
      </w:r>
      <w:r w:rsidRPr="00304358">
        <w:rPr>
          <w:rFonts w:eastAsiaTheme="minorHAnsi"/>
          <w:lang w:val="fr-FR" w:eastAsia="en-US"/>
        </w:rPr>
        <w:t xml:space="preserve"> ». À la fin de la phrase, ajouter « ou </w:t>
      </w:r>
      <w:r w:rsidRPr="00304358">
        <w:rPr>
          <w:rFonts w:eastAsiaTheme="minorHAnsi"/>
          <w:lang w:eastAsia="en-US"/>
        </w:rPr>
        <w:t>“</w:t>
      </w:r>
      <w:r w:rsidRPr="00304358">
        <w:rPr>
          <w:rFonts w:eastAsiaTheme="minorHAnsi"/>
          <w:lang w:val="fr-FR" w:eastAsia="en-US"/>
        </w:rPr>
        <w:t>PILES AU SODIUM IONIQUE POUR RECYCLAGE</w:t>
      </w:r>
      <w:r w:rsidRPr="00304358">
        <w:rPr>
          <w:rFonts w:eastAsiaTheme="minorHAnsi"/>
          <w:lang w:eastAsia="en-US"/>
        </w:rPr>
        <w:t>”</w:t>
      </w:r>
      <w:r w:rsidRPr="00304358">
        <w:rPr>
          <w:rFonts w:eastAsiaTheme="minorHAnsi"/>
          <w:lang w:val="fr-FR" w:eastAsia="en-US"/>
        </w:rPr>
        <w:t>, selon les cas ».</w:t>
      </w:r>
    </w:p>
    <w:p w14:paraId="1E299A8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3D1A5EC6"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DS 379</w:t>
      </w:r>
      <w:r w:rsidRPr="00304358">
        <w:rPr>
          <w:rFonts w:eastAsiaTheme="minorHAnsi"/>
          <w:lang w:val="fr-FR" w:eastAsia="en-US"/>
        </w:rPr>
        <w:tab/>
        <w:t>Remplacer « ISO 11114-</w:t>
      </w:r>
      <w:proofErr w:type="gramStart"/>
      <w:r w:rsidRPr="00304358">
        <w:rPr>
          <w:rFonts w:eastAsiaTheme="minorHAnsi"/>
          <w:lang w:val="fr-FR" w:eastAsia="en-US"/>
        </w:rPr>
        <w:t>1:</w:t>
      </w:r>
      <w:proofErr w:type="gramEnd"/>
      <w:r w:rsidRPr="00304358">
        <w:rPr>
          <w:rFonts w:eastAsiaTheme="minorHAnsi"/>
          <w:lang w:val="fr-FR" w:eastAsia="en-US"/>
        </w:rPr>
        <w:t>2012 + A1:2017 » par « ISO 11114-1:2020 ».</w:t>
      </w:r>
    </w:p>
    <w:p w14:paraId="37B2A61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b/>
          <w:bCs/>
          <w:i/>
          <w:iCs/>
          <w:lang w:val="fr-FR" w:eastAsia="en-US"/>
        </w:rPr>
        <w:t xml:space="preserve">Note du secrétariat : </w:t>
      </w:r>
      <w:r w:rsidRPr="00304358">
        <w:rPr>
          <w:rFonts w:eastAsiaTheme="minorHAnsi"/>
          <w:i/>
          <w:iCs/>
          <w:lang w:val="fr-FR" w:eastAsia="en-US"/>
        </w:rPr>
        <w:t>L'amendement à la disposition spéciale 379 adopté dans ST/SG/AC.10/C.3/120, annexe I ne tenait pas compte de l'amendement déjà adopté dans ST/SG/AC.10/C.3/116, annexe I et a donc été supprimé.</w:t>
      </w:r>
    </w:p>
    <w:p w14:paraId="5B9A001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57AEDD7C"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384</w:t>
      </w:r>
      <w:r w:rsidRPr="00304358">
        <w:rPr>
          <w:rFonts w:eastAsiaTheme="minorHAnsi"/>
          <w:lang w:val="fr-FR" w:eastAsia="en-US"/>
        </w:rPr>
        <w:tab/>
        <w:t>Supprimer le Nota.]</w:t>
      </w:r>
    </w:p>
    <w:p w14:paraId="6A73C97E"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7705D2BE" w14:textId="77777777" w:rsidR="00304358" w:rsidRPr="00304358" w:rsidRDefault="00304358" w:rsidP="00304358">
      <w:pPr>
        <w:kinsoku/>
        <w:overflowPunct/>
        <w:autoSpaceDE/>
        <w:adjustRightInd/>
        <w:snapToGrid/>
        <w:spacing w:before="120" w:after="120"/>
        <w:ind w:left="1134" w:right="1134"/>
        <w:jc w:val="both"/>
        <w:rPr>
          <w:rFonts w:eastAsiaTheme="minorHAnsi"/>
          <w:lang w:eastAsia="en-US"/>
        </w:rPr>
      </w:pPr>
      <w:r w:rsidRPr="00304358">
        <w:rPr>
          <w:rFonts w:eastAsiaTheme="minorHAnsi"/>
          <w:lang w:eastAsia="en-US"/>
        </w:rPr>
        <w:t>DS 388</w:t>
      </w:r>
      <w:r w:rsidRPr="00304358">
        <w:rPr>
          <w:rFonts w:eastAsiaTheme="minorHAnsi"/>
          <w:lang w:eastAsia="en-US"/>
        </w:rPr>
        <w:tab/>
        <w:t>Modifier les deux derniers paragraphes pour lire comme suit :</w:t>
      </w:r>
    </w:p>
    <w:p w14:paraId="3572B969" w14:textId="77777777" w:rsidR="00304358" w:rsidRPr="00304358" w:rsidRDefault="00304358" w:rsidP="00304358">
      <w:pPr>
        <w:kinsoku/>
        <w:overflowPunct/>
        <w:autoSpaceDE/>
        <w:adjustRightInd/>
        <w:snapToGrid/>
        <w:spacing w:before="120" w:after="120"/>
        <w:ind w:left="1134" w:right="1134"/>
        <w:jc w:val="both"/>
        <w:rPr>
          <w:rFonts w:eastAsiaTheme="minorHAnsi"/>
          <w:lang w:eastAsia="en-US"/>
        </w:rPr>
      </w:pPr>
      <w:r w:rsidRPr="00304358">
        <w:rPr>
          <w:rFonts w:eastAsiaTheme="minorHAnsi"/>
          <w:lang w:eastAsia="en-US"/>
        </w:rPr>
        <w:t>« </w:t>
      </w:r>
      <w:r w:rsidRPr="00304358">
        <w:rPr>
          <w:rFonts w:eastAsiaTheme="minorHAnsi"/>
          <w:lang w:eastAsia="en-US"/>
        </w:rPr>
        <w:tab/>
        <w:t xml:space="preserve">Les marchandises dangereuses telles que les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les batteries au lithium doivent satisfaire aux dispositions du 2.9.4 excepté que les alinéas </w:t>
      </w:r>
      <w:proofErr w:type="gramStart"/>
      <w:r w:rsidRPr="00304358">
        <w:rPr>
          <w:rFonts w:eastAsiaTheme="minorHAnsi"/>
          <w:lang w:eastAsia="en-US"/>
        </w:rPr>
        <w:t>a</w:t>
      </w:r>
      <w:proofErr w:type="gramEnd"/>
      <w:r w:rsidRPr="00304358">
        <w:rPr>
          <w:rFonts w:eastAsiaTheme="minorHAnsi"/>
          <w:lang w:eastAsia="en-US"/>
        </w:rPr>
        <w:t xml:space="preserve">), e) vii), f) iii) le cas échéant, f) iv) le cas échéant et g) ne s'appliquent pas quand des batteries de séries de production comprenant au plus 100 piles ou batteries, ou des </w:t>
      </w:r>
      <w:r w:rsidRPr="00304358">
        <w:rPr>
          <w:rFonts w:eastAsiaTheme="minorHAnsi"/>
          <w:lang w:val="fr-FR" w:eastAsia="en-US"/>
        </w:rPr>
        <w:t xml:space="preserve">prototypes de </w:t>
      </w:r>
      <w:proofErr w:type="spellStart"/>
      <w:r w:rsidRPr="00304358">
        <w:rPr>
          <w:rFonts w:eastAsiaTheme="minorHAnsi"/>
          <w:lang w:val="fr-FR" w:eastAsia="en-US"/>
        </w:rPr>
        <w:t>pré-production</w:t>
      </w:r>
      <w:proofErr w:type="spellEnd"/>
      <w:r w:rsidRPr="00304358">
        <w:rPr>
          <w:rFonts w:eastAsiaTheme="minorHAnsi"/>
          <w:lang w:val="fr-FR" w:eastAsia="en-US"/>
        </w:rPr>
        <w:t xml:space="preserve"> de piles ou batteries </w:t>
      </w:r>
      <w:r w:rsidRPr="00304358">
        <w:rPr>
          <w:rFonts w:eastAsiaTheme="minorHAnsi"/>
          <w:lang w:eastAsia="en-US"/>
        </w:rPr>
        <w:t>lorsque ces prototypes sont transportés pour être éprouvés, sont installées dans les véhicules.</w:t>
      </w:r>
    </w:p>
    <w:p w14:paraId="0D3FCAB0" w14:textId="77777777" w:rsidR="00304358" w:rsidRPr="00304358" w:rsidRDefault="00304358" w:rsidP="00304358">
      <w:pPr>
        <w:kinsoku/>
        <w:overflowPunct/>
        <w:autoSpaceDE/>
        <w:adjustRightInd/>
        <w:snapToGrid/>
        <w:spacing w:before="120" w:after="120"/>
        <w:ind w:left="1134" w:right="1134"/>
        <w:jc w:val="both"/>
        <w:rPr>
          <w:rFonts w:eastAsiaTheme="minorHAnsi"/>
          <w:lang w:eastAsia="en-US"/>
        </w:rPr>
      </w:pPr>
      <w:r w:rsidRPr="00304358">
        <w:rPr>
          <w:rFonts w:eastAsiaTheme="minorHAnsi"/>
          <w:lang w:eastAsia="en-US"/>
        </w:rPr>
        <w:tab/>
      </w:r>
      <w:r w:rsidRPr="00304358">
        <w:rPr>
          <w:rFonts w:eastAsiaTheme="minorHAnsi"/>
          <w:lang w:eastAsia="en-US"/>
        </w:rPr>
        <w:tab/>
        <w:t>Quand une batterie au lithium installée dans un véhicule est endommagée ou défectueuse, le véhicule doit être transporté tel que défini par l'autorité compétente. »</w:t>
      </w:r>
    </w:p>
    <w:p w14:paraId="634F77BC"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7AB1512B"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DS 396 f)</w:t>
      </w:r>
      <w:r w:rsidRPr="00304358">
        <w:rPr>
          <w:rFonts w:eastAsiaTheme="minorHAnsi"/>
          <w:lang w:val="fr-FR" w:eastAsia="en-US"/>
        </w:rPr>
        <w:tab/>
        <w:t>Sans objet en français.</w:t>
      </w:r>
    </w:p>
    <w:p w14:paraId="7F83D1B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7F110CF4" w14:textId="77777777" w:rsidR="00304358" w:rsidRPr="00304358" w:rsidRDefault="00304358" w:rsidP="00304358">
      <w:pPr>
        <w:keepNext/>
        <w:keepLines/>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Ajouter les nouvelles dispositions spéciales suivantes :</w:t>
      </w:r>
    </w:p>
    <w:p w14:paraId="4C2AE4C0" w14:textId="427E0E52" w:rsidR="00304358" w:rsidRPr="00304358" w:rsidRDefault="00304358" w:rsidP="00304358">
      <w:pPr>
        <w:keepNext/>
        <w:keepLines/>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t>« 399</w:t>
      </w:r>
      <w:r w:rsidRPr="00304358">
        <w:rPr>
          <w:rFonts w:eastAsiaTheme="minorHAnsi"/>
          <w:lang w:val="fr-FR" w:eastAsia="en-US"/>
        </w:rPr>
        <w:tab/>
      </w:r>
      <w:r w:rsidRPr="00304358">
        <w:rPr>
          <w:rFonts w:eastAsiaTheme="minorHAnsi"/>
          <w:lang w:val="fr-FR" w:eastAsia="en-US"/>
        </w:rPr>
        <w:tab/>
        <w:t>Pour les objets qui répondent à la définition des DÉTONATEURS ÉLECTRONIQUES, telle que décrite à l’appendice B, et affectés aux Nos ONU 0511, 0512 et 0513, les rubriques pour les DÉTONATEURS ÉLECTRIQUES (Nos ONU 0030, 0255 et 0456) pourront encore être utilisées jusqu’au 30 juin 2025. »</w:t>
      </w:r>
    </w:p>
    <w:p w14:paraId="24967A2F"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3BDA2E26"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 400</w:t>
      </w:r>
      <w:r w:rsidRPr="00304358">
        <w:rPr>
          <w:rFonts w:eastAsiaTheme="minorHAnsi"/>
          <w:lang w:val="fr-FR" w:eastAsia="en-US"/>
        </w:rPr>
        <w:tab/>
        <w:t>Les piles et batteries au sodium ionique et les piles et batteries au sodium ionique contenues dans un équipement ou emballées avec un équipement, conditionnées et proposées au transport, ne sont pas soumises à d’autres dispositions du présent Règlement si elles satisfont aux conditions suivantes :</w:t>
      </w:r>
    </w:p>
    <w:p w14:paraId="3C292FD0"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La pile ou la batterie est à l’état court-circuité, de telle sorte qu’elle ne contient pas d’énergie électrique. La mise en court-circuit de la pile ou batterie doit être facilement vérifiable (barre omnibus entre les bornes, par exemple) ;</w:t>
      </w:r>
    </w:p>
    <w:p w14:paraId="131C0765"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Chaque pile ou batterie satisfait aux dispositions des alinéas a), b), d), e) et f) du paragraphe 2.9.5 ;</w:t>
      </w:r>
    </w:p>
    <w:p w14:paraId="35547673"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Chaque colis est marqué conformément aux dispositions du 5.2.1.9 ;</w:t>
      </w:r>
    </w:p>
    <w:p w14:paraId="0450DB91"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Exception faite du cas où les piles ou batteries se trouvent dans un équipement, chaque colis doit pouvoir résister à une épreuve de chute d’une hauteur de 1,2 m, quelle que soit l’orientation, sans que les piles ou batteries qu’il contient soient endommagées, sans que son contenu soit déplacé de telle manière que les batteries (ou les piles) se touchent, et sans qu’il y ait libération du contenu ;</w:t>
      </w:r>
    </w:p>
    <w:p w14:paraId="2D040F96"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Les piles et batteries installées dans un équipement doivent être protégées contre les endommagements. Lorsque des batteries sont installées dans un équipement, ce dernier doit être placé dans des emballages extérieurs robustes, construits en matériaux appropriés, et d’une résistance et d’une conception adaptées à la capacité de l’emballage et à l’utilisation prévue, à moins qu’une protection équivalente de la batterie ne soit assurée par l’équipement dans lequel elle est contenue ;</w:t>
      </w:r>
    </w:p>
    <w:p w14:paraId="0FD6B307"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f)</w:t>
      </w:r>
      <w:r w:rsidRPr="00304358">
        <w:rPr>
          <w:rFonts w:eastAsiaTheme="minorHAnsi"/>
          <w:lang w:val="fr-FR" w:eastAsia="en-US"/>
        </w:rPr>
        <w:tab/>
        <w:t>Chaque pile, y compris lorsqu’elle fait partie d’une batterie, ne doit contenir que des marchandises dangereuses autorisées au transport conformément aux dispositions du chapitre 3.4, et dans des quantités ne dépassant pas celle indiquée dans la colonne 7a du tableau A du chapitre 3.2. »</w:t>
      </w:r>
    </w:p>
    <w:p w14:paraId="3A9EDC99"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7B81B73D"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 401</w:t>
      </w:r>
      <w:r w:rsidRPr="00304358">
        <w:rPr>
          <w:rFonts w:eastAsiaTheme="minorHAnsi"/>
          <w:lang w:val="fr-FR" w:eastAsia="en-US"/>
        </w:rPr>
        <w:tab/>
        <w:t>Les piles et batteries au sodium ionique à électrolyte organique doivent être transportées sous le No ONU</w:t>
      </w:r>
      <w:r w:rsidRPr="00304358">
        <w:rPr>
          <w:rFonts w:eastAsiaTheme="minorHAnsi"/>
          <w:i/>
          <w:iCs/>
          <w:lang w:val="fr-FR" w:eastAsia="en-US"/>
        </w:rPr>
        <w:t xml:space="preserve"> </w:t>
      </w:r>
      <w:r w:rsidRPr="00304358">
        <w:rPr>
          <w:rFonts w:eastAsiaTheme="minorHAnsi"/>
          <w:lang w:val="fr-FR" w:eastAsia="en-US"/>
        </w:rPr>
        <w:t>3551 ou 3552 selon les cas ; les batteries au sodium ionique à électrolyte aqueux alcalin doivent être transportées sous le No ONU 2795, ACCUMULATEURS électriques REMPLIS D’ÉLECTROLYTE LIQUIDE ALCALIN. ».</w:t>
      </w:r>
    </w:p>
    <w:p w14:paraId="3A5FA15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1BC412C"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566F5B">
        <w:rPr>
          <w:rFonts w:eastAsiaTheme="minorHAnsi"/>
          <w:lang w:val="fr-FR" w:eastAsia="en-US"/>
        </w:rPr>
        <w:t>[« XXX</w:t>
      </w:r>
      <w:r w:rsidRPr="00566F5B">
        <w:rPr>
          <w:rFonts w:eastAsiaTheme="minorHAnsi"/>
          <w:lang w:val="fr-FR" w:eastAsia="en-US"/>
        </w:rPr>
        <w:tab/>
        <w:t xml:space="preserve">Les matières transportées sous cette rubrique ont, à 70 °C, une pression de vapeur ne dépassant pas 1,1 MPa (11 </w:t>
      </w:r>
      <w:proofErr w:type="gramStart"/>
      <w:r w:rsidRPr="00566F5B">
        <w:rPr>
          <w:rFonts w:eastAsiaTheme="minorHAnsi"/>
          <w:lang w:val="fr-FR" w:eastAsia="en-US"/>
        </w:rPr>
        <w:t>bar</w:t>
      </w:r>
      <w:proofErr w:type="gramEnd"/>
      <w:r w:rsidRPr="00566F5B">
        <w:rPr>
          <w:rFonts w:eastAsiaTheme="minorHAnsi"/>
          <w:lang w:val="fr-FR" w:eastAsia="en-US"/>
        </w:rPr>
        <w:t>) et une masse volumique à 50 °C qui n’est pas inférieure à 0,525 kg/l. »]</w:t>
      </w:r>
    </w:p>
    <w:p w14:paraId="2E1CF6EC"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28398F95"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3.4</w:t>
      </w:r>
    </w:p>
    <w:p w14:paraId="43461B6C"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[3.4.7.2</w:t>
      </w:r>
      <w:r w:rsidRPr="00304358">
        <w:rPr>
          <w:rFonts w:eastAsiaTheme="minorHAnsi"/>
          <w:lang w:val="fr-FR" w:eastAsia="en-US"/>
        </w:rPr>
        <w:tab/>
        <w:t>Supprimer le Nota.]</w:t>
      </w:r>
    </w:p>
    <w:p w14:paraId="7396E55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7EE8EBAE"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[3.4.8.2</w:t>
      </w:r>
      <w:r w:rsidRPr="00304358">
        <w:rPr>
          <w:rFonts w:eastAsiaTheme="minorHAnsi"/>
          <w:lang w:val="fr-FR" w:eastAsia="en-US"/>
        </w:rPr>
        <w:tab/>
        <w:t>Supprimer le Nota.]</w:t>
      </w:r>
    </w:p>
    <w:p w14:paraId="48A67184"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345D9FCF"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3.5</w:t>
      </w:r>
    </w:p>
    <w:p w14:paraId="06C88D49"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[3.5.4.3</w:t>
      </w:r>
      <w:r w:rsidRPr="00304358">
        <w:rPr>
          <w:rFonts w:eastAsiaTheme="minorHAnsi"/>
          <w:lang w:val="fr-FR" w:eastAsia="en-US"/>
        </w:rPr>
        <w:tab/>
        <w:t>Supprimer le Nota.]</w:t>
      </w:r>
    </w:p>
    <w:p w14:paraId="56E0EF2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E429504"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Index alphabétique</w:t>
      </w:r>
    </w:p>
    <w:p w14:paraId="2B5B6DA1" w14:textId="77777777" w:rsidR="00304358" w:rsidRPr="00304358" w:rsidRDefault="00304358" w:rsidP="00304358">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Pour « BUTADIÈNES ET HYDROCARBURES EN MÉLANGE STABILISÉ contenant plus de 40 % de butadiènes », remplacer « plus de 40 % de butadiènes » par « plus de 20 % de butadiènes ».</w:t>
      </w:r>
    </w:p>
    <w:p w14:paraId="6D8995A6"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523EEB2D" w14:textId="77777777" w:rsidR="00304358" w:rsidRPr="00304358" w:rsidRDefault="00304358" w:rsidP="00304358">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Dans la colonne « Nom et description », dans le segment « ACCUMULATEURS AU SODIUM », remplacer « SODIUM » par « SODIUM MÉTALLIQUE OU ALLIAGE DE SODIUM</w:t>
      </w:r>
      <w:r w:rsidRPr="00304358">
        <w:rPr>
          <w:rFonts w:eastAsiaTheme="minorHAnsi"/>
          <w:i/>
          <w:iCs/>
          <w:lang w:val="fr-FR" w:eastAsia="en-US"/>
        </w:rPr>
        <w:t> </w:t>
      </w:r>
      <w:r w:rsidRPr="00304358">
        <w:rPr>
          <w:rFonts w:eastAsiaTheme="minorHAnsi"/>
          <w:lang w:val="fr-FR" w:eastAsia="en-US"/>
        </w:rPr>
        <w:t>».</w:t>
      </w:r>
    </w:p>
    <w:p w14:paraId="52D1108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39735266" w14:textId="77777777" w:rsidR="00304358" w:rsidRPr="00304358" w:rsidRDefault="00304358" w:rsidP="00304358">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Dans la colonne « Nom et description », dans le segment « ÉLÉMENTS D’ACCUMULATEUR AU SODIUM », remplacer « SODIUM » par « SODIUM MÉTALLIQUE OU ALLIAGE DE SODIUM ».</w:t>
      </w:r>
    </w:p>
    <w:p w14:paraId="182CE09C"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CB17413" w14:textId="0ADF4B8A" w:rsidR="00304358" w:rsidRPr="00304358" w:rsidRDefault="00304358" w:rsidP="00304358">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iCs/>
          <w:lang w:val="fr-FR" w:eastAsia="en-US"/>
        </w:rPr>
        <w:t>Ajouter les nouvelles rubriques suivantes dans l’ordre alphabétique :</w:t>
      </w:r>
    </w:p>
    <w:tbl>
      <w:tblPr>
        <w:tblStyle w:val="TableGrid1"/>
        <w:tblW w:w="7371" w:type="dxa"/>
        <w:tblInd w:w="1134" w:type="dxa"/>
        <w:tblLayout w:type="fixed"/>
        <w:tblCellMar>
          <w:left w:w="57" w:type="dxa"/>
          <w:right w:w="57" w:type="dxa"/>
        </w:tblCellMar>
        <w:tblLook w:val="04A0" w:firstRow="1" w:lastRow="0" w:firstColumn="1" w:lastColumn="0" w:noHBand="0" w:noVBand="1"/>
      </w:tblPr>
      <w:tblGrid>
        <w:gridCol w:w="5060"/>
        <w:gridCol w:w="1157"/>
        <w:gridCol w:w="1154"/>
      </w:tblGrid>
      <w:tr w:rsidR="00304358" w:rsidRPr="00304358" w14:paraId="040E945B" w14:textId="77777777" w:rsidTr="00056B11">
        <w:trPr>
          <w:trHeight w:val="340"/>
        </w:trPr>
        <w:tc>
          <w:tcPr>
            <w:tcW w:w="3432" w:type="pct"/>
            <w:vAlign w:val="center"/>
          </w:tcPr>
          <w:p w14:paraId="0EBEC79C"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Piles au sodium-chlorure de nickel, voir</w:t>
            </w:r>
          </w:p>
        </w:tc>
        <w:tc>
          <w:tcPr>
            <w:tcW w:w="785" w:type="pct"/>
            <w:vAlign w:val="center"/>
          </w:tcPr>
          <w:p w14:paraId="47FC62D2"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4.3</w:t>
            </w:r>
          </w:p>
        </w:tc>
        <w:tc>
          <w:tcPr>
            <w:tcW w:w="783" w:type="pct"/>
            <w:vAlign w:val="center"/>
          </w:tcPr>
          <w:p w14:paraId="3867E024"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3292</w:t>
            </w:r>
          </w:p>
        </w:tc>
      </w:tr>
      <w:tr w:rsidR="00304358" w:rsidRPr="00304358" w14:paraId="067DFA87" w14:textId="77777777" w:rsidTr="00056B11">
        <w:trPr>
          <w:trHeight w:val="340"/>
        </w:trPr>
        <w:tc>
          <w:tcPr>
            <w:tcW w:w="3432" w:type="pct"/>
          </w:tcPr>
          <w:p w14:paraId="3E5E2147"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Butylènes en mélange, voir</w:t>
            </w:r>
          </w:p>
        </w:tc>
        <w:tc>
          <w:tcPr>
            <w:tcW w:w="785" w:type="pct"/>
          </w:tcPr>
          <w:p w14:paraId="3C2F7FCD"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2.1</w:t>
            </w:r>
          </w:p>
        </w:tc>
        <w:tc>
          <w:tcPr>
            <w:tcW w:w="783" w:type="pct"/>
          </w:tcPr>
          <w:p w14:paraId="0546C19B"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1012</w:t>
            </w:r>
          </w:p>
        </w:tc>
      </w:tr>
      <w:tr w:rsidR="00304358" w:rsidRPr="00304358" w14:paraId="1ADB6CCD" w14:textId="77777777" w:rsidTr="00056B11">
        <w:trPr>
          <w:trHeight w:val="340"/>
        </w:trPr>
        <w:tc>
          <w:tcPr>
            <w:tcW w:w="3432" w:type="pct"/>
          </w:tcPr>
          <w:p w14:paraId="2A00CEC2"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DISILANE</w:t>
            </w:r>
          </w:p>
        </w:tc>
        <w:tc>
          <w:tcPr>
            <w:tcW w:w="785" w:type="pct"/>
          </w:tcPr>
          <w:p w14:paraId="7C08A76A"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2.1</w:t>
            </w:r>
          </w:p>
        </w:tc>
        <w:tc>
          <w:tcPr>
            <w:tcW w:w="783" w:type="pct"/>
          </w:tcPr>
          <w:p w14:paraId="730B7D86"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3553</w:t>
            </w:r>
          </w:p>
        </w:tc>
      </w:tr>
      <w:tr w:rsidR="00304358" w:rsidRPr="00304358" w14:paraId="567E4205" w14:textId="77777777" w:rsidTr="00056B11">
        <w:trPr>
          <w:trHeight w:val="340"/>
        </w:trPr>
        <w:tc>
          <w:tcPr>
            <w:tcW w:w="3432" w:type="pct"/>
          </w:tcPr>
          <w:p w14:paraId="6EE9B655"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GALLIUM CONTENU DANS DES OBJETS MANUFACTURÉS</w:t>
            </w:r>
          </w:p>
        </w:tc>
        <w:tc>
          <w:tcPr>
            <w:tcW w:w="785" w:type="pct"/>
          </w:tcPr>
          <w:p w14:paraId="1704CE1F"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8</w:t>
            </w:r>
          </w:p>
        </w:tc>
        <w:tc>
          <w:tcPr>
            <w:tcW w:w="783" w:type="pct"/>
          </w:tcPr>
          <w:p w14:paraId="2E643CD3"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3554</w:t>
            </w:r>
          </w:p>
        </w:tc>
      </w:tr>
      <w:tr w:rsidR="00304358" w:rsidRPr="00304358" w14:paraId="4EFD2863" w14:textId="77777777" w:rsidTr="00056B11">
        <w:trPr>
          <w:trHeight w:val="340"/>
        </w:trPr>
        <w:tc>
          <w:tcPr>
            <w:tcW w:w="3432" w:type="pct"/>
          </w:tcPr>
          <w:p w14:paraId="44B78BB7"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TRIFLUOROMÉTHYLTÉTRAZOLE, SEL DE SODIUM DANS L’ACÉTONE, avec au moins 68 % (masse) d’acétone</w:t>
            </w:r>
          </w:p>
        </w:tc>
        <w:tc>
          <w:tcPr>
            <w:tcW w:w="785" w:type="pct"/>
          </w:tcPr>
          <w:p w14:paraId="5077B369"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3</w:t>
            </w:r>
          </w:p>
        </w:tc>
        <w:tc>
          <w:tcPr>
            <w:tcW w:w="783" w:type="pct"/>
          </w:tcPr>
          <w:p w14:paraId="1B2AAB5F" w14:textId="77777777" w:rsidR="00304358" w:rsidRPr="00304358" w:rsidRDefault="00304358" w:rsidP="00304358">
            <w:pPr>
              <w:tabs>
                <w:tab w:val="left" w:pos="1701"/>
                <w:tab w:val="left" w:pos="2268"/>
                <w:tab w:val="left" w:pos="2835"/>
              </w:tabs>
              <w:spacing w:line="240" w:lineRule="auto"/>
              <w:rPr>
                <w:lang w:val="fr-FR"/>
              </w:rPr>
            </w:pPr>
            <w:r w:rsidRPr="00304358">
              <w:rPr>
                <w:lang w:val="fr-FR"/>
              </w:rPr>
              <w:t>3555</w:t>
            </w:r>
          </w:p>
        </w:tc>
      </w:tr>
    </w:tbl>
    <w:p w14:paraId="610345BD" w14:textId="77777777" w:rsidR="00304358" w:rsidRPr="00304358" w:rsidRDefault="00304358" w:rsidP="00304358">
      <w:pPr>
        <w:kinsoku/>
        <w:overflowPunct/>
        <w:autoSpaceDE/>
        <w:autoSpaceDN/>
        <w:adjustRightInd/>
        <w:snapToGrid/>
        <w:spacing w:before="120" w:after="120"/>
        <w:ind w:left="1134" w:right="1134"/>
        <w:jc w:val="both"/>
        <w:rPr>
          <w:rFonts w:eastAsiaTheme="minorHAnsi"/>
          <w:i/>
          <w:iCs/>
          <w:lang w:val="fr-FR" w:eastAsia="en-US"/>
        </w:rPr>
      </w:pPr>
      <w:r w:rsidRPr="00304358">
        <w:rPr>
          <w:rFonts w:eastAsiaTheme="minorHAnsi"/>
          <w:i/>
          <w:iCs/>
          <w:lang w:val="fr-FR" w:eastAsia="en-US"/>
        </w:rPr>
        <w:t>(Documents de référence : ST/SG/AC.10/C.3/118, annexe II et ST/SG/AC.10/C.3/120, annexe I)</w:t>
      </w:r>
    </w:p>
    <w:p w14:paraId="55975374"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4.1</w:t>
      </w:r>
    </w:p>
    <w:p w14:paraId="29696348" w14:textId="77777777" w:rsidR="00304358" w:rsidRPr="00304358" w:rsidRDefault="00304358" w:rsidP="00304358">
      <w:pPr>
        <w:keepNext/>
        <w:keepLines/>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[4.1.1.10 a)</w:t>
      </w:r>
      <w:r w:rsidRPr="00304358">
        <w:rPr>
          <w:rFonts w:eastAsiaTheme="minorHAnsi"/>
          <w:lang w:val="fr-FR" w:eastAsia="en-US"/>
        </w:rPr>
        <w:tab/>
        <w:t>Remplacer « taux de remplissage maximal » par « degré maximal de remplissage ».]</w:t>
      </w:r>
    </w:p>
    <w:p w14:paraId="4B128856"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21053A83"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4.1.4.1, P003</w:t>
      </w:r>
      <w:r w:rsidRPr="00304358">
        <w:rPr>
          <w:rFonts w:eastAsiaTheme="minorHAnsi"/>
          <w:lang w:val="fr-FR" w:eastAsia="en-US"/>
        </w:rPr>
        <w:tab/>
        <w:t>Dans la disposition spéciale d'emballage PP90, remplacer « Pour le No ONU 3506 » par « Pour les Nos ONU 3506 et 3554 » et après « au mercure » ajouter « ou au gallium, selon qu’il convient, ».</w:t>
      </w:r>
    </w:p>
    <w:p w14:paraId="60A2835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55947817" w14:textId="77777777" w:rsidR="00304358" w:rsidRPr="00304358" w:rsidRDefault="00304358" w:rsidP="00304358">
      <w:pPr>
        <w:tabs>
          <w:tab w:val="left" w:pos="2552"/>
        </w:tabs>
        <w:kinsoku/>
        <w:overflowPunct/>
        <w:autoSpaceDE/>
        <w:adjustRightInd/>
        <w:snapToGrid/>
        <w:spacing w:before="120" w:after="120"/>
        <w:ind w:left="1134" w:right="1134"/>
        <w:jc w:val="both"/>
        <w:rPr>
          <w:rFonts w:eastAsiaTheme="minorHAnsi"/>
          <w:lang w:eastAsia="en-US"/>
        </w:rPr>
      </w:pPr>
      <w:r w:rsidRPr="00304358">
        <w:rPr>
          <w:rFonts w:eastAsiaTheme="minorHAnsi"/>
          <w:lang w:eastAsia="en-US"/>
        </w:rPr>
        <w:t>4.1.4.1, P006</w:t>
      </w:r>
      <w:r w:rsidRPr="00304358">
        <w:rPr>
          <w:rFonts w:eastAsiaTheme="minorHAnsi"/>
          <w:lang w:eastAsia="en-US"/>
        </w:rPr>
        <w:tab/>
        <w:t>Ajouter un nouveau point 5) pour lire comme suit :</w:t>
      </w:r>
    </w:p>
    <w:p w14:paraId="3BCFF701"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 5)</w:t>
      </w:r>
      <w:r w:rsidRPr="00304358">
        <w:rPr>
          <w:rFonts w:eastAsiaTheme="minorHAnsi"/>
          <w:lang w:val="fr-FR" w:eastAsia="en-US"/>
        </w:rPr>
        <w:tab/>
        <w:t xml:space="preserve">Les objets contenant des prototypes de </w:t>
      </w:r>
      <w:proofErr w:type="spellStart"/>
      <w:r w:rsidRPr="00304358">
        <w:rPr>
          <w:rFonts w:eastAsiaTheme="minorHAnsi"/>
          <w:lang w:val="fr-FR" w:eastAsia="en-US"/>
        </w:rPr>
        <w:t>pré-production</w:t>
      </w:r>
      <w:proofErr w:type="spellEnd"/>
      <w:r w:rsidRPr="00304358">
        <w:rPr>
          <w:rFonts w:eastAsiaTheme="minorHAnsi"/>
          <w:lang w:val="fr-FR" w:eastAsia="en-US"/>
        </w:rPr>
        <w:t xml:space="preserve"> de piles ou batteries au lithium </w:t>
      </w:r>
      <w:r w:rsidRPr="00304358">
        <w:rPr>
          <w:rFonts w:eastAsiaTheme="minorHAnsi"/>
          <w:lang w:eastAsia="en-US"/>
        </w:rPr>
        <w:t>lorsque ces prototypes sont transportés pour être éprouvés,</w:t>
      </w:r>
      <w:r w:rsidRPr="00304358">
        <w:rPr>
          <w:rFonts w:eastAsiaTheme="minorHAnsi"/>
          <w:lang w:val="fr-FR" w:eastAsia="en-US"/>
        </w:rPr>
        <w:t xml:space="preserve"> ou des piles ou batteries au lithium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prescriptions suivantes :</w:t>
      </w:r>
    </w:p>
    <w:p w14:paraId="3443A360" w14:textId="77777777" w:rsidR="00304358" w:rsidRPr="00304358" w:rsidRDefault="00304358" w:rsidP="00304358">
      <w:pPr>
        <w:tabs>
          <w:tab w:val="left" w:pos="2268"/>
        </w:tabs>
        <w:kinsoku/>
        <w:overflowPunct/>
        <w:autoSpaceDE/>
        <w:adjustRightInd/>
        <w:snapToGrid/>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Les emballages doivent être conformes aux prescriptions du point 1) de la présente instruction d’emballage ;</w:t>
      </w:r>
    </w:p>
    <w:p w14:paraId="21DF74B1" w14:textId="77777777" w:rsidR="00304358" w:rsidRPr="00304358" w:rsidRDefault="00304358" w:rsidP="00304358">
      <w:pPr>
        <w:tabs>
          <w:tab w:val="left" w:pos="2268"/>
        </w:tabs>
        <w:kinsoku/>
        <w:overflowPunct/>
        <w:autoSpaceDE/>
        <w:adjustRightInd/>
        <w:snapToGrid/>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148C6379" w14:textId="77777777" w:rsidR="00304358" w:rsidRPr="00304358" w:rsidRDefault="00304358" w:rsidP="00304358">
      <w:pPr>
        <w:tabs>
          <w:tab w:val="left" w:pos="2268"/>
        </w:tabs>
        <w:kinsoku/>
        <w:overflowPunct/>
        <w:autoSpaceDE/>
        <w:adjustRightInd/>
        <w:snapToGrid/>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La non-combustibilité du matériau de rembourrage doit être évaluée conformément à une norme reconnue dans le pays où l’emballage est conçu ou fabriqué ;</w:t>
      </w:r>
    </w:p>
    <w:p w14:paraId="68D0E322" w14:textId="77777777" w:rsidR="00304358" w:rsidRPr="00304358" w:rsidRDefault="00304358" w:rsidP="00304358">
      <w:pPr>
        <w:tabs>
          <w:tab w:val="left" w:pos="2268"/>
        </w:tabs>
        <w:kinsoku/>
        <w:overflowPunct/>
        <w:autoSpaceDE/>
        <w:adjustRightInd/>
        <w:snapToGrid/>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 xml:space="preserve">L’objet peut être transporté non </w:t>
      </w:r>
      <w:proofErr w:type="gramStart"/>
      <w:r w:rsidRPr="00304358">
        <w:rPr>
          <w:rFonts w:eastAsiaTheme="minorHAnsi"/>
          <w:lang w:val="fr-FR" w:eastAsia="en-US"/>
        </w:rPr>
        <w:t>emballé</w:t>
      </w:r>
      <w:proofErr w:type="gramEnd"/>
      <w:r w:rsidRPr="00304358">
        <w:rPr>
          <w:rFonts w:eastAsiaTheme="minorHAnsi"/>
          <w:lang w:val="fr-FR" w:eastAsia="en-US"/>
        </w:rPr>
        <w:t xml:space="preserve"> dans les conditions spécifiées par l’autorité compétente. Les conditions supplémentaires qui peuvent être prises en considération dans le processus d’agrément sont notamment les suivantes :</w:t>
      </w:r>
    </w:p>
    <w:p w14:paraId="30A688D0" w14:textId="77777777" w:rsidR="00304358" w:rsidRPr="00304358" w:rsidRDefault="00304358" w:rsidP="00304358">
      <w:pPr>
        <w:tabs>
          <w:tab w:val="left" w:pos="2268"/>
        </w:tabs>
        <w:kinsoku/>
        <w:overflowPunct/>
        <w:autoSpaceDE/>
        <w:adjustRightInd/>
        <w:snapToGrid/>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L’objet doit être suffisamment résistant pour supporter les chocs et les charges auxquels il peut normalement être soumis en cours de transport, y compris les transbordements entre engins de transport ou entre engins de transport et entrepôts, ainsi que son enlèvement d’une palette pour une manutention ultérieure manuelle ou mécanique ;</w:t>
      </w:r>
    </w:p>
    <w:p w14:paraId="7FDB57E5" w14:textId="77777777" w:rsidR="00304358" w:rsidRPr="00304358" w:rsidRDefault="00304358" w:rsidP="00304358">
      <w:pPr>
        <w:tabs>
          <w:tab w:val="left" w:pos="2268"/>
        </w:tabs>
        <w:kinsoku/>
        <w:overflowPunct/>
        <w:autoSpaceDE/>
        <w:adjustRightInd/>
        <w:snapToGrid/>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L’objet doit être fixé sur des berceaux ou dans des harasses ou dans tout autre dispositif de manutention de façon à ne pas pouvoir rendre du jeu dans des conditions normales de transport. ».</w:t>
      </w:r>
    </w:p>
    <w:p w14:paraId="1CC7DF3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3ACAC733" w14:textId="3361B6B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4.1.4.1, P200</w:t>
      </w:r>
      <w:r w:rsidRPr="00304358">
        <w:rPr>
          <w:rFonts w:eastAsiaTheme="minorHAnsi"/>
          <w:lang w:val="fr-FR" w:eastAsia="en-US"/>
        </w:rPr>
        <w:tab/>
        <w:t xml:space="preserve">Au point 4), remplacer « ISO </w:t>
      </w:r>
      <w:proofErr w:type="gramStart"/>
      <w:r w:rsidRPr="00304358">
        <w:rPr>
          <w:rFonts w:eastAsiaTheme="minorHAnsi"/>
          <w:lang w:val="fr-FR" w:eastAsia="en-US"/>
        </w:rPr>
        <w:t>13088:</w:t>
      </w:r>
      <w:proofErr w:type="gramEnd"/>
      <w:r w:rsidRPr="00304358">
        <w:rPr>
          <w:rFonts w:eastAsiaTheme="minorHAnsi"/>
          <w:lang w:val="fr-FR" w:eastAsia="en-US"/>
        </w:rPr>
        <w:t xml:space="preserve">2011 » par « ISO 13088:2011 + </w:t>
      </w:r>
      <w:proofErr w:type="spellStart"/>
      <w:r w:rsidRPr="00304358">
        <w:rPr>
          <w:rFonts w:eastAsiaTheme="minorHAnsi"/>
          <w:lang w:val="fr-FR" w:eastAsia="en-US"/>
        </w:rPr>
        <w:t>Amd</w:t>
      </w:r>
      <w:proofErr w:type="spellEnd"/>
      <w:r w:rsidRPr="00304358">
        <w:rPr>
          <w:rFonts w:eastAsiaTheme="minorHAnsi"/>
          <w:lang w:val="fr-FR" w:eastAsia="en-US"/>
        </w:rPr>
        <w:t xml:space="preserve"> 1:2020 ».</w:t>
      </w:r>
    </w:p>
    <w:p w14:paraId="1048CC4B"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53D207C7"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 xml:space="preserve">4.1.4.1, P200 </w:t>
      </w:r>
      <w:r w:rsidRPr="00304358">
        <w:rPr>
          <w:rFonts w:eastAsiaTheme="minorHAnsi"/>
          <w:lang w:val="fr-FR" w:eastAsia="en-US"/>
        </w:rPr>
        <w:tab/>
        <w:t>Amendement au point 5), sans objet en français.</w:t>
      </w:r>
    </w:p>
    <w:p w14:paraId="3B812F6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6604D258"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4.1.4.1, P200</w:t>
      </w:r>
      <w:r w:rsidRPr="00304358">
        <w:rPr>
          <w:rFonts w:eastAsiaTheme="minorHAnsi"/>
          <w:lang w:val="fr-FR" w:eastAsia="en-US"/>
        </w:rPr>
        <w:tab/>
        <w:t>Dans le tableau 2, pour le No ONU 1010, troisième rubrique, dans la colonne « Nom et description », remplacer « plus de 40 % de butadiènes » par « plus de 20 % de butadiènes ».</w:t>
      </w:r>
    </w:p>
    <w:p w14:paraId="620655D4"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28179A62" w14:textId="77777777" w:rsidR="00304358" w:rsidRPr="00304358" w:rsidRDefault="00304358" w:rsidP="00304358">
      <w:pPr>
        <w:keepNext/>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4.1.4.1, P200</w:t>
      </w:r>
      <w:r w:rsidRPr="00304358">
        <w:rPr>
          <w:rFonts w:eastAsiaTheme="minorHAnsi"/>
          <w:lang w:val="fr-FR" w:eastAsia="en-US"/>
        </w:rPr>
        <w:tab/>
        <w:t>Dans le tableau 2, ajouter la nouvelle rubrique suivante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5"/>
        <w:gridCol w:w="2346"/>
        <w:gridCol w:w="615"/>
        <w:gridCol w:w="527"/>
        <w:gridCol w:w="846"/>
        <w:gridCol w:w="449"/>
        <w:gridCol w:w="449"/>
        <w:gridCol w:w="493"/>
        <w:gridCol w:w="486"/>
        <w:gridCol w:w="410"/>
        <w:gridCol w:w="599"/>
        <w:gridCol w:w="558"/>
        <w:gridCol w:w="642"/>
        <w:gridCol w:w="593"/>
      </w:tblGrid>
      <w:tr w:rsidR="00304358" w:rsidRPr="00304358" w14:paraId="4B96279F" w14:textId="77777777" w:rsidTr="00056B11">
        <w:trPr>
          <w:cantSplit/>
          <w:trHeight w:val="1810"/>
        </w:trPr>
        <w:tc>
          <w:tcPr>
            <w:tcW w:w="625" w:type="dxa"/>
            <w:tcBorders>
              <w:bottom w:val="single" w:sz="12" w:space="0" w:color="auto"/>
            </w:tcBorders>
            <w:shd w:val="clear" w:color="auto" w:fill="auto"/>
            <w:vAlign w:val="bottom"/>
          </w:tcPr>
          <w:p w14:paraId="2C8A5873" w14:textId="77777777" w:rsidR="00304358" w:rsidRPr="00304358" w:rsidRDefault="00304358" w:rsidP="00304358">
            <w:pPr>
              <w:keepNext/>
              <w:keepLines/>
              <w:suppressAutoHyphens w:val="0"/>
              <w:spacing w:before="60" w:after="60" w:line="220" w:lineRule="exact"/>
              <w:ind w:left="57" w:right="57"/>
              <w:jc w:val="center"/>
              <w:rPr>
                <w:rFonts w:eastAsiaTheme="minorHAnsi"/>
                <w:b/>
                <w:bCs/>
                <w:sz w:val="16"/>
                <w:szCs w:val="16"/>
                <w:lang w:eastAsia="en-US"/>
              </w:rPr>
            </w:pPr>
            <w:r w:rsidRPr="00304358">
              <w:rPr>
                <w:rFonts w:eastAsiaTheme="minorHAnsi"/>
                <w:b/>
                <w:bCs/>
                <w:sz w:val="16"/>
                <w:szCs w:val="16"/>
                <w:lang w:val="fr-FR" w:eastAsia="en-US"/>
              </w:rPr>
              <w:t>No </w:t>
            </w:r>
            <w:r w:rsidRPr="00304358">
              <w:rPr>
                <w:rFonts w:eastAsiaTheme="minorHAnsi"/>
                <w:b/>
                <w:bCs/>
                <w:sz w:val="16"/>
                <w:szCs w:val="16"/>
                <w:lang w:val="fr-FR" w:eastAsia="en-US"/>
              </w:rPr>
              <w:br/>
              <w:t>ONU</w:t>
            </w:r>
          </w:p>
        </w:tc>
        <w:tc>
          <w:tcPr>
            <w:tcW w:w="2346" w:type="dxa"/>
            <w:tcBorders>
              <w:bottom w:val="single" w:sz="12" w:space="0" w:color="auto"/>
            </w:tcBorders>
            <w:shd w:val="clear" w:color="auto" w:fill="auto"/>
            <w:vAlign w:val="bottom"/>
          </w:tcPr>
          <w:p w14:paraId="52700C1E" w14:textId="77777777" w:rsidR="00304358" w:rsidRPr="00304358" w:rsidRDefault="00304358" w:rsidP="00304358">
            <w:pPr>
              <w:keepNext/>
              <w:keepLines/>
              <w:suppressAutoHyphens w:val="0"/>
              <w:spacing w:before="60" w:after="60" w:line="220" w:lineRule="exact"/>
              <w:ind w:left="57" w:right="57"/>
              <w:jc w:val="center"/>
              <w:rPr>
                <w:rFonts w:eastAsiaTheme="minorHAnsi"/>
                <w:b/>
                <w:bCs/>
                <w:sz w:val="16"/>
                <w:szCs w:val="16"/>
                <w:lang w:eastAsia="en-US"/>
              </w:rPr>
            </w:pPr>
            <w:r w:rsidRPr="00304358">
              <w:rPr>
                <w:rFonts w:eastAsiaTheme="minorHAnsi"/>
                <w:b/>
                <w:bCs/>
                <w:sz w:val="16"/>
                <w:szCs w:val="16"/>
                <w:lang w:val="fr-FR" w:eastAsia="en-US"/>
              </w:rPr>
              <w:t>Nom et description</w:t>
            </w:r>
          </w:p>
        </w:tc>
        <w:tc>
          <w:tcPr>
            <w:tcW w:w="615" w:type="dxa"/>
            <w:tcBorders>
              <w:bottom w:val="single" w:sz="12" w:space="0" w:color="auto"/>
            </w:tcBorders>
            <w:shd w:val="clear" w:color="auto" w:fill="auto"/>
            <w:textDirection w:val="btLr"/>
            <w:vAlign w:val="center"/>
          </w:tcPr>
          <w:p w14:paraId="2F8DBAA8" w14:textId="77777777" w:rsidR="00304358" w:rsidRPr="00304358" w:rsidRDefault="00304358" w:rsidP="00304358">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Classe ou division</w:t>
            </w:r>
          </w:p>
        </w:tc>
        <w:tc>
          <w:tcPr>
            <w:tcW w:w="527" w:type="dxa"/>
            <w:tcBorders>
              <w:bottom w:val="single" w:sz="12" w:space="0" w:color="auto"/>
            </w:tcBorders>
            <w:shd w:val="clear" w:color="auto" w:fill="auto"/>
            <w:textDirection w:val="btLr"/>
            <w:vAlign w:val="center"/>
          </w:tcPr>
          <w:p w14:paraId="6B3E9E1D" w14:textId="77777777" w:rsidR="00304358" w:rsidRPr="00304358" w:rsidRDefault="00304358" w:rsidP="00304358">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Danger subsidiaire</w:t>
            </w:r>
          </w:p>
        </w:tc>
        <w:tc>
          <w:tcPr>
            <w:tcW w:w="846" w:type="dxa"/>
            <w:tcBorders>
              <w:bottom w:val="single" w:sz="12" w:space="0" w:color="auto"/>
            </w:tcBorders>
            <w:shd w:val="clear" w:color="auto" w:fill="auto"/>
            <w:textDirection w:val="btLr"/>
            <w:vAlign w:val="center"/>
          </w:tcPr>
          <w:p w14:paraId="5C44ABA1" w14:textId="77777777" w:rsidR="00304358" w:rsidRPr="00304358" w:rsidRDefault="00304358" w:rsidP="00304358">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CL</w:t>
            </w:r>
            <w:r w:rsidRPr="00304358">
              <w:rPr>
                <w:rFonts w:eastAsiaTheme="minorHAnsi"/>
                <w:b/>
                <w:bCs/>
                <w:iCs/>
                <w:sz w:val="16"/>
                <w:szCs w:val="16"/>
                <w:vertAlign w:val="subscript"/>
                <w:lang w:val="fr-FR" w:eastAsia="en-US"/>
              </w:rPr>
              <w:t>50</w:t>
            </w:r>
            <w:r w:rsidRPr="00304358">
              <w:rPr>
                <w:rFonts w:eastAsiaTheme="minorHAnsi"/>
                <w:b/>
                <w:bCs/>
                <w:iCs/>
                <w:sz w:val="16"/>
                <w:szCs w:val="16"/>
                <w:lang w:val="fr-FR" w:eastAsia="en-US"/>
              </w:rPr>
              <w:t xml:space="preserve"> (en ml/m</w:t>
            </w:r>
            <w:r w:rsidRPr="00304358">
              <w:rPr>
                <w:rFonts w:eastAsiaTheme="minorHAnsi"/>
                <w:b/>
                <w:bCs/>
                <w:iCs/>
                <w:sz w:val="16"/>
                <w:szCs w:val="16"/>
                <w:vertAlign w:val="superscript"/>
                <w:lang w:val="fr-FR" w:eastAsia="en-US"/>
              </w:rPr>
              <w:t>3</w:t>
            </w:r>
            <w:r w:rsidRPr="00304358">
              <w:rPr>
                <w:rFonts w:eastAsiaTheme="minorHAnsi"/>
                <w:b/>
                <w:bCs/>
                <w:iCs/>
                <w:sz w:val="16"/>
                <w:szCs w:val="16"/>
                <w:lang w:val="fr-FR" w:eastAsia="en-US"/>
              </w:rPr>
              <w:t>)</w:t>
            </w:r>
          </w:p>
        </w:tc>
        <w:tc>
          <w:tcPr>
            <w:tcW w:w="449" w:type="dxa"/>
            <w:tcBorders>
              <w:bottom w:val="single" w:sz="12" w:space="0" w:color="auto"/>
            </w:tcBorders>
            <w:shd w:val="clear" w:color="auto" w:fill="auto"/>
            <w:textDirection w:val="btLr"/>
            <w:vAlign w:val="center"/>
          </w:tcPr>
          <w:p w14:paraId="51792B4F" w14:textId="77777777" w:rsidR="00304358" w:rsidRPr="00304358" w:rsidRDefault="00304358" w:rsidP="00304358">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Bouteilles</w:t>
            </w:r>
          </w:p>
        </w:tc>
        <w:tc>
          <w:tcPr>
            <w:tcW w:w="449" w:type="dxa"/>
            <w:tcBorders>
              <w:bottom w:val="single" w:sz="12" w:space="0" w:color="auto"/>
            </w:tcBorders>
            <w:shd w:val="clear" w:color="auto" w:fill="auto"/>
            <w:textDirection w:val="btLr"/>
            <w:vAlign w:val="center"/>
          </w:tcPr>
          <w:p w14:paraId="307F5E27" w14:textId="77777777" w:rsidR="00304358" w:rsidRPr="00304358" w:rsidRDefault="00304358" w:rsidP="00304358">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Tubes</w:t>
            </w:r>
          </w:p>
        </w:tc>
        <w:tc>
          <w:tcPr>
            <w:tcW w:w="493" w:type="dxa"/>
            <w:tcBorders>
              <w:bottom w:val="single" w:sz="12" w:space="0" w:color="auto"/>
            </w:tcBorders>
            <w:shd w:val="clear" w:color="auto" w:fill="auto"/>
            <w:textDirection w:val="btLr"/>
            <w:vAlign w:val="center"/>
          </w:tcPr>
          <w:p w14:paraId="214BB997" w14:textId="77777777" w:rsidR="00304358" w:rsidRPr="00304358" w:rsidRDefault="00304358" w:rsidP="00304358">
            <w:pPr>
              <w:keepNext/>
              <w:keepLines/>
              <w:suppressAutoHyphens w:val="0"/>
              <w:spacing w:before="60" w:after="60" w:line="16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Fûts à pression</w:t>
            </w:r>
          </w:p>
        </w:tc>
        <w:tc>
          <w:tcPr>
            <w:tcW w:w="486" w:type="dxa"/>
            <w:tcBorders>
              <w:bottom w:val="single" w:sz="12" w:space="0" w:color="auto"/>
            </w:tcBorders>
            <w:shd w:val="clear" w:color="auto" w:fill="auto"/>
            <w:textDirection w:val="btLr"/>
            <w:vAlign w:val="center"/>
          </w:tcPr>
          <w:p w14:paraId="711B8AE7" w14:textId="77777777" w:rsidR="00304358" w:rsidRPr="00304358" w:rsidRDefault="00304358" w:rsidP="00304358">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Cadres de bouteilles</w:t>
            </w:r>
          </w:p>
        </w:tc>
        <w:tc>
          <w:tcPr>
            <w:tcW w:w="410" w:type="dxa"/>
            <w:tcBorders>
              <w:bottom w:val="single" w:sz="12" w:space="0" w:color="auto"/>
            </w:tcBorders>
            <w:shd w:val="clear" w:color="auto" w:fill="auto"/>
            <w:textDirection w:val="btLr"/>
            <w:vAlign w:val="center"/>
          </w:tcPr>
          <w:p w14:paraId="48ACB0D6" w14:textId="77777777" w:rsidR="00304358" w:rsidRPr="00304358" w:rsidRDefault="00304358" w:rsidP="00304358">
            <w:pPr>
              <w:keepNext/>
              <w:keepLines/>
              <w:suppressAutoHyphens w:val="0"/>
              <w:spacing w:before="60" w:after="60" w:line="18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CGEM</w:t>
            </w:r>
          </w:p>
        </w:tc>
        <w:tc>
          <w:tcPr>
            <w:tcW w:w="599" w:type="dxa"/>
            <w:tcBorders>
              <w:bottom w:val="single" w:sz="12" w:space="0" w:color="auto"/>
            </w:tcBorders>
            <w:shd w:val="clear" w:color="auto" w:fill="auto"/>
            <w:textDirection w:val="btLr"/>
            <w:vAlign w:val="center"/>
          </w:tcPr>
          <w:p w14:paraId="2408D165" w14:textId="77777777" w:rsidR="00304358" w:rsidRPr="00304358" w:rsidRDefault="00304358" w:rsidP="00304358">
            <w:pPr>
              <w:keepNext/>
              <w:keepLines/>
              <w:suppressAutoHyphens w:val="0"/>
              <w:spacing w:before="60" w:after="60" w:line="15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Périodicité des épreuves (en années)</w:t>
            </w:r>
          </w:p>
        </w:tc>
        <w:tc>
          <w:tcPr>
            <w:tcW w:w="558" w:type="dxa"/>
            <w:tcBorders>
              <w:bottom w:val="single" w:sz="12" w:space="0" w:color="auto"/>
            </w:tcBorders>
            <w:shd w:val="clear" w:color="auto" w:fill="auto"/>
            <w:textDirection w:val="btLr"/>
            <w:vAlign w:val="center"/>
          </w:tcPr>
          <w:p w14:paraId="0155C665" w14:textId="77777777" w:rsidR="00304358" w:rsidRPr="00304358" w:rsidRDefault="00304358" w:rsidP="00304358">
            <w:pPr>
              <w:keepNext/>
              <w:keepLines/>
              <w:suppressAutoHyphens w:val="0"/>
              <w:spacing w:before="60" w:after="60" w:line="14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 xml:space="preserve">Pression d’épreuve </w:t>
            </w:r>
            <w:r w:rsidRPr="00304358">
              <w:rPr>
                <w:rFonts w:eastAsiaTheme="minorHAnsi"/>
                <w:b/>
                <w:bCs/>
                <w:iCs/>
                <w:sz w:val="16"/>
                <w:szCs w:val="16"/>
                <w:lang w:val="fr-FR" w:eastAsia="en-US"/>
              </w:rPr>
              <w:br/>
              <w:t>(en bar)</w:t>
            </w:r>
          </w:p>
        </w:tc>
        <w:tc>
          <w:tcPr>
            <w:tcW w:w="642" w:type="dxa"/>
            <w:tcBorders>
              <w:bottom w:val="single" w:sz="12" w:space="0" w:color="auto"/>
            </w:tcBorders>
            <w:shd w:val="clear" w:color="auto" w:fill="auto"/>
            <w:textDirection w:val="btLr"/>
            <w:vAlign w:val="center"/>
          </w:tcPr>
          <w:p w14:paraId="52A8B4BB" w14:textId="77777777" w:rsidR="00304358" w:rsidRPr="00304358" w:rsidRDefault="00304358" w:rsidP="00304358">
            <w:pPr>
              <w:keepNext/>
              <w:keepLines/>
              <w:suppressAutoHyphens w:val="0"/>
              <w:spacing w:before="60" w:after="60" w:line="16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Taux de remplissage</w:t>
            </w:r>
          </w:p>
        </w:tc>
        <w:tc>
          <w:tcPr>
            <w:tcW w:w="593" w:type="dxa"/>
            <w:tcBorders>
              <w:bottom w:val="single" w:sz="12" w:space="0" w:color="auto"/>
            </w:tcBorders>
            <w:shd w:val="clear" w:color="auto" w:fill="auto"/>
            <w:textDirection w:val="btLr"/>
            <w:vAlign w:val="center"/>
          </w:tcPr>
          <w:p w14:paraId="2D2A51F0" w14:textId="77777777" w:rsidR="00304358" w:rsidRPr="00304358" w:rsidRDefault="00304358" w:rsidP="00304358">
            <w:pPr>
              <w:keepNext/>
              <w:keepLines/>
              <w:suppressAutoHyphens w:val="0"/>
              <w:spacing w:before="60" w:after="60" w:line="160" w:lineRule="exact"/>
              <w:ind w:left="57" w:right="57"/>
              <w:rPr>
                <w:rFonts w:eastAsiaTheme="minorHAnsi"/>
                <w:b/>
                <w:bCs/>
                <w:iCs/>
                <w:sz w:val="16"/>
                <w:szCs w:val="16"/>
                <w:lang w:val="fr-FR" w:eastAsia="en-US"/>
              </w:rPr>
            </w:pPr>
            <w:r w:rsidRPr="00304358">
              <w:rPr>
                <w:rFonts w:eastAsiaTheme="minorHAnsi"/>
                <w:b/>
                <w:bCs/>
                <w:iCs/>
                <w:sz w:val="16"/>
                <w:szCs w:val="16"/>
                <w:lang w:val="fr-FR" w:eastAsia="en-US"/>
              </w:rPr>
              <w:t xml:space="preserve">Dispositions spéciales </w:t>
            </w:r>
            <w:r w:rsidRPr="00304358">
              <w:rPr>
                <w:rFonts w:eastAsiaTheme="minorHAnsi"/>
                <w:b/>
                <w:bCs/>
                <w:iCs/>
                <w:spacing w:val="-2"/>
                <w:sz w:val="16"/>
                <w:szCs w:val="16"/>
                <w:lang w:val="fr-FR" w:eastAsia="en-US"/>
              </w:rPr>
              <w:t>d’emballage</w:t>
            </w:r>
          </w:p>
        </w:tc>
      </w:tr>
      <w:tr w:rsidR="00304358" w:rsidRPr="00304358" w14:paraId="25E6E21B" w14:textId="77777777" w:rsidTr="00056B11">
        <w:trPr>
          <w:cantSplit/>
        </w:trPr>
        <w:tc>
          <w:tcPr>
            <w:tcW w:w="625" w:type="dxa"/>
            <w:tcBorders>
              <w:top w:val="single" w:sz="12" w:space="0" w:color="auto"/>
              <w:bottom w:val="single" w:sz="12" w:space="0" w:color="auto"/>
            </w:tcBorders>
            <w:shd w:val="clear" w:color="auto" w:fill="auto"/>
          </w:tcPr>
          <w:p w14:paraId="5A7AEAE2" w14:textId="77777777" w:rsidR="00304358" w:rsidRPr="00304358" w:rsidRDefault="00304358" w:rsidP="00304358">
            <w:pPr>
              <w:keepNext/>
              <w:keepLines/>
              <w:suppressAutoHyphens w:val="0"/>
              <w:spacing w:before="60" w:after="60" w:line="220" w:lineRule="exact"/>
              <w:ind w:left="57" w:right="57"/>
              <w:rPr>
                <w:rFonts w:eastAsiaTheme="minorHAnsi"/>
                <w:sz w:val="18"/>
                <w:szCs w:val="18"/>
                <w:lang w:eastAsia="en-US"/>
              </w:rPr>
            </w:pPr>
            <w:r w:rsidRPr="00304358">
              <w:rPr>
                <w:rFonts w:eastAsiaTheme="minorHAnsi"/>
                <w:sz w:val="18"/>
                <w:szCs w:val="18"/>
                <w:lang w:val="fr-FR" w:eastAsia="en-US"/>
              </w:rPr>
              <w:t>3553</w:t>
            </w:r>
          </w:p>
        </w:tc>
        <w:tc>
          <w:tcPr>
            <w:tcW w:w="2346" w:type="dxa"/>
            <w:tcBorders>
              <w:top w:val="single" w:sz="12" w:space="0" w:color="auto"/>
              <w:bottom w:val="single" w:sz="12" w:space="0" w:color="auto"/>
            </w:tcBorders>
            <w:shd w:val="clear" w:color="auto" w:fill="auto"/>
          </w:tcPr>
          <w:p w14:paraId="3891BE10" w14:textId="77777777" w:rsidR="00304358" w:rsidRPr="00304358" w:rsidRDefault="00304358" w:rsidP="00304358">
            <w:pPr>
              <w:keepNext/>
              <w:keepLines/>
              <w:suppressAutoHyphens w:val="0"/>
              <w:spacing w:before="60" w:after="60" w:line="220" w:lineRule="exact"/>
              <w:ind w:left="57" w:right="57"/>
              <w:rPr>
                <w:rFonts w:eastAsiaTheme="minorHAnsi"/>
                <w:sz w:val="18"/>
                <w:szCs w:val="18"/>
                <w:lang w:eastAsia="en-US"/>
              </w:rPr>
            </w:pPr>
            <w:r w:rsidRPr="00304358">
              <w:rPr>
                <w:rFonts w:eastAsiaTheme="minorHAnsi"/>
                <w:sz w:val="18"/>
                <w:szCs w:val="18"/>
                <w:lang w:val="fr-FR" w:eastAsia="en-US"/>
              </w:rPr>
              <w:t>DISILANE</w:t>
            </w:r>
          </w:p>
        </w:tc>
        <w:tc>
          <w:tcPr>
            <w:tcW w:w="615" w:type="dxa"/>
            <w:tcBorders>
              <w:top w:val="single" w:sz="12" w:space="0" w:color="auto"/>
              <w:bottom w:val="single" w:sz="12" w:space="0" w:color="auto"/>
            </w:tcBorders>
            <w:shd w:val="clear" w:color="auto" w:fill="auto"/>
          </w:tcPr>
          <w:p w14:paraId="4A353D1C"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2.1</w:t>
            </w:r>
          </w:p>
        </w:tc>
        <w:tc>
          <w:tcPr>
            <w:tcW w:w="527" w:type="dxa"/>
            <w:tcBorders>
              <w:top w:val="single" w:sz="12" w:space="0" w:color="auto"/>
              <w:bottom w:val="single" w:sz="12" w:space="0" w:color="auto"/>
            </w:tcBorders>
            <w:shd w:val="clear" w:color="auto" w:fill="auto"/>
          </w:tcPr>
          <w:p w14:paraId="77763814"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p>
        </w:tc>
        <w:tc>
          <w:tcPr>
            <w:tcW w:w="846" w:type="dxa"/>
            <w:tcBorders>
              <w:top w:val="single" w:sz="12" w:space="0" w:color="auto"/>
              <w:bottom w:val="single" w:sz="12" w:space="0" w:color="auto"/>
            </w:tcBorders>
            <w:shd w:val="clear" w:color="auto" w:fill="auto"/>
          </w:tcPr>
          <w:p w14:paraId="0D526076"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p>
        </w:tc>
        <w:tc>
          <w:tcPr>
            <w:tcW w:w="449" w:type="dxa"/>
            <w:tcBorders>
              <w:top w:val="single" w:sz="12" w:space="0" w:color="auto"/>
              <w:bottom w:val="single" w:sz="12" w:space="0" w:color="auto"/>
            </w:tcBorders>
            <w:shd w:val="clear" w:color="auto" w:fill="auto"/>
          </w:tcPr>
          <w:p w14:paraId="2C4B58D3"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X</w:t>
            </w:r>
          </w:p>
        </w:tc>
        <w:tc>
          <w:tcPr>
            <w:tcW w:w="449" w:type="dxa"/>
            <w:tcBorders>
              <w:top w:val="single" w:sz="12" w:space="0" w:color="auto"/>
              <w:bottom w:val="single" w:sz="12" w:space="0" w:color="auto"/>
            </w:tcBorders>
            <w:shd w:val="clear" w:color="auto" w:fill="auto"/>
          </w:tcPr>
          <w:p w14:paraId="619B54D7"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X</w:t>
            </w:r>
          </w:p>
        </w:tc>
        <w:tc>
          <w:tcPr>
            <w:tcW w:w="493" w:type="dxa"/>
            <w:tcBorders>
              <w:top w:val="single" w:sz="12" w:space="0" w:color="auto"/>
              <w:bottom w:val="single" w:sz="12" w:space="0" w:color="auto"/>
            </w:tcBorders>
            <w:shd w:val="clear" w:color="auto" w:fill="auto"/>
          </w:tcPr>
          <w:p w14:paraId="1F12B32B"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X</w:t>
            </w:r>
          </w:p>
        </w:tc>
        <w:tc>
          <w:tcPr>
            <w:tcW w:w="486" w:type="dxa"/>
            <w:tcBorders>
              <w:top w:val="single" w:sz="12" w:space="0" w:color="auto"/>
              <w:bottom w:val="single" w:sz="12" w:space="0" w:color="auto"/>
            </w:tcBorders>
            <w:shd w:val="clear" w:color="auto" w:fill="auto"/>
          </w:tcPr>
          <w:p w14:paraId="2B704427"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X</w:t>
            </w:r>
          </w:p>
        </w:tc>
        <w:tc>
          <w:tcPr>
            <w:tcW w:w="410" w:type="dxa"/>
            <w:tcBorders>
              <w:top w:val="single" w:sz="12" w:space="0" w:color="auto"/>
              <w:bottom w:val="single" w:sz="12" w:space="0" w:color="auto"/>
            </w:tcBorders>
            <w:shd w:val="clear" w:color="auto" w:fill="auto"/>
          </w:tcPr>
          <w:p w14:paraId="0CF3433E"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p>
        </w:tc>
        <w:tc>
          <w:tcPr>
            <w:tcW w:w="599" w:type="dxa"/>
            <w:tcBorders>
              <w:top w:val="single" w:sz="12" w:space="0" w:color="auto"/>
              <w:bottom w:val="single" w:sz="12" w:space="0" w:color="auto"/>
            </w:tcBorders>
            <w:shd w:val="clear" w:color="auto" w:fill="auto"/>
          </w:tcPr>
          <w:p w14:paraId="6B676867"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10</w:t>
            </w:r>
          </w:p>
        </w:tc>
        <w:tc>
          <w:tcPr>
            <w:tcW w:w="558" w:type="dxa"/>
            <w:tcBorders>
              <w:top w:val="single" w:sz="12" w:space="0" w:color="auto"/>
              <w:bottom w:val="single" w:sz="12" w:space="0" w:color="auto"/>
            </w:tcBorders>
            <w:shd w:val="clear" w:color="auto" w:fill="auto"/>
          </w:tcPr>
          <w:p w14:paraId="791D312C"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225</w:t>
            </w:r>
          </w:p>
        </w:tc>
        <w:tc>
          <w:tcPr>
            <w:tcW w:w="642" w:type="dxa"/>
            <w:tcBorders>
              <w:top w:val="single" w:sz="12" w:space="0" w:color="auto"/>
              <w:bottom w:val="single" w:sz="12" w:space="0" w:color="auto"/>
            </w:tcBorders>
            <w:shd w:val="clear" w:color="auto" w:fill="auto"/>
          </w:tcPr>
          <w:p w14:paraId="6FF46BA1"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0,39</w:t>
            </w:r>
          </w:p>
        </w:tc>
        <w:tc>
          <w:tcPr>
            <w:tcW w:w="593" w:type="dxa"/>
            <w:tcBorders>
              <w:top w:val="single" w:sz="12" w:space="0" w:color="auto"/>
              <w:bottom w:val="single" w:sz="12" w:space="0" w:color="auto"/>
            </w:tcBorders>
            <w:shd w:val="clear" w:color="auto" w:fill="auto"/>
          </w:tcPr>
          <w:p w14:paraId="0ED1E911" w14:textId="77777777" w:rsidR="00304358" w:rsidRPr="00304358" w:rsidRDefault="00304358" w:rsidP="00304358">
            <w:pPr>
              <w:keepNext/>
              <w:keepLines/>
              <w:suppressAutoHyphens w:val="0"/>
              <w:spacing w:before="60" w:after="60" w:line="220" w:lineRule="exact"/>
              <w:ind w:left="57" w:right="57"/>
              <w:jc w:val="center"/>
              <w:rPr>
                <w:rFonts w:eastAsiaTheme="minorHAnsi"/>
                <w:sz w:val="18"/>
                <w:szCs w:val="18"/>
                <w:lang w:eastAsia="en-US"/>
              </w:rPr>
            </w:pPr>
            <w:r w:rsidRPr="00304358">
              <w:rPr>
                <w:rFonts w:eastAsiaTheme="minorHAnsi"/>
                <w:sz w:val="18"/>
                <w:szCs w:val="18"/>
                <w:lang w:val="fr-FR" w:eastAsia="en-US"/>
              </w:rPr>
              <w:t>q</w:t>
            </w:r>
          </w:p>
        </w:tc>
      </w:tr>
    </w:tbl>
    <w:p w14:paraId="257CF0BD" w14:textId="77777777" w:rsidR="00304358" w:rsidRPr="00304358" w:rsidRDefault="00304358" w:rsidP="00814E1E">
      <w:pPr>
        <w:kinsoku/>
        <w:overflowPunct/>
        <w:autoSpaceDE/>
        <w:autoSpaceDN/>
        <w:adjustRightInd/>
        <w:snapToGrid/>
        <w:spacing w:before="120"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52C4EB6" w14:textId="535F8579" w:rsidR="00304358" w:rsidRPr="00304358" w:rsidRDefault="00304358" w:rsidP="00304358">
      <w:pPr>
        <w:tabs>
          <w:tab w:val="left" w:pos="2268"/>
          <w:tab w:val="left" w:pos="2552"/>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4.1.4.1, P203</w:t>
      </w:r>
      <w:r w:rsidRPr="00304358">
        <w:rPr>
          <w:rFonts w:eastAsiaTheme="minorHAnsi"/>
          <w:lang w:val="fr-FR" w:eastAsia="en-US"/>
        </w:rPr>
        <w:tab/>
      </w:r>
      <w:r w:rsidRPr="00304358">
        <w:rPr>
          <w:rFonts w:eastAsiaTheme="minorHAnsi"/>
          <w:lang w:val="fr-FR" w:eastAsia="en-US"/>
        </w:rPr>
        <w:tab/>
      </w:r>
      <w:r w:rsidR="00061581" w:rsidRPr="00304358">
        <w:rPr>
          <w:rFonts w:eastAsiaTheme="minorHAnsi"/>
          <w:lang w:val="fr-FR" w:eastAsia="en-US"/>
        </w:rPr>
        <w:t>[</w:t>
      </w:r>
      <w:r w:rsidRPr="00304358">
        <w:rPr>
          <w:rFonts w:eastAsiaTheme="minorHAnsi"/>
          <w:lang w:val="fr-FR" w:eastAsia="en-US"/>
        </w:rPr>
        <w:t>Sous « Prescriptions applicables aux récipients cryogéniques fermés : », Au point 5), remplacer le titre par « Remplissage »</w:t>
      </w:r>
      <w:r w:rsidR="009834EE">
        <w:rPr>
          <w:rFonts w:eastAsiaTheme="minorHAnsi"/>
          <w:lang w:val="fr-FR" w:eastAsia="en-US"/>
        </w:rPr>
        <w:t>. D</w:t>
      </w:r>
      <w:r w:rsidRPr="00304358">
        <w:rPr>
          <w:rFonts w:eastAsiaTheme="minorHAnsi"/>
          <w:lang w:val="fr-FR" w:eastAsia="en-US"/>
        </w:rPr>
        <w:t xml:space="preserve">ans le </w:t>
      </w:r>
      <w:r w:rsidR="009834EE">
        <w:rPr>
          <w:rFonts w:eastAsiaTheme="minorHAnsi"/>
          <w:lang w:val="fr-FR" w:eastAsia="en-US"/>
        </w:rPr>
        <w:t>dernier</w:t>
      </w:r>
      <w:r w:rsidRPr="00304358">
        <w:rPr>
          <w:rFonts w:eastAsiaTheme="minorHAnsi"/>
          <w:lang w:val="fr-FR" w:eastAsia="en-US"/>
        </w:rPr>
        <w:t xml:space="preserve"> paragraphe, remplacer « le degré de remplissage » par « le gaz rempli dans le récipient ».]</w:t>
      </w:r>
    </w:p>
    <w:p w14:paraId="4FD483F8"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Sous « Prescriptions applicables aux récipients cryogéniques ouverts : », après la première phrase, ajouter « Lorsque ces gaz sont utilisés en tant qu’agent de refroidissement, il doit être satisfait aux prescriptions du 5.5.3. ».</w:t>
      </w:r>
    </w:p>
    <w:p w14:paraId="26D7917E" w14:textId="3496D91B"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ST/SG/AC.10/C.3/118, annexe II et ST/SG/AC.10/C.3/120, annexe</w:t>
      </w:r>
      <w:r w:rsidR="00814E1E">
        <w:rPr>
          <w:rFonts w:eastAsiaTheme="minorHAnsi"/>
          <w:i/>
          <w:iCs/>
          <w:lang w:val="fr-FR" w:eastAsia="en-US"/>
        </w:rPr>
        <w:t> </w:t>
      </w:r>
      <w:r w:rsidRPr="00304358">
        <w:rPr>
          <w:rFonts w:eastAsiaTheme="minorHAnsi"/>
          <w:i/>
          <w:iCs/>
          <w:lang w:val="fr-FR" w:eastAsia="en-US"/>
        </w:rPr>
        <w:t>I)</w:t>
      </w:r>
    </w:p>
    <w:p w14:paraId="36F564CB"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4.1.4.1, P206</w:t>
      </w:r>
      <w:r w:rsidRPr="00304358">
        <w:rPr>
          <w:rFonts w:eastAsiaTheme="minorHAnsi"/>
          <w:lang w:val="fr-FR" w:eastAsia="en-US"/>
        </w:rPr>
        <w:tab/>
        <w:t xml:space="preserve">Dans la disposition spéciale PP89, remplacer « de la norme ISO </w:t>
      </w:r>
      <w:proofErr w:type="gramStart"/>
      <w:r w:rsidRPr="00304358">
        <w:rPr>
          <w:rFonts w:eastAsiaTheme="minorHAnsi"/>
          <w:lang w:val="fr-FR" w:eastAsia="en-US"/>
        </w:rPr>
        <w:t>11118:</w:t>
      </w:r>
      <w:proofErr w:type="gramEnd"/>
      <w:r w:rsidRPr="00304358">
        <w:rPr>
          <w:rFonts w:eastAsiaTheme="minorHAnsi"/>
          <w:lang w:val="fr-FR" w:eastAsia="en-US"/>
        </w:rPr>
        <w:t>1999 » par « de l’article 1 de la norme ISO 11118:2015 + Amd.1:2019 ».</w:t>
      </w:r>
    </w:p>
    <w:p w14:paraId="7F28874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50DB80B8"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4.1.4.1, P301</w:t>
      </w:r>
      <w:r w:rsidRPr="00304358">
        <w:rPr>
          <w:rFonts w:eastAsiaTheme="minorHAnsi"/>
          <w:lang w:val="fr-FR" w:eastAsia="en-US"/>
        </w:rPr>
        <w:tab/>
        <w:t xml:space="preserve">Dans la deuxième ligne sous la ligne de titre, </w:t>
      </w:r>
      <w:r w:rsidRPr="00304358">
        <w:rPr>
          <w:rFonts w:eastAsiaTheme="minorHAnsi"/>
          <w:lang w:val="en-US" w:eastAsia="en-US"/>
        </w:rPr>
        <w:t>première phrase</w:t>
      </w:r>
      <w:r w:rsidRPr="00304358">
        <w:rPr>
          <w:rFonts w:eastAsiaTheme="minorHAnsi"/>
          <w:lang w:val="fr-FR" w:eastAsia="en-US"/>
        </w:rPr>
        <w:t>, remplacer « </w:t>
      </w:r>
      <w:r w:rsidRPr="00304358">
        <w:rPr>
          <w:rFonts w:eastAsiaTheme="minorHAnsi"/>
          <w:b/>
          <w:bCs/>
          <w:lang w:val="fr-FR" w:eastAsia="en-US"/>
        </w:rPr>
        <w:t>4.1.1</w:t>
      </w:r>
      <w:r w:rsidRPr="00304358">
        <w:rPr>
          <w:rFonts w:eastAsiaTheme="minorHAnsi"/>
          <w:lang w:val="fr-FR" w:eastAsia="en-US"/>
        </w:rPr>
        <w:t> » par « </w:t>
      </w:r>
      <w:r w:rsidRPr="00304358">
        <w:rPr>
          <w:rFonts w:eastAsiaTheme="minorHAnsi"/>
          <w:b/>
          <w:bCs/>
          <w:lang w:val="fr-FR" w:eastAsia="en-US"/>
        </w:rPr>
        <w:t>4.1.1.1, 4.1.1.2, 4.1.1.4, 4.1.1.5, 4.1.1.6 ».</w:t>
      </w:r>
    </w:p>
    <w:p w14:paraId="0FE5F47B"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03E0B9CD"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P620</w:t>
      </w:r>
      <w:r w:rsidRPr="00304358">
        <w:rPr>
          <w:rFonts w:eastAsiaTheme="minorHAnsi"/>
          <w:lang w:val="fr-FR" w:eastAsia="en-US"/>
        </w:rPr>
        <w:tab/>
        <w:t>Dans la disposition supplémentaire 1, à la fin, ajouter : « Lorsque de la neige carbonique ou d’autres réfrigérants présentant un risque d’asphyxie sont utilisés en tant qu’agent de refroidissement, il doit être satisfait aux prescriptions du 5.5.3. ».</w:t>
      </w:r>
    </w:p>
    <w:p w14:paraId="5F4499E7"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Dans la disposition supplémentaire 2 b), après la troisième phrase, ajouter « Lorsque de la neige carbonique ou d’autres réfrigérants présentant un risque d’asphyxie sont utilisés en tant qu’agent de refroidissement, il doit être satisfait aux prescriptions du 5.5.3. ».</w:t>
      </w:r>
    </w:p>
    <w:p w14:paraId="65D1281B"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Dans la disposition supplémentaire 2 c), après la première phrase, ajouter « Lorsque de l’azote liquide est utilisé en tant qu’agent de refroidissement, il doit être satisfait aux prescriptions du 5.5.3. ».</w:t>
      </w:r>
    </w:p>
    <w:p w14:paraId="23FC70F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2685C54A"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spacing w:val="-4"/>
          <w:lang w:val="fr-FR" w:eastAsia="en-US"/>
        </w:rPr>
        <w:t>4.1.4.1, P650</w:t>
      </w:r>
      <w:r w:rsidRPr="00304358">
        <w:rPr>
          <w:rFonts w:eastAsiaTheme="minorHAnsi"/>
          <w:spacing w:val="-4"/>
          <w:lang w:val="fr-FR" w:eastAsia="en-US"/>
        </w:rPr>
        <w:tab/>
      </w:r>
      <w:r w:rsidRPr="00304358">
        <w:rPr>
          <w:rFonts w:eastAsiaTheme="minorHAnsi"/>
          <w:lang w:val="fr-FR" w:eastAsia="en-US"/>
        </w:rPr>
        <w:t>[Au 4), supprimer le Nota.]</w:t>
      </w:r>
    </w:p>
    <w:p w14:paraId="74EE656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78B4D8C3" w14:textId="77777777" w:rsidR="00304358" w:rsidRPr="00304358" w:rsidRDefault="00304358" w:rsidP="00304358">
      <w:pPr>
        <w:tabs>
          <w:tab w:val="left" w:pos="2552"/>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[Modifier le point 6) pour lire comme suit :</w:t>
      </w:r>
    </w:p>
    <w:p w14:paraId="4CECA175" w14:textId="77777777" w:rsidR="00304358" w:rsidRPr="00304358" w:rsidRDefault="00304358" w:rsidP="00304358">
      <w:pPr>
        <w:kinsoku/>
        <w:overflowPunct/>
        <w:autoSpaceDE/>
        <w:adjustRightInd/>
        <w:snapToGrid/>
        <w:spacing w:after="120"/>
        <w:ind w:left="1701" w:right="1134" w:hanging="567"/>
        <w:jc w:val="both"/>
        <w:rPr>
          <w:rFonts w:eastAsiaTheme="minorHAnsi"/>
          <w:lang w:val="fr-FR" w:eastAsia="en-US"/>
        </w:rPr>
      </w:pPr>
      <w:r w:rsidRPr="00304358">
        <w:rPr>
          <w:rFonts w:eastAsiaTheme="minorHAnsi"/>
          <w:lang w:val="fr-FR" w:eastAsia="en-US"/>
        </w:rPr>
        <w:t>« 6)</w:t>
      </w:r>
      <w:r w:rsidRPr="00304358">
        <w:rPr>
          <w:rFonts w:eastAsiaTheme="minorHAnsi"/>
          <w:lang w:val="fr-FR" w:eastAsia="en-US"/>
        </w:rPr>
        <w:tab/>
        <w:t>Le colis complet doit être capable de résister à une chute de 1,2 m dans toute orientation sans qu’il ne soit observé de fuite à partir du ou des récipients primaires, qui doivent demeurer protégés par le matériau absorbant, lorsqu'il est prescrit, dans l’emballage secondaire.</w:t>
      </w:r>
    </w:p>
    <w:p w14:paraId="2CFADFA5" w14:textId="77777777" w:rsidR="00304358" w:rsidRPr="00304358" w:rsidRDefault="00304358" w:rsidP="00304358">
      <w:pPr>
        <w:kinsoku/>
        <w:overflowPunct/>
        <w:autoSpaceDE/>
        <w:adjustRightInd/>
        <w:snapToGrid/>
        <w:spacing w:after="120"/>
        <w:ind w:left="1701" w:right="1134" w:hanging="567"/>
        <w:jc w:val="both"/>
        <w:rPr>
          <w:rFonts w:eastAsiaTheme="minorHAnsi"/>
          <w:lang w:val="fr-FR" w:eastAsia="en-US"/>
        </w:rPr>
      </w:pPr>
      <w:r w:rsidRPr="00304358">
        <w:rPr>
          <w:rFonts w:eastAsiaTheme="minorHAnsi"/>
          <w:lang w:val="fr-FR" w:eastAsia="en-US"/>
        </w:rPr>
        <w:tab/>
      </w:r>
      <w:r w:rsidRPr="00304358">
        <w:rPr>
          <w:rFonts w:eastAsiaTheme="minorHAnsi"/>
          <w:b/>
          <w:bCs/>
          <w:i/>
          <w:iCs/>
          <w:lang w:val="fr-FR" w:eastAsia="en-US"/>
        </w:rPr>
        <w:t>NOTA :</w:t>
      </w:r>
      <w:r w:rsidRPr="00304358">
        <w:rPr>
          <w:rFonts w:eastAsiaTheme="minorHAnsi"/>
          <w:i/>
          <w:iCs/>
          <w:lang w:val="fr-FR" w:eastAsia="en-US"/>
        </w:rPr>
        <w:t xml:space="preserve"> Cette capacité peut être démontrée par des épreuves, par évaluation, ou par expérience.</w:t>
      </w:r>
      <w:r w:rsidRPr="00304358">
        <w:rPr>
          <w:rFonts w:eastAsiaTheme="minorHAnsi"/>
          <w:lang w:val="fr-FR" w:eastAsia="en-US"/>
        </w:rPr>
        <w:t> »</w:t>
      </w:r>
    </w:p>
    <w:p w14:paraId="2F628420"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 xml:space="preserve">Au point 7), à la fin de l’alinéa d), ajouter « et ». </w:t>
      </w:r>
    </w:p>
    <w:p w14:paraId="71738887"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Ajouter un nouveau Nota sous le point 7) e) pour lire :</w:t>
      </w:r>
    </w:p>
    <w:p w14:paraId="78499920" w14:textId="77777777" w:rsidR="00304358" w:rsidRPr="00304358" w:rsidRDefault="00304358" w:rsidP="00304358">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iCs/>
          <w:lang w:val="fr-FR" w:eastAsia="en-US"/>
        </w:rPr>
        <w:t>NOTA :</w:t>
      </w:r>
      <w:r w:rsidRPr="00304358">
        <w:rPr>
          <w:rFonts w:eastAsiaTheme="minorHAnsi"/>
          <w:i/>
          <w:iCs/>
          <w:lang w:val="fr-FR" w:eastAsia="en-US"/>
        </w:rPr>
        <w:t xml:space="preserve"> Cette capacité peut être démontrée par des épreuves, par évaluation, ou par expérience.</w:t>
      </w:r>
      <w:r w:rsidRPr="00304358">
        <w:rPr>
          <w:rFonts w:eastAsiaTheme="minorHAnsi"/>
          <w:lang w:val="fr-FR" w:eastAsia="en-US"/>
        </w:rPr>
        <w:t> »</w:t>
      </w:r>
    </w:p>
    <w:p w14:paraId="3A846B05" w14:textId="77777777" w:rsidR="00304358" w:rsidRPr="00304358" w:rsidRDefault="00304358" w:rsidP="00304358">
      <w:pPr>
        <w:tabs>
          <w:tab w:val="left" w:pos="2268"/>
        </w:tabs>
        <w:kinsoku/>
        <w:overflowPunct/>
        <w:autoSpaceDE/>
        <w:adjustRightInd/>
        <w:snapToGrid/>
        <w:spacing w:after="120"/>
        <w:ind w:left="1134" w:right="1134"/>
        <w:jc w:val="both"/>
        <w:rPr>
          <w:rFonts w:eastAsiaTheme="minorHAnsi"/>
          <w:i/>
          <w:iCs/>
          <w:lang w:eastAsia="en-US"/>
        </w:rPr>
      </w:pPr>
      <w:r w:rsidRPr="00304358">
        <w:rPr>
          <w:rFonts w:eastAsiaTheme="minorHAnsi"/>
          <w:i/>
          <w:iCs/>
          <w:lang w:eastAsia="en-US"/>
        </w:rPr>
        <w:tab/>
      </w:r>
      <w:r w:rsidRPr="00304358">
        <w:rPr>
          <w:rFonts w:eastAsiaTheme="minorHAnsi"/>
          <w:lang w:val="fr-FR" w:eastAsia="en-US"/>
        </w:rPr>
        <w:t xml:space="preserve">Au point 8), à la fin de l’alinéa c), ajouter « et ». </w:t>
      </w:r>
    </w:p>
    <w:p w14:paraId="050A652E" w14:textId="77777777" w:rsidR="00304358" w:rsidRPr="00304358" w:rsidRDefault="00304358" w:rsidP="00304358">
      <w:pPr>
        <w:tabs>
          <w:tab w:val="left" w:pos="2268"/>
        </w:tabs>
        <w:kinsoku/>
        <w:overflowPunct/>
        <w:autoSpaceDE/>
        <w:adjustRightInd/>
        <w:snapToGrid/>
        <w:spacing w:after="120"/>
        <w:ind w:left="1134" w:right="1134"/>
        <w:jc w:val="both"/>
        <w:rPr>
          <w:rFonts w:eastAsiaTheme="minorHAnsi"/>
          <w:i/>
          <w:iCs/>
          <w:lang w:eastAsia="en-US"/>
        </w:rPr>
      </w:pPr>
      <w:r w:rsidRPr="00304358">
        <w:rPr>
          <w:rFonts w:eastAsiaTheme="minorHAnsi"/>
          <w:i/>
          <w:iCs/>
          <w:lang w:eastAsia="en-US"/>
        </w:rPr>
        <w:tab/>
      </w:r>
      <w:r w:rsidRPr="00304358">
        <w:rPr>
          <w:rFonts w:eastAsiaTheme="minorHAnsi"/>
          <w:lang w:val="fr-FR" w:eastAsia="en-US"/>
        </w:rPr>
        <w:t>Au point 9), à la fin de l’alinéa a), ajouter « et ».]</w:t>
      </w:r>
    </w:p>
    <w:p w14:paraId="7AD8385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53F5C535"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P800</w:t>
      </w:r>
      <w:r w:rsidRPr="00304358">
        <w:rPr>
          <w:rFonts w:eastAsiaTheme="minorHAnsi"/>
          <w:lang w:val="fr-FR" w:eastAsia="en-US"/>
        </w:rPr>
        <w:tab/>
        <w:t xml:space="preserve">Dans la disposition spéciale PP41, après la première phrase, ajouter « Lorsque de la neige carbonique ou d’autres moyens de réfrigération présentant un risque d’asphyxie sont utilisés en tant qu’agent de refroidissement, il doit être satisfait aux prescriptions du 5.5.3. ». Ajouter la nouvelle phrase suivante à la fin : </w:t>
      </w:r>
      <w:r w:rsidRPr="00304358">
        <w:rPr>
          <w:rFonts w:eastAsiaTheme="minorHAnsi"/>
          <w:lang w:eastAsia="en-US"/>
        </w:rPr>
        <w:t>« Des cales intérieures doivent être prévues de manière à empêcher tout déplacement après la dissipation de l’agent de réfrigération. ».</w:t>
      </w:r>
    </w:p>
    <w:p w14:paraId="169B623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ST/SG/AC.10/C.3/118, annexe II et ST/SG/AC.10/C.3/120, annexe I)</w:t>
      </w:r>
    </w:p>
    <w:p w14:paraId="62148BC9"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4.1.4.1, P803</w:t>
      </w:r>
      <w:r w:rsidRPr="00304358">
        <w:rPr>
          <w:rFonts w:eastAsiaTheme="minorHAnsi"/>
          <w:lang w:val="fr-FR" w:eastAsia="en-US"/>
        </w:rPr>
        <w:tab/>
        <w:t>À la fin, ajouter un nouveau paragraphe pour lire comme suit :</w:t>
      </w:r>
    </w:p>
    <w:p w14:paraId="49437EC0" w14:textId="77777777" w:rsidR="00304358" w:rsidRPr="00304358" w:rsidRDefault="00304358" w:rsidP="00304358">
      <w:pPr>
        <w:tabs>
          <w:tab w:val="left" w:pos="1701"/>
          <w:tab w:val="left" w:pos="2268"/>
          <w:tab w:val="left" w:pos="2835"/>
        </w:tabs>
        <w:spacing w:after="120"/>
        <w:ind w:left="1134" w:right="1134"/>
        <w:jc w:val="both"/>
        <w:rPr>
          <w:rFonts w:eastAsiaTheme="minorHAnsi"/>
          <w:lang w:eastAsia="en-US"/>
        </w:rPr>
      </w:pPr>
      <w:r w:rsidRPr="00304358">
        <w:rPr>
          <w:rFonts w:eastAsiaTheme="minorHAnsi"/>
          <w:lang w:eastAsia="en-US"/>
        </w:rPr>
        <w:t>« Les emballages doivent satisfaire au niveau d’épreuve du groupe d’emballage II. »</w:t>
      </w:r>
    </w:p>
    <w:p w14:paraId="3D6278B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05BD228E"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P901</w:t>
      </w:r>
      <w:r w:rsidRPr="00304358">
        <w:rPr>
          <w:rFonts w:eastAsiaTheme="minorHAnsi"/>
          <w:lang w:val="fr-FR" w:eastAsia="en-US"/>
        </w:rPr>
        <w:tab/>
        <w:t xml:space="preserve">À la fin (avant la disposition supplémentaire), ajouter le nouveau paragraphe suivant : </w:t>
      </w:r>
    </w:p>
    <w:p w14:paraId="43E3458D" w14:textId="1A13AA77" w:rsidR="00304358" w:rsidRPr="00304358" w:rsidRDefault="00304358" w:rsidP="00814E1E">
      <w:pPr>
        <w:tabs>
          <w:tab w:val="left" w:pos="1701"/>
          <w:tab w:val="left" w:pos="2835"/>
        </w:tabs>
        <w:spacing w:after="120"/>
        <w:ind w:left="1134" w:right="1134"/>
        <w:jc w:val="both"/>
        <w:rPr>
          <w:rFonts w:eastAsiaTheme="minorHAnsi"/>
          <w:lang w:val="fr-FR" w:eastAsia="en-US"/>
        </w:rPr>
      </w:pPr>
      <w:r w:rsidRPr="00304358">
        <w:rPr>
          <w:rFonts w:eastAsiaTheme="minorHAnsi"/>
          <w:lang w:val="fr-FR" w:eastAsia="en-US"/>
        </w:rPr>
        <w:t>« Lorsque de la neige carbonique est utilisée en tant qu’agent de refroidissement, il doit être satisfait aux prescriptions du 5.5.3. »</w:t>
      </w:r>
    </w:p>
    <w:p w14:paraId="00F0134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151F8712"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P903</w:t>
      </w:r>
      <w:r w:rsidRPr="00304358">
        <w:rPr>
          <w:rFonts w:eastAsiaTheme="minorHAnsi"/>
          <w:lang w:val="fr-FR" w:eastAsia="en-US"/>
        </w:rPr>
        <w:tab/>
        <w:t>Dans la première phrase, remplacer « 3480 et 3481 » par « 3480, 3481, 3551 et 3552 ».</w:t>
      </w:r>
    </w:p>
    <w:p w14:paraId="758D8AF0"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la deuxième phrase, supprimer « au lithium ».</w:t>
      </w:r>
    </w:p>
    <w:p w14:paraId="521816E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1329760"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w:t>
      </w:r>
      <w:r w:rsidRPr="00304358">
        <w:rPr>
          <w:rFonts w:eastAsiaTheme="minorHAnsi"/>
          <w:spacing w:val="-4"/>
          <w:lang w:val="fr-FR" w:eastAsia="en-US"/>
        </w:rPr>
        <w:t>4.1.4.1, P904</w:t>
      </w:r>
      <w:r w:rsidRPr="00304358">
        <w:rPr>
          <w:rFonts w:eastAsiaTheme="minorHAnsi"/>
          <w:spacing w:val="-4"/>
          <w:lang w:val="fr-FR" w:eastAsia="en-US"/>
        </w:rPr>
        <w:tab/>
      </w:r>
      <w:r w:rsidRPr="00304358">
        <w:rPr>
          <w:rFonts w:eastAsiaTheme="minorHAnsi"/>
          <w:lang w:val="fr-FR" w:eastAsia="en-US"/>
        </w:rPr>
        <w:t>Au 2), supprimer le Nota.]</w:t>
      </w:r>
    </w:p>
    <w:p w14:paraId="0CE5E4FE"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6A8E90B4"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P905</w:t>
      </w:r>
      <w:r w:rsidRPr="00304358">
        <w:rPr>
          <w:rFonts w:eastAsiaTheme="minorHAnsi"/>
          <w:lang w:val="fr-FR" w:eastAsia="en-US"/>
        </w:rPr>
        <w:tab/>
        <w:t>Dans la disposition supplémentaire 1 c), après « piles au lithium », ajouter « et les accumulateurs au sodium ionique ».</w:t>
      </w:r>
    </w:p>
    <w:p w14:paraId="7A524A14"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41F0CD03"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P908</w:t>
      </w:r>
      <w:r w:rsidRPr="00304358">
        <w:rPr>
          <w:rFonts w:eastAsiaTheme="minorHAnsi"/>
          <w:lang w:val="fr-FR" w:eastAsia="en-US"/>
        </w:rPr>
        <w:tab/>
        <w:t>Dans la première phrase, supprimer « au lithium ionique », supprimer « ou au lithium métal, endommagées ou défectueuses » et remplacer « 3480 et 3481 » par « 3480, 3481, 3551 et 3552 ».</w:t>
      </w:r>
    </w:p>
    <w:p w14:paraId="4DF5CDB9"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t>Au point 5. près « La non-combustibilité » ajouter « du matériau d’isolation thermique et du matériau de rembourrage ».</w:t>
      </w:r>
    </w:p>
    <w:p w14:paraId="69E1FFAE"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ST/SG/AC.10/C.3/118, annexe II)</w:t>
      </w:r>
    </w:p>
    <w:p w14:paraId="1E1AAF5F"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P909</w:t>
      </w:r>
      <w:r w:rsidRPr="00304358">
        <w:rPr>
          <w:rFonts w:eastAsiaTheme="minorHAnsi"/>
          <w:lang w:val="fr-FR" w:eastAsia="en-US"/>
        </w:rPr>
        <w:tab/>
        <w:t>Dans la première phrase, remplacer « 3480 et 3481 » par « 3480, 3481, 3551 et 3552 ».</w:t>
      </w:r>
    </w:p>
    <w:p w14:paraId="00C69E57"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Au 2), après « au lithium ionique », ajouter « ou au sodium ionique » (deux fois).</w:t>
      </w:r>
    </w:p>
    <w:p w14:paraId="5EB5266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668E289C"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P910</w:t>
      </w:r>
      <w:r w:rsidRPr="00304358">
        <w:rPr>
          <w:rFonts w:eastAsiaTheme="minorHAnsi"/>
          <w:lang w:val="fr-FR" w:eastAsia="en-US"/>
        </w:rPr>
        <w:tab/>
        <w:t>Dans la première phrase, remplacer « 3480 et 3481 » par « 3480, 3481, 3551 et 3552 ».</w:t>
      </w:r>
    </w:p>
    <w:p w14:paraId="76B8D803"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Au point 1), alinéa e), après « La non-combustibilité » ajouter « du matériau d’isolation thermique et du matériau de rembourrage ».</w:t>
      </w:r>
    </w:p>
    <w:p w14:paraId="2C43E826"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Au point 2), alinéa d), après « La non-combustibilité » ajouter « du matériau d’isolation thermique et du matériau de rembourrage ».</w:t>
      </w:r>
    </w:p>
    <w:p w14:paraId="442DB36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ST/SG/AC.10/C.3/118, annexe II)</w:t>
      </w:r>
    </w:p>
    <w:p w14:paraId="28492A3A"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4.1.4.1, P911</w:t>
      </w:r>
      <w:r w:rsidRPr="00304358">
        <w:rPr>
          <w:rFonts w:eastAsiaTheme="minorHAnsi"/>
          <w:lang w:val="fr-FR" w:eastAsia="en-US"/>
        </w:rPr>
        <w:tab/>
        <w:t>Dans la première phrase, remplacer « 3480 et 3481 » par « 3480, 3481, 3551 et 3552 ».</w:t>
      </w:r>
    </w:p>
    <w:p w14:paraId="19E5AD71"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la première phrase de l’alinéa b) de la note de bas de page a (tableau), supprimer « au lithium » et remplacer « (susceptibles de se démonter rapidement » par « (par exemple susceptibles de se démonter rapidement ».</w:t>
      </w:r>
    </w:p>
    <w:p w14:paraId="1B3B8EA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56DBBABC"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4.1.4.1</w:t>
      </w:r>
      <w:r w:rsidRPr="00304358">
        <w:rPr>
          <w:rFonts w:eastAsiaTheme="minorHAnsi"/>
          <w:lang w:val="fr-FR" w:eastAsia="en-US"/>
        </w:rPr>
        <w:tab/>
        <w:t>Ajouter la nouvelle instruction d’emballage suivante :</w:t>
      </w:r>
    </w:p>
    <w:tbl>
      <w:tblPr>
        <w:tblW w:w="9630" w:type="dxa"/>
        <w:jc w:val="center"/>
        <w:tblLayout w:type="fixed"/>
        <w:tblCellMar>
          <w:left w:w="56" w:type="dxa"/>
          <w:right w:w="56" w:type="dxa"/>
        </w:tblCellMar>
        <w:tblLook w:val="04A0" w:firstRow="1" w:lastRow="0" w:firstColumn="1" w:lastColumn="0" w:noHBand="0" w:noVBand="1"/>
      </w:tblPr>
      <w:tblGrid>
        <w:gridCol w:w="853"/>
        <w:gridCol w:w="7939"/>
        <w:gridCol w:w="838"/>
      </w:tblGrid>
      <w:tr w:rsidR="00304358" w:rsidRPr="00304358" w14:paraId="1CC31A21" w14:textId="77777777" w:rsidTr="00056B11">
        <w:trPr>
          <w:jc w:val="center"/>
        </w:trPr>
        <w:tc>
          <w:tcPr>
            <w:tcW w:w="853" w:type="dxa"/>
            <w:tcBorders>
              <w:top w:val="single" w:sz="8" w:space="0" w:color="000000"/>
              <w:left w:val="single" w:sz="8" w:space="0" w:color="000000"/>
              <w:bottom w:val="single" w:sz="8" w:space="0" w:color="000000"/>
              <w:right w:val="nil"/>
            </w:tcBorders>
            <w:hideMark/>
          </w:tcPr>
          <w:p w14:paraId="4697AEFD" w14:textId="77777777" w:rsidR="00304358" w:rsidRPr="00304358" w:rsidRDefault="00304358" w:rsidP="00304358">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rPr>
                <w:rFonts w:eastAsiaTheme="minorHAnsi"/>
                <w:b/>
                <w:bCs/>
                <w:lang w:val="fr-FR" w:eastAsia="en-GB"/>
              </w:rPr>
            </w:pPr>
            <w:r w:rsidRPr="00304358">
              <w:rPr>
                <w:rFonts w:eastAsiaTheme="minorHAnsi"/>
                <w:b/>
                <w:lang w:val="fr-FR" w:eastAsia="en-GB"/>
              </w:rPr>
              <w:t>P303</w:t>
            </w:r>
          </w:p>
        </w:tc>
        <w:tc>
          <w:tcPr>
            <w:tcW w:w="7939" w:type="dxa"/>
            <w:tcBorders>
              <w:top w:val="single" w:sz="8" w:space="0" w:color="000000"/>
              <w:left w:val="nil"/>
              <w:bottom w:val="single" w:sz="8" w:space="0" w:color="000000"/>
              <w:right w:val="nil"/>
            </w:tcBorders>
            <w:hideMark/>
          </w:tcPr>
          <w:p w14:paraId="442100F1" w14:textId="77777777" w:rsidR="00304358" w:rsidRPr="00304358" w:rsidRDefault="00304358" w:rsidP="00304358">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center"/>
              <w:rPr>
                <w:rFonts w:eastAsiaTheme="minorHAnsi"/>
                <w:b/>
                <w:bCs/>
                <w:lang w:val="fr-FR" w:eastAsia="en-GB"/>
              </w:rPr>
            </w:pPr>
            <w:r w:rsidRPr="00304358">
              <w:rPr>
                <w:rFonts w:eastAsiaTheme="minorHAnsi"/>
                <w:b/>
                <w:bCs/>
                <w:lang w:val="fr-FR" w:eastAsia="en-GB"/>
              </w:rPr>
              <w:t>INSTRUCTION D'EMBALLAGE</w:t>
            </w:r>
          </w:p>
        </w:tc>
        <w:tc>
          <w:tcPr>
            <w:tcW w:w="838" w:type="dxa"/>
            <w:tcBorders>
              <w:top w:val="single" w:sz="8" w:space="0" w:color="000000"/>
              <w:left w:val="nil"/>
              <w:bottom w:val="single" w:sz="8" w:space="0" w:color="000000"/>
              <w:right w:val="single" w:sz="8" w:space="0" w:color="000000"/>
            </w:tcBorders>
            <w:hideMark/>
          </w:tcPr>
          <w:p w14:paraId="412E0002" w14:textId="77777777" w:rsidR="00304358" w:rsidRPr="00304358" w:rsidRDefault="00304358" w:rsidP="00304358">
            <w:pPr>
              <w:tabs>
                <w:tab w:val="left" w:pos="1418"/>
                <w:tab w:val="left" w:pos="1985"/>
                <w:tab w:val="left" w:pos="2552"/>
                <w:tab w:val="left" w:pos="3119"/>
                <w:tab w:val="left" w:pos="3686"/>
                <w:tab w:val="left" w:pos="4253"/>
                <w:tab w:val="left" w:pos="4820"/>
              </w:tabs>
              <w:suppressAutoHyphens w:val="0"/>
              <w:kinsoku/>
              <w:overflowPunct/>
              <w:autoSpaceDE/>
              <w:adjustRightInd/>
              <w:snapToGrid/>
              <w:spacing w:before="24" w:after="24" w:line="240" w:lineRule="auto"/>
              <w:jc w:val="right"/>
              <w:outlineLvl w:val="8"/>
              <w:rPr>
                <w:rFonts w:eastAsiaTheme="minorHAnsi"/>
                <w:b/>
                <w:bCs/>
                <w:lang w:val="fr-FR" w:eastAsia="en-GB"/>
              </w:rPr>
            </w:pPr>
            <w:r w:rsidRPr="00304358">
              <w:rPr>
                <w:rFonts w:eastAsiaTheme="minorHAnsi"/>
                <w:b/>
                <w:lang w:val="fr-FR" w:eastAsia="en-GB"/>
              </w:rPr>
              <w:t>P303</w:t>
            </w:r>
          </w:p>
        </w:tc>
      </w:tr>
      <w:tr w:rsidR="00304358" w:rsidRPr="00304358" w14:paraId="180D37E0" w14:textId="77777777" w:rsidTr="00056B11">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03CE2FD2" w14:textId="77777777" w:rsidR="00304358" w:rsidRPr="00304358" w:rsidRDefault="00304358" w:rsidP="00304358">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304358">
              <w:rPr>
                <w:rFonts w:eastAsiaTheme="minorHAnsi"/>
                <w:lang w:val="fr-FR" w:eastAsia="en-GB"/>
              </w:rPr>
              <w:t>Cette instruction s'applique au No ONU 3555.</w:t>
            </w:r>
          </w:p>
        </w:tc>
      </w:tr>
      <w:tr w:rsidR="00304358" w:rsidRPr="00304358" w14:paraId="6397C2C6" w14:textId="77777777" w:rsidTr="00056B11">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4E2542C6" w14:textId="77777777" w:rsidR="00304358" w:rsidRPr="00304358" w:rsidRDefault="00304358" w:rsidP="00304358">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304358">
              <w:rPr>
                <w:rFonts w:eastAsiaTheme="minorHAnsi"/>
                <w:lang w:val="fr-FR" w:eastAsia="en-GB"/>
              </w:rPr>
              <w:t xml:space="preserve">Les emballages suivants sont autorisés, à condition que les dispositions générales des </w:t>
            </w:r>
            <w:r w:rsidRPr="00304358">
              <w:rPr>
                <w:rFonts w:eastAsiaTheme="minorHAnsi"/>
                <w:b/>
                <w:bCs/>
                <w:lang w:val="fr-FR" w:eastAsia="en-GB"/>
              </w:rPr>
              <w:t>4.1.1</w:t>
            </w:r>
            <w:r w:rsidRPr="00304358">
              <w:rPr>
                <w:rFonts w:eastAsiaTheme="minorHAnsi"/>
                <w:lang w:val="fr-FR" w:eastAsia="en-GB"/>
              </w:rPr>
              <w:t xml:space="preserve"> et </w:t>
            </w:r>
            <w:r w:rsidRPr="00304358">
              <w:rPr>
                <w:rFonts w:eastAsiaTheme="minorHAnsi"/>
                <w:b/>
                <w:bCs/>
                <w:lang w:val="fr-FR" w:eastAsia="en-GB"/>
              </w:rPr>
              <w:t>4.1.3</w:t>
            </w:r>
            <w:r w:rsidRPr="00304358">
              <w:rPr>
                <w:rFonts w:eastAsiaTheme="minorHAnsi"/>
                <w:lang w:val="fr-FR" w:eastAsia="en-GB"/>
              </w:rPr>
              <w:t xml:space="preserve"> ainsi que du </w:t>
            </w:r>
            <w:r w:rsidRPr="00304358">
              <w:rPr>
                <w:rFonts w:eastAsiaTheme="minorHAnsi"/>
                <w:b/>
                <w:bCs/>
                <w:lang w:val="fr-FR" w:eastAsia="en-GB"/>
              </w:rPr>
              <w:t>4.1.5.12</w:t>
            </w:r>
            <w:r w:rsidRPr="00304358">
              <w:rPr>
                <w:rFonts w:eastAsiaTheme="minorHAnsi"/>
                <w:lang w:val="fr-FR" w:eastAsia="en-GB"/>
              </w:rPr>
              <w:t xml:space="preserve"> soient respectées :</w:t>
            </w:r>
          </w:p>
          <w:p w14:paraId="067F7AD4" w14:textId="77777777" w:rsidR="00304358" w:rsidRPr="00304358" w:rsidRDefault="00304358" w:rsidP="00304358">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304358">
              <w:rPr>
                <w:rFonts w:eastAsiaTheme="minorHAnsi"/>
                <w:lang w:val="fr-FR" w:eastAsia="en-GB"/>
              </w:rPr>
              <w:t xml:space="preserve">Fût en plastique à tête non amovible (1H1) d’une capacité maximale de 250 </w:t>
            </w:r>
            <w:r w:rsidRPr="00304358">
              <w:rPr>
                <w:rFonts w:eastAsiaTheme="minorHAnsi"/>
                <w:i/>
                <w:iCs/>
                <w:lang w:val="fr-FR" w:eastAsia="en-GB"/>
              </w:rPr>
              <w:t>l</w:t>
            </w:r>
            <w:r w:rsidRPr="00304358">
              <w:rPr>
                <w:rFonts w:eastAsiaTheme="minorHAnsi"/>
                <w:lang w:val="fr-FR" w:eastAsia="en-GB"/>
              </w:rPr>
              <w:t>.</w:t>
            </w:r>
          </w:p>
        </w:tc>
      </w:tr>
      <w:tr w:rsidR="00304358" w:rsidRPr="00304358" w14:paraId="587C5B2D" w14:textId="77777777" w:rsidTr="00056B11">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501802C4" w14:textId="77777777" w:rsidR="00304358" w:rsidRPr="00304358" w:rsidRDefault="00304358" w:rsidP="00304358">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b/>
                <w:bCs/>
                <w:lang w:val="fr-FR" w:eastAsia="en-GB"/>
              </w:rPr>
            </w:pPr>
            <w:r w:rsidRPr="00304358">
              <w:rPr>
                <w:rFonts w:eastAsiaTheme="minorHAnsi"/>
                <w:b/>
                <w:bCs/>
                <w:lang w:val="fr-FR" w:eastAsia="en-GB"/>
              </w:rPr>
              <w:t>Disposition supplémentaire :</w:t>
            </w:r>
          </w:p>
          <w:p w14:paraId="442EF511" w14:textId="77777777" w:rsidR="00304358" w:rsidRPr="00304358" w:rsidRDefault="00304358" w:rsidP="00304358">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304358">
              <w:rPr>
                <w:rFonts w:eastAsiaTheme="minorHAnsi"/>
                <w:lang w:val="fr-FR" w:eastAsia="en-GB"/>
              </w:rPr>
              <w:t>Les emballages doivent être transportés en position verticale.</w:t>
            </w:r>
          </w:p>
        </w:tc>
      </w:tr>
      <w:tr w:rsidR="00304358" w:rsidRPr="00304358" w14:paraId="5048DEA4" w14:textId="77777777" w:rsidTr="00056B11">
        <w:trPr>
          <w:jc w:val="center"/>
        </w:trPr>
        <w:tc>
          <w:tcPr>
            <w:tcW w:w="9630" w:type="dxa"/>
            <w:gridSpan w:val="3"/>
            <w:tcBorders>
              <w:top w:val="single" w:sz="8" w:space="0" w:color="000000"/>
              <w:left w:val="single" w:sz="8" w:space="0" w:color="000000"/>
              <w:bottom w:val="single" w:sz="8" w:space="0" w:color="000000"/>
              <w:right w:val="single" w:sz="8" w:space="0" w:color="000000"/>
            </w:tcBorders>
            <w:hideMark/>
          </w:tcPr>
          <w:p w14:paraId="35C2AA8F" w14:textId="77777777" w:rsidR="00304358" w:rsidRPr="00304358" w:rsidRDefault="00304358" w:rsidP="00304358">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b/>
                <w:bCs/>
                <w:lang w:val="fr-FR" w:eastAsia="en-GB"/>
              </w:rPr>
            </w:pPr>
            <w:r w:rsidRPr="00304358">
              <w:rPr>
                <w:rFonts w:eastAsiaTheme="minorHAnsi"/>
                <w:b/>
                <w:bCs/>
                <w:lang w:val="fr-FR" w:eastAsia="en-GB"/>
              </w:rPr>
              <w:t>Disposition spéciale d’emballage :</w:t>
            </w:r>
          </w:p>
          <w:p w14:paraId="0816084B" w14:textId="01D54194" w:rsidR="00304358" w:rsidRPr="00304358" w:rsidRDefault="00C7694A" w:rsidP="00304358">
            <w:pPr>
              <w:tabs>
                <w:tab w:val="left" w:pos="283"/>
                <w:tab w:val="left" w:pos="510"/>
                <w:tab w:val="left" w:pos="680"/>
                <w:tab w:val="left" w:pos="1418"/>
                <w:tab w:val="left" w:pos="1985"/>
                <w:tab w:val="left" w:pos="2552"/>
                <w:tab w:val="left" w:pos="3119"/>
                <w:tab w:val="left" w:pos="3686"/>
                <w:tab w:val="left" w:pos="4253"/>
                <w:tab w:val="left" w:pos="4820"/>
              </w:tabs>
              <w:suppressAutoHyphens w:val="0"/>
              <w:kinsoku/>
              <w:overflowPunct/>
              <w:autoSpaceDE/>
              <w:adjustRightInd/>
              <w:snapToGrid/>
              <w:spacing w:before="40" w:after="40" w:line="240" w:lineRule="auto"/>
              <w:jc w:val="both"/>
              <w:rPr>
                <w:rFonts w:eastAsiaTheme="minorHAnsi"/>
                <w:lang w:val="fr-FR" w:eastAsia="en-GB"/>
              </w:rPr>
            </w:pPr>
            <w:r w:rsidRPr="00D20F23">
              <w:rPr>
                <w:rFonts w:eastAsiaTheme="minorHAnsi"/>
                <w:b/>
                <w:bCs/>
                <w:lang w:val="fr-FR" w:eastAsia="en-GB"/>
              </w:rPr>
              <w:t>PP26</w:t>
            </w:r>
            <w:r w:rsidRPr="00304358">
              <w:rPr>
                <w:rFonts w:eastAsiaTheme="minorHAnsi"/>
                <w:lang w:val="fr-FR" w:eastAsia="en-US"/>
              </w:rPr>
              <w:tab/>
            </w:r>
            <w:r w:rsidR="00304358" w:rsidRPr="00304358">
              <w:rPr>
                <w:rFonts w:eastAsiaTheme="minorHAnsi"/>
                <w:lang w:val="fr-FR" w:eastAsia="en-GB"/>
              </w:rPr>
              <w:t>Pour le No ONU 3555, les emballages doivent être sans plomb.</w:t>
            </w:r>
          </w:p>
        </w:tc>
      </w:tr>
    </w:tbl>
    <w:p w14:paraId="169218AA" w14:textId="77777777" w:rsidR="00304358" w:rsidRPr="00304358" w:rsidRDefault="00304358" w:rsidP="00304358">
      <w:pPr>
        <w:kinsoku/>
        <w:overflowPunct/>
        <w:autoSpaceDE/>
        <w:autoSpaceDN/>
        <w:adjustRightInd/>
        <w:snapToGrid/>
        <w:spacing w:before="120"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7DC8F87D"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4.1.4.2, IBC03</w:t>
      </w:r>
      <w:r w:rsidRPr="00304358">
        <w:rPr>
          <w:rFonts w:eastAsiaTheme="minorHAnsi"/>
          <w:lang w:val="fr-FR" w:eastAsia="en-US"/>
        </w:rPr>
        <w:tab/>
        <w:t>Modifier la disposition spéciale d’emballage B11 pour lire comme suit :</w:t>
      </w:r>
    </w:p>
    <w:p w14:paraId="21F1BF3C"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 B11</w:t>
      </w:r>
      <w:r w:rsidRPr="00304358">
        <w:rPr>
          <w:rFonts w:eastAsiaTheme="minorHAnsi"/>
          <w:lang w:val="fr-FR" w:eastAsia="en-US"/>
        </w:rPr>
        <w:tab/>
        <w:t>Nonobstant les dispositions du deuxième alinéa du 4.1.1.10 le No ONU 2672, ammoniac en solution, en concentrations ne dépassant pas 25 % peut être transporté dans des GRV. »</w:t>
      </w:r>
    </w:p>
    <w:p w14:paraId="524222F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E43F9C1" w14:textId="7F7F5FE8"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4.1.4.2, IBC520</w:t>
      </w:r>
      <w:r w:rsidRPr="00304358">
        <w:rPr>
          <w:rFonts w:eastAsiaTheme="minorHAnsi"/>
          <w:lang w:val="fr-FR" w:eastAsia="en-US"/>
        </w:rPr>
        <w:tab/>
        <w:t>La première modification ne s’applique pas au texte français.</w:t>
      </w:r>
    </w:p>
    <w:p w14:paraId="20D13868"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spacing w:val="-10"/>
          <w:lang w:val="fr-FR" w:eastAsia="en-US"/>
        </w:rPr>
        <w:tab/>
      </w:r>
      <w:r w:rsidRPr="00304358">
        <w:rPr>
          <w:rFonts w:eastAsiaTheme="minorHAnsi"/>
          <w:lang w:val="fr-FR" w:eastAsia="en-US"/>
        </w:rPr>
        <w:t xml:space="preserve">Pour le No ONU 3119, modifier la rubrique pour « Peroxyde de </w:t>
      </w:r>
      <w:proofErr w:type="gramStart"/>
      <w:r w:rsidRPr="00304358">
        <w:rPr>
          <w:rFonts w:eastAsiaTheme="minorHAnsi"/>
          <w:lang w:val="fr-FR" w:eastAsia="en-US"/>
        </w:rPr>
        <w:t>bis(</w:t>
      </w:r>
      <w:proofErr w:type="gramEnd"/>
      <w:r w:rsidRPr="00304358">
        <w:rPr>
          <w:rFonts w:eastAsiaTheme="minorHAnsi"/>
          <w:lang w:val="fr-FR" w:eastAsia="en-US"/>
        </w:rPr>
        <w:t xml:space="preserve">triméthyl-3,5,5 </w:t>
      </w:r>
      <w:proofErr w:type="spellStart"/>
      <w:r w:rsidRPr="00304358">
        <w:rPr>
          <w:rFonts w:eastAsiaTheme="minorHAnsi"/>
          <w:lang w:val="fr-FR" w:eastAsia="en-US"/>
        </w:rPr>
        <w:t>hexanoyle</w:t>
      </w:r>
      <w:proofErr w:type="spellEnd"/>
      <w:r w:rsidRPr="00304358">
        <w:rPr>
          <w:rFonts w:eastAsiaTheme="minorHAnsi"/>
          <w:lang w:val="fr-FR" w:eastAsia="en-US"/>
        </w:rPr>
        <w:t>), à 52 % au plus en dispersion stable dans l’eau » comme suit :</w:t>
      </w:r>
    </w:p>
    <w:tbl>
      <w:tblPr>
        <w:tblStyle w:val="TableGrid11"/>
        <w:tblW w:w="8505" w:type="dxa"/>
        <w:tblInd w:w="1134" w:type="dxa"/>
        <w:tblLayout w:type="fixed"/>
        <w:tblLook w:val="01E0" w:firstRow="1" w:lastRow="1" w:firstColumn="1" w:lastColumn="1" w:noHBand="0" w:noVBand="0"/>
      </w:tblPr>
      <w:tblGrid>
        <w:gridCol w:w="832"/>
        <w:gridCol w:w="2958"/>
        <w:gridCol w:w="1202"/>
        <w:gridCol w:w="1387"/>
        <w:gridCol w:w="1202"/>
        <w:gridCol w:w="924"/>
      </w:tblGrid>
      <w:tr w:rsidR="00304358" w:rsidRPr="00304358" w14:paraId="3236580A" w14:textId="77777777" w:rsidTr="00056B11">
        <w:tc>
          <w:tcPr>
            <w:tcW w:w="810" w:type="dxa"/>
            <w:tcBorders>
              <w:top w:val="single" w:sz="4" w:space="0" w:color="auto"/>
              <w:left w:val="single" w:sz="4" w:space="0" w:color="auto"/>
              <w:bottom w:val="single" w:sz="4" w:space="0" w:color="auto"/>
              <w:right w:val="single" w:sz="4" w:space="0" w:color="auto"/>
            </w:tcBorders>
          </w:tcPr>
          <w:p w14:paraId="156DB8B6" w14:textId="77777777" w:rsidR="00304358" w:rsidRPr="00304358" w:rsidRDefault="00304358" w:rsidP="00304358">
            <w:pPr>
              <w:kinsoku/>
              <w:overflowPunct/>
              <w:autoSpaceDE/>
              <w:adjustRightInd/>
              <w:snapToGrid/>
              <w:spacing w:before="60" w:after="60"/>
              <w:ind w:left="57" w:right="57"/>
              <w:rPr>
                <w:rFonts w:eastAsiaTheme="minorHAnsi"/>
                <w:lang w:val="fr-FR" w:eastAsia="en-US"/>
              </w:rPr>
            </w:pPr>
          </w:p>
        </w:tc>
        <w:tc>
          <w:tcPr>
            <w:tcW w:w="2880" w:type="dxa"/>
            <w:tcBorders>
              <w:top w:val="single" w:sz="4" w:space="0" w:color="auto"/>
              <w:left w:val="single" w:sz="4" w:space="0" w:color="auto"/>
              <w:bottom w:val="single" w:sz="4" w:space="0" w:color="auto"/>
              <w:right w:val="single" w:sz="4" w:space="0" w:color="auto"/>
            </w:tcBorders>
            <w:vAlign w:val="bottom"/>
            <w:hideMark/>
          </w:tcPr>
          <w:p w14:paraId="2D53EA2C" w14:textId="77777777" w:rsidR="00304358" w:rsidRPr="00304358" w:rsidRDefault="00304358" w:rsidP="00304358">
            <w:pPr>
              <w:kinsoku/>
              <w:overflowPunct/>
              <w:autoSpaceDE/>
              <w:adjustRightInd/>
              <w:snapToGrid/>
              <w:spacing w:before="60" w:after="60" w:line="200" w:lineRule="exact"/>
              <w:ind w:left="57" w:right="57"/>
              <w:rPr>
                <w:rFonts w:asciiTheme="majorBidi" w:eastAsiaTheme="minorHAnsi" w:hAnsiTheme="majorBidi" w:cstheme="majorBidi"/>
                <w:lang w:val="fr-FR" w:eastAsia="en-US"/>
              </w:rPr>
            </w:pPr>
            <w:r w:rsidRPr="00304358">
              <w:rPr>
                <w:rFonts w:eastAsiaTheme="minorHAnsi"/>
                <w:lang w:val="fr-FR" w:eastAsia="en-US"/>
              </w:rPr>
              <w:t xml:space="preserve">Peroxyde de </w:t>
            </w:r>
            <w:proofErr w:type="gramStart"/>
            <w:r w:rsidRPr="00304358">
              <w:rPr>
                <w:rFonts w:eastAsiaTheme="minorHAnsi"/>
                <w:lang w:val="fr-FR" w:eastAsia="en-US"/>
              </w:rPr>
              <w:t>bis(</w:t>
            </w:r>
            <w:proofErr w:type="gramEnd"/>
            <w:r w:rsidRPr="00304358">
              <w:rPr>
                <w:rFonts w:eastAsiaTheme="minorHAnsi"/>
                <w:lang w:val="fr-FR" w:eastAsia="en-US"/>
              </w:rPr>
              <w:t xml:space="preserve">triméthyl-3,5,5 </w:t>
            </w:r>
            <w:proofErr w:type="spellStart"/>
            <w:r w:rsidRPr="00304358">
              <w:rPr>
                <w:rFonts w:eastAsiaTheme="minorHAnsi"/>
                <w:lang w:val="fr-FR" w:eastAsia="en-US"/>
              </w:rPr>
              <w:t>hexanoyle</w:t>
            </w:r>
            <w:proofErr w:type="spellEnd"/>
            <w:r w:rsidRPr="00304358">
              <w:rPr>
                <w:rFonts w:eastAsiaTheme="minorHAnsi"/>
                <w:lang w:val="fr-FR" w:eastAsia="en-US"/>
              </w:rPr>
              <w:t>), à 52 % au plus en dispersion stable dans l’eau</w:t>
            </w:r>
          </w:p>
        </w:tc>
        <w:tc>
          <w:tcPr>
            <w:tcW w:w="1170" w:type="dxa"/>
            <w:tcBorders>
              <w:top w:val="single" w:sz="4" w:space="0" w:color="auto"/>
              <w:left w:val="single" w:sz="4" w:space="0" w:color="auto"/>
              <w:bottom w:val="single" w:sz="4" w:space="0" w:color="auto"/>
              <w:right w:val="single" w:sz="4" w:space="0" w:color="auto"/>
            </w:tcBorders>
            <w:hideMark/>
          </w:tcPr>
          <w:p w14:paraId="074B5B7A" w14:textId="77777777" w:rsidR="00304358" w:rsidRPr="00304358" w:rsidRDefault="00304358" w:rsidP="00304358">
            <w:pPr>
              <w:kinsoku/>
              <w:overflowPunct/>
              <w:autoSpaceDE/>
              <w:adjustRightInd/>
              <w:snapToGrid/>
              <w:spacing w:before="60" w:after="60" w:line="200" w:lineRule="exact"/>
              <w:ind w:left="57" w:right="57"/>
              <w:jc w:val="center"/>
              <w:rPr>
                <w:rFonts w:asciiTheme="majorBidi" w:eastAsiaTheme="minorHAnsi" w:hAnsiTheme="majorBidi" w:cstheme="majorBidi"/>
                <w:lang w:val="fr-FR" w:eastAsia="en-US"/>
              </w:rPr>
            </w:pPr>
            <w:r w:rsidRPr="00304358">
              <w:rPr>
                <w:rFonts w:eastAsiaTheme="minorHAnsi"/>
                <w:lang w:val="fr-FR" w:eastAsia="en-US"/>
              </w:rPr>
              <w:t xml:space="preserve">31A </w:t>
            </w:r>
            <w:r w:rsidRPr="00304358">
              <w:rPr>
                <w:rFonts w:eastAsiaTheme="minorHAnsi"/>
                <w:lang w:val="fr-FR" w:eastAsia="en-US"/>
              </w:rPr>
              <w:br/>
              <w:t>31HA1</w:t>
            </w:r>
          </w:p>
        </w:tc>
        <w:tc>
          <w:tcPr>
            <w:tcW w:w="1350" w:type="dxa"/>
            <w:tcBorders>
              <w:top w:val="single" w:sz="4" w:space="0" w:color="auto"/>
              <w:left w:val="single" w:sz="4" w:space="0" w:color="auto"/>
              <w:bottom w:val="single" w:sz="4" w:space="0" w:color="auto"/>
              <w:right w:val="single" w:sz="4" w:space="0" w:color="auto"/>
            </w:tcBorders>
            <w:hideMark/>
          </w:tcPr>
          <w:p w14:paraId="7101015A" w14:textId="77777777" w:rsidR="00304358" w:rsidRPr="00304358" w:rsidRDefault="00304358" w:rsidP="00304358">
            <w:pPr>
              <w:kinsoku/>
              <w:overflowPunct/>
              <w:autoSpaceDE/>
              <w:adjustRightInd/>
              <w:snapToGrid/>
              <w:spacing w:before="60" w:after="60" w:line="200" w:lineRule="exact"/>
              <w:ind w:left="57" w:right="57"/>
              <w:jc w:val="center"/>
              <w:rPr>
                <w:rFonts w:asciiTheme="majorBidi" w:eastAsiaTheme="minorHAnsi" w:hAnsiTheme="majorBidi" w:cstheme="majorBidi"/>
                <w:lang w:val="fr-FR" w:eastAsia="en-US"/>
              </w:rPr>
            </w:pPr>
            <w:r w:rsidRPr="00304358">
              <w:rPr>
                <w:rFonts w:eastAsiaTheme="minorHAnsi"/>
                <w:lang w:val="fr-FR" w:eastAsia="en-US"/>
              </w:rPr>
              <w:t xml:space="preserve">1 250 </w:t>
            </w:r>
            <w:r w:rsidRPr="00304358">
              <w:rPr>
                <w:rFonts w:eastAsiaTheme="minorHAnsi"/>
                <w:lang w:val="fr-FR" w:eastAsia="en-US"/>
              </w:rPr>
              <w:br/>
              <w:t>1 000</w:t>
            </w:r>
          </w:p>
        </w:tc>
        <w:tc>
          <w:tcPr>
            <w:tcW w:w="1170" w:type="dxa"/>
            <w:tcBorders>
              <w:top w:val="single" w:sz="4" w:space="0" w:color="auto"/>
              <w:left w:val="single" w:sz="4" w:space="0" w:color="auto"/>
              <w:bottom w:val="single" w:sz="4" w:space="0" w:color="auto"/>
              <w:right w:val="single" w:sz="4" w:space="0" w:color="auto"/>
            </w:tcBorders>
            <w:hideMark/>
          </w:tcPr>
          <w:p w14:paraId="4E9DD613" w14:textId="77777777" w:rsidR="00304358" w:rsidRPr="00304358" w:rsidRDefault="00304358" w:rsidP="00304358">
            <w:pPr>
              <w:kinsoku/>
              <w:overflowPunct/>
              <w:autoSpaceDE/>
              <w:adjustRightInd/>
              <w:snapToGrid/>
              <w:spacing w:before="60" w:after="60" w:line="200" w:lineRule="exact"/>
              <w:ind w:left="57" w:right="57"/>
              <w:jc w:val="center"/>
              <w:rPr>
                <w:rFonts w:asciiTheme="majorBidi" w:eastAsiaTheme="minorHAnsi" w:hAnsiTheme="majorBidi" w:cstheme="majorBidi"/>
                <w:lang w:val="fr-FR" w:eastAsia="en-US"/>
              </w:rPr>
            </w:pPr>
            <w:r w:rsidRPr="00304358">
              <w:rPr>
                <w:rFonts w:eastAsiaTheme="minorHAnsi"/>
                <w:lang w:val="fr-FR" w:eastAsia="en-US"/>
              </w:rPr>
              <w:t xml:space="preserve">+10 ºC </w:t>
            </w:r>
            <w:r w:rsidRPr="00304358">
              <w:rPr>
                <w:rFonts w:eastAsiaTheme="minorHAnsi"/>
                <w:lang w:val="fr-FR" w:eastAsia="en-US"/>
              </w:rPr>
              <w:br/>
              <w:t>+10 ºC</w:t>
            </w:r>
          </w:p>
        </w:tc>
        <w:tc>
          <w:tcPr>
            <w:tcW w:w="900" w:type="dxa"/>
            <w:tcBorders>
              <w:top w:val="single" w:sz="4" w:space="0" w:color="auto"/>
              <w:left w:val="single" w:sz="4" w:space="0" w:color="auto"/>
              <w:bottom w:val="single" w:sz="4" w:space="0" w:color="auto"/>
              <w:right w:val="single" w:sz="4" w:space="0" w:color="auto"/>
            </w:tcBorders>
            <w:hideMark/>
          </w:tcPr>
          <w:p w14:paraId="182A84D3" w14:textId="77777777" w:rsidR="00304358" w:rsidRPr="00304358" w:rsidRDefault="00304358" w:rsidP="00304358">
            <w:pPr>
              <w:kinsoku/>
              <w:overflowPunct/>
              <w:autoSpaceDE/>
              <w:adjustRightInd/>
              <w:snapToGrid/>
              <w:spacing w:before="60" w:after="60" w:line="200" w:lineRule="exact"/>
              <w:ind w:left="57" w:right="57"/>
              <w:jc w:val="center"/>
              <w:rPr>
                <w:rFonts w:asciiTheme="majorBidi" w:eastAsiaTheme="minorHAnsi" w:hAnsiTheme="majorBidi" w:cstheme="majorBidi"/>
                <w:lang w:val="fr-FR" w:eastAsia="en-US"/>
              </w:rPr>
            </w:pPr>
            <w:r w:rsidRPr="00304358">
              <w:rPr>
                <w:rFonts w:eastAsiaTheme="minorHAnsi"/>
                <w:lang w:val="fr-FR" w:eastAsia="en-US"/>
              </w:rPr>
              <w:t xml:space="preserve">+15 ºC </w:t>
            </w:r>
            <w:r w:rsidRPr="00304358">
              <w:rPr>
                <w:rFonts w:eastAsiaTheme="minorHAnsi"/>
                <w:lang w:val="fr-FR" w:eastAsia="en-US"/>
              </w:rPr>
              <w:br/>
              <w:t>+15 ºC</w:t>
            </w:r>
          </w:p>
        </w:tc>
      </w:tr>
    </w:tbl>
    <w:p w14:paraId="69DC32C0" w14:textId="77777777" w:rsidR="00304358" w:rsidRPr="00304358" w:rsidRDefault="00304358" w:rsidP="00304358">
      <w:pPr>
        <w:kinsoku/>
        <w:overflowPunct/>
        <w:autoSpaceDE/>
        <w:autoSpaceDN/>
        <w:adjustRightInd/>
        <w:snapToGrid/>
        <w:spacing w:before="120"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ST/SG/AC.10/C.3/118, annexe II)</w:t>
      </w:r>
    </w:p>
    <w:p w14:paraId="3F93D5A7" w14:textId="77777777" w:rsidR="00304358" w:rsidRPr="00304358" w:rsidRDefault="00304358" w:rsidP="00304358">
      <w:pPr>
        <w:tabs>
          <w:tab w:val="left" w:pos="2552"/>
        </w:tabs>
        <w:kinsoku/>
        <w:overflowPunct/>
        <w:autoSpaceDE/>
        <w:adjustRightInd/>
        <w:snapToGrid/>
        <w:spacing w:before="120" w:after="120"/>
        <w:ind w:left="1134" w:right="1134"/>
        <w:jc w:val="both"/>
        <w:rPr>
          <w:rFonts w:eastAsiaTheme="minorHAnsi"/>
          <w:lang w:eastAsia="en-US"/>
        </w:rPr>
      </w:pPr>
      <w:r w:rsidRPr="00304358">
        <w:rPr>
          <w:rFonts w:eastAsiaTheme="minorHAnsi"/>
          <w:lang w:eastAsia="en-US"/>
        </w:rPr>
        <w:t>4.1.4.3, LP03</w:t>
      </w:r>
      <w:r w:rsidRPr="00304358">
        <w:rPr>
          <w:rFonts w:eastAsiaTheme="minorHAnsi"/>
          <w:lang w:eastAsia="en-US"/>
        </w:rPr>
        <w:tab/>
        <w:t>Ajouter un nouveau point 4) pour lire comme suit :</w:t>
      </w:r>
    </w:p>
    <w:p w14:paraId="257842B5"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eastAsia="en-US"/>
        </w:rPr>
        <w:t>« 4)</w:t>
      </w:r>
      <w:r w:rsidRPr="00304358">
        <w:rPr>
          <w:rFonts w:eastAsiaTheme="minorHAnsi"/>
          <w:lang w:eastAsia="en-US"/>
        </w:rPr>
        <w:tab/>
        <w:t xml:space="preserve">Les objets contenant des prototypes de </w:t>
      </w:r>
      <w:proofErr w:type="spellStart"/>
      <w:r w:rsidRPr="00304358">
        <w:rPr>
          <w:rFonts w:eastAsiaTheme="minorHAnsi"/>
          <w:lang w:eastAsia="en-US"/>
        </w:rPr>
        <w:t>pré-production</w:t>
      </w:r>
      <w:proofErr w:type="spellEnd"/>
      <w:r w:rsidRPr="00304358">
        <w:rPr>
          <w:rFonts w:eastAsiaTheme="minorHAnsi"/>
          <w:lang w:eastAsia="en-US"/>
        </w:rPr>
        <w:t xml:space="preserve"> de piles ou batteries au lithium lorsque ces prototypes sont transportés pour être éprouvés, ou des piles ou batteries au lithium, produites pour une série comprenant au plus 100 piles ou batteries, d’un type dont il n’a pas été démontré qu’il satisfait aux prescriptions en matière d’épreuves de la sous-section 38.3 de la troisième partie du Manuel d’épreuves et de critères doivent en outre satisfaire aux exigences suivantes :</w:t>
      </w:r>
    </w:p>
    <w:p w14:paraId="11A3E7D5" w14:textId="77777777" w:rsidR="00304358" w:rsidRPr="00304358" w:rsidRDefault="00304358" w:rsidP="00304358">
      <w:pPr>
        <w:tabs>
          <w:tab w:val="left" w:pos="2268"/>
        </w:tabs>
        <w:kinsoku/>
        <w:overflowPunct/>
        <w:autoSpaceDE/>
        <w:adjustRightInd/>
        <w:snapToGrid/>
        <w:spacing w:after="120"/>
        <w:ind w:left="2835" w:right="1134" w:hanging="567"/>
        <w:jc w:val="both"/>
        <w:rPr>
          <w:rFonts w:eastAsiaTheme="minorHAnsi"/>
          <w:lang w:eastAsia="en-US"/>
        </w:rPr>
      </w:pPr>
      <w:r w:rsidRPr="00304358">
        <w:rPr>
          <w:rFonts w:eastAsiaTheme="minorHAnsi"/>
          <w:lang w:eastAsia="en-US"/>
        </w:rPr>
        <w:t>a)</w:t>
      </w:r>
      <w:r w:rsidRPr="00304358">
        <w:rPr>
          <w:rFonts w:eastAsiaTheme="minorHAnsi"/>
          <w:lang w:eastAsia="en-US"/>
        </w:rPr>
        <w:tab/>
        <w:t>Les emballages doivent être conformes aux prescriptions du point 1) de la présente instruction ;</w:t>
      </w:r>
    </w:p>
    <w:p w14:paraId="58019432" w14:textId="77777777" w:rsidR="00304358" w:rsidRPr="00304358" w:rsidRDefault="00304358" w:rsidP="00304358">
      <w:pPr>
        <w:tabs>
          <w:tab w:val="left" w:pos="2268"/>
        </w:tabs>
        <w:kinsoku/>
        <w:overflowPunct/>
        <w:autoSpaceDE/>
        <w:adjustRightInd/>
        <w:snapToGrid/>
        <w:spacing w:after="120"/>
        <w:ind w:left="2835" w:right="1134" w:hanging="567"/>
        <w:jc w:val="both"/>
        <w:rPr>
          <w:rFonts w:eastAsiaTheme="minorHAnsi"/>
          <w:lang w:eastAsia="en-US"/>
        </w:rPr>
      </w:pPr>
      <w:r w:rsidRPr="00304358">
        <w:rPr>
          <w:rFonts w:eastAsiaTheme="minorHAnsi"/>
          <w:lang w:eastAsia="en-US"/>
        </w:rPr>
        <w:t>b)</w:t>
      </w:r>
      <w:r w:rsidRPr="00304358">
        <w:rPr>
          <w:rFonts w:eastAsiaTheme="minorHAnsi"/>
          <w:lang w:eastAsia="en-US"/>
        </w:rPr>
        <w:tab/>
        <w:t>Des mesures appropriées doivent être prises pour limiter autant que possible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4F9F1662" w14:textId="77777777" w:rsidR="00304358" w:rsidRPr="00304358" w:rsidRDefault="00304358" w:rsidP="00304358">
      <w:pPr>
        <w:tabs>
          <w:tab w:val="left" w:pos="2268"/>
        </w:tabs>
        <w:kinsoku/>
        <w:overflowPunct/>
        <w:autoSpaceDE/>
        <w:adjustRightInd/>
        <w:snapToGrid/>
        <w:spacing w:after="120"/>
        <w:ind w:left="2835" w:right="1134" w:hanging="567"/>
        <w:jc w:val="both"/>
        <w:rPr>
          <w:rFonts w:eastAsiaTheme="minorHAnsi"/>
          <w:lang w:eastAsia="en-US"/>
        </w:rPr>
      </w:pPr>
      <w:r w:rsidRPr="00304358">
        <w:rPr>
          <w:rFonts w:eastAsiaTheme="minorHAnsi"/>
          <w:lang w:eastAsia="en-US"/>
        </w:rPr>
        <w:t>c)</w:t>
      </w:r>
      <w:r w:rsidRPr="00304358">
        <w:rPr>
          <w:rFonts w:eastAsiaTheme="minorHAnsi"/>
          <w:lang w:eastAsia="en-US"/>
        </w:rPr>
        <w:tab/>
        <w:t>La non-combustibilité du matériau de rembourrage doit être évaluée conformément à une norme reconnue dans le pays où l’emballage est conçu ou fabriqué. »</w:t>
      </w:r>
    </w:p>
    <w:p w14:paraId="252A8DB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CFF79EA" w14:textId="427AEFEE" w:rsidR="00304358" w:rsidRPr="00304358" w:rsidRDefault="00304358" w:rsidP="00304358">
      <w:pPr>
        <w:tabs>
          <w:tab w:val="left" w:pos="2268"/>
        </w:tabs>
        <w:kinsoku/>
        <w:overflowPunct/>
        <w:autoSpaceDE/>
        <w:adjustRightInd/>
        <w:snapToGrid/>
        <w:spacing w:after="120"/>
        <w:ind w:left="2268" w:right="1134" w:hanging="1134"/>
        <w:jc w:val="both"/>
        <w:rPr>
          <w:rFonts w:asciiTheme="minorHAnsi" w:eastAsiaTheme="minorEastAsia" w:hAnsiTheme="minorHAnsi" w:cstheme="minorBidi"/>
          <w:sz w:val="16"/>
          <w:szCs w:val="16"/>
          <w:lang w:val="ru-RU" w:eastAsia="en-US"/>
        </w:rPr>
      </w:pPr>
      <w:r w:rsidRPr="00304358">
        <w:rPr>
          <w:rFonts w:eastAsiaTheme="minorHAnsi"/>
          <w:lang w:val="fr-FR" w:eastAsia="en-US"/>
        </w:rPr>
        <w:t>4.1.4.3, LP903</w:t>
      </w:r>
      <w:r w:rsidRPr="00304358">
        <w:rPr>
          <w:rFonts w:eastAsiaTheme="minorHAnsi"/>
          <w:lang w:val="fr-FR" w:eastAsia="en-US"/>
        </w:rPr>
        <w:tab/>
        <w:t xml:space="preserve">Modifier la première phrase sous la ligne de titre pour lire : « Cette instruction s’applique aux grandes piles de masse brute supérieure à 500 g, aux grandes batteries de masse brute supérieure à 12 kg, et aux équipements contenant des grandes piles ou batteries </w:t>
      </w:r>
      <w:proofErr w:type="spellStart"/>
      <w:r w:rsidRPr="00304358">
        <w:rPr>
          <w:rFonts w:eastAsiaTheme="minorHAnsi"/>
          <w:lang w:val="fr-FR" w:eastAsia="en-US"/>
        </w:rPr>
        <w:t>des</w:t>
      </w:r>
      <w:proofErr w:type="spellEnd"/>
      <w:r w:rsidRPr="00304358">
        <w:rPr>
          <w:rFonts w:eastAsiaTheme="minorHAnsi"/>
          <w:lang w:val="fr-FR" w:eastAsia="en-US"/>
        </w:rPr>
        <w:t xml:space="preserve"> Nos ONU 3090, 3091, 3480, 3481, 3551 et 3552. »</w:t>
      </w:r>
    </w:p>
    <w:p w14:paraId="7FF4E3D1"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Dans la deuxième ligne, premier paragraphe, remplacer « pour une seule batterie, et pour un équipement seul [contenant des batteries] » par « pour les piles, pour les batteries, et pour les équipements [contenant des piles ou batteries] ».</w:t>
      </w:r>
    </w:p>
    <w:p w14:paraId="70D4B2A6"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Dans la deuxième ligne, modifier le dernier paragraphe pour lire comme suit :</w:t>
      </w:r>
    </w:p>
    <w:p w14:paraId="2AD66F89" w14:textId="77777777" w:rsidR="00304358" w:rsidRPr="00304358" w:rsidRDefault="00304358" w:rsidP="00304358">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Les piles, batteries ou équipements doivent être placés dans des emballages intérieurs ou séparés par d’autres moyens appropriés, tels que par une mise en plateaux ou par des séparateurs, pour assurer la protection contre les dommages qui pourraient être causés dans des conditions normales de transport par :</w:t>
      </w:r>
    </w:p>
    <w:p w14:paraId="7F819D87" w14:textId="77777777" w:rsidR="00304358" w:rsidRPr="00304358" w:rsidRDefault="00304358" w:rsidP="00304358">
      <w:pPr>
        <w:kinsoku/>
        <w:overflowPunct/>
        <w:autoSpaceDE/>
        <w:adjustRightInd/>
        <w:snapToGrid/>
        <w:spacing w:after="120"/>
        <w:ind w:left="2127" w:right="1134" w:hanging="426"/>
        <w:jc w:val="both"/>
        <w:rPr>
          <w:rFonts w:eastAsiaTheme="minorHAnsi"/>
          <w:lang w:val="fr-FR" w:eastAsia="en-US"/>
        </w:rPr>
      </w:pPr>
      <w:r w:rsidRPr="00304358">
        <w:rPr>
          <w:rFonts w:eastAsiaTheme="minorHAnsi"/>
          <w:lang w:val="fr-FR" w:eastAsia="en-US"/>
        </w:rPr>
        <w:t>1)</w:t>
      </w:r>
      <w:r w:rsidRPr="00304358">
        <w:rPr>
          <w:rFonts w:eastAsiaTheme="minorHAnsi"/>
          <w:lang w:val="fr-FR" w:eastAsia="en-US"/>
        </w:rPr>
        <w:tab/>
        <w:t>Le mouvement ou le placement à l’intérieur du grand emballage ;</w:t>
      </w:r>
    </w:p>
    <w:p w14:paraId="2A853E2D" w14:textId="77777777" w:rsidR="00304358" w:rsidRPr="00304358" w:rsidRDefault="00304358" w:rsidP="00304358">
      <w:pPr>
        <w:kinsoku/>
        <w:overflowPunct/>
        <w:autoSpaceDE/>
        <w:adjustRightInd/>
        <w:snapToGrid/>
        <w:spacing w:after="120"/>
        <w:ind w:left="2127" w:right="1134" w:hanging="426"/>
        <w:jc w:val="both"/>
        <w:rPr>
          <w:rFonts w:eastAsiaTheme="minorHAnsi"/>
          <w:lang w:val="fr-FR" w:eastAsia="en-US"/>
        </w:rPr>
      </w:pPr>
      <w:r w:rsidRPr="00304358">
        <w:rPr>
          <w:rFonts w:eastAsiaTheme="minorHAnsi"/>
          <w:lang w:val="fr-FR" w:eastAsia="en-US"/>
        </w:rPr>
        <w:t>2)</w:t>
      </w:r>
      <w:r w:rsidRPr="00304358">
        <w:rPr>
          <w:rFonts w:eastAsiaTheme="minorHAnsi"/>
          <w:lang w:val="fr-FR" w:eastAsia="en-US"/>
        </w:rPr>
        <w:tab/>
        <w:t>Le contact avec d’autres piles, batteries ou équipements à l’intérieur du grand emballage ; et</w:t>
      </w:r>
    </w:p>
    <w:p w14:paraId="54AF212F" w14:textId="77777777" w:rsidR="00304358" w:rsidRPr="00304358" w:rsidRDefault="00304358" w:rsidP="00304358">
      <w:pPr>
        <w:kinsoku/>
        <w:overflowPunct/>
        <w:autoSpaceDE/>
        <w:adjustRightInd/>
        <w:snapToGrid/>
        <w:spacing w:after="120"/>
        <w:ind w:left="2127" w:right="1134" w:hanging="426"/>
        <w:jc w:val="both"/>
        <w:rPr>
          <w:rFonts w:eastAsiaTheme="minorHAnsi"/>
          <w:lang w:val="fr-FR" w:eastAsia="en-US"/>
        </w:rPr>
      </w:pPr>
      <w:r w:rsidRPr="00304358">
        <w:rPr>
          <w:rFonts w:eastAsiaTheme="minorHAnsi"/>
          <w:lang w:val="fr-FR" w:eastAsia="en-US"/>
        </w:rPr>
        <w:t>3)</w:t>
      </w:r>
      <w:r w:rsidRPr="00304358">
        <w:rPr>
          <w:rFonts w:eastAsiaTheme="minorHAnsi"/>
          <w:lang w:val="fr-FR" w:eastAsia="en-US"/>
        </w:rPr>
        <w:tab/>
        <w:t>Les contraintes exercées en raison de la superposition à l’intérieur du grand emballage, sur ces éléments, des masses d’autres piles, batteries, équipements et composants de l’emballage.</w:t>
      </w:r>
    </w:p>
    <w:p w14:paraId="5D98E3EF" w14:textId="77777777" w:rsidR="00304358" w:rsidRPr="00304358" w:rsidRDefault="00304358" w:rsidP="00304358">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Lorsque des piles, des batteries ou équipements multiples sont emballés dans de grands emballages, il ne peut suffire d’utiliser uniquement des sacs (par exemple en plastique) pour satisfaire à ces prescriptions. »</w:t>
      </w:r>
    </w:p>
    <w:p w14:paraId="4D6D3C3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ST/SG/AC.10/C.3/118, annexe II ST/SG/AC.10/C.3/120, annexe I)</w:t>
      </w:r>
    </w:p>
    <w:p w14:paraId="72AADAA5" w14:textId="77777777" w:rsidR="00304358" w:rsidRPr="00304358" w:rsidRDefault="00304358" w:rsidP="00304358">
      <w:pPr>
        <w:tabs>
          <w:tab w:val="left" w:pos="1701"/>
          <w:tab w:val="left" w:pos="2552"/>
          <w:tab w:val="left" w:pos="2835"/>
        </w:tabs>
        <w:spacing w:after="120"/>
        <w:ind w:left="2268" w:right="1134" w:hanging="1134"/>
        <w:jc w:val="both"/>
        <w:rPr>
          <w:rFonts w:eastAsiaTheme="minorHAnsi"/>
          <w:lang w:val="fr-FR" w:eastAsia="en-US"/>
        </w:rPr>
      </w:pPr>
      <w:r w:rsidRPr="00304358">
        <w:rPr>
          <w:rFonts w:eastAsiaTheme="minorHAnsi"/>
          <w:spacing w:val="-6"/>
          <w:lang w:val="fr-FR" w:eastAsia="en-US"/>
        </w:rPr>
        <w:t>4.1.4.3, LP904</w:t>
      </w:r>
      <w:r w:rsidRPr="00304358">
        <w:rPr>
          <w:rFonts w:eastAsiaTheme="minorHAnsi"/>
          <w:spacing w:val="-6"/>
          <w:lang w:val="fr-FR" w:eastAsia="en-US"/>
        </w:rPr>
        <w:tab/>
      </w:r>
      <w:r w:rsidRPr="00304358">
        <w:rPr>
          <w:rFonts w:eastAsiaTheme="minorHAnsi"/>
          <w:spacing w:val="-6"/>
          <w:lang w:val="fr-FR" w:eastAsia="en-US"/>
        </w:rPr>
        <w:tab/>
      </w:r>
      <w:r w:rsidRPr="00304358">
        <w:rPr>
          <w:rFonts w:eastAsiaTheme="minorHAnsi"/>
          <w:lang w:val="fr-FR" w:eastAsia="en-US"/>
        </w:rPr>
        <w:t>Dans la première phrase, remplacer « 3480 et 3481 » par « 3480, 3481, 3551 et 3552 ».</w:t>
      </w:r>
    </w:p>
    <w:p w14:paraId="1F92EAA6"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Au point 5., après « La non-combustibilité » ajouter « du matériau d’isolation thermique et du matériau de rembourrage ».</w:t>
      </w:r>
    </w:p>
    <w:p w14:paraId="62409BC6"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ST/SG/AC.10/C.3/118, annexe II)</w:t>
      </w:r>
    </w:p>
    <w:p w14:paraId="63A4E0FB"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spacing w:val="-6"/>
          <w:lang w:val="fr-FR" w:eastAsia="en-US"/>
        </w:rPr>
        <w:t>4.1.4.3, LP905</w:t>
      </w:r>
      <w:r w:rsidRPr="00304358">
        <w:rPr>
          <w:rFonts w:eastAsiaTheme="minorHAnsi"/>
          <w:lang w:val="fr-FR" w:eastAsia="en-US"/>
        </w:rPr>
        <w:tab/>
        <w:t>Dans la première phrase, remplacer « 3480 et 3481 » par « 3480, 3481, 3551 et 3552 ».</w:t>
      </w:r>
    </w:p>
    <w:p w14:paraId="4757E628"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Au point 1), alinéa e), après « La non-combustibilité » ajouter « du matériau d’isolation thermique et du matériau de rembourrage ».</w:t>
      </w:r>
    </w:p>
    <w:p w14:paraId="122578BB"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Au point 2), alinéa d), après « La non-combustibilité » ajouter « du matériau de rembourrage ».</w:t>
      </w:r>
    </w:p>
    <w:p w14:paraId="42955C8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ST/SG/AC.10/C.3/118, annexe II)</w:t>
      </w:r>
    </w:p>
    <w:p w14:paraId="770A67AC"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spacing w:val="-6"/>
          <w:lang w:val="fr-FR" w:eastAsia="en-US"/>
        </w:rPr>
        <w:t>4.1.4.3, LP906</w:t>
      </w:r>
      <w:r w:rsidRPr="00304358">
        <w:rPr>
          <w:rFonts w:eastAsiaTheme="minorHAnsi"/>
          <w:lang w:val="fr-FR" w:eastAsia="en-US"/>
        </w:rPr>
        <w:tab/>
        <w:t>Dans la première phrase, remplacer « 3480 et 3481 » par « 3480, 3481, 3551 et 3552 ».</w:t>
      </w:r>
    </w:p>
    <w:p w14:paraId="65383522" w14:textId="10869BC6"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la première phrase de l’alinéa b) de la note de bas de page a (tableau), remplacer « batteries au lithium (susceptibles de se démonter rapidement » par « batteries (par exemple : susceptibles de se démonter rapidement ».</w:t>
      </w:r>
    </w:p>
    <w:p w14:paraId="385B38BC"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1E9C66E8"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4.1.6.1.2</w:t>
      </w:r>
      <w:r w:rsidRPr="00304358">
        <w:rPr>
          <w:rFonts w:eastAsiaTheme="minorHAnsi"/>
          <w:lang w:val="fr-FR" w:eastAsia="en-US"/>
        </w:rPr>
        <w:tab/>
        <w:t>Remplacer « ISO 11114-</w:t>
      </w:r>
      <w:proofErr w:type="gramStart"/>
      <w:r w:rsidRPr="00304358">
        <w:rPr>
          <w:rFonts w:eastAsiaTheme="minorHAnsi"/>
          <w:lang w:val="fr-FR" w:eastAsia="en-US"/>
        </w:rPr>
        <w:t>1:</w:t>
      </w:r>
      <w:proofErr w:type="gramEnd"/>
      <w:r w:rsidRPr="00304358">
        <w:rPr>
          <w:rFonts w:eastAsiaTheme="minorHAnsi"/>
          <w:lang w:val="fr-FR" w:eastAsia="en-US"/>
        </w:rPr>
        <w:t>2012 + A1:2017 » par « ISO 11114-1:2020 » et remplacer « ISO 11114-2:2013 » par « ISO 11114-2:2021 »</w:t>
      </w:r>
    </w:p>
    <w:p w14:paraId="7124874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ST/SG/AC.10/C.3/120, annexe I)</w:t>
      </w:r>
    </w:p>
    <w:p w14:paraId="2165B290"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4.1.6.1.8</w:t>
      </w:r>
      <w:r w:rsidRPr="00304358">
        <w:rPr>
          <w:rFonts w:eastAsiaTheme="minorHAnsi"/>
          <w:lang w:val="fr-FR" w:eastAsia="en-US"/>
        </w:rPr>
        <w:tab/>
        <w:t>Modifier a) à e) pour lire comme suit :</w:t>
      </w:r>
    </w:p>
    <w:p w14:paraId="55801228" w14:textId="77777777" w:rsidR="00304358" w:rsidRPr="00304358" w:rsidRDefault="00304358" w:rsidP="00304358">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 a)</w:t>
      </w:r>
      <w:r w:rsidRPr="00304358">
        <w:rPr>
          <w:rFonts w:eastAsiaTheme="minorHAnsi"/>
          <w:lang w:val="fr-FR" w:eastAsia="en-US"/>
        </w:rPr>
        <w:tab/>
        <w:t>Les robinets sont placés à l’intérieur du col du récipient à pression et protégés par un bouchon ou un chapeau vissé ;</w:t>
      </w:r>
    </w:p>
    <w:p w14:paraId="2D456C30" w14:textId="77777777" w:rsidR="00304358" w:rsidRPr="00304358" w:rsidRDefault="00304358" w:rsidP="00304358">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Les robinets sont protégés par des chapeaux fermés ou par des chapeaux ouverts. Les chapeaux sont munis d’évents de section suffisante pour évacuer les gaz en cas de fuite aux robinets ;</w:t>
      </w:r>
    </w:p>
    <w:p w14:paraId="5B54373E" w14:textId="77777777" w:rsidR="00304358" w:rsidRPr="00304358" w:rsidRDefault="00304358" w:rsidP="00304358">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Les robinets sont protégés par une collerette ou par un dispositif de protection inamovible ;</w:t>
      </w:r>
    </w:p>
    <w:p w14:paraId="48D81C24" w14:textId="77777777" w:rsidR="00304358" w:rsidRPr="00304358" w:rsidRDefault="00304358" w:rsidP="00304358">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 xml:space="preserve">Les récipients à pression sont transportés dans des cadres (par exemple des cadres de bouteilles) ; </w:t>
      </w:r>
      <w:proofErr w:type="gramStart"/>
      <w:r w:rsidRPr="00304358">
        <w:rPr>
          <w:rFonts w:eastAsiaTheme="minorHAnsi"/>
          <w:lang w:val="fr-FR" w:eastAsia="en-US"/>
        </w:rPr>
        <w:t>ou</w:t>
      </w:r>
      <w:proofErr w:type="gramEnd"/>
      <w:r w:rsidRPr="00304358">
        <w:rPr>
          <w:rFonts w:eastAsiaTheme="minorHAnsi"/>
          <w:lang w:val="fr-FR" w:eastAsia="en-US"/>
        </w:rPr>
        <w:t xml:space="preserve"> </w:t>
      </w:r>
    </w:p>
    <w:p w14:paraId="25BC6A05" w14:textId="77777777" w:rsidR="00304358" w:rsidRPr="00304358" w:rsidRDefault="00304358" w:rsidP="00304358">
      <w:pPr>
        <w:tabs>
          <w:tab w:val="left" w:pos="1701"/>
          <w:tab w:val="left" w:pos="2268"/>
          <w:tab w:val="left" w:pos="2835"/>
        </w:tabs>
        <w:spacing w:after="120"/>
        <w:ind w:left="1701"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Les récipients à pression sont transportés dans des emballages extérieurs. L’emballage préparé pour le transport doit pouvoir satisfaire à l’épreuve de chute définie au paragraphe 6.1.5.3, le niveau d’épreuve étant celui du groupe d’emballage I. »</w:t>
      </w:r>
    </w:p>
    <w:p w14:paraId="483C0C98" w14:textId="77777777" w:rsidR="00304358" w:rsidRPr="00304358" w:rsidRDefault="00304358" w:rsidP="00304358">
      <w:pPr>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tab/>
      </w:r>
      <w:r w:rsidRPr="00304358">
        <w:rPr>
          <w:rFonts w:eastAsiaTheme="minorHAnsi"/>
          <w:lang w:val="fr-FR" w:eastAsia="en-US"/>
        </w:rPr>
        <w:tab/>
      </w:r>
      <w:r w:rsidRPr="00304358">
        <w:rPr>
          <w:rFonts w:eastAsiaTheme="minorHAnsi"/>
          <w:lang w:val="fr-FR" w:eastAsia="en-US"/>
        </w:rPr>
        <w:tab/>
        <w:t>Modifier le paragraphe après les alinéas pour lire comme suit :</w:t>
      </w:r>
    </w:p>
    <w:p w14:paraId="42BC07B3" w14:textId="6AA82A0B" w:rsidR="00304358" w:rsidRPr="00304358" w:rsidRDefault="00304358" w:rsidP="00304358">
      <w:pPr>
        <w:kinsoku/>
        <w:overflowPunct/>
        <w:autoSpaceDE/>
        <w:autoSpaceDN/>
        <w:adjustRightInd/>
        <w:snapToGrid/>
        <w:spacing w:after="120"/>
        <w:ind w:left="1134" w:right="1134"/>
        <w:jc w:val="both"/>
        <w:rPr>
          <w:rFonts w:eastAsiaTheme="minorHAnsi"/>
          <w:lang w:val="fr-FR" w:eastAsia="en-US"/>
        </w:rPr>
      </w:pPr>
      <w:r w:rsidRPr="00304358">
        <w:rPr>
          <w:rFonts w:eastAsiaTheme="minorHAnsi"/>
          <w:lang w:val="fr-FR" w:eastAsia="en-US"/>
        </w:rPr>
        <w:t xml:space="preserve">« Dans le cas des récipients à pression munis de robinets décrits sous b), les prescriptions de la norme ISO </w:t>
      </w:r>
      <w:proofErr w:type="gramStart"/>
      <w:r w:rsidRPr="00304358">
        <w:rPr>
          <w:rFonts w:eastAsiaTheme="minorHAnsi"/>
          <w:lang w:val="fr-FR" w:eastAsia="en-US"/>
        </w:rPr>
        <w:t>11117:</w:t>
      </w:r>
      <w:proofErr w:type="gramEnd"/>
      <w:r w:rsidRPr="00304358">
        <w:rPr>
          <w:rFonts w:eastAsiaTheme="minorHAnsi"/>
          <w:lang w:val="fr-FR" w:eastAsia="en-US"/>
        </w:rPr>
        <w:t>1998, ISO 11117:2008 + Cor 1:2009 ou ISO 11117:2019 doivent être respectées. Les prescriptions pour les collerettes et les dispositifs de protection inamovibles servant à protéger le robinet conformément au c) sont indiquées dans les normes applicables de conception de l’enveloppe des récipients à pression (voir 6.2.2.1). Les robinets munis d’une protection intégrée utilisés pour les récipients à pression rechargeables doivent satisfaire aux prescriptions énoncées dans l’article 4.6.2 de la norme ISO </w:t>
      </w:r>
      <w:proofErr w:type="gramStart"/>
      <w:r w:rsidRPr="00304358">
        <w:rPr>
          <w:rFonts w:eastAsiaTheme="minorHAnsi"/>
          <w:lang w:val="fr-FR" w:eastAsia="en-US"/>
        </w:rPr>
        <w:t>10297:</w:t>
      </w:r>
      <w:proofErr w:type="gramEnd"/>
      <w:r w:rsidRPr="00304358">
        <w:rPr>
          <w:rFonts w:eastAsiaTheme="minorHAnsi"/>
          <w:lang w:val="fr-FR" w:eastAsia="en-US"/>
        </w:rPr>
        <w:t xml:space="preserve">2006 ou dans l’article 5.5.2 de la norme ISO 10297:2014 ou dans l’article 5.5.2 de l’ISO 10297:2014 + </w:t>
      </w:r>
      <w:proofErr w:type="spellStart"/>
      <w:r w:rsidRPr="00304358">
        <w:rPr>
          <w:rFonts w:eastAsiaTheme="minorHAnsi"/>
          <w:lang w:val="fr-FR" w:eastAsia="en-US"/>
        </w:rPr>
        <w:t>Amd</w:t>
      </w:r>
      <w:proofErr w:type="spellEnd"/>
      <w:r w:rsidRPr="00304358">
        <w:rPr>
          <w:rFonts w:eastAsiaTheme="minorHAnsi"/>
          <w:lang w:val="fr-FR" w:eastAsia="en-US"/>
        </w:rPr>
        <w:t xml:space="preserve"> 1:2017, ou, dans le cas de dispositifs à fermeture automatique, dans l’article 5.4.2 de la norme ISO 17879:2017. Pour les robinets munis d’une protection intégrée utilisés pour les bouteilles non rechargeables, les prescriptions énoncées dans l’article 9.2.5 de la norme ISO </w:t>
      </w:r>
      <w:proofErr w:type="gramStart"/>
      <w:r w:rsidRPr="00304358">
        <w:rPr>
          <w:rFonts w:eastAsiaTheme="minorHAnsi"/>
          <w:lang w:val="fr-FR" w:eastAsia="en-US"/>
        </w:rPr>
        <w:t>11118:</w:t>
      </w:r>
      <w:proofErr w:type="gramEnd"/>
      <w:r w:rsidRPr="00304358">
        <w:rPr>
          <w:rFonts w:eastAsiaTheme="minorHAnsi"/>
          <w:lang w:val="fr-FR" w:eastAsia="en-US"/>
        </w:rPr>
        <w:t>2015 ou dans l’article 9.2.5 de la norme ISO 11118:2015 + </w:t>
      </w:r>
      <w:proofErr w:type="spellStart"/>
      <w:r w:rsidRPr="00304358">
        <w:rPr>
          <w:rFonts w:eastAsiaTheme="minorHAnsi"/>
          <w:lang w:val="fr-FR" w:eastAsia="en-US"/>
        </w:rPr>
        <w:t>Amd</w:t>
      </w:r>
      <w:proofErr w:type="spellEnd"/>
      <w:r w:rsidRPr="00304358">
        <w:rPr>
          <w:rFonts w:eastAsiaTheme="minorHAnsi"/>
          <w:lang w:val="fr-FR" w:eastAsia="en-US"/>
        </w:rPr>
        <w:t xml:space="preserve"> 1:2019 doivent être respectées. »</w:t>
      </w:r>
    </w:p>
    <w:p w14:paraId="428027C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49820D20"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[4.1.7.0.1</w:t>
      </w:r>
      <w:r w:rsidRPr="00304358">
        <w:rPr>
          <w:rFonts w:eastAsiaTheme="minorHAnsi"/>
          <w:lang w:val="fr-FR" w:eastAsia="en-US"/>
        </w:rPr>
        <w:tab/>
        <w:t>Dans la deuxième phrase, remplacer « taux de remplissage » par « degré de remplissage ».]</w:t>
      </w:r>
    </w:p>
    <w:p w14:paraId="1D3E61B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7D366756" w14:textId="77777777" w:rsidR="00304358" w:rsidRPr="00304358" w:rsidRDefault="00304358" w:rsidP="0047278D">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4.2</w:t>
      </w:r>
    </w:p>
    <w:p w14:paraId="2B275C9C" w14:textId="77777777" w:rsidR="00304358" w:rsidRPr="00304358" w:rsidRDefault="00304358" w:rsidP="0047278D">
      <w:pPr>
        <w:keepNext/>
        <w:keepLines/>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[4.2.1.9.2</w:t>
      </w:r>
      <w:r w:rsidRPr="00304358">
        <w:rPr>
          <w:rFonts w:eastAsiaTheme="minorHAnsi"/>
          <w:lang w:val="fr-FR" w:eastAsia="en-US"/>
        </w:rPr>
        <w:tab/>
        <w:t>Remplacer « taux » par « degré » (deux fois).]</w:t>
      </w:r>
    </w:p>
    <w:p w14:paraId="201884A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67A57BB7"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[4.2.1.9.3</w:t>
      </w:r>
      <w:r w:rsidRPr="00304358">
        <w:rPr>
          <w:rFonts w:eastAsiaTheme="minorHAnsi"/>
          <w:lang w:val="fr-FR" w:eastAsia="en-US"/>
        </w:rPr>
        <w:tab/>
        <w:t>Remplacer « taux » par « degré » (deux fois).]</w:t>
      </w:r>
    </w:p>
    <w:p w14:paraId="52880A26"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7FA3882"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[4.2.1.9.5</w:t>
      </w:r>
      <w:r w:rsidRPr="00304358">
        <w:rPr>
          <w:rFonts w:eastAsiaTheme="minorHAnsi"/>
          <w:lang w:val="fr-FR" w:eastAsia="en-US"/>
        </w:rPr>
        <w:tab/>
        <w:t>Dans la deuxième phrase, remplacer « </w:t>
      </w:r>
      <w:r w:rsidRPr="00304358">
        <w:rPr>
          <w:rFonts w:eastAsiaTheme="minorHAnsi"/>
          <w:lang w:eastAsia="en-US"/>
        </w:rPr>
        <w:t>que la citerne ne soit jamais pleine à plus de 95 % </w:t>
      </w:r>
      <w:r w:rsidRPr="00304358">
        <w:rPr>
          <w:rFonts w:eastAsiaTheme="minorHAnsi"/>
          <w:lang w:val="fr-FR" w:eastAsia="en-US"/>
        </w:rPr>
        <w:t xml:space="preserve">» par « de s’assurer que le degré maximal de remplissage ne dépasse pas </w:t>
      </w:r>
      <w:r w:rsidRPr="00304358">
        <w:rPr>
          <w:rFonts w:eastAsiaTheme="minorHAnsi"/>
          <w:lang w:eastAsia="en-US"/>
        </w:rPr>
        <w:t>95 %</w:t>
      </w:r>
      <w:r w:rsidRPr="00304358">
        <w:rPr>
          <w:rFonts w:eastAsiaTheme="minorHAnsi"/>
          <w:lang w:val="fr-FR" w:eastAsia="en-US"/>
        </w:rPr>
        <w:t> » (deux fois).]</w:t>
      </w:r>
    </w:p>
    <w:p w14:paraId="6556B1DC"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9F22E92"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sz w:val="16"/>
          <w:szCs w:val="16"/>
          <w:lang w:eastAsia="en-US"/>
        </w:rPr>
      </w:pPr>
      <w:r w:rsidRPr="00304358">
        <w:rPr>
          <w:rFonts w:eastAsiaTheme="minorHAnsi"/>
          <w:lang w:val="fr-FR" w:eastAsia="en-US"/>
        </w:rPr>
        <w:t>[4.2.1.9.5.1</w:t>
      </w:r>
      <w:r w:rsidRPr="00304358">
        <w:rPr>
          <w:rFonts w:eastAsiaTheme="minorHAnsi"/>
          <w:lang w:val="fr-FR" w:eastAsia="en-US"/>
        </w:rPr>
        <w:tab/>
        <w:t>Remplacer « taux » par « degré » (deux fois).]</w:t>
      </w:r>
    </w:p>
    <w:p w14:paraId="6AF17539"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C2AF1E9"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[4.2.1.9.6</w:t>
      </w:r>
      <w:r w:rsidRPr="00304358">
        <w:rPr>
          <w:rFonts w:eastAsiaTheme="minorHAnsi"/>
          <w:lang w:val="fr-FR" w:eastAsia="en-US"/>
        </w:rPr>
        <w:tab/>
        <w:t>À l’alinéa a), au début, remplacer « taux » par « degré ».]</w:t>
      </w:r>
    </w:p>
    <w:p w14:paraId="268F483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61D163C1"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[4.2.1.13.13</w:t>
      </w:r>
      <w:r w:rsidRPr="00304358">
        <w:rPr>
          <w:rFonts w:eastAsiaTheme="minorHAnsi"/>
          <w:lang w:val="fr-FR" w:eastAsia="en-US"/>
        </w:rPr>
        <w:tab/>
        <w:t>Remplacer « taux » par « degré ».]</w:t>
      </w:r>
    </w:p>
    <w:p w14:paraId="38ECC8CB"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6EDFD9E0"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[4.2.1.16.2</w:t>
      </w:r>
      <w:r w:rsidRPr="00304358">
        <w:rPr>
          <w:rFonts w:eastAsiaTheme="minorHAnsi"/>
          <w:lang w:val="fr-FR" w:eastAsia="en-US"/>
        </w:rPr>
        <w:tab/>
        <w:t>Remplacer « taux » par « degré ».]</w:t>
      </w:r>
    </w:p>
    <w:p w14:paraId="1CB6672E"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1CA10C7B"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[4.2.1.19.2</w:t>
      </w:r>
      <w:r w:rsidRPr="00304358">
        <w:rPr>
          <w:rFonts w:eastAsiaTheme="minorHAnsi"/>
          <w:lang w:val="fr-FR" w:eastAsia="en-US"/>
        </w:rPr>
        <w:tab/>
        <w:t>Dans la dernière phrase, remplacer « taux » par « degré ».]</w:t>
      </w:r>
    </w:p>
    <w:p w14:paraId="69688A1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6A85C800"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[4.2.3.6.2</w:t>
      </w:r>
      <w:r w:rsidRPr="00304358">
        <w:rPr>
          <w:rFonts w:eastAsiaTheme="minorHAnsi"/>
          <w:lang w:val="fr-FR" w:eastAsia="en-US"/>
        </w:rPr>
        <w:tab/>
        <w:t>Dans la première phrase, remplacer « du taux initial du remplissage » par « de la quantité initiale de gaz remplie dans le réservoir ». Dans la deuxième phrase, remplacer « Le taux initial de remplissage d'un réservoir » par « La quantité initiale de gaz rempli dans un réservoir » et remplacer « tel que » par « telle que ».]</w:t>
      </w:r>
    </w:p>
    <w:p w14:paraId="2956A4AF"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7BF88AA3"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[4.2.3.6.4</w:t>
      </w:r>
      <w:r w:rsidRPr="00304358">
        <w:rPr>
          <w:rFonts w:eastAsiaTheme="minorHAnsi"/>
          <w:lang w:val="fr-FR" w:eastAsia="en-US"/>
        </w:rPr>
        <w:tab/>
        <w:t>Remplacer « </w:t>
      </w:r>
      <w:r w:rsidRPr="00304358">
        <w:rPr>
          <w:rFonts w:eastAsiaTheme="minorHAnsi"/>
          <w:lang w:eastAsia="en-US"/>
        </w:rPr>
        <w:t xml:space="preserve">Un taux initial de remplissage plus élevé peut être autorisé » par « Une quantité initiale de gaz rempli dans </w:t>
      </w:r>
      <w:proofErr w:type="gramStart"/>
      <w:r w:rsidRPr="00304358">
        <w:rPr>
          <w:rFonts w:eastAsiaTheme="minorHAnsi"/>
          <w:lang w:eastAsia="en-US"/>
        </w:rPr>
        <w:t>le réservoir plus élevée</w:t>
      </w:r>
      <w:proofErr w:type="gramEnd"/>
      <w:r w:rsidRPr="00304358">
        <w:rPr>
          <w:rFonts w:eastAsiaTheme="minorHAnsi"/>
          <w:lang w:eastAsia="en-US"/>
        </w:rPr>
        <w:t xml:space="preserve"> peut être autorisée »</w:t>
      </w:r>
      <w:r w:rsidRPr="00304358">
        <w:rPr>
          <w:rFonts w:eastAsiaTheme="minorHAnsi"/>
          <w:lang w:val="fr-FR" w:eastAsia="en-US"/>
        </w:rPr>
        <w:t>.]</w:t>
      </w:r>
    </w:p>
    <w:p w14:paraId="08EB90D8"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50206B3C"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[4.2.5.2.3</w:t>
      </w:r>
      <w:r w:rsidRPr="00304358">
        <w:rPr>
          <w:rFonts w:eastAsiaTheme="minorHAnsi"/>
          <w:lang w:val="fr-FR" w:eastAsia="en-US"/>
        </w:rPr>
        <w:tab/>
        <w:t>Remplacer « </w:t>
      </w:r>
      <w:r w:rsidRPr="00304358">
        <w:rPr>
          <w:rFonts w:eastAsiaTheme="minorHAnsi"/>
          <w:lang w:eastAsia="en-US"/>
        </w:rPr>
        <w:t>la densité de remplissage maximale pour chacun des gaz liquéfiés non réfrigérés autorisé » par « le taux de remplissage maximal pour chacun des gaz liquéfiés non réfrigérés autorisés »</w:t>
      </w:r>
      <w:r w:rsidRPr="00304358">
        <w:rPr>
          <w:rFonts w:eastAsiaTheme="minorHAnsi"/>
          <w:lang w:val="fr-FR" w:eastAsia="en-US"/>
        </w:rPr>
        <w:t>.]</w:t>
      </w:r>
    </w:p>
    <w:p w14:paraId="06BEC28E"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5F3A6853"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4.2.5.2.6, T23</w:t>
      </w:r>
      <w:r w:rsidRPr="00304358">
        <w:rPr>
          <w:rFonts w:eastAsiaTheme="minorHAnsi"/>
          <w:lang w:val="fr-FR" w:eastAsia="en-US"/>
        </w:rPr>
        <w:tab/>
      </w:r>
      <w:r w:rsidRPr="00304358">
        <w:rPr>
          <w:rFonts w:eastAsiaTheme="minorHAnsi"/>
          <w:lang w:val="fr-FR" w:eastAsia="en-US"/>
        </w:rPr>
        <w:tab/>
        <w:t>Sans objet en français.</w:t>
      </w:r>
    </w:p>
    <w:p w14:paraId="5EC10E78"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2F54F506"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[4.2.5.2.6, T23</w:t>
      </w:r>
      <w:r w:rsidRPr="00304358">
        <w:rPr>
          <w:rFonts w:eastAsiaTheme="minorHAnsi"/>
          <w:lang w:val="fr-FR" w:eastAsia="en-US"/>
        </w:rPr>
        <w:tab/>
        <w:t>Dans le tableau, modifier le titre de la septième colonne pour lire « Degré de remplissage ».]</w:t>
      </w:r>
    </w:p>
    <w:p w14:paraId="6948C27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27584C08"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[4.2.5.2.6, T50</w:t>
      </w:r>
      <w:r w:rsidRPr="00304358">
        <w:rPr>
          <w:rFonts w:eastAsiaTheme="minorHAnsi"/>
          <w:lang w:val="fr-FR" w:eastAsia="en-US"/>
        </w:rPr>
        <w:tab/>
        <w:t>Dans la note de bas de tableau c, remplacer « de la densité de remplissage maximale » par « du taux de remplissage maximal ».]</w:t>
      </w:r>
    </w:p>
    <w:p w14:paraId="0169A6B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D2DDC8D"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TP1</w:t>
      </w:r>
      <w:r w:rsidRPr="00304358">
        <w:rPr>
          <w:rFonts w:eastAsiaTheme="minorHAnsi"/>
          <w:lang w:val="fr-FR" w:eastAsia="en-US"/>
        </w:rPr>
        <w:tab/>
        <w:t>Remplacer « taux » par « degré » (deux fois).]</w:t>
      </w:r>
    </w:p>
    <w:p w14:paraId="7372E2C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19735553"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TP2</w:t>
      </w:r>
      <w:r w:rsidRPr="00304358">
        <w:rPr>
          <w:rFonts w:eastAsiaTheme="minorHAnsi"/>
          <w:lang w:val="fr-FR" w:eastAsia="en-US"/>
        </w:rPr>
        <w:tab/>
        <w:t>Remplacer « taux » par « degré » (deux fois).]</w:t>
      </w:r>
    </w:p>
    <w:p w14:paraId="789D0107"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3A3D6C5E"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TP3</w:t>
      </w:r>
      <w:r w:rsidRPr="00304358">
        <w:rPr>
          <w:rFonts w:eastAsiaTheme="minorHAnsi"/>
          <w:lang w:val="fr-FR" w:eastAsia="en-US"/>
        </w:rPr>
        <w:tab/>
        <w:t>Remplacer « taux » par « degré » (deux fois).]</w:t>
      </w:r>
    </w:p>
    <w:p w14:paraId="617331AE"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1B45D0C1"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TP4</w:t>
      </w:r>
      <w:r w:rsidRPr="00304358">
        <w:rPr>
          <w:rFonts w:eastAsiaTheme="minorHAnsi"/>
          <w:lang w:val="fr-FR" w:eastAsia="en-US"/>
        </w:rPr>
        <w:tab/>
        <w:t>Remplacer « taux » par « degré ».]</w:t>
      </w:r>
    </w:p>
    <w:p w14:paraId="60664F3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FF98EF3"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[4.2.5.3, TP5</w:t>
      </w:r>
      <w:r w:rsidRPr="00304358">
        <w:rPr>
          <w:rFonts w:eastAsiaTheme="minorHAnsi"/>
          <w:lang w:val="fr-FR" w:eastAsia="en-US"/>
        </w:rPr>
        <w:tab/>
        <w:t>Modifier pour lire comme suit :</w:t>
      </w:r>
    </w:p>
    <w:p w14:paraId="33EDF34B"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 TP5</w:t>
      </w:r>
      <w:r w:rsidRPr="00304358">
        <w:rPr>
          <w:rFonts w:eastAsiaTheme="minorHAnsi"/>
          <w:lang w:val="fr-FR" w:eastAsia="en-US"/>
        </w:rPr>
        <w:tab/>
        <w:t xml:space="preserve">Les restrictions de remplissage </w:t>
      </w:r>
      <w:r w:rsidRPr="00304358">
        <w:rPr>
          <w:rFonts w:eastAsiaTheme="minorHAnsi"/>
          <w:noProof/>
          <w:lang w:eastAsia="en-US"/>
        </w:rPr>
        <w:t>du 4.2.3.6 doivent être respectées. »</w:t>
      </w:r>
    </w:p>
    <w:p w14:paraId="4A9B571E"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469EFB1"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5.2</w:t>
      </w:r>
    </w:p>
    <w:p w14:paraId="2F1D3251"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[5.2.1.6.3</w:t>
      </w:r>
      <w:r w:rsidRPr="00304358">
        <w:rPr>
          <w:rFonts w:eastAsiaTheme="minorHAnsi"/>
          <w:lang w:val="fr-FR" w:eastAsia="en-US"/>
        </w:rPr>
        <w:tab/>
        <w:t>Supprimer le Nota 2. Remplacer « </w:t>
      </w:r>
      <w:r w:rsidRPr="00304358">
        <w:rPr>
          <w:rFonts w:eastAsiaTheme="minorHAnsi"/>
          <w:b/>
          <w:bCs/>
          <w:lang w:val="fr-FR" w:eastAsia="en-US"/>
        </w:rPr>
        <w:t>NOTA 1 </w:t>
      </w:r>
      <w:r w:rsidRPr="00304358">
        <w:rPr>
          <w:rFonts w:eastAsiaTheme="minorHAnsi"/>
          <w:lang w:val="fr-FR" w:eastAsia="en-US"/>
        </w:rPr>
        <w:t>» par « </w:t>
      </w:r>
      <w:r w:rsidRPr="00304358">
        <w:rPr>
          <w:rFonts w:eastAsiaTheme="minorHAnsi"/>
          <w:b/>
          <w:bCs/>
          <w:i/>
          <w:iCs/>
          <w:lang w:val="fr-FR" w:eastAsia="en-US"/>
        </w:rPr>
        <w:t>NOTA</w:t>
      </w:r>
      <w:r w:rsidRPr="00304358">
        <w:rPr>
          <w:rFonts w:eastAsiaTheme="minorHAnsi"/>
          <w:b/>
          <w:bCs/>
          <w:lang w:val="fr-FR" w:eastAsia="en-US"/>
        </w:rPr>
        <w:t> </w:t>
      </w:r>
      <w:r w:rsidRPr="00304358">
        <w:rPr>
          <w:rFonts w:eastAsiaTheme="minorHAnsi"/>
          <w:lang w:val="fr-FR" w:eastAsia="en-US"/>
        </w:rPr>
        <w:t>».]</w:t>
      </w:r>
    </w:p>
    <w:p w14:paraId="0E201F2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158BB59"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5.2.1.9</w:t>
      </w:r>
      <w:r w:rsidRPr="00304358">
        <w:rPr>
          <w:rFonts w:eastAsiaTheme="minorHAnsi"/>
          <w:lang w:val="fr-FR" w:eastAsia="en-US"/>
        </w:rPr>
        <w:tab/>
        <w:t>Dans le titre, après « </w:t>
      </w:r>
      <w:r w:rsidRPr="00304358">
        <w:rPr>
          <w:rFonts w:eastAsiaTheme="minorHAnsi"/>
          <w:b/>
          <w:bCs/>
          <w:i/>
          <w:iCs/>
          <w:lang w:val="fr-FR" w:eastAsia="en-US"/>
        </w:rPr>
        <w:t>au lithium</w:t>
      </w:r>
      <w:r w:rsidRPr="00304358">
        <w:rPr>
          <w:rFonts w:eastAsiaTheme="minorHAnsi"/>
          <w:b/>
          <w:bCs/>
          <w:lang w:val="fr-FR" w:eastAsia="en-US"/>
        </w:rPr>
        <w:t> </w:t>
      </w:r>
      <w:r w:rsidRPr="00304358">
        <w:rPr>
          <w:rFonts w:eastAsiaTheme="minorHAnsi"/>
          <w:lang w:val="fr-FR" w:eastAsia="en-US"/>
        </w:rPr>
        <w:t>», ajouter « </w:t>
      </w:r>
      <w:r w:rsidRPr="00304358">
        <w:rPr>
          <w:rFonts w:eastAsiaTheme="minorHAnsi"/>
          <w:b/>
          <w:bCs/>
          <w:i/>
          <w:iCs/>
          <w:lang w:val="fr-FR" w:eastAsia="en-US"/>
        </w:rPr>
        <w:t>ou au sodium ionique</w:t>
      </w:r>
      <w:r w:rsidRPr="00304358">
        <w:rPr>
          <w:rFonts w:eastAsiaTheme="minorHAnsi"/>
          <w:lang w:val="fr-FR" w:eastAsia="en-US"/>
        </w:rPr>
        <w:t> ».</w:t>
      </w:r>
    </w:p>
    <w:p w14:paraId="4417E91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64554A07"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5.2.1.9.1</w:t>
      </w:r>
      <w:r w:rsidRPr="00304358">
        <w:rPr>
          <w:rFonts w:eastAsiaTheme="minorHAnsi"/>
          <w:lang w:val="fr-FR" w:eastAsia="en-US"/>
        </w:rPr>
        <w:tab/>
        <w:t>Après « au lithium », ajouter « ou au sodium ionique ».</w:t>
      </w:r>
    </w:p>
    <w:p w14:paraId="3705E8D4"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78C1D146"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5.2.1.9.2</w:t>
      </w:r>
      <w:r w:rsidRPr="00304358">
        <w:rPr>
          <w:rFonts w:eastAsiaTheme="minorHAnsi"/>
          <w:lang w:val="fr-FR" w:eastAsia="en-US"/>
        </w:rPr>
        <w:tab/>
        <w:t>Dans la première phrase du premier paragraphe, remplacer « ou » devant « </w:t>
      </w:r>
      <w:r w:rsidRPr="00304358">
        <w:rPr>
          <w:rFonts w:eastAsiaTheme="minorHAnsi"/>
          <w:lang w:eastAsia="en-US"/>
        </w:rPr>
        <w:t>“</w:t>
      </w:r>
      <w:r w:rsidRPr="00304358">
        <w:rPr>
          <w:rFonts w:eastAsiaTheme="minorHAnsi"/>
          <w:lang w:val="fr-FR" w:eastAsia="en-US"/>
        </w:rPr>
        <w:t>UN 3480</w:t>
      </w:r>
      <w:r w:rsidRPr="00304358">
        <w:rPr>
          <w:rFonts w:eastAsiaTheme="minorHAnsi"/>
          <w:lang w:eastAsia="en-US"/>
        </w:rPr>
        <w:t>”</w:t>
      </w:r>
      <w:r w:rsidRPr="00304358">
        <w:rPr>
          <w:rFonts w:eastAsiaTheme="minorHAnsi"/>
          <w:lang w:val="fr-FR" w:eastAsia="en-US"/>
        </w:rPr>
        <w:t xml:space="preserve"> » par une virgule, et après « au lithium ionique », ajouter </w:t>
      </w:r>
      <w:proofErr w:type="gramStart"/>
      <w:r w:rsidRPr="00304358">
        <w:rPr>
          <w:rFonts w:eastAsiaTheme="minorHAnsi"/>
          <w:lang w:val="fr-FR" w:eastAsia="en-US"/>
        </w:rPr>
        <w:t>« ,</w:t>
      </w:r>
      <w:proofErr w:type="gramEnd"/>
      <w:r w:rsidRPr="00304358">
        <w:rPr>
          <w:rFonts w:eastAsiaTheme="minorHAnsi"/>
          <w:lang w:val="fr-FR" w:eastAsia="en-US"/>
        </w:rPr>
        <w:t xml:space="preserve"> ou </w:t>
      </w:r>
      <w:r w:rsidRPr="00304358">
        <w:rPr>
          <w:rFonts w:eastAsiaTheme="minorHAnsi"/>
          <w:lang w:eastAsia="en-US"/>
        </w:rPr>
        <w:t>“</w:t>
      </w:r>
      <w:r w:rsidRPr="00304358">
        <w:rPr>
          <w:rFonts w:eastAsiaTheme="minorHAnsi"/>
          <w:lang w:val="fr-FR" w:eastAsia="en-US"/>
        </w:rPr>
        <w:t>UN 3551</w:t>
      </w:r>
      <w:r w:rsidRPr="00304358">
        <w:rPr>
          <w:rFonts w:eastAsiaTheme="minorHAnsi"/>
          <w:lang w:eastAsia="en-US"/>
        </w:rPr>
        <w:t>”</w:t>
      </w:r>
      <w:r w:rsidRPr="00304358">
        <w:rPr>
          <w:rFonts w:eastAsiaTheme="minorHAnsi"/>
          <w:lang w:val="fr-FR" w:eastAsia="en-US"/>
        </w:rPr>
        <w:t xml:space="preserve"> pour les piles ou batteries au sodium ionique ». Dans la deuxième phrase, remplacer « </w:t>
      </w:r>
      <w:r w:rsidRPr="00304358">
        <w:rPr>
          <w:rFonts w:eastAsiaTheme="minorHAnsi"/>
          <w:lang w:eastAsia="en-US"/>
        </w:rPr>
        <w:t>“</w:t>
      </w:r>
      <w:r w:rsidRPr="00304358">
        <w:rPr>
          <w:rFonts w:eastAsiaTheme="minorHAnsi"/>
          <w:lang w:val="fr-FR" w:eastAsia="en-US"/>
        </w:rPr>
        <w:t>UN 3091</w:t>
      </w:r>
      <w:r w:rsidRPr="00304358">
        <w:rPr>
          <w:rFonts w:eastAsiaTheme="minorHAnsi"/>
          <w:lang w:eastAsia="en-US"/>
        </w:rPr>
        <w:t>”</w:t>
      </w:r>
      <w:r w:rsidRPr="00304358">
        <w:rPr>
          <w:rFonts w:eastAsiaTheme="minorHAnsi"/>
          <w:lang w:val="fr-FR" w:eastAsia="en-US"/>
        </w:rPr>
        <w:t xml:space="preserve"> ou </w:t>
      </w:r>
      <w:r w:rsidRPr="00304358">
        <w:rPr>
          <w:rFonts w:eastAsiaTheme="minorHAnsi"/>
          <w:lang w:eastAsia="en-US"/>
        </w:rPr>
        <w:t>“</w:t>
      </w:r>
      <w:r w:rsidRPr="00304358">
        <w:rPr>
          <w:rFonts w:eastAsiaTheme="minorHAnsi"/>
          <w:lang w:val="fr-FR" w:eastAsia="en-US"/>
        </w:rPr>
        <w:t>UN 3481</w:t>
      </w:r>
      <w:r w:rsidRPr="00304358">
        <w:rPr>
          <w:rFonts w:eastAsiaTheme="minorHAnsi"/>
          <w:lang w:eastAsia="en-US"/>
        </w:rPr>
        <w:t>”</w:t>
      </w:r>
      <w:r w:rsidRPr="00304358">
        <w:rPr>
          <w:rFonts w:eastAsiaTheme="minorHAnsi"/>
          <w:lang w:val="fr-FR" w:eastAsia="en-US"/>
        </w:rPr>
        <w:t xml:space="preserve"> » par « </w:t>
      </w:r>
      <w:r w:rsidRPr="00304358">
        <w:rPr>
          <w:rFonts w:eastAsiaTheme="minorHAnsi"/>
          <w:lang w:eastAsia="en-US"/>
        </w:rPr>
        <w:t>“</w:t>
      </w:r>
      <w:r w:rsidRPr="00304358">
        <w:rPr>
          <w:rFonts w:eastAsiaTheme="minorHAnsi"/>
          <w:lang w:val="fr-FR" w:eastAsia="en-US"/>
        </w:rPr>
        <w:t>UN 3091</w:t>
      </w:r>
      <w:r w:rsidRPr="00304358">
        <w:rPr>
          <w:rFonts w:eastAsiaTheme="minorHAnsi"/>
          <w:lang w:eastAsia="en-US"/>
        </w:rPr>
        <w:t>”</w:t>
      </w:r>
      <w:r w:rsidRPr="00304358">
        <w:rPr>
          <w:rFonts w:eastAsiaTheme="minorHAnsi"/>
          <w:lang w:val="fr-FR" w:eastAsia="en-US"/>
        </w:rPr>
        <w:t xml:space="preserve">, </w:t>
      </w:r>
      <w:r w:rsidRPr="00304358">
        <w:rPr>
          <w:rFonts w:eastAsiaTheme="minorHAnsi"/>
          <w:lang w:eastAsia="en-US"/>
        </w:rPr>
        <w:t>“</w:t>
      </w:r>
      <w:r w:rsidRPr="00304358">
        <w:rPr>
          <w:rFonts w:eastAsiaTheme="minorHAnsi"/>
          <w:lang w:val="fr-FR" w:eastAsia="en-US"/>
        </w:rPr>
        <w:t>UN 3481</w:t>
      </w:r>
      <w:r w:rsidRPr="00304358">
        <w:rPr>
          <w:rFonts w:eastAsiaTheme="minorHAnsi"/>
          <w:lang w:eastAsia="en-US"/>
        </w:rPr>
        <w:t>”</w:t>
      </w:r>
      <w:r w:rsidRPr="00304358">
        <w:rPr>
          <w:rFonts w:eastAsiaTheme="minorHAnsi"/>
          <w:lang w:val="fr-FR" w:eastAsia="en-US"/>
        </w:rPr>
        <w:t xml:space="preserve"> ou </w:t>
      </w:r>
      <w:r w:rsidRPr="00304358">
        <w:rPr>
          <w:rFonts w:eastAsiaTheme="minorHAnsi"/>
          <w:lang w:eastAsia="en-US"/>
        </w:rPr>
        <w:t>“</w:t>
      </w:r>
      <w:r w:rsidRPr="00304358">
        <w:rPr>
          <w:rFonts w:eastAsiaTheme="minorHAnsi"/>
          <w:lang w:val="fr-FR" w:eastAsia="en-US"/>
        </w:rPr>
        <w:t>UN 3552</w:t>
      </w:r>
      <w:r w:rsidRPr="00304358">
        <w:rPr>
          <w:rFonts w:eastAsiaTheme="minorHAnsi"/>
          <w:lang w:eastAsia="en-US"/>
        </w:rPr>
        <w:t>”</w:t>
      </w:r>
      <w:r w:rsidRPr="00304358">
        <w:rPr>
          <w:rFonts w:eastAsiaTheme="minorHAnsi"/>
          <w:lang w:val="fr-FR" w:eastAsia="en-US"/>
        </w:rPr>
        <w:t> ». Dans la troisième phrase, supprimer « au lithium ».</w:t>
      </w:r>
    </w:p>
    <w:p w14:paraId="3E86567A"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le titre de la figure 5.2.5, après « </w:t>
      </w:r>
      <w:r w:rsidRPr="00304358">
        <w:rPr>
          <w:rFonts w:eastAsiaTheme="minorHAnsi"/>
          <w:b/>
          <w:bCs/>
          <w:lang w:val="fr-FR" w:eastAsia="en-US"/>
        </w:rPr>
        <w:t>au lithium </w:t>
      </w:r>
      <w:r w:rsidRPr="00304358">
        <w:rPr>
          <w:rFonts w:eastAsiaTheme="minorHAnsi"/>
          <w:lang w:val="fr-FR" w:eastAsia="en-US"/>
        </w:rPr>
        <w:t>», ajouter « </w:t>
      </w:r>
      <w:r w:rsidRPr="00304358">
        <w:rPr>
          <w:rFonts w:eastAsiaTheme="minorHAnsi"/>
          <w:b/>
          <w:bCs/>
          <w:lang w:val="fr-FR" w:eastAsia="en-US"/>
        </w:rPr>
        <w:t>ou au sodium ionique </w:t>
      </w:r>
      <w:r w:rsidRPr="00304358">
        <w:rPr>
          <w:rFonts w:eastAsiaTheme="minorHAnsi"/>
          <w:lang w:val="fr-FR" w:eastAsia="en-US"/>
        </w:rPr>
        <w:t>».</w:t>
      </w:r>
    </w:p>
    <w:p w14:paraId="42B05D76" w14:textId="3F58F5E3"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la troisième phrase du dernier paragraphe, remplacer « du numéro ONU » par « du ou des numéro(s) ONU » et supprimer « pour les piles ou batteries au lithium métal ou au lithium ionique ».</w:t>
      </w:r>
    </w:p>
    <w:p w14:paraId="02FE5B3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72FE6E00"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5.2.2.1.13.1</w:t>
      </w:r>
      <w:r w:rsidRPr="00304358">
        <w:rPr>
          <w:rFonts w:eastAsiaTheme="minorHAnsi"/>
          <w:lang w:val="fr-FR" w:eastAsia="en-US"/>
        </w:rPr>
        <w:tab/>
        <w:t>Dans la deuxième phrase, remplacer « batteries au lithium » par « batteries au lithium ou au sodium ionique », « batteries au lithium ionique » par « batteries au lithium ionique ou au sodium ionique » et « piles au lithium » par « piles au lithium ou au sodium ionique ». Dans la troisième phrase, remplacer « batteries au lithium » par « batteries au lithium ou au sodium ionique », « batteries au lithium ionique » par « batteries au lithium ionique ou au sodium ionique », « l’étiquette pour les piles au lithium » par « l’étiquette pour les piles » et « 5.2.2.1.2 » par « 5.2.2.2.2 ».</w:t>
      </w:r>
    </w:p>
    <w:p w14:paraId="25CEDD1B"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C051CF8"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[5.2.2.2.1.1.3</w:t>
      </w:r>
      <w:r w:rsidRPr="00304358">
        <w:rPr>
          <w:rFonts w:eastAsiaTheme="minorHAnsi"/>
          <w:lang w:val="fr-FR" w:eastAsia="en-US"/>
        </w:rPr>
        <w:tab/>
        <w:t>Supprimer le Nota.]</w:t>
      </w:r>
    </w:p>
    <w:p w14:paraId="3B35068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7C471D03"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5.3</w:t>
      </w:r>
    </w:p>
    <w:p w14:paraId="4F30E4FD"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5.3.1.1.5.1</w:t>
      </w:r>
      <w:r w:rsidRPr="00304358">
        <w:rPr>
          <w:rFonts w:eastAsiaTheme="minorHAnsi"/>
          <w:lang w:val="fr-FR" w:eastAsia="en-US"/>
        </w:rPr>
        <w:tab/>
        <w:t>Dans la première phrase, remplacer « </w:t>
      </w:r>
      <w:r w:rsidRPr="00304358">
        <w:rPr>
          <w:rFonts w:eastAsiaTheme="minorHAnsi"/>
          <w:szCs w:val="24"/>
          <w:lang w:eastAsia="en-US"/>
        </w:rPr>
        <w:t xml:space="preserve">ou SCO-I » par </w:t>
      </w:r>
      <w:proofErr w:type="gramStart"/>
      <w:r w:rsidRPr="00304358">
        <w:rPr>
          <w:rFonts w:eastAsiaTheme="minorHAnsi"/>
          <w:szCs w:val="24"/>
          <w:lang w:eastAsia="en-US"/>
        </w:rPr>
        <w:t>« ,</w:t>
      </w:r>
      <w:proofErr w:type="gramEnd"/>
      <w:r w:rsidRPr="00304358">
        <w:rPr>
          <w:rFonts w:eastAsiaTheme="minorHAnsi"/>
          <w:szCs w:val="24"/>
          <w:lang w:eastAsia="en-US"/>
        </w:rPr>
        <w:t xml:space="preserve"> des SCO-I ou des SCO-III ».</w:t>
      </w:r>
    </w:p>
    <w:p w14:paraId="21CDA324"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68F85EC3"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[5.3.1.2.1</w:t>
      </w:r>
      <w:r w:rsidRPr="00304358">
        <w:rPr>
          <w:rFonts w:eastAsiaTheme="minorHAnsi"/>
          <w:lang w:val="fr-FR" w:eastAsia="en-US"/>
        </w:rPr>
        <w:tab/>
        <w:t>Supprimer le Nota.]</w:t>
      </w:r>
    </w:p>
    <w:p w14:paraId="1B58520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264ED12C"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[5.3.2.2</w:t>
      </w:r>
      <w:r w:rsidRPr="00304358">
        <w:rPr>
          <w:rFonts w:eastAsiaTheme="minorHAnsi"/>
          <w:lang w:val="fr-FR" w:eastAsia="en-US"/>
        </w:rPr>
        <w:tab/>
        <w:t>Supprimer le Nota.]</w:t>
      </w:r>
    </w:p>
    <w:p w14:paraId="38BB5289"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55A2B8A"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5.5</w:t>
      </w:r>
    </w:p>
    <w:p w14:paraId="6F44F178"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[5.5.2.3.2</w:t>
      </w:r>
      <w:r w:rsidRPr="00304358">
        <w:rPr>
          <w:rFonts w:eastAsiaTheme="minorHAnsi"/>
          <w:lang w:val="fr-FR" w:eastAsia="en-US"/>
        </w:rPr>
        <w:tab/>
        <w:t>Supprimer le Nota.]</w:t>
      </w:r>
    </w:p>
    <w:p w14:paraId="42F08C78"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2149A57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eastAsia="en-US"/>
        </w:rPr>
      </w:pPr>
      <w:r w:rsidRPr="00304358">
        <w:rPr>
          <w:rFonts w:eastAsiaTheme="minorHAnsi"/>
          <w:lang w:val="fr-FR" w:eastAsia="en-US"/>
        </w:rPr>
        <w:t>5.5.3.3.1</w:t>
      </w:r>
      <w:r w:rsidRPr="00304358">
        <w:rPr>
          <w:rFonts w:eastAsiaTheme="minorHAnsi"/>
          <w:lang w:val="fr-FR" w:eastAsia="en-US"/>
        </w:rPr>
        <w:tab/>
        <w:t xml:space="preserve">Remplacer « P650, </w:t>
      </w:r>
      <w:r w:rsidRPr="00304358">
        <w:rPr>
          <w:rFonts w:eastAsiaTheme="minorHAnsi"/>
          <w:lang w:eastAsia="en-US"/>
        </w:rPr>
        <w:t>P800, P901 ou P904 » par « P650 ou P800 ».</w:t>
      </w:r>
    </w:p>
    <w:p w14:paraId="215CD5B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017EA186"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6.1</w:t>
      </w:r>
    </w:p>
    <w:p w14:paraId="72074A53"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6.1.3.1</w:t>
      </w:r>
      <w:r w:rsidRPr="00304358">
        <w:rPr>
          <w:rFonts w:eastAsiaTheme="minorHAnsi"/>
          <w:lang w:val="fr-FR" w:eastAsia="en-US"/>
        </w:rPr>
        <w:tab/>
        <w:t xml:space="preserve">Dans la première phrase, après « doit porter » ajouter </w:t>
      </w:r>
      <w:proofErr w:type="gramStart"/>
      <w:r w:rsidRPr="00304358">
        <w:rPr>
          <w:rFonts w:eastAsiaTheme="minorHAnsi"/>
          <w:lang w:val="fr-FR" w:eastAsia="en-US"/>
        </w:rPr>
        <w:t>« ,</w:t>
      </w:r>
      <w:proofErr w:type="gramEnd"/>
      <w:r w:rsidRPr="00304358">
        <w:rPr>
          <w:rFonts w:eastAsiaTheme="minorHAnsi"/>
          <w:lang w:val="fr-FR" w:eastAsia="en-US"/>
        </w:rPr>
        <w:t xml:space="preserve"> sur un élément non amovible, ».</w:t>
      </w:r>
    </w:p>
    <w:p w14:paraId="1CBB3849" w14:textId="52DDD6E9"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Ajouter le nouveau Nota suivant après le premier paragraphe :</w:t>
      </w:r>
    </w:p>
    <w:p w14:paraId="556AF759" w14:textId="238A937F" w:rsidR="00304358" w:rsidRPr="00304358" w:rsidRDefault="00304358" w:rsidP="00304358">
      <w:pPr>
        <w:kinsoku/>
        <w:overflowPunct/>
        <w:autoSpaceDE/>
        <w:adjustRightInd/>
        <w:snapToGrid/>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iCs/>
          <w:lang w:val="fr-FR" w:eastAsia="en-US"/>
        </w:rPr>
        <w:t>NOTA :</w:t>
      </w:r>
      <w:r w:rsidRPr="00304358">
        <w:rPr>
          <w:rFonts w:eastAsiaTheme="minorHAnsi"/>
          <w:i/>
          <w:iCs/>
          <w:lang w:val="fr-FR" w:eastAsia="en-US"/>
        </w:rPr>
        <w:t xml:space="preserve"> </w:t>
      </w:r>
      <w:r w:rsidRPr="00304358">
        <w:rPr>
          <w:rFonts w:eastAsiaTheme="minorHAnsi"/>
          <w:i/>
          <w:iCs/>
          <w:lang w:val="fr-FR" w:eastAsia="en-US"/>
        </w:rPr>
        <w:tab/>
        <w:t>Les dispositions du 6.1.3.1 de la vingt-deuxième édition révisée des Recommandations relatives au transport des marchandises dangereuses, Règlement type, peuvent continuer à être appliquées jusqu’au 31 décembre 2026. Les emballages fabriqués avant le 1er janvier 2027 conformément aux dispositions applicables à la date de fabrication peuvent continuer à être utilisés.</w:t>
      </w:r>
      <w:r w:rsidRPr="00304358">
        <w:rPr>
          <w:rFonts w:eastAsiaTheme="minorHAnsi"/>
          <w:lang w:val="fr-FR" w:eastAsia="en-US"/>
        </w:rPr>
        <w:t> »</w:t>
      </w:r>
    </w:p>
    <w:p w14:paraId="039FFF5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2C1305DE"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6.1.4.1.4</w:t>
      </w:r>
      <w:r w:rsidRPr="00304358">
        <w:rPr>
          <w:rFonts w:eastAsiaTheme="minorHAnsi"/>
          <w:lang w:val="fr-FR" w:eastAsia="en-US"/>
        </w:rPr>
        <w:tab/>
        <w:t>Remplacer la première phrase par « Les fûts peuvent être pourvus de joncs de roulement formés par expansion ou de cercles de roulement rapportés. ».</w:t>
      </w:r>
    </w:p>
    <w:p w14:paraId="70D4F302"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347B7A01"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6.1.4.2.3</w:t>
      </w:r>
      <w:r w:rsidRPr="00304358">
        <w:rPr>
          <w:rFonts w:eastAsiaTheme="minorHAnsi"/>
          <w:lang w:val="fr-FR" w:eastAsia="en-US"/>
        </w:rPr>
        <w:tab/>
        <w:t>Remplacer la première phrase par « Les fûts peuvent être pourvus de joncs de roulement formés par expansion ou de cercles de roulement rapportés. ».</w:t>
      </w:r>
    </w:p>
    <w:p w14:paraId="00044FF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407C2A71"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6.1.4.3.3</w:t>
      </w:r>
      <w:r w:rsidRPr="00304358">
        <w:rPr>
          <w:rFonts w:eastAsiaTheme="minorHAnsi"/>
          <w:lang w:val="fr-FR" w:eastAsia="en-US"/>
        </w:rPr>
        <w:tab/>
        <w:t>Remplacer la première phrase par « Les fûts peuvent être pourvus de joncs de roulement formés par expansion ou de cercles de roulement rapportés. ».</w:t>
      </w:r>
    </w:p>
    <w:p w14:paraId="767512FB"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04661E66" w14:textId="1649235D"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6.1.4.12</w:t>
      </w:r>
      <w:r w:rsidRPr="00304358">
        <w:rPr>
          <w:rFonts w:eastAsiaTheme="minorHAnsi"/>
          <w:lang w:val="fr-FR" w:eastAsia="en-US"/>
        </w:rPr>
        <w:tab/>
        <w:t>Modifier le titre pour lire comme suit :</w:t>
      </w:r>
    </w:p>
    <w:p w14:paraId="5CA8E23B"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b/>
          <w:bCs/>
          <w:lang w:val="fr-FR" w:eastAsia="en-US"/>
        </w:rPr>
      </w:pPr>
      <w:r w:rsidRPr="00304358">
        <w:rPr>
          <w:rFonts w:eastAsiaTheme="minorHAnsi"/>
          <w:lang w:val="fr-FR" w:eastAsia="en-US"/>
        </w:rPr>
        <w:t>« </w:t>
      </w:r>
      <w:r w:rsidRPr="00304358">
        <w:rPr>
          <w:rFonts w:eastAsiaTheme="minorHAnsi"/>
          <w:b/>
          <w:bCs/>
          <w:lang w:val="fr-FR" w:eastAsia="en-US"/>
        </w:rPr>
        <w:t>6.1.4.12</w:t>
      </w:r>
      <w:r w:rsidRPr="00304358">
        <w:rPr>
          <w:rFonts w:eastAsiaTheme="minorHAnsi"/>
          <w:b/>
          <w:bCs/>
          <w:lang w:val="fr-FR" w:eastAsia="en-US"/>
        </w:rPr>
        <w:tab/>
      </w:r>
      <w:r w:rsidRPr="00304358">
        <w:rPr>
          <w:rFonts w:eastAsiaTheme="minorHAnsi"/>
          <w:b/>
          <w:bCs/>
          <w:i/>
          <w:iCs/>
          <w:lang w:val="fr-FR" w:eastAsia="en-US"/>
        </w:rPr>
        <w:t>Caisses en carton (y compris en carton ondulé)</w:t>
      </w:r>
      <w:r w:rsidRPr="00304358">
        <w:rPr>
          <w:rFonts w:eastAsiaTheme="minorHAnsi"/>
          <w:b/>
          <w:bCs/>
          <w:lang w:val="fr-FR" w:eastAsia="en-US"/>
        </w:rPr>
        <w:t> </w:t>
      </w:r>
      <w:r w:rsidRPr="00304358">
        <w:rPr>
          <w:rFonts w:eastAsiaTheme="minorHAnsi"/>
          <w:lang w:val="fr-FR" w:eastAsia="en-US"/>
        </w:rPr>
        <w:t>»</w:t>
      </w:r>
    </w:p>
    <w:p w14:paraId="55FBCD98"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II)</w:t>
      </w:r>
    </w:p>
    <w:p w14:paraId="380B2A18"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6.1.4.12.1</w:t>
      </w:r>
      <w:r w:rsidRPr="00304358">
        <w:rPr>
          <w:rFonts w:eastAsiaTheme="minorHAnsi"/>
          <w:lang w:val="fr-FR" w:eastAsia="en-US"/>
        </w:rPr>
        <w:tab/>
        <w:t xml:space="preserve">Dans la deuxième phrase, remplacer « ISO </w:t>
      </w:r>
      <w:proofErr w:type="gramStart"/>
      <w:r w:rsidRPr="00304358">
        <w:rPr>
          <w:rFonts w:eastAsiaTheme="minorHAnsi"/>
          <w:lang w:val="fr-FR" w:eastAsia="en-US"/>
        </w:rPr>
        <w:t>535:</w:t>
      </w:r>
      <w:proofErr w:type="gramEnd"/>
      <w:r w:rsidRPr="00304358">
        <w:rPr>
          <w:rFonts w:eastAsiaTheme="minorHAnsi"/>
          <w:lang w:val="fr-FR" w:eastAsia="en-US"/>
        </w:rPr>
        <w:t>1991 » par « ISO 535:2014 ».</w:t>
      </w:r>
    </w:p>
    <w:p w14:paraId="1F5AA77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73D69A40"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[6.1.5.5.4</w:t>
      </w:r>
      <w:r w:rsidRPr="00304358">
        <w:rPr>
          <w:rFonts w:eastAsiaTheme="minorHAnsi"/>
          <w:lang w:val="fr-FR" w:eastAsia="en-US"/>
        </w:rPr>
        <w:tab/>
        <w:t>À l’alinéa a), Remplacer « taux » par « degré ».]</w:t>
      </w:r>
    </w:p>
    <w:p w14:paraId="0AE8814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14B4A710"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6.2</w:t>
      </w:r>
    </w:p>
    <w:p w14:paraId="7179C69C"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6.2.1.5.2</w:t>
      </w:r>
      <w:r w:rsidRPr="00304358">
        <w:rPr>
          <w:rFonts w:eastAsiaTheme="minorHAnsi"/>
          <w:lang w:val="fr-FR" w:eastAsia="en-US"/>
        </w:rPr>
        <w:tab/>
        <w:t>Après p), remplacer « les récipients à pression cryogéniques fermés » par « les récipients cryogéniques fermés ».</w:t>
      </w:r>
    </w:p>
    <w:p w14:paraId="67C5388B" w14:textId="77777777" w:rsidR="00304358" w:rsidRPr="00304358" w:rsidRDefault="00304358" w:rsidP="00304358">
      <w:pPr>
        <w:tabs>
          <w:tab w:val="left" w:pos="1701"/>
          <w:tab w:val="left" w:pos="2268"/>
          <w:tab w:val="left" w:pos="2835"/>
        </w:tabs>
        <w:spacing w:after="120"/>
        <w:ind w:left="1134" w:right="1134"/>
        <w:jc w:val="both"/>
        <w:rPr>
          <w:rFonts w:eastAsiaTheme="minorHAnsi"/>
          <w:lang w:val="fr-BE" w:eastAsia="en-US"/>
        </w:rPr>
      </w:pPr>
      <w:r w:rsidRPr="00304358">
        <w:rPr>
          <w:rFonts w:eastAsiaTheme="minorHAnsi"/>
          <w:lang w:val="fr-FR" w:eastAsia="en-US"/>
        </w:rPr>
        <w:tab/>
      </w:r>
      <w:r w:rsidRPr="00304358">
        <w:rPr>
          <w:rFonts w:eastAsiaTheme="minorHAnsi"/>
          <w:lang w:val="fr-FR" w:eastAsia="en-US"/>
        </w:rPr>
        <w:tab/>
        <w:t>Ajouter le nota suivant à la fin :</w:t>
      </w:r>
    </w:p>
    <w:p w14:paraId="14171FAA"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BE" w:eastAsia="en-US"/>
        </w:rPr>
      </w:pPr>
      <w:r w:rsidRPr="00304358">
        <w:rPr>
          <w:rFonts w:eastAsiaTheme="minorHAnsi"/>
          <w:lang w:val="fr-FR" w:eastAsia="en-US"/>
        </w:rPr>
        <w:t>« </w:t>
      </w:r>
      <w:r w:rsidRPr="00304358">
        <w:rPr>
          <w:rFonts w:eastAsiaTheme="minorHAnsi"/>
          <w:b/>
          <w:bCs/>
          <w:i/>
          <w:iCs/>
          <w:lang w:val="fr-FR" w:eastAsia="en-US"/>
        </w:rPr>
        <w:t>NOTA :</w:t>
      </w:r>
      <w:r w:rsidRPr="00304358">
        <w:rPr>
          <w:rFonts w:eastAsiaTheme="minorHAnsi"/>
          <w:i/>
          <w:iCs/>
          <w:lang w:val="fr-FR" w:eastAsia="en-US"/>
        </w:rPr>
        <w:tab/>
      </w:r>
      <w:r w:rsidRPr="00304358">
        <w:rPr>
          <w:rFonts w:eastAsiaTheme="minorHAnsi"/>
          <w:i/>
          <w:iCs/>
          <w:lang w:val="fr-BE" w:eastAsia="en-US"/>
        </w:rPr>
        <w:t>Les récipients cryogéniques fermés construits conformément aux prescriptions relatives aux inspections et épreuves initiales du 6.2.1.5.2 applicables dans la vingt et unième édition révisée du Règlement type mais qui ne sont cependant pas conformes aux prescriptions du 6.2.1.5.2 relatives aux contrôles et épreuves initiaux applicables selon la vingt-deuxième édition révisée du Règlement type peuvent encore être utilisés. </w:t>
      </w:r>
      <w:r w:rsidRPr="00304358">
        <w:rPr>
          <w:rFonts w:eastAsiaTheme="minorHAnsi"/>
          <w:lang w:val="fr-BE" w:eastAsia="en-US"/>
        </w:rPr>
        <w:t>»</w:t>
      </w:r>
    </w:p>
    <w:p w14:paraId="5626773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ST/SG/AC.10/C.3/120, annexe I)</w:t>
      </w:r>
    </w:p>
    <w:p w14:paraId="1CB7D372"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6.2.1.5.4</w:t>
      </w:r>
      <w:r w:rsidRPr="00304358">
        <w:rPr>
          <w:rFonts w:eastAsiaTheme="minorHAnsi"/>
          <w:lang w:val="fr-FR" w:eastAsia="en-US"/>
        </w:rPr>
        <w:tab/>
        <w:t>Dans le premier paragraphe, remplacer « la masse brute maximale » par « le poids brut maximal ».</w:t>
      </w:r>
    </w:p>
    <w:p w14:paraId="53376FD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10C96FA2"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6.2.1.6.1 d)</w:t>
      </w:r>
      <w:r w:rsidRPr="00304358">
        <w:rPr>
          <w:rFonts w:eastAsiaTheme="minorHAnsi"/>
          <w:lang w:val="fr-FR" w:eastAsia="en-US"/>
        </w:rPr>
        <w:tab/>
        <w:t xml:space="preserve">Dans le Nota 2, remplacer « ISO </w:t>
      </w:r>
      <w:proofErr w:type="gramStart"/>
      <w:r w:rsidRPr="00304358">
        <w:rPr>
          <w:rFonts w:eastAsiaTheme="minorHAnsi"/>
          <w:lang w:val="fr-FR" w:eastAsia="en-US"/>
        </w:rPr>
        <w:t>16148:</w:t>
      </w:r>
      <w:proofErr w:type="gramEnd"/>
      <w:r w:rsidRPr="00304358">
        <w:rPr>
          <w:rFonts w:eastAsiaTheme="minorHAnsi"/>
          <w:lang w:val="fr-FR" w:eastAsia="en-US"/>
        </w:rPr>
        <w:t>2016 » par « ISO 16148:2016 + Amd.1:2020 ».</w:t>
      </w:r>
    </w:p>
    <w:p w14:paraId="1ACC5100"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i/>
          <w:iCs/>
          <w:lang w:eastAsia="en-US"/>
        </w:rPr>
      </w:pPr>
      <w:r w:rsidRPr="00304358">
        <w:rPr>
          <w:rFonts w:eastAsiaTheme="minorHAnsi"/>
          <w:lang w:eastAsia="en-US"/>
        </w:rPr>
        <w:tab/>
      </w:r>
      <w:r w:rsidRPr="00304358">
        <w:rPr>
          <w:rFonts w:eastAsiaTheme="minorHAnsi"/>
          <w:lang w:eastAsia="en-US"/>
        </w:rPr>
        <w:tab/>
        <w:t xml:space="preserve">Dans le Nota 3, dans la première phrase, remplacer « ISO </w:t>
      </w:r>
      <w:proofErr w:type="gramStart"/>
      <w:r w:rsidRPr="00304358">
        <w:rPr>
          <w:rFonts w:eastAsiaTheme="minorHAnsi"/>
          <w:lang w:eastAsia="en-US"/>
        </w:rPr>
        <w:t>18119:</w:t>
      </w:r>
      <w:proofErr w:type="gramEnd"/>
      <w:r w:rsidRPr="00304358">
        <w:rPr>
          <w:rFonts w:eastAsiaTheme="minorHAnsi"/>
          <w:lang w:eastAsia="en-US"/>
        </w:rPr>
        <w:t xml:space="preserve">2018 » par « ISO 18119:2018 + </w:t>
      </w:r>
      <w:proofErr w:type="spellStart"/>
      <w:r w:rsidRPr="00304358">
        <w:rPr>
          <w:rFonts w:eastAsiaTheme="minorHAnsi"/>
          <w:lang w:eastAsia="en-US"/>
        </w:rPr>
        <w:t>Amd</w:t>
      </w:r>
      <w:proofErr w:type="spellEnd"/>
      <w:r w:rsidRPr="00304358">
        <w:rPr>
          <w:rFonts w:eastAsiaTheme="minorHAnsi"/>
          <w:lang w:eastAsia="en-US"/>
        </w:rPr>
        <w:t xml:space="preserve"> 1:2021 ». Ajouter la nouvelle deuxième phrase suivante : « Pendant une période transitoire allant jusqu’au 31 décembre 2026, la norme ISO </w:t>
      </w:r>
      <w:proofErr w:type="gramStart"/>
      <w:r w:rsidRPr="00304358">
        <w:rPr>
          <w:rFonts w:eastAsiaTheme="minorHAnsi"/>
          <w:lang w:eastAsia="en-US"/>
        </w:rPr>
        <w:t>18119:</w:t>
      </w:r>
      <w:proofErr w:type="gramEnd"/>
      <w:r w:rsidRPr="00304358">
        <w:rPr>
          <w:rFonts w:eastAsiaTheme="minorHAnsi"/>
          <w:lang w:eastAsia="en-US"/>
        </w:rPr>
        <w:t>2018 peut être utilisée à cette même fin. ».</w:t>
      </w:r>
    </w:p>
    <w:p w14:paraId="2B4C3AD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ST/SG/AC.10/C.3/120, annexe I)</w:t>
      </w:r>
    </w:p>
    <w:p w14:paraId="74379D04" w14:textId="355D40B1"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6.2.2.2</w:t>
      </w:r>
      <w:r w:rsidRPr="00304358">
        <w:rPr>
          <w:rFonts w:eastAsiaTheme="minorHAnsi"/>
          <w:lang w:val="fr-FR" w:eastAsia="en-US"/>
        </w:rPr>
        <w:tab/>
        <w:t>Dans le tableau, remplacer « ISO 11114-</w:t>
      </w:r>
      <w:proofErr w:type="gramStart"/>
      <w:r w:rsidRPr="00304358">
        <w:rPr>
          <w:rFonts w:eastAsiaTheme="minorHAnsi"/>
          <w:lang w:val="fr-FR" w:eastAsia="en-US"/>
        </w:rPr>
        <w:t>1:</w:t>
      </w:r>
      <w:proofErr w:type="gramEnd"/>
      <w:r w:rsidRPr="00304358">
        <w:rPr>
          <w:rFonts w:eastAsiaTheme="minorHAnsi"/>
          <w:lang w:val="fr-FR" w:eastAsia="en-US"/>
        </w:rPr>
        <w:t>2012 + A1:2017 » par « ISO 11114-1:2020 » et</w:t>
      </w:r>
      <w:r w:rsidR="00066EF0">
        <w:rPr>
          <w:rFonts w:eastAsiaTheme="minorHAnsi"/>
          <w:i/>
          <w:iCs/>
          <w:lang w:val="fr-FR" w:eastAsia="en-US"/>
        </w:rPr>
        <w:t xml:space="preserve"> </w:t>
      </w:r>
      <w:r w:rsidRPr="00304358">
        <w:rPr>
          <w:rFonts w:eastAsiaTheme="minorHAnsi"/>
          <w:lang w:val="fr-FR" w:eastAsia="en-US"/>
        </w:rPr>
        <w:t>remplacer « ISO 11114-2:2013 » par « ISO 11114-2:2021 ».</w:t>
      </w:r>
    </w:p>
    <w:p w14:paraId="148F8AAE" w14:textId="2C540EF2" w:rsidR="00304358" w:rsidRPr="00304358" w:rsidRDefault="00304358" w:rsidP="00066EF0">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ab/>
        <w:t>Dans la deuxième colonne, supprimer « transportables ».</w:t>
      </w:r>
    </w:p>
    <w:p w14:paraId="61C80229"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b/>
          <w:bCs/>
          <w:i/>
          <w:iCs/>
          <w:lang w:val="fr-FR" w:eastAsia="en-US"/>
        </w:rPr>
        <w:t>Note du secrétariat :</w:t>
      </w:r>
      <w:r w:rsidRPr="00304358">
        <w:rPr>
          <w:rFonts w:eastAsiaTheme="minorHAnsi"/>
          <w:i/>
          <w:iCs/>
          <w:lang w:val="fr-FR" w:eastAsia="en-US"/>
        </w:rPr>
        <w:t xml:space="preserve"> Le projet d'amendement au 6.2.2.2 </w:t>
      </w:r>
      <w:proofErr w:type="gramStart"/>
      <w:r w:rsidRPr="00304358">
        <w:rPr>
          <w:rFonts w:eastAsiaTheme="minorHAnsi"/>
          <w:i/>
          <w:iCs/>
          <w:lang w:val="fr-FR" w:eastAsia="en-US"/>
        </w:rPr>
        <w:t>adopté</w:t>
      </w:r>
      <w:proofErr w:type="gramEnd"/>
      <w:r w:rsidRPr="00304358">
        <w:rPr>
          <w:rFonts w:eastAsiaTheme="minorHAnsi"/>
          <w:i/>
          <w:iCs/>
          <w:lang w:val="fr-FR" w:eastAsia="en-US"/>
        </w:rPr>
        <w:t xml:space="preserve"> dans ST/SG/AC.10/C.3/120, annexe I ne tenait pas compte du projet d'amendement déjà adopté dans ST/SG/AC.10/C.3/116, annexe I et a donc été adapté.</w:t>
      </w:r>
    </w:p>
    <w:p w14:paraId="5107CDA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(Documents de référence : ST/SG/AC.10/C.3/116, annexe I et ST/SG/AC.10/C.3/120, annexe I)</w:t>
      </w:r>
    </w:p>
    <w:p w14:paraId="3368D1E3"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eastAsia="en-US"/>
        </w:rPr>
      </w:pPr>
      <w:r w:rsidRPr="00304358">
        <w:rPr>
          <w:rFonts w:eastAsiaTheme="minorHAnsi"/>
          <w:lang w:val="fr-FR" w:eastAsia="en-US"/>
        </w:rPr>
        <w:t>6.2.2.3</w:t>
      </w:r>
      <w:r w:rsidRPr="00304358">
        <w:rPr>
          <w:rFonts w:eastAsiaTheme="minorHAnsi"/>
          <w:lang w:eastAsia="en-US"/>
        </w:rPr>
        <w:tab/>
      </w:r>
      <w:r w:rsidRPr="00304358">
        <w:rPr>
          <w:rFonts w:eastAsiaTheme="minorHAnsi"/>
          <w:lang w:val="fr-FR" w:eastAsia="en-US"/>
        </w:rPr>
        <w:t xml:space="preserve">Dans le premier tableau, remplacer </w:t>
      </w:r>
      <w:r w:rsidRPr="00304358">
        <w:rPr>
          <w:rFonts w:eastAsiaTheme="minorHAnsi"/>
          <w:lang w:eastAsia="en-US"/>
        </w:rPr>
        <w:t xml:space="preserve">« ISO </w:t>
      </w:r>
      <w:proofErr w:type="gramStart"/>
      <w:r w:rsidRPr="00304358">
        <w:rPr>
          <w:rFonts w:eastAsiaTheme="minorHAnsi"/>
          <w:lang w:eastAsia="en-US"/>
        </w:rPr>
        <w:t>10297:</w:t>
      </w:r>
      <w:proofErr w:type="gramEnd"/>
      <w:r w:rsidRPr="00304358">
        <w:rPr>
          <w:rFonts w:eastAsiaTheme="minorHAnsi"/>
          <w:lang w:eastAsia="en-US"/>
        </w:rPr>
        <w:t xml:space="preserve">2014 + A1:2017 » par « ISO 10297:2014 + </w:t>
      </w:r>
      <w:proofErr w:type="spellStart"/>
      <w:r w:rsidRPr="00304358">
        <w:rPr>
          <w:rFonts w:eastAsiaTheme="minorHAnsi"/>
          <w:lang w:eastAsia="en-US"/>
        </w:rPr>
        <w:t>Amd</w:t>
      </w:r>
      <w:proofErr w:type="spellEnd"/>
      <w:r w:rsidRPr="00304358">
        <w:rPr>
          <w:rFonts w:eastAsiaTheme="minorHAnsi"/>
          <w:lang w:eastAsia="en-US"/>
        </w:rPr>
        <w:t xml:space="preserve"> 1:2017 » et </w:t>
      </w:r>
      <w:r w:rsidRPr="00304358">
        <w:rPr>
          <w:rFonts w:eastAsiaTheme="minorHAnsi"/>
          <w:lang w:val="fr-FR" w:eastAsia="en-US"/>
        </w:rPr>
        <w:t xml:space="preserve">remplacer </w:t>
      </w:r>
      <w:r w:rsidRPr="00304358">
        <w:rPr>
          <w:rFonts w:eastAsiaTheme="minorHAnsi"/>
          <w:lang w:eastAsia="en-US"/>
        </w:rPr>
        <w:t xml:space="preserve">« ISO 14246:2014 + A1:2017 » par « ISO 14246:2014 + </w:t>
      </w:r>
      <w:proofErr w:type="spellStart"/>
      <w:r w:rsidRPr="00304358">
        <w:rPr>
          <w:rFonts w:eastAsiaTheme="minorHAnsi"/>
          <w:lang w:eastAsia="en-US"/>
        </w:rPr>
        <w:t>Amd</w:t>
      </w:r>
      <w:proofErr w:type="spellEnd"/>
      <w:r w:rsidRPr="00304358">
        <w:rPr>
          <w:rFonts w:eastAsiaTheme="minorHAnsi"/>
          <w:lang w:eastAsia="en-US"/>
        </w:rPr>
        <w:t> 1:2017 ».</w:t>
      </w:r>
    </w:p>
    <w:p w14:paraId="5748CBF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1EC61FD9" w14:textId="77777777" w:rsidR="00304358" w:rsidRPr="00304358" w:rsidRDefault="00304358" w:rsidP="00304358">
      <w:pPr>
        <w:tabs>
          <w:tab w:val="left" w:pos="1701"/>
          <w:tab w:val="left" w:pos="2268"/>
          <w:tab w:val="left" w:pos="2835"/>
        </w:tabs>
        <w:spacing w:before="120" w:after="120"/>
        <w:ind w:left="2268" w:right="1134" w:hanging="1134"/>
        <w:jc w:val="both"/>
        <w:rPr>
          <w:rFonts w:eastAsiaTheme="minorHAnsi"/>
          <w:lang w:val="fr-FR" w:eastAsia="en-US"/>
        </w:rPr>
      </w:pPr>
      <w:r w:rsidRPr="00304358">
        <w:rPr>
          <w:rFonts w:eastAsiaTheme="minorHAnsi"/>
          <w:lang w:val="fr-FR" w:eastAsia="en-US"/>
        </w:rPr>
        <w:t>6.2.2.4</w:t>
      </w:r>
      <w:r w:rsidRPr="00304358">
        <w:rPr>
          <w:rFonts w:eastAsiaTheme="minorHAnsi"/>
          <w:lang w:val="fr-FR" w:eastAsia="en-US"/>
        </w:rPr>
        <w:tab/>
      </w:r>
      <w:r w:rsidRPr="00304358">
        <w:rPr>
          <w:rFonts w:eastAsiaTheme="minorHAnsi"/>
          <w:lang w:val="fr-FR" w:eastAsia="en-US"/>
        </w:rPr>
        <w:tab/>
        <w:t xml:space="preserve">Dans le premier tableau, pour la ligne relative à la norme </w:t>
      </w:r>
      <w:r w:rsidRPr="00304358">
        <w:rPr>
          <w:rFonts w:eastAsiaTheme="minorHAnsi"/>
          <w:lang w:eastAsia="en-US"/>
        </w:rPr>
        <w:t xml:space="preserve">ISO </w:t>
      </w:r>
      <w:proofErr w:type="gramStart"/>
      <w:r w:rsidRPr="00304358">
        <w:rPr>
          <w:rFonts w:eastAsiaTheme="minorHAnsi"/>
          <w:lang w:eastAsia="en-US"/>
        </w:rPr>
        <w:t>18119:</w:t>
      </w:r>
      <w:proofErr w:type="gramEnd"/>
      <w:r w:rsidRPr="00304358">
        <w:rPr>
          <w:rFonts w:eastAsiaTheme="minorHAnsi"/>
          <w:lang w:eastAsia="en-US"/>
        </w:rPr>
        <w:t>2018</w:t>
      </w:r>
      <w:r w:rsidRPr="00304358">
        <w:rPr>
          <w:rFonts w:eastAsiaTheme="minorHAnsi"/>
          <w:lang w:val="fr-FR" w:eastAsia="en-US"/>
        </w:rPr>
        <w:t>, remplacer « Jusqu’à nouvel ordre » par « Jusqu’au 31 décembre 2026 ». Après cette ligne, ajouter la nouvelle ligne suivante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4649"/>
        <w:gridCol w:w="1231"/>
      </w:tblGrid>
      <w:tr w:rsidR="00304358" w:rsidRPr="00304358" w14:paraId="29A9CE60" w14:textId="77777777" w:rsidTr="00056B11">
        <w:tc>
          <w:tcPr>
            <w:tcW w:w="1490" w:type="dxa"/>
            <w:shd w:val="clear" w:color="auto" w:fill="auto"/>
          </w:tcPr>
          <w:p w14:paraId="31C07C22" w14:textId="77777777" w:rsidR="00304358" w:rsidRPr="00304358" w:rsidRDefault="00304358" w:rsidP="00304358">
            <w:pPr>
              <w:spacing w:before="60" w:after="60"/>
              <w:ind w:left="57" w:right="57"/>
              <w:rPr>
                <w:rFonts w:eastAsiaTheme="minorHAnsi"/>
                <w:lang w:eastAsia="en-US"/>
              </w:rPr>
            </w:pPr>
            <w:r w:rsidRPr="00304358">
              <w:rPr>
                <w:rFonts w:eastAsiaTheme="minorHAnsi"/>
                <w:lang w:eastAsia="en-US"/>
              </w:rPr>
              <w:t xml:space="preserve">ISO </w:t>
            </w:r>
            <w:proofErr w:type="gramStart"/>
            <w:r w:rsidRPr="00304358">
              <w:rPr>
                <w:rFonts w:eastAsiaTheme="minorHAnsi"/>
                <w:lang w:eastAsia="en-US"/>
              </w:rPr>
              <w:t>18119:</w:t>
            </w:r>
            <w:proofErr w:type="gramEnd"/>
            <w:r w:rsidRPr="00304358">
              <w:rPr>
                <w:rFonts w:eastAsiaTheme="minorHAnsi"/>
                <w:lang w:eastAsia="en-US"/>
              </w:rPr>
              <w:t>2018 +</w:t>
            </w:r>
            <w:proofErr w:type="spellStart"/>
            <w:r w:rsidRPr="00304358">
              <w:rPr>
                <w:rFonts w:eastAsiaTheme="minorHAnsi"/>
                <w:lang w:eastAsia="en-US"/>
              </w:rPr>
              <w:t>Amd</w:t>
            </w:r>
            <w:proofErr w:type="spellEnd"/>
            <w:r w:rsidRPr="00304358">
              <w:rPr>
                <w:rFonts w:eastAsiaTheme="minorHAnsi"/>
                <w:lang w:eastAsia="en-US"/>
              </w:rPr>
              <w:t xml:space="preserve"> 1:2021</w:t>
            </w:r>
          </w:p>
        </w:tc>
        <w:tc>
          <w:tcPr>
            <w:tcW w:w="4649" w:type="dxa"/>
            <w:shd w:val="clear" w:color="auto" w:fill="auto"/>
          </w:tcPr>
          <w:p w14:paraId="4066F5F3" w14:textId="77777777" w:rsidR="00304358" w:rsidRPr="00304358" w:rsidRDefault="00304358" w:rsidP="00304358">
            <w:pPr>
              <w:spacing w:before="60" w:after="60"/>
              <w:ind w:left="57" w:right="57"/>
              <w:rPr>
                <w:rFonts w:eastAsiaTheme="minorHAnsi"/>
                <w:lang w:eastAsia="en-US"/>
              </w:rPr>
            </w:pPr>
            <w:r w:rsidRPr="00304358">
              <w:rPr>
                <w:rFonts w:eastAsiaTheme="minorHAnsi"/>
                <w:lang w:eastAsia="en-US"/>
              </w:rPr>
              <w:t>Bouteilles à gaz − Bouteilles et tubes à gaz en acier et en alliages d’aluminium, sans soudure − Contrôles et essais périodiques</w:t>
            </w:r>
          </w:p>
        </w:tc>
        <w:tc>
          <w:tcPr>
            <w:tcW w:w="1231" w:type="dxa"/>
            <w:shd w:val="clear" w:color="auto" w:fill="auto"/>
          </w:tcPr>
          <w:p w14:paraId="48F63DB3" w14:textId="77777777" w:rsidR="00304358" w:rsidRPr="00304358" w:rsidRDefault="00304358" w:rsidP="00304358">
            <w:pPr>
              <w:spacing w:before="60" w:after="60"/>
              <w:ind w:left="57" w:right="57"/>
              <w:rPr>
                <w:rFonts w:eastAsiaTheme="minorHAnsi"/>
                <w:lang w:eastAsia="en-US"/>
              </w:rPr>
            </w:pPr>
            <w:r w:rsidRPr="00304358">
              <w:rPr>
                <w:rFonts w:eastAsiaTheme="minorHAnsi"/>
                <w:lang w:eastAsia="en-US"/>
              </w:rPr>
              <w:t>Jusqu’à nouvel ordre</w:t>
            </w:r>
          </w:p>
        </w:tc>
      </w:tr>
    </w:tbl>
    <w:p w14:paraId="725F0440" w14:textId="77777777" w:rsidR="00304358" w:rsidRPr="00304358" w:rsidRDefault="00304358" w:rsidP="00304358">
      <w:pPr>
        <w:tabs>
          <w:tab w:val="left" w:pos="2268"/>
        </w:tabs>
        <w:kinsoku/>
        <w:overflowPunct/>
        <w:autoSpaceDE/>
        <w:adjustRightInd/>
        <w:snapToGrid/>
        <w:spacing w:before="120" w:after="120"/>
        <w:ind w:left="2268" w:right="1134" w:hanging="1134"/>
        <w:jc w:val="both"/>
        <w:rPr>
          <w:rFonts w:eastAsiaTheme="minorHAnsi"/>
          <w:lang w:eastAsia="en-US"/>
        </w:rPr>
      </w:pPr>
      <w:r w:rsidRPr="00304358">
        <w:rPr>
          <w:rFonts w:eastAsiaTheme="minorHAnsi"/>
          <w:lang w:eastAsia="en-US"/>
        </w:rPr>
        <w:tab/>
      </w:r>
      <w:r w:rsidRPr="00304358">
        <w:rPr>
          <w:rFonts w:eastAsiaTheme="minorHAnsi"/>
          <w:lang w:val="fr-FR" w:eastAsia="en-US"/>
        </w:rPr>
        <w:t xml:space="preserve">Pour la norme </w:t>
      </w:r>
      <w:r w:rsidRPr="00304358">
        <w:rPr>
          <w:rFonts w:eastAsiaTheme="minorHAnsi"/>
          <w:lang w:eastAsia="en-US"/>
        </w:rPr>
        <w:t xml:space="preserve">ISO </w:t>
      </w:r>
      <w:proofErr w:type="gramStart"/>
      <w:r w:rsidRPr="00304358">
        <w:rPr>
          <w:rFonts w:eastAsiaTheme="minorHAnsi"/>
          <w:lang w:eastAsia="en-US"/>
        </w:rPr>
        <w:t>10461:</w:t>
      </w:r>
      <w:proofErr w:type="gramEnd"/>
      <w:r w:rsidRPr="00304358">
        <w:rPr>
          <w:rFonts w:eastAsiaTheme="minorHAnsi"/>
          <w:lang w:eastAsia="en-US"/>
        </w:rPr>
        <w:t>2005/A1:2006</w:t>
      </w:r>
      <w:r w:rsidRPr="00304358">
        <w:rPr>
          <w:rFonts w:eastAsiaTheme="minorHAnsi"/>
          <w:lang w:val="fr-FR" w:eastAsia="en-US"/>
        </w:rPr>
        <w:t xml:space="preserve"> remplacer </w:t>
      </w:r>
      <w:r w:rsidRPr="00304358">
        <w:rPr>
          <w:rFonts w:eastAsiaTheme="minorHAnsi"/>
          <w:lang w:eastAsia="en-US"/>
        </w:rPr>
        <w:t xml:space="preserve">« ISO 10461:2005/A1:2006 » par « ISO 10461:2005 + </w:t>
      </w:r>
      <w:proofErr w:type="spellStart"/>
      <w:r w:rsidRPr="00304358">
        <w:rPr>
          <w:rFonts w:eastAsiaTheme="minorHAnsi"/>
          <w:lang w:eastAsia="en-US"/>
        </w:rPr>
        <w:t>Amd</w:t>
      </w:r>
      <w:proofErr w:type="spellEnd"/>
      <w:r w:rsidRPr="00304358">
        <w:rPr>
          <w:rFonts w:eastAsiaTheme="minorHAnsi"/>
          <w:lang w:eastAsia="en-US"/>
        </w:rPr>
        <w:t> 1:2006 ».</w:t>
      </w:r>
    </w:p>
    <w:p w14:paraId="4233011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39BE84BC" w14:textId="5587A7EE"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 xml:space="preserve">6.2.2.7.3 </w:t>
      </w:r>
      <w:r w:rsidRPr="00304358">
        <w:rPr>
          <w:rFonts w:eastAsiaTheme="minorHAnsi"/>
          <w:lang w:val="fr-FR" w:eastAsia="en-US"/>
        </w:rPr>
        <w:tab/>
        <w:t>Dans l’alinéa (l) (ii), après « employée » insérer « (par exemple, le nom ou la marque) ».</w:t>
      </w:r>
    </w:p>
    <w:p w14:paraId="5CF6F9E9" w14:textId="77777777" w:rsidR="00304358" w:rsidRPr="00304358" w:rsidRDefault="00304358" w:rsidP="00304358">
      <w:pPr>
        <w:tabs>
          <w:tab w:val="left" w:pos="2268"/>
          <w:tab w:val="left" w:pos="2835"/>
        </w:tabs>
        <w:spacing w:after="120"/>
        <w:ind w:left="1134" w:right="1134"/>
        <w:jc w:val="both"/>
        <w:rPr>
          <w:rFonts w:eastAsiaTheme="minorHAnsi"/>
          <w:lang w:val="fr-BE" w:eastAsia="en-US"/>
        </w:rPr>
      </w:pPr>
      <w:r w:rsidRPr="00304358">
        <w:rPr>
          <w:rFonts w:eastAsiaTheme="minorHAnsi"/>
          <w:lang w:val="fr-FR" w:eastAsia="en-US"/>
        </w:rPr>
        <w:tab/>
        <w:t>Ajouter le nota suivant à la fin :</w:t>
      </w:r>
    </w:p>
    <w:p w14:paraId="09DE42C7" w14:textId="49B58843" w:rsidR="00304358" w:rsidRPr="00304358" w:rsidRDefault="00304358" w:rsidP="00304358">
      <w:pPr>
        <w:tabs>
          <w:tab w:val="left" w:pos="1701"/>
          <w:tab w:val="left" w:pos="2268"/>
          <w:tab w:val="left" w:pos="2835"/>
        </w:tabs>
        <w:spacing w:after="120"/>
        <w:ind w:left="1134" w:right="1134"/>
        <w:jc w:val="both"/>
        <w:rPr>
          <w:rFonts w:eastAsiaTheme="minorHAnsi"/>
          <w:i/>
          <w:lang w:val="fr-BE" w:eastAsia="en-US"/>
        </w:rPr>
      </w:pPr>
      <w:r w:rsidRPr="00304358">
        <w:rPr>
          <w:rFonts w:eastAsiaTheme="minorHAnsi"/>
          <w:bCs/>
          <w:iCs/>
          <w:lang w:val="fr-BE" w:eastAsia="en-US"/>
        </w:rPr>
        <w:t>«</w:t>
      </w:r>
      <w:r w:rsidRPr="00304358">
        <w:rPr>
          <w:rFonts w:eastAsiaTheme="minorHAnsi"/>
          <w:bCs/>
          <w:i/>
          <w:lang w:val="fr-BE" w:eastAsia="en-US"/>
        </w:rPr>
        <w:t> </w:t>
      </w:r>
      <w:r w:rsidRPr="00304358">
        <w:rPr>
          <w:rFonts w:eastAsiaTheme="minorHAnsi"/>
          <w:b/>
          <w:i/>
          <w:lang w:val="fr-BE" w:eastAsia="en-US"/>
        </w:rPr>
        <w:t>NOTA</w:t>
      </w:r>
      <w:r w:rsidRPr="00304358">
        <w:rPr>
          <w:rFonts w:eastAsiaTheme="minorHAnsi"/>
          <w:bCs/>
          <w:i/>
          <w:lang w:val="fr-BE" w:eastAsia="en-US"/>
        </w:rPr>
        <w:t> :</w:t>
      </w:r>
      <w:r w:rsidRPr="00304358">
        <w:rPr>
          <w:rFonts w:eastAsiaTheme="minorHAnsi"/>
          <w:i/>
          <w:lang w:val="fr-BE" w:eastAsia="en-US"/>
        </w:rPr>
        <w:tab/>
        <w:t>Les bouteilles d’acétylène construites conformément à la vingt et unième édition révisée du Règlement type qui ne sont pas marquées conformément aux prescriptions du 6.2.2.7.3 k) ou l) applicables selon la vingt-deuxième édition révisée du Règlement type peuvent encore être utilisées</w:t>
      </w:r>
      <w:r w:rsidR="003F5427">
        <w:rPr>
          <w:rFonts w:eastAsiaTheme="minorHAnsi"/>
          <w:i/>
          <w:lang w:val="fr-BE" w:eastAsia="en-US"/>
        </w:rPr>
        <w:t xml:space="preserve"> </w:t>
      </w:r>
      <w:r w:rsidR="003F5427" w:rsidRPr="004628FE">
        <w:rPr>
          <w:i/>
          <w:lang w:val="fr-BE"/>
        </w:rPr>
        <w:t>jusqu’</w:t>
      </w:r>
      <w:r w:rsidR="00A318DC" w:rsidRPr="004628FE">
        <w:rPr>
          <w:i/>
          <w:lang w:eastAsia="fr-FR"/>
        </w:rPr>
        <w:t xml:space="preserve">au </w:t>
      </w:r>
      <w:r w:rsidR="003F5427" w:rsidRPr="004628FE">
        <w:rPr>
          <w:i/>
          <w:lang w:eastAsia="fr-FR"/>
        </w:rPr>
        <w:t xml:space="preserve">prochain contrôle périodique </w:t>
      </w:r>
      <w:r w:rsidR="00A318DC" w:rsidRPr="004628FE">
        <w:rPr>
          <w:i/>
          <w:lang w:eastAsia="fr-FR"/>
        </w:rPr>
        <w:t xml:space="preserve">réalisé deux ans </w:t>
      </w:r>
      <w:r w:rsidR="003F5427" w:rsidRPr="004628FE">
        <w:rPr>
          <w:i/>
          <w:lang w:eastAsia="fr-FR"/>
        </w:rPr>
        <w:t>après</w:t>
      </w:r>
      <w:r w:rsidRPr="00304358">
        <w:rPr>
          <w:rFonts w:eastAsiaTheme="minorHAnsi"/>
          <w:i/>
          <w:lang w:val="fr-BE" w:eastAsia="en-US"/>
        </w:rPr>
        <w:t xml:space="preserve"> l’entrée en vigueur de la vingt-troisième édition révisée du Règlement type, date à laquelle elles devront soit être marquées conformément à cette nouvelle édition, soit retirées de la circulation. </w:t>
      </w:r>
      <w:r w:rsidRPr="00304358">
        <w:rPr>
          <w:rFonts w:eastAsiaTheme="minorHAnsi"/>
          <w:iCs/>
          <w:lang w:val="fr-BE" w:eastAsia="en-US"/>
        </w:rPr>
        <w:t>»</w:t>
      </w:r>
    </w:p>
    <w:p w14:paraId="2EB48BAF"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 et ST/SG/AC.10/C.3/120, annexe I)</w:t>
      </w:r>
    </w:p>
    <w:p w14:paraId="5F5F85AD"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6.2.2.7.4 p)</w:t>
      </w:r>
      <w:r w:rsidRPr="00304358">
        <w:rPr>
          <w:rFonts w:eastAsiaTheme="minorHAnsi"/>
          <w:lang w:val="fr-FR" w:eastAsia="en-US"/>
        </w:rPr>
        <w:tab/>
        <w:t>Remplacer « ISO 11114-</w:t>
      </w:r>
      <w:proofErr w:type="gramStart"/>
      <w:r w:rsidRPr="00304358">
        <w:rPr>
          <w:rFonts w:eastAsiaTheme="minorHAnsi"/>
          <w:lang w:val="fr-FR" w:eastAsia="en-US"/>
        </w:rPr>
        <w:t>1:</w:t>
      </w:r>
      <w:proofErr w:type="gramEnd"/>
      <w:r w:rsidRPr="00304358">
        <w:rPr>
          <w:rFonts w:eastAsiaTheme="minorHAnsi"/>
          <w:lang w:val="fr-FR" w:eastAsia="en-US"/>
        </w:rPr>
        <w:t>2012 » par « ISO 11114-1:2020 ».</w:t>
      </w:r>
    </w:p>
    <w:p w14:paraId="6E98142A"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5B4A72B0"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6.2.2.9.2 j)</w:t>
      </w:r>
      <w:r w:rsidRPr="00304358">
        <w:rPr>
          <w:rFonts w:eastAsiaTheme="minorHAnsi"/>
          <w:lang w:val="fr-FR" w:eastAsia="en-US"/>
        </w:rPr>
        <w:tab/>
        <w:t>Remplacer « ISO 11114-</w:t>
      </w:r>
      <w:proofErr w:type="gramStart"/>
      <w:r w:rsidRPr="00304358">
        <w:rPr>
          <w:rFonts w:eastAsiaTheme="minorHAnsi"/>
          <w:lang w:val="fr-FR" w:eastAsia="en-US"/>
        </w:rPr>
        <w:t>1:</w:t>
      </w:r>
      <w:proofErr w:type="gramEnd"/>
      <w:r w:rsidRPr="00304358">
        <w:rPr>
          <w:rFonts w:eastAsiaTheme="minorHAnsi"/>
          <w:lang w:val="fr-FR" w:eastAsia="en-US"/>
        </w:rPr>
        <w:t>2012 » par « ISO 11114-1:2020 ».</w:t>
      </w:r>
    </w:p>
    <w:p w14:paraId="521EA546"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7CB75860" w14:textId="77777777" w:rsidR="00304358" w:rsidRPr="00304358" w:rsidRDefault="00304358" w:rsidP="00304358">
      <w:pPr>
        <w:tabs>
          <w:tab w:val="left" w:pos="1701"/>
          <w:tab w:val="left" w:pos="2268"/>
          <w:tab w:val="left" w:pos="2835"/>
        </w:tabs>
        <w:spacing w:after="120"/>
        <w:ind w:left="1134" w:right="1134"/>
        <w:jc w:val="both"/>
        <w:rPr>
          <w:rFonts w:eastAsiaTheme="minorHAnsi"/>
          <w:lang w:val="fr-BE" w:eastAsia="en-US"/>
        </w:rPr>
      </w:pPr>
      <w:r w:rsidRPr="00304358">
        <w:rPr>
          <w:rFonts w:eastAsiaTheme="minorHAnsi"/>
          <w:lang w:val="fr-FR" w:eastAsia="en-US"/>
        </w:rPr>
        <w:t>6.2.2.11</w:t>
      </w:r>
      <w:r w:rsidRPr="00304358">
        <w:rPr>
          <w:rFonts w:eastAsiaTheme="minorHAnsi"/>
          <w:lang w:val="fr-FR" w:eastAsia="en-US"/>
        </w:rPr>
        <w:tab/>
        <w:t>Ajouter le nota suivant à la fin :</w:t>
      </w:r>
    </w:p>
    <w:p w14:paraId="20C654EF"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BE" w:eastAsia="en-US"/>
        </w:rPr>
      </w:pPr>
      <w:r w:rsidRPr="00304358">
        <w:rPr>
          <w:rFonts w:eastAsiaTheme="minorHAnsi"/>
          <w:bCs/>
          <w:lang w:val="fr-BE" w:eastAsia="en-US"/>
        </w:rPr>
        <w:t>«</w:t>
      </w:r>
      <w:r w:rsidRPr="00304358">
        <w:rPr>
          <w:rFonts w:eastAsiaTheme="minorHAnsi"/>
          <w:bCs/>
          <w:i/>
          <w:iCs/>
          <w:lang w:val="fr-BE" w:eastAsia="en-US"/>
        </w:rPr>
        <w:t> </w:t>
      </w:r>
      <w:r w:rsidRPr="00304358">
        <w:rPr>
          <w:rFonts w:eastAsiaTheme="minorHAnsi"/>
          <w:b/>
          <w:i/>
          <w:iCs/>
          <w:lang w:val="fr-BE" w:eastAsia="en-US"/>
        </w:rPr>
        <w:t>NOTA :</w:t>
      </w:r>
      <w:r w:rsidRPr="00304358">
        <w:rPr>
          <w:rFonts w:eastAsiaTheme="minorHAnsi"/>
          <w:i/>
          <w:iCs/>
          <w:lang w:val="fr-BE" w:eastAsia="en-US"/>
        </w:rPr>
        <w:tab/>
        <w:t>Les fermetures des récipients à pression rechargeables fabriquées avant le 1er janvier 2027 conformément aux prescriptions applicables selon la vingt et unième édition révisée du Règlement type et marquées conformément aux prescriptions du 6.2.2.11 applicables selon la vingt-deuxième édition révisée peuvent encore être utilisées. </w:t>
      </w:r>
      <w:r w:rsidRPr="00304358">
        <w:rPr>
          <w:rFonts w:eastAsiaTheme="minorHAnsi"/>
          <w:lang w:val="fr-BE" w:eastAsia="en-US"/>
        </w:rPr>
        <w:t>»</w:t>
      </w:r>
      <w:r w:rsidRPr="00304358">
        <w:rPr>
          <w:rFonts w:eastAsiaTheme="minorHAnsi"/>
          <w:i/>
          <w:iCs/>
          <w:lang w:val="fr-BE" w:eastAsia="en-US"/>
        </w:rPr>
        <w:t>.</w:t>
      </w:r>
    </w:p>
    <w:p w14:paraId="73B52A9D"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0830C86B"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6.5</w:t>
      </w:r>
    </w:p>
    <w:p w14:paraId="52855C41"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[6.5.5.1.7</w:t>
      </w:r>
      <w:r w:rsidRPr="00304358">
        <w:rPr>
          <w:rFonts w:eastAsiaTheme="minorHAnsi"/>
          <w:lang w:val="fr-FR" w:eastAsia="en-US"/>
        </w:rPr>
        <w:tab/>
        <w:t>Dans la troisième phrase, remplacer « taux » par « degré ».]</w:t>
      </w:r>
    </w:p>
    <w:p w14:paraId="613109F8"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31585F90"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6.5.5.4.16</w:t>
      </w:r>
      <w:r w:rsidRPr="00304358">
        <w:rPr>
          <w:rFonts w:eastAsiaTheme="minorHAnsi"/>
          <w:lang w:val="fr-FR" w:eastAsia="en-US"/>
        </w:rPr>
        <w:tab/>
        <w:t xml:space="preserve">Dans la deuxième phrase, remplacer « ISO </w:t>
      </w:r>
      <w:proofErr w:type="gramStart"/>
      <w:r w:rsidRPr="00304358">
        <w:rPr>
          <w:rFonts w:eastAsiaTheme="minorHAnsi"/>
          <w:lang w:val="fr-FR" w:eastAsia="en-US"/>
        </w:rPr>
        <w:t>535:</w:t>
      </w:r>
      <w:proofErr w:type="gramEnd"/>
      <w:r w:rsidRPr="00304358">
        <w:rPr>
          <w:rFonts w:eastAsiaTheme="minorHAnsi"/>
          <w:lang w:val="fr-FR" w:eastAsia="en-US"/>
        </w:rPr>
        <w:t>1991 » par « ISO 535:2014 ».</w:t>
      </w:r>
    </w:p>
    <w:p w14:paraId="2656E371"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6E602E81"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6.5.5.5.3</w:t>
      </w:r>
      <w:r w:rsidRPr="00304358">
        <w:rPr>
          <w:rFonts w:eastAsiaTheme="minorHAnsi"/>
          <w:lang w:val="fr-FR" w:eastAsia="en-US"/>
        </w:rPr>
        <w:tab/>
        <w:t xml:space="preserve">Dans la deuxième phrase, remplacer « ISO </w:t>
      </w:r>
      <w:proofErr w:type="gramStart"/>
      <w:r w:rsidRPr="00304358">
        <w:rPr>
          <w:rFonts w:eastAsiaTheme="minorHAnsi"/>
          <w:lang w:val="fr-FR" w:eastAsia="en-US"/>
        </w:rPr>
        <w:t>535:</w:t>
      </w:r>
      <w:proofErr w:type="gramEnd"/>
      <w:r w:rsidRPr="00304358">
        <w:rPr>
          <w:rFonts w:eastAsiaTheme="minorHAnsi"/>
          <w:lang w:val="fr-FR" w:eastAsia="en-US"/>
        </w:rPr>
        <w:t>1991 » par « ISO 535:2014 ».</w:t>
      </w:r>
    </w:p>
    <w:p w14:paraId="7AE4FD8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3DDE1468"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[6.5.6.8.4.2</w:t>
      </w:r>
      <w:r w:rsidRPr="00304358">
        <w:rPr>
          <w:rFonts w:eastAsiaTheme="minorHAnsi"/>
          <w:lang w:val="fr-FR" w:eastAsia="en-US"/>
        </w:rPr>
        <w:tab/>
        <w:t>À l’alinéa b) i), remplacer « taux » par « degré ».]</w:t>
      </w:r>
    </w:p>
    <w:p w14:paraId="0BC1ABD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1FE9B9E3"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6.6</w:t>
      </w:r>
    </w:p>
    <w:p w14:paraId="648CF315"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6.6.4.4.1</w:t>
      </w:r>
      <w:r w:rsidRPr="00304358">
        <w:rPr>
          <w:rFonts w:eastAsiaTheme="minorHAnsi"/>
          <w:lang w:val="fr-FR" w:eastAsia="en-US"/>
        </w:rPr>
        <w:tab/>
        <w:t xml:space="preserve">Remplacer « ISO </w:t>
      </w:r>
      <w:proofErr w:type="gramStart"/>
      <w:r w:rsidRPr="00304358">
        <w:rPr>
          <w:rFonts w:eastAsiaTheme="minorHAnsi"/>
          <w:lang w:val="fr-FR" w:eastAsia="en-US"/>
        </w:rPr>
        <w:t>535:</w:t>
      </w:r>
      <w:proofErr w:type="gramEnd"/>
      <w:r w:rsidRPr="00304358">
        <w:rPr>
          <w:rFonts w:eastAsiaTheme="minorHAnsi"/>
          <w:lang w:val="fr-FR" w:eastAsia="en-US"/>
        </w:rPr>
        <w:t>1991 » par « ISO 535:2014 ».</w:t>
      </w:r>
    </w:p>
    <w:p w14:paraId="0E56609F"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22C56E22" w14:textId="77777777" w:rsidR="00304358" w:rsidRPr="00304358" w:rsidRDefault="00304358" w:rsidP="00304358">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6.6.5.3.2.4 a)</w:t>
      </w:r>
      <w:r w:rsidRPr="00304358">
        <w:rPr>
          <w:rFonts w:eastAsiaTheme="minorHAnsi"/>
          <w:lang w:val="fr-FR" w:eastAsia="en-US"/>
        </w:rPr>
        <w:tab/>
        <w:t>Remplacer « les grands emballages métalliques et les grands emballages en plastique rigide » par « tous les types de grands emballages autres que les grands emballages souples ».</w:t>
      </w:r>
    </w:p>
    <w:p w14:paraId="0B1ED4F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38DBB2B6"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6.7</w:t>
      </w:r>
    </w:p>
    <w:p w14:paraId="5F63BA72"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i/>
          <w:iCs/>
          <w:lang w:eastAsia="en-US"/>
        </w:rPr>
      </w:pPr>
      <w:r w:rsidRPr="00304358">
        <w:rPr>
          <w:rFonts w:eastAsiaTheme="minorHAnsi"/>
          <w:lang w:val="fr-FR" w:eastAsia="en-US"/>
        </w:rPr>
        <w:t>[6.7.4.15.1</w:t>
      </w:r>
      <w:r w:rsidRPr="00304358">
        <w:rPr>
          <w:rFonts w:eastAsiaTheme="minorHAnsi"/>
          <w:lang w:val="fr-FR" w:eastAsia="en-US"/>
        </w:rPr>
        <w:tab/>
        <w:t>À l’alinéa i) iv), remplacer « Taux de remplissage » par « Masse maximale admissible de gaz rempli ».</w:t>
      </w:r>
    </w:p>
    <w:p w14:paraId="0FF48873" w14:textId="77777777" w:rsidR="00304358" w:rsidRPr="00304358" w:rsidRDefault="00304358" w:rsidP="00304358">
      <w:pPr>
        <w:tabs>
          <w:tab w:val="left" w:pos="2268"/>
        </w:tabs>
        <w:kinsoku/>
        <w:overflowPunct/>
        <w:autoSpaceDE/>
        <w:adjustRightInd/>
        <w:snapToGrid/>
        <w:spacing w:after="120"/>
        <w:ind w:left="2268" w:right="1134" w:hanging="1134"/>
        <w:jc w:val="both"/>
        <w:rPr>
          <w:rFonts w:eastAsiaTheme="minorHAnsi"/>
          <w:lang w:val="fr-FR" w:eastAsia="en-US"/>
        </w:rPr>
      </w:pPr>
      <w:r w:rsidRPr="00304358">
        <w:rPr>
          <w:rFonts w:eastAsiaTheme="minorHAnsi"/>
          <w:lang w:val="fr-FR" w:eastAsia="en-US"/>
        </w:rPr>
        <w:tab/>
        <w:t>Dans la figure 6.7.4.15.1, sous « TEMPS DE RETENUE », modifier le titre de la dernière colonne pour lire « Masse maximale admissible de gaz rempli ».]</w:t>
      </w:r>
    </w:p>
    <w:p w14:paraId="33235FDF"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7C1F9D55" w14:textId="078E25F9" w:rsidR="00304358" w:rsidRPr="00304358" w:rsidRDefault="00304358" w:rsidP="00066EF0">
      <w:pPr>
        <w:kinsoku/>
        <w:overflowPunct/>
        <w:autoSpaceDE/>
        <w:autoSpaceDN/>
        <w:adjustRightInd/>
        <w:snapToGrid/>
        <w:spacing w:after="120"/>
        <w:ind w:left="2268" w:right="1134" w:hanging="1134"/>
        <w:jc w:val="both"/>
        <w:rPr>
          <w:rFonts w:eastAsiaTheme="minorHAnsi"/>
          <w:lang w:val="fr-FR" w:eastAsia="en-US"/>
        </w:rPr>
      </w:pPr>
      <w:r w:rsidRPr="00304358">
        <w:rPr>
          <w:rFonts w:eastAsiaTheme="minorHAnsi"/>
          <w:lang w:val="fr-FR" w:eastAsia="en-US"/>
        </w:rPr>
        <w:t>6.7.5.2.4</w:t>
      </w:r>
      <w:r w:rsidRPr="00304358">
        <w:rPr>
          <w:rFonts w:eastAsiaTheme="minorHAnsi"/>
          <w:lang w:val="fr-FR" w:eastAsia="en-US"/>
        </w:rPr>
        <w:tab/>
      </w:r>
      <w:r w:rsidRPr="00304358">
        <w:rPr>
          <w:rFonts w:eastAsiaTheme="minorHAnsi"/>
          <w:lang w:eastAsia="en-US"/>
        </w:rPr>
        <w:t xml:space="preserve">À l’alinéa a), </w:t>
      </w:r>
      <w:r w:rsidRPr="00304358">
        <w:rPr>
          <w:rFonts w:eastAsiaTheme="minorHAnsi"/>
          <w:lang w:val="fr-FR" w:eastAsia="en-US"/>
        </w:rPr>
        <w:t>Remplacer « ISO 11114-</w:t>
      </w:r>
      <w:proofErr w:type="gramStart"/>
      <w:r w:rsidRPr="00304358">
        <w:rPr>
          <w:rFonts w:eastAsiaTheme="minorHAnsi"/>
          <w:lang w:val="fr-FR" w:eastAsia="en-US"/>
        </w:rPr>
        <w:t>1:</w:t>
      </w:r>
      <w:proofErr w:type="gramEnd"/>
      <w:r w:rsidRPr="00304358">
        <w:rPr>
          <w:rFonts w:eastAsiaTheme="minorHAnsi"/>
          <w:lang w:val="fr-FR" w:eastAsia="en-US"/>
        </w:rPr>
        <w:t xml:space="preserve">2012 + A1:2017 » par « ISO 11114-1:2020 » et </w:t>
      </w:r>
      <w:r w:rsidR="00066EF0">
        <w:rPr>
          <w:rFonts w:eastAsiaTheme="minorHAnsi"/>
          <w:lang w:eastAsia="en-US"/>
        </w:rPr>
        <w:t>re</w:t>
      </w:r>
      <w:r w:rsidR="005A5D45">
        <w:rPr>
          <w:rFonts w:eastAsiaTheme="minorHAnsi"/>
          <w:lang w:eastAsia="en-US"/>
        </w:rPr>
        <w:t>mplacer</w:t>
      </w:r>
      <w:r w:rsidRPr="00304358">
        <w:rPr>
          <w:rFonts w:eastAsiaTheme="minorHAnsi"/>
          <w:lang w:val="fr-FR" w:eastAsia="en-US"/>
        </w:rPr>
        <w:t xml:space="preserve"> « ISO 11114-2:2013 » par « ISO 11114-2:2021 ».</w:t>
      </w:r>
    </w:p>
    <w:p w14:paraId="63E3BF30"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b/>
          <w:bCs/>
          <w:i/>
          <w:iCs/>
          <w:lang w:val="fr-FR" w:eastAsia="en-US"/>
        </w:rPr>
        <w:t>Note du secrétariat :</w:t>
      </w:r>
      <w:r w:rsidRPr="00304358">
        <w:rPr>
          <w:rFonts w:eastAsiaTheme="minorHAnsi"/>
          <w:i/>
          <w:iCs/>
          <w:lang w:val="fr-FR" w:eastAsia="en-US"/>
        </w:rPr>
        <w:t xml:space="preserve"> Le projet d'amendement au 6.7.5.2.4 </w:t>
      </w:r>
      <w:proofErr w:type="gramStart"/>
      <w:r w:rsidRPr="00304358">
        <w:rPr>
          <w:rFonts w:eastAsiaTheme="minorHAnsi"/>
          <w:i/>
          <w:iCs/>
          <w:lang w:val="fr-FR" w:eastAsia="en-US"/>
        </w:rPr>
        <w:t>adopté</w:t>
      </w:r>
      <w:proofErr w:type="gramEnd"/>
      <w:r w:rsidRPr="00304358">
        <w:rPr>
          <w:rFonts w:eastAsiaTheme="minorHAnsi"/>
          <w:i/>
          <w:iCs/>
          <w:lang w:val="fr-FR" w:eastAsia="en-US"/>
        </w:rPr>
        <w:t xml:space="preserve"> dans ST/SG/AC.10/C.3/120, annexe I ne tenait pas compte du projet d'amendement déjà adopté dans ST/SG/AC.10/C.3/116, annexe I et a donc été adapté.</w:t>
      </w:r>
    </w:p>
    <w:p w14:paraId="332A7146"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 et ST/SG/AC.10/C.3/120, annexe I)</w:t>
      </w:r>
    </w:p>
    <w:p w14:paraId="7E48664A" w14:textId="77777777" w:rsidR="00304358" w:rsidRPr="00304358" w:rsidRDefault="00304358" w:rsidP="00304358">
      <w:pPr>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Chapitre 6.9</w:t>
      </w:r>
    </w:p>
    <w:p w14:paraId="3A89193F"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6.9.2.2.3.14.1</w:t>
      </w:r>
      <w:r w:rsidRPr="00304358">
        <w:rPr>
          <w:rFonts w:eastAsiaTheme="minorHAnsi"/>
          <w:lang w:val="fr-FR" w:eastAsia="en-US"/>
        </w:rPr>
        <w:tab/>
      </w:r>
      <w:r w:rsidRPr="00304358">
        <w:rPr>
          <w:rFonts w:eastAsiaTheme="minorHAnsi"/>
          <w:lang w:val="fr-FR" w:eastAsia="en-US"/>
        </w:rPr>
        <w:tab/>
      </w:r>
      <w:r w:rsidRPr="00304358">
        <w:rPr>
          <w:rFonts w:eastAsiaTheme="minorHAnsi"/>
          <w:lang w:val="fr-FR" w:eastAsia="en-US"/>
        </w:rPr>
        <w:tab/>
        <w:t>Supprimer « de la classe 3 ».</w:t>
      </w:r>
    </w:p>
    <w:p w14:paraId="389A632C"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ST/SG/AC.10/C.3/116, annexe I)</w:t>
      </w:r>
    </w:p>
    <w:p w14:paraId="15DB6E4C"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Le document ST/SG/AC.10/C.3/2022/2 contenant des amendements à la version espagnole a été adopté.</w:t>
      </w:r>
    </w:p>
    <w:p w14:paraId="1E230EE3"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41FED38F"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[Le document informel INF.18 de la soixantième session avec des amendements complémentaires à la version espagnole a été adopté.]</w:t>
      </w:r>
    </w:p>
    <w:p w14:paraId="6806FE85" w14:textId="77777777" w:rsidR="00304358" w:rsidRPr="00304358" w:rsidRDefault="00304358" w:rsidP="00304358">
      <w:pPr>
        <w:kinsoku/>
        <w:overflowPunct/>
        <w:autoSpaceDE/>
        <w:autoSpaceDN/>
        <w:adjustRightInd/>
        <w:snapToGrid/>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w:t>
      </w:r>
    </w:p>
    <w:p w14:paraId="6F5F31E5" w14:textId="77777777" w:rsidR="00304358" w:rsidRPr="00304358" w:rsidRDefault="00304358" w:rsidP="00304358">
      <w:pPr>
        <w:suppressAutoHyphens w:val="0"/>
        <w:kinsoku/>
        <w:overflowPunct/>
        <w:autoSpaceDE/>
        <w:autoSpaceDN/>
        <w:adjustRightInd/>
        <w:snapToGrid/>
        <w:spacing w:after="200" w:line="276" w:lineRule="auto"/>
        <w:rPr>
          <w:rFonts w:eastAsiaTheme="minorHAnsi"/>
          <w:b/>
          <w:sz w:val="24"/>
          <w:lang w:val="fr-FR" w:eastAsia="en-US"/>
        </w:rPr>
      </w:pPr>
      <w:r w:rsidRPr="00304358">
        <w:rPr>
          <w:rFonts w:eastAsiaTheme="minorHAnsi"/>
          <w:b/>
          <w:sz w:val="24"/>
          <w:lang w:val="fr-FR" w:eastAsia="en-US"/>
        </w:rPr>
        <w:br w:type="page"/>
      </w:r>
    </w:p>
    <w:p w14:paraId="320A0884" w14:textId="357E674C" w:rsidR="00304358" w:rsidRPr="00304358" w:rsidRDefault="00304358" w:rsidP="00304358">
      <w:pPr>
        <w:keepNext/>
        <w:keepLines/>
        <w:tabs>
          <w:tab w:val="right" w:pos="851"/>
        </w:tabs>
        <w:spacing w:before="360" w:after="240" w:line="300" w:lineRule="exact"/>
        <w:ind w:left="1134" w:right="1134" w:hanging="1134"/>
        <w:rPr>
          <w:b/>
          <w:sz w:val="28"/>
          <w:lang w:val="fr-FR"/>
        </w:rPr>
      </w:pPr>
      <w:r w:rsidRPr="00304358">
        <w:rPr>
          <w:b/>
          <w:sz w:val="28"/>
          <w:lang w:val="fr-FR"/>
        </w:rPr>
        <w:tab/>
        <w:t>II.</w:t>
      </w:r>
      <w:r w:rsidRPr="00304358">
        <w:rPr>
          <w:b/>
          <w:sz w:val="28"/>
          <w:lang w:val="fr-FR"/>
        </w:rPr>
        <w:tab/>
        <w:t>Projet d’amendements à la septième édition révisée du Manuel d’épreuves et de critères (ST/SG/AC.10/11/Rev.7</w:t>
      </w:r>
      <w:r w:rsidR="001A2122">
        <w:rPr>
          <w:b/>
          <w:sz w:val="28"/>
          <w:lang w:val="fr-FR"/>
        </w:rPr>
        <w:t xml:space="preserve"> et Amend.1</w:t>
      </w:r>
      <w:r w:rsidRPr="00304358">
        <w:rPr>
          <w:b/>
          <w:sz w:val="28"/>
          <w:lang w:val="fr-FR"/>
        </w:rPr>
        <w:t>)</w:t>
      </w:r>
    </w:p>
    <w:p w14:paraId="45F58034"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Section 10</w:t>
      </w:r>
    </w:p>
    <w:p w14:paraId="764412F8" w14:textId="77777777" w:rsidR="00304358" w:rsidRPr="00304358" w:rsidRDefault="00304358" w:rsidP="00304358">
      <w:pPr>
        <w:spacing w:after="120"/>
        <w:ind w:left="2268" w:right="1134" w:hanging="1134"/>
        <w:jc w:val="both"/>
      </w:pPr>
      <w:r w:rsidRPr="00304358">
        <w:t>[Figure 10.6 a)</w:t>
      </w:r>
      <w:r w:rsidRPr="00304358">
        <w:tab/>
        <w:t>Au 8., remplacer « ACCEPTER PROVISOIREMENT DANS CETTE CLASSE » par « ACCEPTER PROVISOIREMENT EN TANT QUE MATIERE OU OBJET EXPLOSIBLE ».]</w:t>
      </w:r>
    </w:p>
    <w:p w14:paraId="2C98AA42" w14:textId="77777777" w:rsidR="00304358" w:rsidRPr="00304358" w:rsidRDefault="00304358" w:rsidP="00304358">
      <w:pPr>
        <w:spacing w:after="120"/>
        <w:ind w:left="2268" w:right="1134" w:hanging="1134"/>
        <w:jc w:val="both"/>
      </w:pPr>
      <w:r w:rsidRPr="00304358">
        <w:t>[Figure 10.7 a)</w:t>
      </w:r>
      <w:r w:rsidRPr="00304358">
        <w:tab/>
        <w:t>Au 12., remplacer « ACCEPTER PROVISOIREMENT DANS CETTE CLASSE » par « ACCEPTER PROVISOIREMENT EN TANT QUE MATIERE OU OBJET EXPLOSIBLE ».]</w:t>
      </w:r>
    </w:p>
    <w:p w14:paraId="77C86AAF" w14:textId="77777777" w:rsidR="00304358" w:rsidRPr="00304358" w:rsidRDefault="00304358" w:rsidP="00304358">
      <w:pPr>
        <w:spacing w:after="120"/>
        <w:ind w:left="1134" w:right="1134"/>
        <w:jc w:val="both"/>
        <w:rPr>
          <w:i/>
          <w:iCs/>
        </w:rPr>
      </w:pPr>
      <w:r w:rsidRPr="00304358">
        <w:rPr>
          <w:b/>
          <w:bCs/>
          <w:i/>
          <w:iCs/>
        </w:rPr>
        <w:t>Note du secrétariat :</w:t>
      </w:r>
      <w:r w:rsidRPr="00304358">
        <w:rPr>
          <w:i/>
          <w:iCs/>
        </w:rPr>
        <w:t xml:space="preserve"> amendements de conséquence du ST/SG/AC.10/11/Rev.7/Amend.1.</w:t>
      </w:r>
    </w:p>
    <w:p w14:paraId="5EB1AB11"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Section 32</w:t>
      </w:r>
    </w:p>
    <w:p w14:paraId="60FC8FCE"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eastAsia="en-US"/>
        </w:rPr>
      </w:pPr>
      <w:r w:rsidRPr="00304358">
        <w:rPr>
          <w:rFonts w:eastAsiaTheme="minorHAnsi"/>
          <w:lang w:eastAsia="en-US"/>
        </w:rPr>
        <w:t>[32.2.2</w:t>
      </w:r>
      <w:r w:rsidRPr="00304358">
        <w:rPr>
          <w:rFonts w:eastAsiaTheme="minorHAnsi"/>
          <w:lang w:eastAsia="en-US"/>
        </w:rPr>
        <w:tab/>
      </w:r>
      <w:r w:rsidRPr="00304358">
        <w:rPr>
          <w:rFonts w:eastAsiaTheme="minorHAnsi"/>
          <w:lang w:eastAsia="en-US"/>
        </w:rPr>
        <w:tab/>
        <w:t>Dans la première phrase, remplacer « 60 °C » par « 93 °C » et supprimer la fin de la phrase à partir de « en creuset fermé ».</w:t>
      </w:r>
    </w:p>
    <w:p w14:paraId="5425A980"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eastAsia="en-US"/>
        </w:rPr>
      </w:pPr>
      <w:r w:rsidRPr="00304358">
        <w:rPr>
          <w:rFonts w:eastAsiaTheme="minorHAnsi"/>
          <w:lang w:eastAsia="en-US"/>
        </w:rPr>
        <w:tab/>
        <w:t>À la fin du paragraphe, ajouter :</w:t>
      </w:r>
    </w:p>
    <w:p w14:paraId="43E48145"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eastAsia="en-US"/>
        </w:rPr>
      </w:pPr>
      <w:r w:rsidRPr="00304358">
        <w:rPr>
          <w:rFonts w:eastAsiaTheme="minorHAnsi"/>
          <w:lang w:eastAsia="en-US"/>
        </w:rPr>
        <w:t>« Aux fins du transport, il convient en outre de se conformer aux spécifications suivantes :</w:t>
      </w:r>
    </w:p>
    <w:p w14:paraId="304011E1" w14:textId="77777777" w:rsidR="00304358" w:rsidRPr="00304358" w:rsidRDefault="00304358" w:rsidP="00304358">
      <w:pPr>
        <w:tabs>
          <w:tab w:val="left" w:pos="1701"/>
          <w:tab w:val="left" w:pos="2268"/>
          <w:tab w:val="left" w:pos="2835"/>
        </w:tabs>
        <w:spacing w:after="120"/>
        <w:ind w:left="2268" w:right="1134" w:hanging="567"/>
        <w:jc w:val="both"/>
        <w:rPr>
          <w:rFonts w:eastAsiaTheme="minorHAnsi"/>
          <w:lang w:eastAsia="en-US"/>
        </w:rPr>
      </w:pPr>
      <w:r w:rsidRPr="00304358">
        <w:rPr>
          <w:rFonts w:eastAsiaTheme="minorHAnsi"/>
          <w:lang w:eastAsia="en-US"/>
        </w:rPr>
        <w:t>a)</w:t>
      </w:r>
      <w:r w:rsidRPr="00304358">
        <w:rPr>
          <w:rFonts w:eastAsiaTheme="minorHAnsi"/>
          <w:lang w:eastAsia="en-US"/>
        </w:rPr>
        <w:tab/>
        <w:t>Ne sont classées comme liquides inflammables que les matières dont le point d’éclair ne dépasse pas 60 °C (les liquides inflammables de la catégorie 4 du SGH ne sont pas concernés) ;</w:t>
      </w:r>
    </w:p>
    <w:p w14:paraId="24FAA81A" w14:textId="77777777" w:rsidR="00304358" w:rsidRPr="00304358" w:rsidRDefault="00304358" w:rsidP="00304358">
      <w:pPr>
        <w:tabs>
          <w:tab w:val="left" w:pos="1701"/>
          <w:tab w:val="left" w:pos="2268"/>
          <w:tab w:val="left" w:pos="2835"/>
        </w:tabs>
        <w:spacing w:after="120"/>
        <w:ind w:left="2268" w:right="1134" w:hanging="567"/>
        <w:jc w:val="both"/>
        <w:rPr>
          <w:rFonts w:eastAsiaTheme="minorHAnsi"/>
          <w:lang w:val="fr-FR" w:eastAsia="en-US"/>
        </w:rPr>
      </w:pPr>
      <w:r w:rsidRPr="00304358">
        <w:rPr>
          <w:rFonts w:eastAsiaTheme="minorHAnsi"/>
          <w:lang w:eastAsia="en-US"/>
        </w:rPr>
        <w:t>b)</w:t>
      </w:r>
      <w:r w:rsidRPr="00304358">
        <w:rPr>
          <w:rFonts w:eastAsiaTheme="minorHAnsi"/>
          <w:lang w:eastAsia="en-US"/>
        </w:rPr>
        <w:tab/>
        <w:t>En outre, les matières transportées ou présentées au transport à température élevée sont classées comme liquides inflammables lorsqu’elles émettent des vapeurs inflammables à une température égale ou inférieure à la température maximale de transport.]</w:t>
      </w:r>
    </w:p>
    <w:p w14:paraId="3F0FAC3C"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IV)</w:t>
      </w:r>
    </w:p>
    <w:p w14:paraId="574F5BE0"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Section 37</w:t>
      </w:r>
    </w:p>
    <w:p w14:paraId="1A8497AA"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eastAsia="en-US"/>
        </w:rPr>
        <w:t>[37.1.2</w:t>
      </w:r>
      <w:r w:rsidRPr="00304358">
        <w:rPr>
          <w:rFonts w:eastAsiaTheme="minorHAnsi"/>
          <w:lang w:eastAsia="en-US"/>
        </w:rPr>
        <w:tab/>
      </w:r>
      <w:r w:rsidRPr="00304358">
        <w:rPr>
          <w:rFonts w:eastAsiaTheme="minorHAnsi"/>
          <w:lang w:eastAsia="en-US"/>
        </w:rPr>
        <w:tab/>
        <w:t>Dans la dernière phrase, après « aux fins de classification », ajouter « pour le transport ».]</w:t>
      </w:r>
    </w:p>
    <w:p w14:paraId="6BBB0ED3"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ST/SG/AC.10/C.3/120, annexe IV)</w:t>
      </w:r>
    </w:p>
    <w:p w14:paraId="0234AC18"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Section 38</w:t>
      </w:r>
    </w:p>
    <w:p w14:paraId="39BAB683"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w:t>
      </w:r>
      <w:r w:rsidRPr="00304358">
        <w:rPr>
          <w:rFonts w:eastAsiaTheme="minorHAnsi"/>
          <w:lang w:val="fr-FR" w:eastAsia="en-US"/>
        </w:rPr>
        <w:tab/>
        <w:t>Dans le titre, remplacer « </w:t>
      </w:r>
      <w:r w:rsidRPr="00304358">
        <w:rPr>
          <w:rFonts w:eastAsiaTheme="minorHAnsi"/>
          <w:b/>
          <w:bCs/>
          <w:lang w:val="fr-FR" w:eastAsia="en-US"/>
        </w:rPr>
        <w:t>et </w:t>
      </w:r>
      <w:r w:rsidRPr="00304358">
        <w:rPr>
          <w:rFonts w:eastAsiaTheme="minorHAnsi"/>
          <w:lang w:val="fr-FR" w:eastAsia="en-US"/>
        </w:rPr>
        <w:t>» par une virgule, et après « </w:t>
      </w:r>
      <w:r w:rsidRPr="00304358">
        <w:rPr>
          <w:rFonts w:eastAsiaTheme="minorHAnsi"/>
          <w:b/>
          <w:bCs/>
          <w:lang w:val="fr-FR" w:eastAsia="en-US"/>
        </w:rPr>
        <w:t>lithium ionique </w:t>
      </w:r>
      <w:r w:rsidRPr="00304358">
        <w:rPr>
          <w:rFonts w:eastAsiaTheme="minorHAnsi"/>
          <w:lang w:val="fr-FR" w:eastAsia="en-US"/>
        </w:rPr>
        <w:t>», ajouter « </w:t>
      </w:r>
      <w:r w:rsidRPr="00304358">
        <w:rPr>
          <w:rFonts w:eastAsiaTheme="minorHAnsi"/>
          <w:b/>
          <w:bCs/>
          <w:lang w:val="fr-FR" w:eastAsia="en-US"/>
        </w:rPr>
        <w:t>et sodium ionique </w:t>
      </w:r>
      <w:r w:rsidRPr="00304358">
        <w:rPr>
          <w:rFonts w:eastAsiaTheme="minorHAnsi"/>
          <w:lang w:val="fr-FR" w:eastAsia="en-US"/>
        </w:rPr>
        <w:t>».</w:t>
      </w:r>
    </w:p>
    <w:p w14:paraId="4AF8965C"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IV)</w:t>
      </w:r>
    </w:p>
    <w:p w14:paraId="3DAD1EF0"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38.3.1</w:t>
      </w:r>
      <w:r w:rsidRPr="00304358">
        <w:rPr>
          <w:rFonts w:eastAsiaTheme="minorHAnsi"/>
          <w:lang w:val="fr-FR" w:eastAsia="en-US"/>
        </w:rPr>
        <w:tab/>
        <w:t>Remplacer « au lithium métal ou au lithium ionique » par « au lithium métal, au lithium ionique ou au sodium ionique » et « 3480 et 3481 » par « 3480, 3481, 3551 et 3552 ».</w:t>
      </w:r>
    </w:p>
    <w:p w14:paraId="3588BD06"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Ajouter le nouveau Nota suivant à la fin :</w:t>
      </w:r>
    </w:p>
    <w:p w14:paraId="59C84EDE" w14:textId="77777777" w:rsidR="00304358" w:rsidRPr="00304358" w:rsidRDefault="00304358" w:rsidP="00304358">
      <w:pPr>
        <w:tabs>
          <w:tab w:val="left" w:pos="1701"/>
          <w:tab w:val="left" w:pos="2835"/>
        </w:tabs>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iCs/>
          <w:lang w:val="fr-FR" w:eastAsia="en-US"/>
        </w:rPr>
        <w:t>NOTA</w:t>
      </w:r>
      <w:r w:rsidRPr="00304358">
        <w:rPr>
          <w:rFonts w:eastAsiaTheme="minorHAnsi"/>
          <w:b/>
          <w:bCs/>
          <w:lang w:val="fr-FR" w:eastAsia="en-US"/>
        </w:rPr>
        <w:t> :</w:t>
      </w:r>
      <w:r w:rsidRPr="00304358">
        <w:rPr>
          <w:rFonts w:eastAsiaTheme="minorHAnsi"/>
          <w:lang w:val="fr-FR" w:eastAsia="en-US"/>
        </w:rPr>
        <w:tab/>
      </w:r>
      <w:r w:rsidRPr="00304358">
        <w:rPr>
          <w:rFonts w:eastAsiaTheme="minorHAnsi"/>
          <w:i/>
          <w:iCs/>
          <w:lang w:val="fr-FR" w:eastAsia="en-US"/>
        </w:rPr>
        <w:t>Dans la présente section, les termes “piles ou batteries au sodium ionique” désignent les piles ou les batteries au sodium ionique à électrolyte organique.</w:t>
      </w:r>
      <w:r w:rsidRPr="00304358">
        <w:rPr>
          <w:rFonts w:eastAsiaTheme="minorHAnsi"/>
          <w:lang w:val="fr-FR" w:eastAsia="en-US"/>
        </w:rPr>
        <w:t> ».</w:t>
      </w:r>
    </w:p>
    <w:p w14:paraId="7486839F"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IV)</w:t>
      </w:r>
    </w:p>
    <w:p w14:paraId="677456F5"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38.3.2.1</w:t>
      </w:r>
      <w:r w:rsidRPr="00304358">
        <w:rPr>
          <w:rFonts w:eastAsiaTheme="minorHAnsi"/>
          <w:lang w:val="fr-FR" w:eastAsia="en-US"/>
        </w:rPr>
        <w:tab/>
        <w:t>Dans la première phrase, après « types de piles », ajouter « au lithium ». Dans la deuxième phrase, après « types de batteries », ajouter « au lithium ». Dans la troisième phrase, après « types de batteries », ajouter « au lithium ». Dans la troisième phrase, après « pile », ajouter « au lithium ». Dans la cinquième phrase, après « piles-éléments », ajouter « au lithium ». Dans la sixième phrase, après « piles-éléments », ajouter « au lithium ». Dans la septième phrase, après « batterie », ajouter « au lithium ».</w:t>
      </w:r>
    </w:p>
    <w:p w14:paraId="7538D9EE" w14:textId="77777777" w:rsidR="00304358" w:rsidRPr="00304358" w:rsidRDefault="00304358" w:rsidP="00304358">
      <w:pPr>
        <w:tabs>
          <w:tab w:val="left" w:pos="2268"/>
          <w:tab w:val="left" w:pos="2835"/>
        </w:tabs>
        <w:spacing w:after="120"/>
        <w:ind w:left="2268" w:right="1134"/>
        <w:jc w:val="both"/>
        <w:rPr>
          <w:rFonts w:eastAsiaTheme="minorHAnsi"/>
          <w:lang w:val="fr-FR" w:eastAsia="en-US"/>
        </w:rPr>
      </w:pPr>
      <w:r w:rsidRPr="00304358">
        <w:rPr>
          <w:rFonts w:eastAsiaTheme="minorHAnsi"/>
          <w:lang w:val="fr-FR" w:eastAsia="en-US"/>
        </w:rPr>
        <w:t>Ajouter le nouveau paragraphe suivant à la fin :</w:t>
      </w:r>
    </w:p>
    <w:p w14:paraId="210D7301" w14:textId="77777777" w:rsidR="00304358" w:rsidRPr="00304358" w:rsidRDefault="00304358" w:rsidP="00304358">
      <w:pPr>
        <w:tabs>
          <w:tab w:val="left" w:pos="2268"/>
        </w:tabs>
        <w:spacing w:after="120"/>
        <w:ind w:left="1134" w:right="1134"/>
        <w:jc w:val="both"/>
        <w:rPr>
          <w:rFonts w:eastAsiaTheme="minorHAnsi"/>
          <w:lang w:val="fr-FR" w:eastAsia="en-US"/>
        </w:rPr>
      </w:pPr>
      <w:r w:rsidRPr="00304358">
        <w:rPr>
          <w:rFonts w:eastAsiaTheme="minorHAnsi"/>
          <w:lang w:val="fr-FR" w:eastAsia="en-US"/>
        </w:rPr>
        <w:tab/>
        <w:t>« Tous les types de piles au sodium ionique doivent être soumis aux épreuves T.1 à T.6. Tous les types de batteries au sodium ionique rechargeables, y compris celles composées de piles déjà éprouvées, doivent être soumis aux épreuves T.1 à T.5 et T.7. En outre, les batteries à une seule pile au sodium ionique rechargeables équipées d’un dispositif de protection contre les surcharges doivent être soumises à l’épreuve T.7. Les piles-éléments au sodium ionique qui ne sont pas transportées séparément de la batterie dont elles font partie ne doivent être soumises qu’aux épreuves T.6. Les piles-éléments au sodium ionique qui sont transportées séparément de la batterie doivent être soumises aux épreuves T.1 à T.6. Une pile ou batterie au sodium ionique faisant partie intégrante d’un équipement qu’elle est destinée à alimenter et qui est transportée uniquement quand elle est installée dans l’équipement peut subir les épreuves qui lui sont applicables quand elle est installée dans l’équipement. ».</w:t>
      </w:r>
    </w:p>
    <w:p w14:paraId="1C01A470"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IV)</w:t>
      </w:r>
    </w:p>
    <w:p w14:paraId="060E2393"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38.3.2.2</w:t>
      </w:r>
      <w:r w:rsidRPr="00304358">
        <w:rPr>
          <w:rFonts w:eastAsiaTheme="minorHAnsi"/>
          <w:lang w:val="fr-FR" w:eastAsia="en-US"/>
        </w:rPr>
        <w:tab/>
        <w:t>Au début, remplacer « au lithium métal ou au lithium ionique » par « au sodium ionique, au lithium métal ou au lithium ionique ».</w:t>
      </w:r>
    </w:p>
    <w:p w14:paraId="67776B6F"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IV)</w:t>
      </w:r>
    </w:p>
    <w:p w14:paraId="6B616188"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38.3.2.3</w:t>
      </w:r>
      <w:r w:rsidRPr="00304358">
        <w:rPr>
          <w:rFonts w:eastAsiaTheme="minorHAnsi"/>
          <w:lang w:val="fr-FR" w:eastAsia="en-US"/>
        </w:rPr>
        <w:tab/>
        <w:t>Dans la définition de « </w:t>
      </w:r>
      <w:r w:rsidRPr="00304358">
        <w:rPr>
          <w:rFonts w:eastAsiaTheme="minorHAnsi"/>
          <w:i/>
          <w:iCs/>
          <w:lang w:val="fr-FR" w:eastAsia="en-US"/>
        </w:rPr>
        <w:t>Grande batterie</w:t>
      </w:r>
      <w:r w:rsidRPr="00304358">
        <w:rPr>
          <w:rFonts w:eastAsiaTheme="minorHAnsi"/>
          <w:lang w:val="fr-FR" w:eastAsia="en-US"/>
        </w:rPr>
        <w:t> », supprimer « au lithium métal ou au lithium ionique ».</w:t>
      </w:r>
    </w:p>
    <w:p w14:paraId="11E780F1"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la définition de « </w:t>
      </w:r>
      <w:r w:rsidRPr="00304358">
        <w:rPr>
          <w:rFonts w:eastAsiaTheme="minorHAnsi"/>
          <w:i/>
          <w:iCs/>
          <w:lang w:val="fr-FR" w:eastAsia="en-US"/>
        </w:rPr>
        <w:t>Petite batterie</w:t>
      </w:r>
      <w:r w:rsidRPr="00304358">
        <w:rPr>
          <w:rFonts w:eastAsiaTheme="minorHAnsi"/>
          <w:lang w:val="fr-FR" w:eastAsia="en-US"/>
        </w:rPr>
        <w:t> », supprimer « au lithium métal ou au lithium ionique ».</w:t>
      </w:r>
    </w:p>
    <w:p w14:paraId="794A4BA1" w14:textId="77777777" w:rsidR="00304358" w:rsidRPr="00304358" w:rsidRDefault="00304358" w:rsidP="00304358">
      <w:pPr>
        <w:keepNext/>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Ajouter la nouvelle définition suivante :</w:t>
      </w:r>
    </w:p>
    <w:p w14:paraId="32445487" w14:textId="77777777" w:rsidR="00304358" w:rsidRPr="00304358" w:rsidRDefault="00304358" w:rsidP="00304358">
      <w:pPr>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i/>
          <w:iCs/>
          <w:lang w:val="fr-FR" w:eastAsia="en-US"/>
        </w:rPr>
        <w:t>Pile ou batterie au sodium ionique</w:t>
      </w:r>
      <w:r w:rsidRPr="00304358">
        <w:rPr>
          <w:rFonts w:eastAsiaTheme="minorHAnsi"/>
          <w:lang w:val="fr-FR" w:eastAsia="en-US"/>
        </w:rPr>
        <w:t>, une pile ou batterie électrochimique rechargeable dans laquelle les électrodes positive et négative sont des produits d’intercalation ou d’insertion (le sodium intercalé est présent sous forme ionique ou quasi-atomique dans le réseau de la matière de l’électrode) formés sans sodium métallique (ou alliage de sodium) dans aucune des électrodes et utilisant un composé organique non aqueux comme électrolyte. ».</w:t>
      </w:r>
    </w:p>
    <w:p w14:paraId="026B8E65"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IV)</w:t>
      </w:r>
    </w:p>
    <w:p w14:paraId="734279E0" w14:textId="77777777" w:rsidR="00304358" w:rsidRPr="00304358" w:rsidRDefault="00304358" w:rsidP="00304358">
      <w:pPr>
        <w:keepNext/>
        <w:keepLines/>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38.3.3</w:t>
      </w:r>
      <w:r w:rsidRPr="00304358">
        <w:rPr>
          <w:rFonts w:eastAsiaTheme="minorHAnsi"/>
          <w:lang w:val="fr-FR" w:eastAsia="en-US"/>
        </w:rPr>
        <w:tab/>
        <w:t>Ajouter un nouveau 38.3.3 libellé comme suit :</w:t>
      </w:r>
    </w:p>
    <w:p w14:paraId="584A87A1" w14:textId="77777777" w:rsidR="00304358" w:rsidRPr="00304358" w:rsidRDefault="00304358" w:rsidP="00304358">
      <w:pPr>
        <w:keepNext/>
        <w:keepLines/>
        <w:tabs>
          <w:tab w:val="left" w:pos="1701"/>
          <w:tab w:val="left" w:pos="2268"/>
          <w:tab w:val="left" w:pos="2835"/>
        </w:tabs>
        <w:spacing w:after="120"/>
        <w:ind w:left="1134" w:right="1134"/>
        <w:jc w:val="both"/>
        <w:rPr>
          <w:rFonts w:eastAsiaTheme="minorHAnsi"/>
          <w:b/>
          <w:bCs/>
          <w:i/>
          <w:iCs/>
          <w:lang w:val="fr-FR" w:eastAsia="en-US"/>
        </w:rPr>
      </w:pPr>
      <w:r w:rsidRPr="00304358">
        <w:rPr>
          <w:rFonts w:eastAsiaTheme="minorHAnsi"/>
          <w:lang w:val="fr-FR" w:eastAsia="en-US"/>
        </w:rPr>
        <w:t>« </w:t>
      </w:r>
      <w:r w:rsidRPr="00304358">
        <w:rPr>
          <w:rFonts w:eastAsiaTheme="minorHAnsi"/>
          <w:b/>
          <w:bCs/>
          <w:lang w:val="fr-FR" w:eastAsia="en-US"/>
        </w:rPr>
        <w:t>38.3.3</w:t>
      </w:r>
      <w:r w:rsidRPr="00304358">
        <w:rPr>
          <w:rFonts w:eastAsiaTheme="minorHAnsi"/>
          <w:lang w:val="fr-FR" w:eastAsia="en-US"/>
        </w:rPr>
        <w:tab/>
      </w:r>
      <w:r w:rsidRPr="00304358">
        <w:rPr>
          <w:rFonts w:eastAsiaTheme="minorHAnsi"/>
          <w:b/>
          <w:bCs/>
          <w:i/>
          <w:iCs/>
          <w:lang w:val="fr-FR" w:eastAsia="en-US"/>
        </w:rPr>
        <w:t>Nombre et état des piles et batteries à soumettre aux épreuves</w:t>
      </w:r>
    </w:p>
    <w:p w14:paraId="3E4202A1" w14:textId="77777777" w:rsidR="00304358" w:rsidRPr="00304358" w:rsidRDefault="00304358" w:rsidP="00304358">
      <w:pPr>
        <w:tabs>
          <w:tab w:val="left" w:pos="2835"/>
        </w:tabs>
        <w:spacing w:after="120"/>
        <w:ind w:left="1134" w:right="1134" w:firstLine="1134"/>
        <w:jc w:val="both"/>
        <w:rPr>
          <w:rFonts w:eastAsiaTheme="minorHAnsi"/>
          <w:lang w:val="fr-FR" w:eastAsia="en-US"/>
        </w:rPr>
      </w:pPr>
      <w:r w:rsidRPr="00304358">
        <w:rPr>
          <w:rFonts w:eastAsiaTheme="minorHAnsi"/>
          <w:lang w:val="fr-FR" w:eastAsia="en-US"/>
        </w:rPr>
        <w:t>Lorsqu’un type de pile ou de batterie est soumis à des épreuves conformément à la présente sous-section, le nombre et l’état des piles et des batteries de chaque type sont les suivants : ».</w:t>
      </w:r>
    </w:p>
    <w:p w14:paraId="056BBDD9" w14:textId="77777777" w:rsidR="00304358" w:rsidRPr="00304358" w:rsidRDefault="00304358" w:rsidP="00304358">
      <w:pPr>
        <w:tabs>
          <w:tab w:val="left" w:pos="2268"/>
          <w:tab w:val="left" w:pos="2835"/>
        </w:tabs>
        <w:spacing w:after="120"/>
        <w:ind w:left="2268" w:right="1134"/>
        <w:jc w:val="both"/>
        <w:rPr>
          <w:rFonts w:eastAsiaTheme="minorHAnsi"/>
          <w:lang w:val="fr-FR" w:eastAsia="en-US"/>
        </w:rPr>
      </w:pPr>
      <w:r w:rsidRPr="00304358">
        <w:rPr>
          <w:rFonts w:eastAsiaTheme="minorHAnsi"/>
          <w:lang w:val="fr-FR" w:eastAsia="en-US"/>
        </w:rPr>
        <w:t>L’actuel 38.3.3 devient le 38.3.3.1, et il est modifié comme suit :</w:t>
      </w:r>
    </w:p>
    <w:p w14:paraId="115EDBC4"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Aux alinéas a), b) et c), après « batteries » et « piles », ajouter « au lithium ».</w:t>
      </w:r>
    </w:p>
    <w:p w14:paraId="7F21AEF0"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À l’alinéa d), après « batteries », ajouter « au lithium » (deux fois).</w:t>
      </w:r>
    </w:p>
    <w:p w14:paraId="4A412AFE"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À l’alinéa e), après « piles et piles-éléments », ajouter « au lithium ».</w:t>
      </w:r>
    </w:p>
    <w:p w14:paraId="411B2B37"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À l’alinéa f), après « batterie », ajouter « au lithium ».</w:t>
      </w:r>
    </w:p>
    <w:p w14:paraId="4A55A7C2"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Au premier paragraphe de l’alinéa g), après « batteries », ajouter « au lithium ». Dans le paragraphe suivant le point iii), remplacer « batterie assemblée » par « batterie au lithium assemblée ».</w:t>
      </w:r>
    </w:p>
    <w:p w14:paraId="5311A1F4" w14:textId="77777777" w:rsidR="00304358" w:rsidRPr="00304358" w:rsidRDefault="00304358" w:rsidP="00304358">
      <w:pPr>
        <w:tabs>
          <w:tab w:val="left" w:pos="2268"/>
          <w:tab w:val="left" w:pos="2835"/>
        </w:tabs>
        <w:spacing w:after="120"/>
        <w:ind w:left="2268" w:right="1134"/>
        <w:jc w:val="both"/>
        <w:rPr>
          <w:rFonts w:eastAsiaTheme="minorHAnsi"/>
          <w:lang w:val="fr-FR" w:eastAsia="en-US"/>
        </w:rPr>
      </w:pPr>
      <w:r w:rsidRPr="00304358">
        <w:rPr>
          <w:rFonts w:eastAsiaTheme="minorHAnsi"/>
          <w:lang w:val="fr-FR" w:eastAsia="en-US"/>
        </w:rPr>
        <w:t xml:space="preserve">Ajouter un nouveau 38.3.3.2 </w:t>
      </w:r>
      <w:proofErr w:type="gramStart"/>
      <w:r w:rsidRPr="00304358">
        <w:rPr>
          <w:rFonts w:eastAsiaTheme="minorHAnsi"/>
          <w:lang w:val="fr-FR" w:eastAsia="en-US"/>
        </w:rPr>
        <w:t>libellé</w:t>
      </w:r>
      <w:proofErr w:type="gramEnd"/>
      <w:r w:rsidRPr="00304358">
        <w:rPr>
          <w:rFonts w:eastAsiaTheme="minorHAnsi"/>
          <w:lang w:val="fr-FR" w:eastAsia="en-US"/>
        </w:rPr>
        <w:t xml:space="preserve"> comme suit :</w:t>
      </w:r>
    </w:p>
    <w:p w14:paraId="667EFDBB" w14:textId="77777777" w:rsidR="00304358" w:rsidRPr="00304358" w:rsidRDefault="00304358" w:rsidP="00304358">
      <w:pPr>
        <w:tabs>
          <w:tab w:val="left" w:pos="1701"/>
          <w:tab w:val="left" w:pos="2268"/>
          <w:tab w:val="left" w:pos="2835"/>
        </w:tabs>
        <w:spacing w:after="120"/>
        <w:ind w:left="1134" w:right="1134"/>
        <w:jc w:val="both"/>
        <w:rPr>
          <w:rFonts w:eastAsiaTheme="minorHAnsi"/>
          <w:lang w:val="fr-FR" w:eastAsia="en-US"/>
        </w:rPr>
      </w:pPr>
      <w:r w:rsidRPr="00304358">
        <w:rPr>
          <w:rFonts w:eastAsiaTheme="minorHAnsi"/>
          <w:lang w:val="fr-FR" w:eastAsia="en-US"/>
        </w:rPr>
        <w:t>« 38.3.3.2</w:t>
      </w:r>
      <w:r w:rsidRPr="00304358">
        <w:rPr>
          <w:rFonts w:eastAsiaTheme="minorHAnsi"/>
          <w:lang w:val="fr-FR" w:eastAsia="en-US"/>
        </w:rPr>
        <w:tab/>
        <w:t>Épreuves pour les piles et batteries au sodium ionique :</w:t>
      </w:r>
    </w:p>
    <w:p w14:paraId="30D8E4F2"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Échantillons de piles et de batteries au sodium ionique rechargeables pour les épreuves T.1 à T.5 dans la quantité indiquée :</w:t>
      </w:r>
    </w:p>
    <w:p w14:paraId="0BD3F4FA"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Cinq piles, à leur premier cycle, à l’état complétement chargé ;</w:t>
      </w:r>
    </w:p>
    <w:p w14:paraId="5D69E539"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Cinq piles ayant subi 25 cycles de charge et de décharge aboutissant à l’état complétement chargé ;</w:t>
      </w:r>
    </w:p>
    <w:p w14:paraId="428BA3B5"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iii)</w:t>
      </w:r>
      <w:r w:rsidRPr="00304358">
        <w:rPr>
          <w:rFonts w:eastAsiaTheme="minorHAnsi"/>
          <w:lang w:val="fr-FR" w:eastAsia="en-US"/>
        </w:rPr>
        <w:tab/>
        <w:t>Quatre petites batteries, à leur premier cycle, à l’état complétement chargé ;</w:t>
      </w:r>
    </w:p>
    <w:p w14:paraId="02143518"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iv)</w:t>
      </w:r>
      <w:r w:rsidRPr="00304358">
        <w:rPr>
          <w:rFonts w:eastAsiaTheme="minorHAnsi"/>
          <w:lang w:val="fr-FR" w:eastAsia="en-US"/>
        </w:rPr>
        <w:tab/>
        <w:t>Quatre petites batteries ayant subi 25 cycles de charge et de décharge aboutissant à l’état complétement chargé ;</w:t>
      </w:r>
    </w:p>
    <w:p w14:paraId="5C458121"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v)</w:t>
      </w:r>
      <w:r w:rsidRPr="00304358">
        <w:rPr>
          <w:rFonts w:eastAsiaTheme="minorHAnsi"/>
          <w:lang w:val="fr-FR" w:eastAsia="en-US"/>
        </w:rPr>
        <w:tab/>
        <w:t xml:space="preserve">Deux grandes batteries, à leur premier cycle, à l’état complétement chargé ; </w:t>
      </w:r>
    </w:p>
    <w:p w14:paraId="7177BDA8"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vi)</w:t>
      </w:r>
      <w:r w:rsidRPr="00304358">
        <w:rPr>
          <w:rFonts w:eastAsiaTheme="minorHAnsi"/>
          <w:lang w:val="fr-FR" w:eastAsia="en-US"/>
        </w:rPr>
        <w:tab/>
        <w:t>Deux grandes batteries ayant subi 25 cycles de charge et de décharge aboutissant à l’état complétement chargé.</w:t>
      </w:r>
    </w:p>
    <w:p w14:paraId="19B3D1BE"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Échantillons de piles au sodium ionique rechargeables ou de batteries au sodium ionique rechargeables à une seule pile pour l’épreuve T.6 dans la quantité indiquée :</w:t>
      </w:r>
    </w:p>
    <w:p w14:paraId="2282154E"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Cinq piles ou batteries à une seule pile à leur premier cycle, à l’état complétement chargé ;</w:t>
      </w:r>
    </w:p>
    <w:p w14:paraId="73781C69"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 xml:space="preserve">Cinq piles ou batteries à une seule pile ayant subi 25 cycles de charge et de décharge aboutissant à l’état complétement chargé ; </w:t>
      </w:r>
    </w:p>
    <w:p w14:paraId="61E6E87F"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iii)</w:t>
      </w:r>
      <w:r w:rsidRPr="00304358">
        <w:rPr>
          <w:rFonts w:eastAsiaTheme="minorHAnsi"/>
          <w:lang w:val="fr-FR" w:eastAsia="en-US"/>
        </w:rPr>
        <w:tab/>
        <w:t>Pour les piles-éléments de batteries rechargeables, cinq piles, à leur premier cycle, à 50 % de leur capacité nominale, et cinq piles ayant subi 25 cycles de charge et de décharge aboutissant à 50 % de leur capacité nominale.</w:t>
      </w:r>
    </w:p>
    <w:p w14:paraId="72722FD1"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Échantillons de batteries au sodium ionique rechargeables ou de batteries au sodium ionique rechargeables à une seule pile pour l’épreuve T.7 dans la quantité indiquée :</w:t>
      </w:r>
    </w:p>
    <w:p w14:paraId="21A16368"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Quatre petites batteries, à leur premier cycle, à l’état complétement chargé ;</w:t>
      </w:r>
    </w:p>
    <w:p w14:paraId="476F57A2"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Quatre petites batteries ayant subi 25 cycles de charge et de décharge aboutissant à l’état complétement chargé ;</w:t>
      </w:r>
    </w:p>
    <w:p w14:paraId="1581CD4D"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iii)</w:t>
      </w:r>
      <w:r w:rsidRPr="00304358">
        <w:rPr>
          <w:rFonts w:eastAsiaTheme="minorHAnsi"/>
          <w:lang w:val="fr-FR" w:eastAsia="en-US"/>
        </w:rPr>
        <w:tab/>
        <w:t>Deux grandes batteries, à leur premier cycle, à l’état complétement chargé ;</w:t>
      </w:r>
    </w:p>
    <w:p w14:paraId="2FADC895"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iv)</w:t>
      </w:r>
      <w:r w:rsidRPr="00304358">
        <w:rPr>
          <w:rFonts w:eastAsiaTheme="minorHAnsi"/>
          <w:lang w:val="fr-FR" w:eastAsia="en-US"/>
        </w:rPr>
        <w:tab/>
        <w:t xml:space="preserve">Deux grandes batteries ayant subi 25 cycles de charge et de décharge aboutissant à l’état complétement chargé ; </w:t>
      </w:r>
    </w:p>
    <w:p w14:paraId="38F4CC27" w14:textId="77777777" w:rsidR="00304358" w:rsidRPr="00304358" w:rsidRDefault="00304358" w:rsidP="00304358">
      <w:pPr>
        <w:tabs>
          <w:tab w:val="left" w:pos="1701"/>
          <w:tab w:val="left" w:pos="2268"/>
          <w:tab w:val="left" w:pos="2835"/>
        </w:tabs>
        <w:spacing w:after="120"/>
        <w:ind w:left="2835" w:right="1134"/>
        <w:jc w:val="both"/>
        <w:rPr>
          <w:rFonts w:eastAsiaTheme="minorHAnsi"/>
          <w:lang w:val="fr-FR" w:eastAsia="en-US"/>
        </w:rPr>
      </w:pPr>
      <w:r w:rsidRPr="00304358">
        <w:rPr>
          <w:rFonts w:eastAsiaTheme="minorHAnsi"/>
          <w:lang w:val="fr-FR" w:eastAsia="en-US"/>
        </w:rPr>
        <w:t>Les batteries ou les batteries à une seule pile ne comportant pas de dispositif de protection contre les surcharges qui sont conçues pour être utilisées seulement en tant qu’élément d’une autre batterie ou d’un équipement conférant une telle protection ne sont pas soumises à cette épreuve.</w:t>
      </w:r>
    </w:p>
    <w:p w14:paraId="2248CDB6"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S’il s’agit d’une batterie ayant une énergie nominale en wattheures ne dépassant pas 6 200 Wh, composée de piles qui ont passé toutes les épreuves applicables, une seule batterie assemblée à l’état complétement chargé subira les épreuves T.3, T.4 et T.5, ainsi que l’épreuve T.7 dans le cas d’une batterie rechargeable.</w:t>
      </w:r>
    </w:p>
    <w:p w14:paraId="5E0874EA"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Lorsque des batteries qui ont passé toutes les épreuves applicables sont électriquement reliées pour former une batterie ayant une énergie nominale en wattheures dépassant 6 200 Wh, la batterie assemblée n’a pas besoin d’être éprouvée si elle est d’un type qui a été vérifié comme type protégeant contre :</w:t>
      </w:r>
    </w:p>
    <w:p w14:paraId="057A1EE3"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La surcharge ;</w:t>
      </w:r>
    </w:p>
    <w:p w14:paraId="38FF90D4"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 xml:space="preserve">Les courts-circuits ; </w:t>
      </w:r>
    </w:p>
    <w:p w14:paraId="3F63EEDB"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iii)</w:t>
      </w:r>
      <w:r w:rsidRPr="00304358">
        <w:rPr>
          <w:rFonts w:eastAsiaTheme="minorHAnsi"/>
          <w:lang w:val="fr-FR" w:eastAsia="en-US"/>
        </w:rPr>
        <w:tab/>
        <w:t>La décharge excessive entre les batteries.</w:t>
      </w:r>
    </w:p>
    <w:p w14:paraId="77CF193A" w14:textId="77777777" w:rsidR="00304358" w:rsidRPr="00304358" w:rsidRDefault="00304358" w:rsidP="00304358">
      <w:pPr>
        <w:tabs>
          <w:tab w:val="left" w:pos="1701"/>
          <w:tab w:val="left" w:pos="2268"/>
          <w:tab w:val="left" w:pos="2835"/>
        </w:tabs>
        <w:spacing w:after="120"/>
        <w:ind w:left="2835" w:right="1134"/>
        <w:jc w:val="both"/>
        <w:rPr>
          <w:rFonts w:eastAsiaTheme="minorHAnsi"/>
          <w:lang w:val="fr-FR" w:eastAsia="en-US"/>
        </w:rPr>
      </w:pPr>
      <w:r w:rsidRPr="00304358">
        <w:rPr>
          <w:rFonts w:eastAsiaTheme="minorHAnsi"/>
          <w:lang w:val="fr-FR" w:eastAsia="en-US"/>
        </w:rPr>
        <w:tab/>
        <w:t>« Pour les batteries au sodium ionique assemblées ne comportant pas de dispositif de protection contre les surcharges qui sont conçues pour être utilisées seulement en tant qu’élément d’une autre batterie, d’un équipement ou d’un véhicule conférant une telle protection :</w:t>
      </w:r>
    </w:p>
    <w:p w14:paraId="5F07C5D2"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Le dispositif de protection contre les surcharges doit être vérifié au niveau de la batterie, de l’équipement ou du véhicule, selon le cas ;</w:t>
      </w:r>
    </w:p>
    <w:p w14:paraId="483CFDF4" w14:textId="77777777" w:rsidR="00304358" w:rsidRPr="00304358" w:rsidRDefault="00304358" w:rsidP="00304358">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L’utilisation de systèmes de charge dépourvus de dispositif de protection contre les surcharges doit être empêchée par un système physique ou par des contrôles des processus. ».</w:t>
      </w:r>
    </w:p>
    <w:p w14:paraId="66E74C5C" w14:textId="77777777" w:rsidR="00304358" w:rsidRPr="00304358" w:rsidRDefault="00304358" w:rsidP="00304358">
      <w:pPr>
        <w:tabs>
          <w:tab w:val="left" w:pos="1701"/>
          <w:tab w:val="left" w:pos="2268"/>
          <w:tab w:val="left" w:pos="2835"/>
        </w:tabs>
        <w:spacing w:after="120"/>
        <w:ind w:left="2268" w:right="1134"/>
        <w:jc w:val="both"/>
        <w:rPr>
          <w:rFonts w:eastAsiaTheme="minorHAnsi"/>
          <w:lang w:val="fr-FR" w:eastAsia="en-US"/>
        </w:rPr>
      </w:pPr>
      <w:r w:rsidRPr="00304358">
        <w:rPr>
          <w:rFonts w:eastAsiaTheme="minorHAnsi"/>
          <w:lang w:val="fr-FR" w:eastAsia="en-US"/>
        </w:rPr>
        <w:t>L’actuel 38.3.3.1 devient le 38.3.3.3, et il est modifié comme suit :</w:t>
      </w:r>
    </w:p>
    <w:p w14:paraId="526953A4"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 xml:space="preserve">Remplacer « et 38.3.3 » par </w:t>
      </w:r>
      <w:proofErr w:type="gramStart"/>
      <w:r w:rsidRPr="00304358">
        <w:rPr>
          <w:rFonts w:eastAsiaTheme="minorHAnsi"/>
          <w:lang w:val="fr-FR" w:eastAsia="en-US"/>
        </w:rPr>
        <w:t>« ,</w:t>
      </w:r>
      <w:proofErr w:type="gramEnd"/>
      <w:r w:rsidRPr="00304358">
        <w:rPr>
          <w:rFonts w:eastAsiaTheme="minorHAnsi"/>
          <w:lang w:val="fr-FR" w:eastAsia="en-US"/>
        </w:rPr>
        <w:t xml:space="preserve"> 38.3.3.1 et 38.3.3.2 » et remplacer « tableau » par « tableaux ».</w:t>
      </w:r>
    </w:p>
    <w:p w14:paraId="2DBA9BD6"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Dans le titre du tableau 38.3.2, après « batteries », ajouter « au lithium ».</w:t>
      </w:r>
    </w:p>
    <w:p w14:paraId="6AF931BD"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Dans le titre du tableau 38.3.3, après « batteries », ajouter « au lithium ».</w:t>
      </w:r>
    </w:p>
    <w:p w14:paraId="74F6070F" w14:textId="77777777" w:rsidR="00304358" w:rsidRPr="00304358" w:rsidRDefault="00304358" w:rsidP="00304358">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Après le tableau 38.3.3, ajouter un nouveau tableau 38.3.4, comme suit :</w:t>
      </w:r>
    </w:p>
    <w:p w14:paraId="1D79BDC4" w14:textId="77777777" w:rsidR="00304358" w:rsidRPr="00304358" w:rsidRDefault="00304358" w:rsidP="00304358">
      <w:pPr>
        <w:keepNext/>
        <w:keepLines/>
        <w:tabs>
          <w:tab w:val="right" w:pos="851"/>
        </w:tabs>
        <w:spacing w:before="240" w:after="120" w:line="240" w:lineRule="exact"/>
        <w:ind w:left="1134" w:hanging="1134"/>
        <w:outlineLvl w:val="3"/>
        <w:rPr>
          <w:rFonts w:eastAsiaTheme="minorHAnsi"/>
          <w:b/>
          <w:lang w:val="fr-FR" w:eastAsia="en-US"/>
        </w:rPr>
      </w:pPr>
      <w:r w:rsidRPr="00304358">
        <w:rPr>
          <w:rFonts w:eastAsiaTheme="minorHAnsi"/>
          <w:bCs/>
          <w:lang w:val="fr-FR" w:eastAsia="en-US"/>
        </w:rPr>
        <w:t>« </w:t>
      </w:r>
      <w:r w:rsidRPr="00304358">
        <w:rPr>
          <w:rFonts w:eastAsiaTheme="minorHAnsi"/>
          <w:b/>
          <w:lang w:val="fr-FR" w:eastAsia="en-US"/>
        </w:rPr>
        <w:t>Tableau 38.3.4 : Résumé des épreuves requises pour les piles et batteries au sodium ionique rechargeables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2"/>
        <w:gridCol w:w="2837"/>
        <w:gridCol w:w="599"/>
        <w:gridCol w:w="598"/>
        <w:gridCol w:w="599"/>
        <w:gridCol w:w="533"/>
        <w:gridCol w:w="522"/>
        <w:gridCol w:w="594"/>
        <w:gridCol w:w="583"/>
        <w:gridCol w:w="578"/>
        <w:gridCol w:w="704"/>
      </w:tblGrid>
      <w:tr w:rsidR="00304358" w:rsidRPr="00304358" w14:paraId="435EAFAC" w14:textId="77777777" w:rsidTr="00056B11">
        <w:trPr>
          <w:trHeight w:val="336"/>
        </w:trPr>
        <w:tc>
          <w:tcPr>
            <w:tcW w:w="9639" w:type="dxa"/>
            <w:gridSpan w:val="11"/>
            <w:shd w:val="clear" w:color="auto" w:fill="auto"/>
            <w:vAlign w:val="bottom"/>
          </w:tcPr>
          <w:p w14:paraId="6271D0A8"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b/>
                <w:lang w:val="fr-FR" w:eastAsia="fr-FR"/>
              </w:rPr>
              <w:t>Piles et batteries rechargeables</w:t>
            </w:r>
          </w:p>
        </w:tc>
      </w:tr>
      <w:tr w:rsidR="00304358" w:rsidRPr="00304358" w14:paraId="532187DA" w14:textId="77777777" w:rsidTr="00056B11">
        <w:trPr>
          <w:trHeight w:val="324"/>
        </w:trPr>
        <w:tc>
          <w:tcPr>
            <w:tcW w:w="1492" w:type="dxa"/>
            <w:shd w:val="clear" w:color="auto" w:fill="auto"/>
            <w:vAlign w:val="bottom"/>
          </w:tcPr>
          <w:p w14:paraId="22862FE1" w14:textId="77777777" w:rsidR="00304358" w:rsidRPr="00304358" w:rsidRDefault="00304358" w:rsidP="00304358">
            <w:pPr>
              <w:keepNext/>
              <w:keepLines/>
              <w:spacing w:before="60" w:after="60" w:line="220" w:lineRule="atLeast"/>
              <w:ind w:left="57" w:right="57"/>
              <w:rPr>
                <w:rFonts w:eastAsiaTheme="minorHAnsi"/>
                <w:lang w:val="fr-FR" w:eastAsia="en-US"/>
              </w:rPr>
            </w:pPr>
            <w:r w:rsidRPr="00304358">
              <w:rPr>
                <w:rFonts w:cstheme="majorBidi"/>
                <w:lang w:val="fr-FR" w:eastAsia="fr-FR"/>
              </w:rPr>
              <w:t> </w:t>
            </w:r>
          </w:p>
        </w:tc>
        <w:tc>
          <w:tcPr>
            <w:tcW w:w="2837" w:type="dxa"/>
            <w:shd w:val="clear" w:color="auto" w:fill="auto"/>
            <w:vAlign w:val="bottom"/>
          </w:tcPr>
          <w:p w14:paraId="10E78EC7" w14:textId="77777777" w:rsidR="00304358" w:rsidRPr="00304358" w:rsidRDefault="00304358" w:rsidP="00304358">
            <w:pPr>
              <w:keepNext/>
              <w:keepLines/>
              <w:spacing w:before="60" w:after="60" w:line="220" w:lineRule="atLeast"/>
              <w:ind w:left="57" w:right="57"/>
              <w:rPr>
                <w:rFonts w:eastAsiaTheme="minorHAnsi"/>
                <w:lang w:val="fr-FR" w:eastAsia="en-US"/>
              </w:rPr>
            </w:pPr>
            <w:r w:rsidRPr="00304358">
              <w:rPr>
                <w:rFonts w:cstheme="majorBidi"/>
                <w:lang w:val="fr-FR" w:eastAsia="fr-FR"/>
              </w:rPr>
              <w:t> </w:t>
            </w:r>
          </w:p>
        </w:tc>
        <w:tc>
          <w:tcPr>
            <w:tcW w:w="599" w:type="dxa"/>
            <w:shd w:val="clear" w:color="auto" w:fill="auto"/>
            <w:vAlign w:val="bottom"/>
          </w:tcPr>
          <w:p w14:paraId="1E5D1913"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T.1</w:t>
            </w:r>
          </w:p>
        </w:tc>
        <w:tc>
          <w:tcPr>
            <w:tcW w:w="598" w:type="dxa"/>
            <w:shd w:val="clear" w:color="auto" w:fill="auto"/>
            <w:vAlign w:val="bottom"/>
          </w:tcPr>
          <w:p w14:paraId="7497AAE4"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T.2</w:t>
            </w:r>
          </w:p>
        </w:tc>
        <w:tc>
          <w:tcPr>
            <w:tcW w:w="599" w:type="dxa"/>
            <w:shd w:val="clear" w:color="auto" w:fill="auto"/>
            <w:vAlign w:val="bottom"/>
          </w:tcPr>
          <w:p w14:paraId="7983E77C"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T.3</w:t>
            </w:r>
          </w:p>
        </w:tc>
        <w:tc>
          <w:tcPr>
            <w:tcW w:w="533" w:type="dxa"/>
            <w:shd w:val="clear" w:color="auto" w:fill="auto"/>
            <w:vAlign w:val="bottom"/>
          </w:tcPr>
          <w:p w14:paraId="54546739"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T.4</w:t>
            </w:r>
          </w:p>
        </w:tc>
        <w:tc>
          <w:tcPr>
            <w:tcW w:w="522" w:type="dxa"/>
            <w:shd w:val="clear" w:color="auto" w:fill="auto"/>
            <w:vAlign w:val="bottom"/>
          </w:tcPr>
          <w:p w14:paraId="4508D431"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T.5</w:t>
            </w:r>
          </w:p>
        </w:tc>
        <w:tc>
          <w:tcPr>
            <w:tcW w:w="594" w:type="dxa"/>
            <w:shd w:val="clear" w:color="auto" w:fill="auto"/>
            <w:vAlign w:val="bottom"/>
          </w:tcPr>
          <w:p w14:paraId="7EC13782"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T.6</w:t>
            </w:r>
          </w:p>
        </w:tc>
        <w:tc>
          <w:tcPr>
            <w:tcW w:w="583" w:type="dxa"/>
            <w:shd w:val="clear" w:color="auto" w:fill="auto"/>
            <w:vAlign w:val="bottom"/>
          </w:tcPr>
          <w:p w14:paraId="557B8304"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T.7</w:t>
            </w:r>
            <w:r w:rsidRPr="00304358">
              <w:rPr>
                <w:rFonts w:cstheme="majorBidi"/>
                <w:b/>
                <w:bCs/>
                <w:vertAlign w:val="superscript"/>
                <w:lang w:val="fr-FR" w:eastAsia="fr-FR"/>
              </w:rPr>
              <w:t>a</w:t>
            </w:r>
          </w:p>
        </w:tc>
        <w:tc>
          <w:tcPr>
            <w:tcW w:w="578" w:type="dxa"/>
            <w:shd w:val="clear" w:color="auto" w:fill="auto"/>
            <w:vAlign w:val="bottom"/>
          </w:tcPr>
          <w:p w14:paraId="7E5E15FA"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T.8</w:t>
            </w:r>
          </w:p>
        </w:tc>
        <w:tc>
          <w:tcPr>
            <w:tcW w:w="704" w:type="dxa"/>
            <w:shd w:val="clear" w:color="auto" w:fill="auto"/>
            <w:vAlign w:val="bottom"/>
          </w:tcPr>
          <w:p w14:paraId="7A7E1CBD"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proofErr w:type="spellStart"/>
            <w:r w:rsidRPr="00304358">
              <w:rPr>
                <w:rFonts w:cstheme="majorBidi"/>
                <w:lang w:val="fr-FR" w:eastAsia="fr-FR"/>
              </w:rPr>
              <w:t>Total</w:t>
            </w:r>
            <w:r w:rsidRPr="00304358">
              <w:rPr>
                <w:rFonts w:cstheme="majorBidi"/>
                <w:b/>
                <w:bCs/>
                <w:vertAlign w:val="superscript"/>
                <w:lang w:val="fr-FR" w:eastAsia="fr-FR"/>
              </w:rPr>
              <w:t>d</w:t>
            </w:r>
            <w:proofErr w:type="spellEnd"/>
          </w:p>
        </w:tc>
      </w:tr>
      <w:tr w:rsidR="00304358" w:rsidRPr="00304358" w14:paraId="1AD09BCE" w14:textId="77777777" w:rsidTr="00056B11">
        <w:trPr>
          <w:trHeight w:val="312"/>
        </w:trPr>
        <w:tc>
          <w:tcPr>
            <w:tcW w:w="1492" w:type="dxa"/>
            <w:vMerge w:val="restart"/>
            <w:shd w:val="clear" w:color="auto" w:fill="auto"/>
            <w:vAlign w:val="center"/>
          </w:tcPr>
          <w:p w14:paraId="4865A683" w14:textId="77777777" w:rsidR="00304358" w:rsidRPr="00304358" w:rsidRDefault="00304358" w:rsidP="00304358">
            <w:pPr>
              <w:keepNext/>
              <w:keepLines/>
              <w:spacing w:before="60" w:after="60" w:line="220" w:lineRule="atLeast"/>
              <w:ind w:left="57" w:right="57"/>
              <w:rPr>
                <w:rFonts w:eastAsiaTheme="minorHAnsi"/>
                <w:lang w:val="fr-FR" w:eastAsia="en-US"/>
              </w:rPr>
            </w:pPr>
            <w:r w:rsidRPr="00304358">
              <w:rPr>
                <w:rFonts w:cstheme="majorBidi"/>
                <w:lang w:val="fr-FR" w:eastAsia="fr-FR"/>
              </w:rPr>
              <w:t>Piles non transportées séparément d’une batterie</w:t>
            </w:r>
          </w:p>
        </w:tc>
        <w:tc>
          <w:tcPr>
            <w:tcW w:w="2837" w:type="dxa"/>
            <w:shd w:val="clear" w:color="auto" w:fill="auto"/>
            <w:vAlign w:val="bottom"/>
          </w:tcPr>
          <w:p w14:paraId="7EB1D424" w14:textId="77777777" w:rsidR="00304358" w:rsidRPr="00304358" w:rsidRDefault="00304358" w:rsidP="00304358">
            <w:pPr>
              <w:keepNext/>
              <w:keepLines/>
              <w:spacing w:before="60" w:after="60" w:line="220" w:lineRule="atLeast"/>
              <w:ind w:left="57" w:right="57"/>
              <w:jc w:val="both"/>
              <w:rPr>
                <w:rFonts w:eastAsiaTheme="minorHAnsi"/>
                <w:lang w:val="fr-FR" w:eastAsia="en-US"/>
              </w:rPr>
            </w:pPr>
            <w:r w:rsidRPr="00304358">
              <w:rPr>
                <w:rFonts w:cstheme="majorBidi"/>
                <w:lang w:val="fr-FR" w:eastAsia="fr-FR"/>
              </w:rPr>
              <w:t>Premier cycle, état chargé à 50 %</w:t>
            </w:r>
          </w:p>
        </w:tc>
        <w:tc>
          <w:tcPr>
            <w:tcW w:w="599" w:type="dxa"/>
            <w:shd w:val="clear" w:color="auto" w:fill="auto"/>
            <w:vAlign w:val="bottom"/>
          </w:tcPr>
          <w:p w14:paraId="07246025"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98" w:type="dxa"/>
            <w:shd w:val="clear" w:color="auto" w:fill="auto"/>
            <w:vAlign w:val="bottom"/>
          </w:tcPr>
          <w:p w14:paraId="198910AF"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99" w:type="dxa"/>
            <w:shd w:val="clear" w:color="auto" w:fill="auto"/>
            <w:vAlign w:val="bottom"/>
          </w:tcPr>
          <w:p w14:paraId="3A51C79E"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33" w:type="dxa"/>
            <w:shd w:val="clear" w:color="auto" w:fill="auto"/>
            <w:vAlign w:val="bottom"/>
          </w:tcPr>
          <w:p w14:paraId="6E63BB28"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22" w:type="dxa"/>
            <w:shd w:val="clear" w:color="auto" w:fill="auto"/>
            <w:vAlign w:val="bottom"/>
          </w:tcPr>
          <w:p w14:paraId="030FE7AB"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p>
        </w:tc>
        <w:tc>
          <w:tcPr>
            <w:tcW w:w="594" w:type="dxa"/>
            <w:shd w:val="clear" w:color="auto" w:fill="auto"/>
            <w:vAlign w:val="bottom"/>
          </w:tcPr>
          <w:p w14:paraId="14374199"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r w:rsidRPr="00304358">
              <w:rPr>
                <w:rFonts w:asciiTheme="majorBidi" w:hAnsiTheme="majorBidi" w:cstheme="majorBidi"/>
                <w:lang w:val="fr-FR" w:eastAsia="fr-FR"/>
              </w:rPr>
              <w:t>5</w:t>
            </w:r>
          </w:p>
        </w:tc>
        <w:tc>
          <w:tcPr>
            <w:tcW w:w="583" w:type="dxa"/>
            <w:shd w:val="clear" w:color="auto" w:fill="auto"/>
            <w:vAlign w:val="bottom"/>
          </w:tcPr>
          <w:p w14:paraId="26DC4016"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6A934AA1"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2FA2FCFF"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10</w:t>
            </w:r>
          </w:p>
        </w:tc>
      </w:tr>
      <w:tr w:rsidR="00304358" w:rsidRPr="00304358" w14:paraId="3FDF5AD1" w14:textId="77777777" w:rsidTr="00056B11">
        <w:trPr>
          <w:trHeight w:val="312"/>
        </w:trPr>
        <w:tc>
          <w:tcPr>
            <w:tcW w:w="1492" w:type="dxa"/>
            <w:vMerge/>
            <w:shd w:val="clear" w:color="auto" w:fill="auto"/>
            <w:vAlign w:val="center"/>
          </w:tcPr>
          <w:p w14:paraId="4FF5E728" w14:textId="77777777" w:rsidR="00304358" w:rsidRPr="00304358" w:rsidRDefault="00304358" w:rsidP="00304358">
            <w:pPr>
              <w:keepNext/>
              <w:keepLines/>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27B1C1A6" w14:textId="77777777" w:rsidR="00304358" w:rsidRPr="00304358" w:rsidRDefault="00304358" w:rsidP="00304358">
            <w:pPr>
              <w:keepNext/>
              <w:keepLines/>
              <w:spacing w:before="60" w:after="60" w:line="220" w:lineRule="atLeast"/>
              <w:ind w:left="57" w:right="57"/>
              <w:jc w:val="both"/>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chargé à 50 %</w:t>
            </w:r>
          </w:p>
        </w:tc>
        <w:tc>
          <w:tcPr>
            <w:tcW w:w="599" w:type="dxa"/>
            <w:shd w:val="clear" w:color="auto" w:fill="auto"/>
            <w:vAlign w:val="bottom"/>
          </w:tcPr>
          <w:p w14:paraId="695EC828"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98" w:type="dxa"/>
            <w:shd w:val="clear" w:color="auto" w:fill="auto"/>
            <w:vAlign w:val="bottom"/>
          </w:tcPr>
          <w:p w14:paraId="743191FA"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99" w:type="dxa"/>
            <w:shd w:val="clear" w:color="auto" w:fill="auto"/>
            <w:vAlign w:val="bottom"/>
          </w:tcPr>
          <w:p w14:paraId="2CBA0FCB"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33" w:type="dxa"/>
            <w:shd w:val="clear" w:color="auto" w:fill="auto"/>
            <w:vAlign w:val="bottom"/>
          </w:tcPr>
          <w:p w14:paraId="78FCAED7"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22" w:type="dxa"/>
            <w:shd w:val="clear" w:color="auto" w:fill="auto"/>
            <w:vAlign w:val="bottom"/>
          </w:tcPr>
          <w:p w14:paraId="10CC74FB"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p>
        </w:tc>
        <w:tc>
          <w:tcPr>
            <w:tcW w:w="594" w:type="dxa"/>
            <w:shd w:val="clear" w:color="auto" w:fill="auto"/>
            <w:vAlign w:val="bottom"/>
          </w:tcPr>
          <w:p w14:paraId="0EB072DD"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r w:rsidRPr="00304358">
              <w:rPr>
                <w:rFonts w:asciiTheme="majorBidi" w:hAnsiTheme="majorBidi" w:cstheme="majorBidi"/>
                <w:lang w:val="fr-FR" w:eastAsia="fr-FR"/>
              </w:rPr>
              <w:t>5</w:t>
            </w:r>
          </w:p>
        </w:tc>
        <w:tc>
          <w:tcPr>
            <w:tcW w:w="583" w:type="dxa"/>
            <w:shd w:val="clear" w:color="auto" w:fill="auto"/>
            <w:vAlign w:val="bottom"/>
          </w:tcPr>
          <w:p w14:paraId="22334C2C"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24FDFD31"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3EE70609" w14:textId="77777777" w:rsidR="00304358" w:rsidRPr="00304358" w:rsidRDefault="00304358" w:rsidP="00304358">
            <w:pPr>
              <w:keepNext/>
              <w:keepLines/>
              <w:spacing w:before="60" w:after="60" w:line="220" w:lineRule="atLeast"/>
              <w:ind w:left="57" w:right="57"/>
              <w:rPr>
                <w:rFonts w:asciiTheme="majorBidi" w:hAnsiTheme="majorBidi" w:cstheme="majorBidi"/>
                <w:lang w:val="fr-FR" w:eastAsia="fr-FR"/>
              </w:rPr>
            </w:pPr>
          </w:p>
        </w:tc>
      </w:tr>
      <w:tr w:rsidR="00304358" w:rsidRPr="00304358" w14:paraId="041D52ED" w14:textId="77777777" w:rsidTr="00056B11">
        <w:trPr>
          <w:trHeight w:val="312"/>
        </w:trPr>
        <w:tc>
          <w:tcPr>
            <w:tcW w:w="1492" w:type="dxa"/>
            <w:vMerge w:val="restart"/>
            <w:shd w:val="clear" w:color="auto" w:fill="auto"/>
            <w:vAlign w:val="center"/>
          </w:tcPr>
          <w:p w14:paraId="76ABCBB4" w14:textId="77777777" w:rsidR="00304358" w:rsidRPr="00304358" w:rsidRDefault="00304358" w:rsidP="00304358">
            <w:pPr>
              <w:keepNext/>
              <w:keepLines/>
              <w:spacing w:before="60" w:after="60" w:line="220" w:lineRule="atLeast"/>
              <w:ind w:left="57" w:right="57"/>
              <w:rPr>
                <w:rFonts w:eastAsiaTheme="minorHAnsi"/>
                <w:lang w:val="fr-FR" w:eastAsia="en-US"/>
              </w:rPr>
            </w:pPr>
            <w:r w:rsidRPr="00304358">
              <w:rPr>
                <w:rFonts w:cstheme="majorBidi"/>
                <w:lang w:val="fr-FR" w:eastAsia="fr-FR"/>
              </w:rPr>
              <w:t>Piles</w:t>
            </w:r>
          </w:p>
        </w:tc>
        <w:tc>
          <w:tcPr>
            <w:tcW w:w="2837" w:type="dxa"/>
            <w:shd w:val="clear" w:color="auto" w:fill="auto"/>
            <w:vAlign w:val="bottom"/>
          </w:tcPr>
          <w:p w14:paraId="37B2B90B" w14:textId="77777777" w:rsidR="00304358" w:rsidRPr="00304358" w:rsidRDefault="00304358" w:rsidP="00304358">
            <w:pPr>
              <w:keepNext/>
              <w:keepLines/>
              <w:spacing w:before="60" w:after="60" w:line="220" w:lineRule="atLeast"/>
              <w:ind w:left="57" w:right="57"/>
              <w:rPr>
                <w:rFonts w:eastAsiaTheme="minorHAnsi"/>
                <w:lang w:val="fr-FR" w:eastAsia="en-US"/>
              </w:rPr>
            </w:pPr>
            <w:r w:rsidRPr="00304358">
              <w:rPr>
                <w:rFonts w:cstheme="majorBidi"/>
                <w:lang w:val="fr-FR" w:eastAsia="fr-FR"/>
              </w:rPr>
              <w:t>Premier cycle, état totalement chargé</w:t>
            </w:r>
          </w:p>
        </w:tc>
        <w:tc>
          <w:tcPr>
            <w:tcW w:w="2851" w:type="dxa"/>
            <w:gridSpan w:val="5"/>
            <w:shd w:val="clear" w:color="auto" w:fill="auto"/>
            <w:vAlign w:val="bottom"/>
          </w:tcPr>
          <w:p w14:paraId="5E71B030"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94" w:type="dxa"/>
            <w:shd w:val="clear" w:color="auto" w:fill="auto"/>
            <w:vAlign w:val="bottom"/>
          </w:tcPr>
          <w:p w14:paraId="4A810F6F"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83" w:type="dxa"/>
            <w:shd w:val="clear" w:color="auto" w:fill="auto"/>
            <w:vAlign w:val="bottom"/>
          </w:tcPr>
          <w:p w14:paraId="5439E1AD"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4B938735"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75B6E287"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20</w:t>
            </w:r>
          </w:p>
        </w:tc>
      </w:tr>
      <w:tr w:rsidR="00304358" w:rsidRPr="00304358" w14:paraId="25DE3B21" w14:textId="77777777" w:rsidTr="00056B11">
        <w:trPr>
          <w:trHeight w:val="312"/>
        </w:trPr>
        <w:tc>
          <w:tcPr>
            <w:tcW w:w="1492" w:type="dxa"/>
            <w:vMerge/>
            <w:shd w:val="clear" w:color="auto" w:fill="auto"/>
            <w:vAlign w:val="center"/>
          </w:tcPr>
          <w:p w14:paraId="74030791" w14:textId="77777777" w:rsidR="00304358" w:rsidRPr="00304358" w:rsidRDefault="00304358" w:rsidP="00304358">
            <w:pPr>
              <w:keepNext/>
              <w:keepLines/>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33462BBB" w14:textId="77777777" w:rsidR="00304358" w:rsidRPr="00304358" w:rsidRDefault="00304358" w:rsidP="00304358">
            <w:pPr>
              <w:keepNext/>
              <w:keepLines/>
              <w:spacing w:before="60" w:after="60" w:line="220" w:lineRule="atLeast"/>
              <w:ind w:left="57" w:right="57"/>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totalement chargé</w:t>
            </w:r>
          </w:p>
        </w:tc>
        <w:tc>
          <w:tcPr>
            <w:tcW w:w="2851" w:type="dxa"/>
            <w:gridSpan w:val="5"/>
            <w:shd w:val="clear" w:color="auto" w:fill="auto"/>
            <w:vAlign w:val="bottom"/>
          </w:tcPr>
          <w:p w14:paraId="260867B2"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94" w:type="dxa"/>
            <w:shd w:val="clear" w:color="auto" w:fill="auto"/>
            <w:vAlign w:val="bottom"/>
          </w:tcPr>
          <w:p w14:paraId="2B7EEB6F"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83" w:type="dxa"/>
            <w:shd w:val="clear" w:color="auto" w:fill="auto"/>
            <w:vAlign w:val="bottom"/>
          </w:tcPr>
          <w:p w14:paraId="3F1ADE03"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04C3E705"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6A825AB1" w14:textId="77777777" w:rsidR="00304358" w:rsidRPr="00304358" w:rsidRDefault="00304358" w:rsidP="00304358">
            <w:pPr>
              <w:keepNext/>
              <w:keepLines/>
              <w:spacing w:before="60" w:after="60" w:line="220" w:lineRule="atLeast"/>
              <w:ind w:left="57" w:right="57"/>
              <w:rPr>
                <w:rFonts w:asciiTheme="majorBidi" w:hAnsiTheme="majorBidi" w:cstheme="majorBidi"/>
                <w:lang w:val="fr-FR" w:eastAsia="fr-FR"/>
              </w:rPr>
            </w:pPr>
          </w:p>
        </w:tc>
      </w:tr>
      <w:tr w:rsidR="00304358" w:rsidRPr="00304358" w14:paraId="5705907A" w14:textId="77777777" w:rsidTr="00056B11">
        <w:trPr>
          <w:trHeight w:val="312"/>
        </w:trPr>
        <w:tc>
          <w:tcPr>
            <w:tcW w:w="1492" w:type="dxa"/>
            <w:vMerge w:val="restart"/>
            <w:shd w:val="clear" w:color="auto" w:fill="auto"/>
            <w:vAlign w:val="center"/>
          </w:tcPr>
          <w:p w14:paraId="598F1A02" w14:textId="77777777" w:rsidR="00304358" w:rsidRPr="00304358" w:rsidRDefault="00304358" w:rsidP="00304358">
            <w:pPr>
              <w:keepNext/>
              <w:keepLines/>
              <w:spacing w:before="60" w:after="60" w:line="220" w:lineRule="atLeast"/>
              <w:ind w:left="57" w:right="57"/>
              <w:rPr>
                <w:rFonts w:eastAsiaTheme="minorHAnsi"/>
                <w:lang w:val="fr-FR" w:eastAsia="en-US"/>
              </w:rPr>
            </w:pPr>
            <w:r w:rsidRPr="00304358">
              <w:rPr>
                <w:rFonts w:cstheme="majorBidi"/>
                <w:lang w:val="fr-FR" w:eastAsia="fr-FR"/>
              </w:rPr>
              <w:t xml:space="preserve">Batteries à une seule </w:t>
            </w:r>
            <w:proofErr w:type="spellStart"/>
            <w:r w:rsidRPr="00304358">
              <w:rPr>
                <w:rFonts w:cstheme="majorBidi"/>
                <w:lang w:val="fr-FR" w:eastAsia="fr-FR"/>
              </w:rPr>
              <w:t>pile</w:t>
            </w:r>
            <w:r w:rsidRPr="00304358">
              <w:rPr>
                <w:rFonts w:cstheme="majorBidi"/>
                <w:b/>
                <w:bCs/>
                <w:vertAlign w:val="superscript"/>
                <w:lang w:val="fr-FR" w:eastAsia="fr-FR"/>
              </w:rPr>
              <w:t>b</w:t>
            </w:r>
            <w:proofErr w:type="spellEnd"/>
          </w:p>
        </w:tc>
        <w:tc>
          <w:tcPr>
            <w:tcW w:w="2837" w:type="dxa"/>
            <w:shd w:val="clear" w:color="auto" w:fill="auto"/>
            <w:vAlign w:val="bottom"/>
          </w:tcPr>
          <w:p w14:paraId="61E5A155" w14:textId="77777777" w:rsidR="00304358" w:rsidRPr="00304358" w:rsidRDefault="00304358" w:rsidP="00304358">
            <w:pPr>
              <w:keepNext/>
              <w:keepLines/>
              <w:spacing w:before="60" w:after="60" w:line="220" w:lineRule="atLeast"/>
              <w:ind w:left="57" w:right="57"/>
              <w:rPr>
                <w:rFonts w:eastAsiaTheme="minorHAnsi"/>
                <w:lang w:val="fr-FR" w:eastAsia="en-US"/>
              </w:rPr>
            </w:pPr>
            <w:r w:rsidRPr="00304358">
              <w:rPr>
                <w:rFonts w:cstheme="majorBidi"/>
                <w:lang w:val="fr-FR" w:eastAsia="fr-FR"/>
              </w:rPr>
              <w:t>Premier cycle, état totalement chargé</w:t>
            </w:r>
          </w:p>
        </w:tc>
        <w:tc>
          <w:tcPr>
            <w:tcW w:w="2851" w:type="dxa"/>
            <w:gridSpan w:val="5"/>
            <w:shd w:val="clear" w:color="auto" w:fill="auto"/>
            <w:vAlign w:val="bottom"/>
          </w:tcPr>
          <w:p w14:paraId="416B1537"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94" w:type="dxa"/>
            <w:shd w:val="clear" w:color="auto" w:fill="auto"/>
            <w:vAlign w:val="bottom"/>
          </w:tcPr>
          <w:p w14:paraId="4419C8EE"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83" w:type="dxa"/>
            <w:shd w:val="clear" w:color="auto" w:fill="auto"/>
            <w:vAlign w:val="bottom"/>
          </w:tcPr>
          <w:p w14:paraId="2C3E2628"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78" w:type="dxa"/>
            <w:shd w:val="clear" w:color="auto" w:fill="auto"/>
            <w:vAlign w:val="bottom"/>
          </w:tcPr>
          <w:p w14:paraId="674AA23F"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353F434C"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28</w:t>
            </w:r>
          </w:p>
        </w:tc>
      </w:tr>
      <w:tr w:rsidR="00304358" w:rsidRPr="00304358" w14:paraId="657ABD09" w14:textId="77777777" w:rsidTr="00056B11">
        <w:trPr>
          <w:trHeight w:val="312"/>
        </w:trPr>
        <w:tc>
          <w:tcPr>
            <w:tcW w:w="1492" w:type="dxa"/>
            <w:vMerge/>
            <w:shd w:val="clear" w:color="auto" w:fill="auto"/>
            <w:vAlign w:val="center"/>
          </w:tcPr>
          <w:p w14:paraId="0B84784F" w14:textId="77777777" w:rsidR="00304358" w:rsidRPr="00304358" w:rsidRDefault="00304358" w:rsidP="00304358">
            <w:pPr>
              <w:keepNext/>
              <w:keepLines/>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740815F5" w14:textId="77777777" w:rsidR="00304358" w:rsidRPr="00304358" w:rsidRDefault="00304358" w:rsidP="00304358">
            <w:pPr>
              <w:keepNext/>
              <w:keepLines/>
              <w:spacing w:before="60" w:after="60" w:line="220" w:lineRule="atLeast"/>
              <w:ind w:left="57" w:right="57"/>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totalement chargé</w:t>
            </w:r>
          </w:p>
        </w:tc>
        <w:tc>
          <w:tcPr>
            <w:tcW w:w="2851" w:type="dxa"/>
            <w:gridSpan w:val="5"/>
            <w:shd w:val="clear" w:color="auto" w:fill="auto"/>
            <w:vAlign w:val="bottom"/>
          </w:tcPr>
          <w:p w14:paraId="753F5F19"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94" w:type="dxa"/>
            <w:shd w:val="clear" w:color="auto" w:fill="auto"/>
            <w:vAlign w:val="bottom"/>
          </w:tcPr>
          <w:p w14:paraId="1B302F1B"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83" w:type="dxa"/>
            <w:shd w:val="clear" w:color="auto" w:fill="auto"/>
            <w:vAlign w:val="bottom"/>
          </w:tcPr>
          <w:p w14:paraId="228BDD60"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r w:rsidRPr="00304358">
              <w:rPr>
                <w:rFonts w:asciiTheme="majorBidi" w:hAnsiTheme="majorBidi" w:cstheme="majorBidi"/>
                <w:lang w:val="fr-FR" w:eastAsia="fr-FR"/>
              </w:rPr>
              <w:t>4</w:t>
            </w:r>
          </w:p>
        </w:tc>
        <w:tc>
          <w:tcPr>
            <w:tcW w:w="578" w:type="dxa"/>
            <w:shd w:val="clear" w:color="auto" w:fill="auto"/>
            <w:vAlign w:val="bottom"/>
          </w:tcPr>
          <w:p w14:paraId="6AB8790D" w14:textId="77777777" w:rsidR="00304358" w:rsidRPr="00304358" w:rsidRDefault="00304358" w:rsidP="00304358">
            <w:pPr>
              <w:keepNext/>
              <w:keepLines/>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4208C502" w14:textId="77777777" w:rsidR="00304358" w:rsidRPr="00304358" w:rsidRDefault="00304358" w:rsidP="00304358">
            <w:pPr>
              <w:keepNext/>
              <w:keepLines/>
              <w:spacing w:before="60" w:after="60" w:line="220" w:lineRule="atLeast"/>
              <w:ind w:left="57" w:right="57"/>
              <w:rPr>
                <w:rFonts w:asciiTheme="majorBidi" w:hAnsiTheme="majorBidi" w:cstheme="majorBidi"/>
                <w:lang w:val="fr-FR" w:eastAsia="fr-FR"/>
              </w:rPr>
            </w:pPr>
          </w:p>
        </w:tc>
      </w:tr>
      <w:tr w:rsidR="00304358" w:rsidRPr="00304358" w14:paraId="1E0115DC" w14:textId="77777777" w:rsidTr="00056B11">
        <w:trPr>
          <w:trHeight w:val="312"/>
        </w:trPr>
        <w:tc>
          <w:tcPr>
            <w:tcW w:w="1492" w:type="dxa"/>
            <w:vMerge w:val="restart"/>
            <w:shd w:val="clear" w:color="auto" w:fill="auto"/>
            <w:vAlign w:val="center"/>
          </w:tcPr>
          <w:p w14:paraId="30B2DDE8" w14:textId="77777777" w:rsidR="00304358" w:rsidRPr="00304358" w:rsidRDefault="00304358" w:rsidP="00304358">
            <w:pPr>
              <w:spacing w:before="60" w:after="60" w:line="220" w:lineRule="atLeast"/>
              <w:ind w:left="57" w:right="57"/>
              <w:rPr>
                <w:rFonts w:eastAsiaTheme="minorHAnsi"/>
                <w:lang w:val="fr-FR" w:eastAsia="en-US"/>
              </w:rPr>
            </w:pPr>
            <w:r w:rsidRPr="00304358">
              <w:rPr>
                <w:rFonts w:cstheme="majorBidi"/>
                <w:lang w:val="fr-FR" w:eastAsia="fr-FR"/>
              </w:rPr>
              <w:t>Petites batteries</w:t>
            </w:r>
          </w:p>
        </w:tc>
        <w:tc>
          <w:tcPr>
            <w:tcW w:w="2837" w:type="dxa"/>
            <w:shd w:val="clear" w:color="auto" w:fill="auto"/>
            <w:vAlign w:val="bottom"/>
          </w:tcPr>
          <w:p w14:paraId="58F7ECBD" w14:textId="77777777" w:rsidR="00304358" w:rsidRPr="00304358" w:rsidRDefault="00304358" w:rsidP="00304358">
            <w:pPr>
              <w:spacing w:before="60" w:after="60" w:line="220" w:lineRule="atLeast"/>
              <w:ind w:left="57" w:right="57"/>
              <w:rPr>
                <w:rFonts w:eastAsiaTheme="minorHAnsi"/>
                <w:lang w:val="fr-FR" w:eastAsia="en-US"/>
              </w:rPr>
            </w:pPr>
            <w:r w:rsidRPr="00304358">
              <w:rPr>
                <w:rFonts w:cstheme="majorBidi"/>
                <w:lang w:val="fr-FR" w:eastAsia="fr-FR"/>
              </w:rPr>
              <w:t>Premier cycle, état totalement chargé</w:t>
            </w:r>
          </w:p>
        </w:tc>
        <w:tc>
          <w:tcPr>
            <w:tcW w:w="2851" w:type="dxa"/>
            <w:gridSpan w:val="5"/>
            <w:shd w:val="clear" w:color="auto" w:fill="auto"/>
            <w:vAlign w:val="bottom"/>
          </w:tcPr>
          <w:p w14:paraId="3A41F83C"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94" w:type="dxa"/>
            <w:shd w:val="clear" w:color="auto" w:fill="auto"/>
            <w:vAlign w:val="bottom"/>
          </w:tcPr>
          <w:p w14:paraId="0FDCED04"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297D766A"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78" w:type="dxa"/>
            <w:shd w:val="clear" w:color="auto" w:fill="auto"/>
            <w:vAlign w:val="bottom"/>
          </w:tcPr>
          <w:p w14:paraId="4D3490AE"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749F4AAF"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16</w:t>
            </w:r>
          </w:p>
        </w:tc>
      </w:tr>
      <w:tr w:rsidR="00304358" w:rsidRPr="00304358" w14:paraId="78B13A8C" w14:textId="77777777" w:rsidTr="00056B11">
        <w:trPr>
          <w:trHeight w:val="324"/>
        </w:trPr>
        <w:tc>
          <w:tcPr>
            <w:tcW w:w="1492" w:type="dxa"/>
            <w:vMerge/>
            <w:shd w:val="clear" w:color="auto" w:fill="auto"/>
            <w:vAlign w:val="center"/>
          </w:tcPr>
          <w:p w14:paraId="2AB05D2F" w14:textId="77777777" w:rsidR="00304358" w:rsidRPr="00304358" w:rsidRDefault="00304358" w:rsidP="00304358">
            <w:pPr>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4AF399C2" w14:textId="77777777" w:rsidR="00304358" w:rsidRPr="00304358" w:rsidRDefault="00304358" w:rsidP="00304358">
            <w:pPr>
              <w:spacing w:before="60" w:after="60" w:line="220" w:lineRule="atLeast"/>
              <w:ind w:left="57" w:right="57"/>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totalement chargé</w:t>
            </w:r>
          </w:p>
        </w:tc>
        <w:tc>
          <w:tcPr>
            <w:tcW w:w="2851" w:type="dxa"/>
            <w:gridSpan w:val="5"/>
            <w:shd w:val="clear" w:color="auto" w:fill="auto"/>
            <w:vAlign w:val="bottom"/>
          </w:tcPr>
          <w:p w14:paraId="7E5E7E77" w14:textId="77777777" w:rsidR="00304358" w:rsidRPr="00304358" w:rsidRDefault="00304358" w:rsidP="00304358">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94" w:type="dxa"/>
            <w:shd w:val="clear" w:color="auto" w:fill="auto"/>
            <w:vAlign w:val="bottom"/>
          </w:tcPr>
          <w:p w14:paraId="0A269704"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057C2AA1"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78" w:type="dxa"/>
            <w:shd w:val="clear" w:color="auto" w:fill="auto"/>
            <w:vAlign w:val="bottom"/>
          </w:tcPr>
          <w:p w14:paraId="077C227B"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404380CE" w14:textId="77777777" w:rsidR="00304358" w:rsidRPr="00304358" w:rsidRDefault="00304358" w:rsidP="00304358">
            <w:pPr>
              <w:spacing w:before="60" w:after="60" w:line="220" w:lineRule="atLeast"/>
              <w:ind w:left="57" w:right="57"/>
              <w:rPr>
                <w:rFonts w:asciiTheme="majorBidi" w:hAnsiTheme="majorBidi" w:cstheme="majorBidi"/>
                <w:lang w:val="fr-FR" w:eastAsia="fr-FR"/>
              </w:rPr>
            </w:pPr>
          </w:p>
        </w:tc>
      </w:tr>
      <w:tr w:rsidR="00304358" w:rsidRPr="00304358" w14:paraId="609D9253" w14:textId="77777777" w:rsidTr="00056B11">
        <w:trPr>
          <w:trHeight w:val="312"/>
        </w:trPr>
        <w:tc>
          <w:tcPr>
            <w:tcW w:w="1492" w:type="dxa"/>
            <w:vMerge w:val="restart"/>
            <w:shd w:val="clear" w:color="auto" w:fill="auto"/>
            <w:vAlign w:val="center"/>
          </w:tcPr>
          <w:p w14:paraId="421FF349" w14:textId="77777777" w:rsidR="00304358" w:rsidRPr="00304358" w:rsidRDefault="00304358" w:rsidP="00304358">
            <w:pPr>
              <w:spacing w:before="60" w:after="60" w:line="220" w:lineRule="atLeast"/>
              <w:ind w:left="57" w:right="57"/>
              <w:rPr>
                <w:rFonts w:eastAsiaTheme="minorHAnsi"/>
                <w:lang w:val="fr-FR" w:eastAsia="en-US"/>
              </w:rPr>
            </w:pPr>
            <w:r w:rsidRPr="00304358">
              <w:rPr>
                <w:rFonts w:cstheme="majorBidi"/>
                <w:lang w:val="fr-FR" w:eastAsia="fr-FR"/>
              </w:rPr>
              <w:t>Grandes batteries</w:t>
            </w:r>
          </w:p>
        </w:tc>
        <w:tc>
          <w:tcPr>
            <w:tcW w:w="2837" w:type="dxa"/>
            <w:shd w:val="clear" w:color="auto" w:fill="auto"/>
            <w:vAlign w:val="bottom"/>
          </w:tcPr>
          <w:p w14:paraId="5EC51D0C" w14:textId="77777777" w:rsidR="00304358" w:rsidRPr="00304358" w:rsidRDefault="00304358" w:rsidP="00304358">
            <w:pPr>
              <w:spacing w:before="60" w:after="60" w:line="220" w:lineRule="atLeast"/>
              <w:ind w:left="57" w:right="57"/>
              <w:rPr>
                <w:rFonts w:eastAsiaTheme="minorHAnsi"/>
                <w:lang w:val="fr-FR" w:eastAsia="en-US"/>
              </w:rPr>
            </w:pPr>
            <w:r w:rsidRPr="00304358">
              <w:rPr>
                <w:rFonts w:cstheme="majorBidi"/>
                <w:lang w:val="fr-FR" w:eastAsia="fr-FR"/>
              </w:rPr>
              <w:t>Premier cycle, état totalement chargé</w:t>
            </w:r>
          </w:p>
        </w:tc>
        <w:tc>
          <w:tcPr>
            <w:tcW w:w="2851" w:type="dxa"/>
            <w:gridSpan w:val="5"/>
            <w:shd w:val="clear" w:color="auto" w:fill="auto"/>
            <w:vAlign w:val="bottom"/>
          </w:tcPr>
          <w:p w14:paraId="4AF833EB"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2</w:t>
            </w:r>
          </w:p>
        </w:tc>
        <w:tc>
          <w:tcPr>
            <w:tcW w:w="594" w:type="dxa"/>
            <w:shd w:val="clear" w:color="auto" w:fill="auto"/>
            <w:vAlign w:val="bottom"/>
          </w:tcPr>
          <w:p w14:paraId="2EECA10E"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46EB5207"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2</w:t>
            </w:r>
          </w:p>
        </w:tc>
        <w:tc>
          <w:tcPr>
            <w:tcW w:w="578" w:type="dxa"/>
            <w:shd w:val="clear" w:color="auto" w:fill="auto"/>
            <w:vAlign w:val="bottom"/>
          </w:tcPr>
          <w:p w14:paraId="4CB6BC5F"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19655C95"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8</w:t>
            </w:r>
          </w:p>
        </w:tc>
      </w:tr>
      <w:tr w:rsidR="00304358" w:rsidRPr="00304358" w14:paraId="05464A05" w14:textId="77777777" w:rsidTr="00056B11">
        <w:trPr>
          <w:trHeight w:val="324"/>
        </w:trPr>
        <w:tc>
          <w:tcPr>
            <w:tcW w:w="1492" w:type="dxa"/>
            <w:vMerge/>
            <w:shd w:val="clear" w:color="auto" w:fill="auto"/>
            <w:vAlign w:val="center"/>
          </w:tcPr>
          <w:p w14:paraId="18035DF6" w14:textId="77777777" w:rsidR="00304358" w:rsidRPr="00304358" w:rsidRDefault="00304358" w:rsidP="00304358">
            <w:pPr>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543857BE" w14:textId="77777777" w:rsidR="00304358" w:rsidRPr="00304358" w:rsidRDefault="00304358" w:rsidP="00304358">
            <w:pPr>
              <w:spacing w:before="60" w:after="60" w:line="220" w:lineRule="atLeast"/>
              <w:ind w:left="57" w:right="57"/>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totalement chargé</w:t>
            </w:r>
          </w:p>
        </w:tc>
        <w:tc>
          <w:tcPr>
            <w:tcW w:w="2851" w:type="dxa"/>
            <w:gridSpan w:val="5"/>
            <w:shd w:val="clear" w:color="auto" w:fill="auto"/>
            <w:vAlign w:val="bottom"/>
          </w:tcPr>
          <w:p w14:paraId="108B08C4"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2</w:t>
            </w:r>
          </w:p>
        </w:tc>
        <w:tc>
          <w:tcPr>
            <w:tcW w:w="594" w:type="dxa"/>
            <w:shd w:val="clear" w:color="auto" w:fill="auto"/>
            <w:vAlign w:val="bottom"/>
          </w:tcPr>
          <w:p w14:paraId="40DBFA87"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5226F724"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2</w:t>
            </w:r>
          </w:p>
        </w:tc>
        <w:tc>
          <w:tcPr>
            <w:tcW w:w="578" w:type="dxa"/>
            <w:shd w:val="clear" w:color="auto" w:fill="auto"/>
            <w:vAlign w:val="bottom"/>
          </w:tcPr>
          <w:p w14:paraId="3BE401B6"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35227098"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r>
      <w:tr w:rsidR="00304358" w:rsidRPr="00304358" w14:paraId="0588C557" w14:textId="77777777" w:rsidTr="00056B11">
        <w:trPr>
          <w:trHeight w:val="948"/>
        </w:trPr>
        <w:tc>
          <w:tcPr>
            <w:tcW w:w="1492" w:type="dxa"/>
            <w:shd w:val="clear" w:color="auto" w:fill="auto"/>
            <w:vAlign w:val="center"/>
          </w:tcPr>
          <w:p w14:paraId="74924A46" w14:textId="77777777" w:rsidR="00304358" w:rsidRPr="00304358" w:rsidRDefault="00304358" w:rsidP="00304358">
            <w:pPr>
              <w:spacing w:before="60" w:after="60" w:line="220" w:lineRule="atLeast"/>
              <w:ind w:left="57" w:right="57"/>
              <w:rPr>
                <w:rFonts w:cstheme="majorBidi"/>
                <w:lang w:val="fr-FR" w:eastAsia="fr-FR"/>
              </w:rPr>
            </w:pPr>
            <w:r w:rsidRPr="00304358">
              <w:rPr>
                <w:rFonts w:cstheme="majorBidi"/>
                <w:lang w:val="fr-FR" w:eastAsia="fr-FR"/>
              </w:rPr>
              <w:t>Batteries assemblées à partir de batteries éprouvées ≤ 6 200 Wh</w:t>
            </w:r>
          </w:p>
        </w:tc>
        <w:tc>
          <w:tcPr>
            <w:tcW w:w="2837" w:type="dxa"/>
            <w:shd w:val="clear" w:color="auto" w:fill="auto"/>
            <w:vAlign w:val="center"/>
          </w:tcPr>
          <w:p w14:paraId="2B3862EE" w14:textId="77777777" w:rsidR="00304358" w:rsidRPr="00304358" w:rsidRDefault="00304358" w:rsidP="00304358">
            <w:pPr>
              <w:spacing w:before="60" w:after="60" w:line="220" w:lineRule="atLeast"/>
              <w:ind w:left="57" w:right="57"/>
              <w:jc w:val="both"/>
              <w:rPr>
                <w:rFonts w:eastAsiaTheme="minorHAnsi"/>
                <w:lang w:val="fr-FR" w:eastAsia="en-US"/>
              </w:rPr>
            </w:pPr>
            <w:r w:rsidRPr="00304358">
              <w:rPr>
                <w:lang w:val="fr-FR" w:eastAsia="fr-FR"/>
              </w:rPr>
              <w:t>É</w:t>
            </w:r>
            <w:r w:rsidRPr="00304358">
              <w:rPr>
                <w:rFonts w:cstheme="majorBidi"/>
                <w:lang w:val="fr-FR" w:eastAsia="fr-FR"/>
              </w:rPr>
              <w:t>tat totalement chargé</w:t>
            </w:r>
          </w:p>
        </w:tc>
        <w:tc>
          <w:tcPr>
            <w:tcW w:w="599" w:type="dxa"/>
            <w:shd w:val="clear" w:color="auto" w:fill="auto"/>
            <w:vAlign w:val="center"/>
          </w:tcPr>
          <w:p w14:paraId="2D3815E9"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98" w:type="dxa"/>
            <w:shd w:val="clear" w:color="auto" w:fill="auto"/>
            <w:vAlign w:val="center"/>
          </w:tcPr>
          <w:p w14:paraId="5BAD5021"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1654" w:type="dxa"/>
            <w:gridSpan w:val="3"/>
            <w:shd w:val="clear" w:color="auto" w:fill="auto"/>
            <w:vAlign w:val="center"/>
          </w:tcPr>
          <w:p w14:paraId="22E7DC94"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1</w:t>
            </w:r>
          </w:p>
        </w:tc>
        <w:tc>
          <w:tcPr>
            <w:tcW w:w="594" w:type="dxa"/>
            <w:shd w:val="clear" w:color="auto" w:fill="auto"/>
            <w:vAlign w:val="center"/>
          </w:tcPr>
          <w:p w14:paraId="3405E465"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center"/>
          </w:tcPr>
          <w:p w14:paraId="6117CD3B"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1</w:t>
            </w:r>
          </w:p>
        </w:tc>
        <w:tc>
          <w:tcPr>
            <w:tcW w:w="578" w:type="dxa"/>
            <w:shd w:val="clear" w:color="auto" w:fill="auto"/>
            <w:vAlign w:val="bottom"/>
          </w:tcPr>
          <w:p w14:paraId="692948C4"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704" w:type="dxa"/>
            <w:shd w:val="clear" w:color="auto" w:fill="auto"/>
            <w:vAlign w:val="center"/>
          </w:tcPr>
          <w:p w14:paraId="6FD97C77"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2</w:t>
            </w:r>
          </w:p>
        </w:tc>
      </w:tr>
      <w:tr w:rsidR="00304358" w:rsidRPr="00304358" w14:paraId="0C5D971D" w14:textId="77777777" w:rsidTr="00056B11">
        <w:trPr>
          <w:trHeight w:val="948"/>
        </w:trPr>
        <w:tc>
          <w:tcPr>
            <w:tcW w:w="1492" w:type="dxa"/>
            <w:shd w:val="clear" w:color="auto" w:fill="auto"/>
            <w:vAlign w:val="center"/>
          </w:tcPr>
          <w:p w14:paraId="6B07417E" w14:textId="77777777" w:rsidR="00304358" w:rsidRPr="00304358" w:rsidRDefault="00304358" w:rsidP="00304358">
            <w:pPr>
              <w:spacing w:before="60" w:after="60" w:line="220" w:lineRule="atLeast"/>
              <w:ind w:left="57" w:right="57"/>
              <w:rPr>
                <w:rFonts w:eastAsiaTheme="minorHAnsi"/>
                <w:lang w:val="fr-FR" w:eastAsia="en-US"/>
              </w:rPr>
            </w:pPr>
            <w:r w:rsidRPr="00304358">
              <w:rPr>
                <w:rFonts w:cstheme="majorBidi"/>
                <w:lang w:val="fr-FR" w:eastAsia="fr-FR"/>
              </w:rPr>
              <w:t>Batteries assemblées à partir de batteries éprouvées &gt; 6 200 </w:t>
            </w:r>
            <w:proofErr w:type="spellStart"/>
            <w:r w:rsidRPr="00304358">
              <w:rPr>
                <w:rFonts w:cstheme="majorBidi"/>
                <w:lang w:val="fr-FR" w:eastAsia="fr-FR"/>
              </w:rPr>
              <w:t>Wh</w:t>
            </w:r>
            <w:r w:rsidRPr="00304358">
              <w:rPr>
                <w:rFonts w:eastAsiaTheme="minorHAnsi" w:cstheme="majorBidi"/>
                <w:b/>
                <w:bCs/>
                <w:vertAlign w:val="superscript"/>
                <w:lang w:val="fr-FR" w:eastAsia="en-US"/>
              </w:rPr>
              <w:t>c</w:t>
            </w:r>
            <w:proofErr w:type="spellEnd"/>
            <w:r w:rsidRPr="00304358">
              <w:rPr>
                <w:rFonts w:cstheme="majorBidi"/>
                <w:b/>
                <w:bCs/>
                <w:lang w:val="fr-FR" w:eastAsia="fr-FR"/>
              </w:rPr>
              <w:t xml:space="preserve"> </w:t>
            </w:r>
          </w:p>
        </w:tc>
        <w:tc>
          <w:tcPr>
            <w:tcW w:w="2837" w:type="dxa"/>
            <w:shd w:val="clear" w:color="auto" w:fill="auto"/>
            <w:vAlign w:val="bottom"/>
          </w:tcPr>
          <w:p w14:paraId="10686308" w14:textId="77777777" w:rsidR="00304358" w:rsidRPr="00304358" w:rsidRDefault="00304358" w:rsidP="00304358">
            <w:pPr>
              <w:spacing w:before="60" w:after="60" w:line="220" w:lineRule="atLeast"/>
              <w:ind w:left="57" w:right="57"/>
              <w:jc w:val="both"/>
              <w:rPr>
                <w:rFonts w:eastAsiaTheme="minorHAnsi"/>
                <w:lang w:val="fr-FR" w:eastAsia="en-US"/>
              </w:rPr>
            </w:pPr>
            <w:r w:rsidRPr="00304358">
              <w:rPr>
                <w:rFonts w:cstheme="majorBidi"/>
                <w:lang w:val="fr-FR" w:eastAsia="fr-FR"/>
              </w:rPr>
              <w:t> </w:t>
            </w:r>
          </w:p>
        </w:tc>
        <w:tc>
          <w:tcPr>
            <w:tcW w:w="599" w:type="dxa"/>
            <w:shd w:val="clear" w:color="auto" w:fill="auto"/>
            <w:vAlign w:val="bottom"/>
          </w:tcPr>
          <w:p w14:paraId="0FABDEE2"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98" w:type="dxa"/>
            <w:shd w:val="clear" w:color="auto" w:fill="auto"/>
            <w:vAlign w:val="bottom"/>
          </w:tcPr>
          <w:p w14:paraId="4F9247B0"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99" w:type="dxa"/>
            <w:shd w:val="clear" w:color="auto" w:fill="auto"/>
            <w:vAlign w:val="bottom"/>
          </w:tcPr>
          <w:p w14:paraId="39D4FEA2"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33" w:type="dxa"/>
            <w:shd w:val="clear" w:color="auto" w:fill="auto"/>
            <w:vAlign w:val="bottom"/>
          </w:tcPr>
          <w:p w14:paraId="3B396292"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22" w:type="dxa"/>
            <w:shd w:val="clear" w:color="auto" w:fill="auto"/>
            <w:vAlign w:val="bottom"/>
          </w:tcPr>
          <w:p w14:paraId="23874D16"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94" w:type="dxa"/>
            <w:shd w:val="clear" w:color="auto" w:fill="auto"/>
            <w:vAlign w:val="bottom"/>
          </w:tcPr>
          <w:p w14:paraId="18A51ADD"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110449E9"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6C9416E8" w14:textId="77777777" w:rsidR="00304358" w:rsidRPr="00304358" w:rsidRDefault="00304358" w:rsidP="00304358">
            <w:pPr>
              <w:spacing w:before="60" w:after="60" w:line="220" w:lineRule="atLeast"/>
              <w:ind w:left="57" w:right="57"/>
              <w:jc w:val="center"/>
              <w:rPr>
                <w:rFonts w:asciiTheme="majorBidi" w:hAnsiTheme="majorBidi" w:cstheme="majorBidi"/>
                <w:lang w:val="fr-FR" w:eastAsia="fr-FR"/>
              </w:rPr>
            </w:pPr>
          </w:p>
        </w:tc>
        <w:tc>
          <w:tcPr>
            <w:tcW w:w="704" w:type="dxa"/>
            <w:shd w:val="clear" w:color="auto" w:fill="auto"/>
            <w:vAlign w:val="center"/>
          </w:tcPr>
          <w:p w14:paraId="083FA304" w14:textId="77777777" w:rsidR="00304358" w:rsidRPr="00304358" w:rsidRDefault="00304358" w:rsidP="00304358">
            <w:pPr>
              <w:spacing w:before="60" w:after="60" w:line="220" w:lineRule="atLeast"/>
              <w:ind w:left="57" w:right="57"/>
              <w:jc w:val="center"/>
              <w:rPr>
                <w:rFonts w:eastAsiaTheme="minorHAnsi"/>
                <w:lang w:val="fr-FR" w:eastAsia="en-US"/>
              </w:rPr>
            </w:pPr>
            <w:r w:rsidRPr="00304358">
              <w:rPr>
                <w:rFonts w:cstheme="majorBidi"/>
                <w:lang w:val="fr-FR" w:eastAsia="fr-FR"/>
              </w:rPr>
              <w:t>0</w:t>
            </w:r>
          </w:p>
        </w:tc>
      </w:tr>
    </w:tbl>
    <w:p w14:paraId="7D7AF206" w14:textId="3AA6458B" w:rsidR="00304358" w:rsidRDefault="00304358" w:rsidP="0099562B">
      <w:pPr>
        <w:tabs>
          <w:tab w:val="left" w:pos="1701"/>
          <w:tab w:val="left" w:pos="2268"/>
          <w:tab w:val="left" w:pos="2835"/>
        </w:tabs>
        <w:spacing w:before="120" w:line="220" w:lineRule="exact"/>
        <w:ind w:left="426" w:hanging="426"/>
        <w:rPr>
          <w:rFonts w:eastAsiaTheme="minorHAnsi"/>
          <w:i/>
          <w:iCs/>
          <w:sz w:val="18"/>
          <w:lang w:val="fr-FR" w:eastAsia="en-US"/>
        </w:rPr>
      </w:pPr>
      <w:proofErr w:type="gramStart"/>
      <w:r w:rsidRPr="00304358">
        <w:rPr>
          <w:rFonts w:eastAsiaTheme="minorHAnsi"/>
          <w:b/>
          <w:bCs/>
          <w:sz w:val="18"/>
          <w:szCs w:val="22"/>
          <w:vertAlign w:val="superscript"/>
          <w:lang w:val="fr-FR" w:eastAsia="es-ES"/>
        </w:rPr>
        <w:t>a</w:t>
      </w:r>
      <w:r w:rsidRPr="00304358">
        <w:rPr>
          <w:rFonts w:eastAsiaTheme="minorHAnsi"/>
          <w:b/>
          <w:bCs/>
          <w:sz w:val="18"/>
          <w:szCs w:val="22"/>
          <w:lang w:val="fr-FR" w:eastAsia="es-ES"/>
        </w:rPr>
        <w:t xml:space="preserve"> </w:t>
      </w:r>
      <w:r w:rsidRPr="00304358">
        <w:rPr>
          <w:rFonts w:eastAsiaTheme="minorHAnsi"/>
          <w:i/>
          <w:iCs/>
          <w:sz w:val="18"/>
          <w:lang w:val="fr-FR" w:eastAsia="en-US"/>
        </w:rPr>
        <w:t xml:space="preserve"> </w:t>
      </w:r>
      <w:r w:rsidR="0099562B">
        <w:rPr>
          <w:rFonts w:eastAsiaTheme="minorHAnsi"/>
          <w:i/>
          <w:iCs/>
          <w:sz w:val="18"/>
          <w:lang w:val="fr-FR" w:eastAsia="en-US"/>
        </w:rPr>
        <w:tab/>
      </w:r>
      <w:proofErr w:type="gramEnd"/>
      <w:r w:rsidRPr="00304358">
        <w:rPr>
          <w:rFonts w:eastAsiaTheme="minorHAnsi"/>
          <w:i/>
          <w:iCs/>
          <w:sz w:val="18"/>
          <w:lang w:val="fr-FR" w:eastAsia="en-US"/>
        </w:rPr>
        <w:t>Les batteries ou les batteries à une seule pile ne comportant pas de dispositif de protection contre les surcharges qui sont conçues pour être utilisées seulement en tant qu’élément d’une autre batterie ou d’un équipement conférant une telle protection ne sont pas soumises à cette épreuve.</w:t>
      </w:r>
    </w:p>
    <w:p w14:paraId="70A3BCC0" w14:textId="17C6BBBE" w:rsidR="00304358" w:rsidRPr="00304358" w:rsidRDefault="00304358" w:rsidP="0099562B">
      <w:pPr>
        <w:tabs>
          <w:tab w:val="left" w:pos="1701"/>
          <w:tab w:val="left" w:pos="2268"/>
          <w:tab w:val="left" w:pos="2835"/>
        </w:tabs>
        <w:spacing w:line="220" w:lineRule="exact"/>
        <w:ind w:left="426" w:hanging="426"/>
        <w:rPr>
          <w:rFonts w:eastAsiaTheme="minorHAnsi"/>
          <w:i/>
          <w:iCs/>
          <w:sz w:val="18"/>
          <w:lang w:val="fr-FR" w:eastAsia="en-US"/>
        </w:rPr>
      </w:pPr>
      <w:proofErr w:type="gramStart"/>
      <w:r w:rsidRPr="00304358">
        <w:rPr>
          <w:rFonts w:eastAsiaTheme="minorHAnsi"/>
          <w:b/>
          <w:bCs/>
          <w:sz w:val="18"/>
          <w:vertAlign w:val="superscript"/>
          <w:lang w:val="fr-FR" w:eastAsia="en-US"/>
        </w:rPr>
        <w:t>b</w:t>
      </w:r>
      <w:r w:rsidRPr="00304358">
        <w:rPr>
          <w:rFonts w:eastAsiaTheme="minorHAnsi"/>
          <w:b/>
          <w:bCs/>
          <w:sz w:val="18"/>
          <w:szCs w:val="22"/>
          <w:lang w:val="fr-FR" w:eastAsia="es-ES"/>
        </w:rPr>
        <w:t xml:space="preserve"> </w:t>
      </w:r>
      <w:r w:rsidRPr="00304358">
        <w:rPr>
          <w:rFonts w:eastAsiaTheme="minorHAnsi"/>
          <w:i/>
          <w:iCs/>
          <w:sz w:val="18"/>
          <w:lang w:val="fr-FR" w:eastAsia="en-US"/>
        </w:rPr>
        <w:t xml:space="preserve"> </w:t>
      </w:r>
      <w:r w:rsidR="0099562B">
        <w:rPr>
          <w:rFonts w:eastAsiaTheme="minorHAnsi"/>
          <w:i/>
          <w:iCs/>
          <w:sz w:val="18"/>
          <w:lang w:val="fr-FR" w:eastAsia="en-US"/>
        </w:rPr>
        <w:tab/>
      </w:r>
      <w:proofErr w:type="gramEnd"/>
      <w:r w:rsidRPr="00304358">
        <w:rPr>
          <w:rFonts w:eastAsiaTheme="minorHAnsi"/>
          <w:i/>
          <w:iCs/>
          <w:sz w:val="18"/>
          <w:lang w:val="fr-FR" w:eastAsia="en-US"/>
        </w:rPr>
        <w:t>Excepté pour l’épreuve T.7 de surcharge, une batterie à une seule pile contenant une pile éprouvée ne nécessite pas d’épreuves, sauf si un changement dans la conception de la pile pourrait conduire à l’échec de toute épreuve.</w:t>
      </w:r>
    </w:p>
    <w:p w14:paraId="548CF33B" w14:textId="3E1D1E1F" w:rsidR="00304358" w:rsidRPr="00304358" w:rsidRDefault="00304358" w:rsidP="0099562B">
      <w:pPr>
        <w:tabs>
          <w:tab w:val="left" w:pos="1701"/>
          <w:tab w:val="left" w:pos="2268"/>
          <w:tab w:val="left" w:pos="2835"/>
        </w:tabs>
        <w:spacing w:line="220" w:lineRule="exact"/>
        <w:ind w:left="426" w:hanging="426"/>
        <w:rPr>
          <w:rFonts w:eastAsiaTheme="minorHAnsi"/>
          <w:i/>
          <w:iCs/>
          <w:sz w:val="18"/>
          <w:lang w:val="fr-FR" w:eastAsia="en-US"/>
        </w:rPr>
      </w:pPr>
      <w:proofErr w:type="gramStart"/>
      <w:r w:rsidRPr="00304358">
        <w:rPr>
          <w:rFonts w:eastAsiaTheme="minorHAnsi"/>
          <w:b/>
          <w:bCs/>
          <w:sz w:val="18"/>
          <w:vertAlign w:val="superscript"/>
          <w:lang w:val="fr-FR" w:eastAsia="en-US"/>
        </w:rPr>
        <w:t>c</w:t>
      </w:r>
      <w:r w:rsidRPr="00304358">
        <w:rPr>
          <w:rFonts w:eastAsiaTheme="minorHAnsi"/>
          <w:i/>
          <w:iCs/>
          <w:sz w:val="18"/>
          <w:szCs w:val="22"/>
          <w:lang w:val="fr-FR" w:eastAsia="es-ES"/>
        </w:rPr>
        <w:t xml:space="preserve"> </w:t>
      </w:r>
      <w:r w:rsidRPr="00304358">
        <w:rPr>
          <w:rFonts w:eastAsiaTheme="minorHAnsi"/>
          <w:i/>
          <w:iCs/>
          <w:sz w:val="18"/>
          <w:lang w:val="fr-FR" w:eastAsia="en-US"/>
        </w:rPr>
        <w:t xml:space="preserve"> </w:t>
      </w:r>
      <w:r w:rsidR="0099562B">
        <w:rPr>
          <w:rFonts w:eastAsiaTheme="minorHAnsi"/>
          <w:i/>
          <w:iCs/>
          <w:sz w:val="18"/>
          <w:lang w:val="fr-FR" w:eastAsia="en-US"/>
        </w:rPr>
        <w:tab/>
      </w:r>
      <w:proofErr w:type="gramEnd"/>
      <w:r w:rsidRPr="00304358">
        <w:rPr>
          <w:rFonts w:eastAsiaTheme="minorHAnsi"/>
          <w:i/>
          <w:iCs/>
          <w:sz w:val="18"/>
          <w:lang w:val="fr-FR" w:eastAsia="en-US"/>
        </w:rPr>
        <w:t>S’il a été vérifié que le type de la batterie assemblée prévient :</w:t>
      </w:r>
    </w:p>
    <w:p w14:paraId="3E5C0469" w14:textId="7E196AA4" w:rsidR="00304358" w:rsidRPr="00304358" w:rsidRDefault="00304358" w:rsidP="0099562B">
      <w:pPr>
        <w:tabs>
          <w:tab w:val="left" w:pos="567"/>
          <w:tab w:val="left" w:pos="851"/>
          <w:tab w:val="left" w:pos="1701"/>
          <w:tab w:val="left" w:pos="2268"/>
          <w:tab w:val="left" w:pos="2835"/>
        </w:tabs>
        <w:spacing w:line="220" w:lineRule="exact"/>
        <w:ind w:left="568" w:hanging="142"/>
        <w:rPr>
          <w:rFonts w:eastAsiaTheme="minorHAnsi"/>
          <w:i/>
          <w:iCs/>
          <w:sz w:val="18"/>
          <w:lang w:val="fr-FR" w:eastAsia="en-US"/>
        </w:rPr>
      </w:pPr>
      <w:r w:rsidRPr="00304358">
        <w:rPr>
          <w:rFonts w:eastAsiaTheme="minorHAnsi"/>
          <w:i/>
          <w:iCs/>
          <w:sz w:val="18"/>
          <w:lang w:val="fr-FR" w:eastAsia="en-US"/>
        </w:rPr>
        <w:t>i)</w:t>
      </w:r>
      <w:r w:rsidRPr="00304358">
        <w:rPr>
          <w:rFonts w:eastAsiaTheme="minorHAnsi"/>
          <w:i/>
          <w:iCs/>
          <w:sz w:val="18"/>
          <w:lang w:val="fr-FR" w:eastAsia="en-US"/>
        </w:rPr>
        <w:tab/>
      </w:r>
      <w:r w:rsidR="00520846">
        <w:rPr>
          <w:rFonts w:eastAsiaTheme="minorHAnsi"/>
          <w:i/>
          <w:iCs/>
          <w:sz w:val="18"/>
          <w:lang w:val="fr-FR" w:eastAsia="en-US"/>
        </w:rPr>
        <w:tab/>
      </w:r>
      <w:r w:rsidR="0099562B">
        <w:rPr>
          <w:rFonts w:eastAsiaTheme="minorHAnsi"/>
          <w:i/>
          <w:iCs/>
          <w:sz w:val="18"/>
          <w:lang w:val="fr-FR" w:eastAsia="en-US"/>
        </w:rPr>
        <w:tab/>
      </w:r>
      <w:r w:rsidRPr="00304358">
        <w:rPr>
          <w:rFonts w:eastAsiaTheme="minorHAnsi"/>
          <w:i/>
          <w:iCs/>
          <w:sz w:val="18"/>
          <w:lang w:val="fr-FR" w:eastAsia="en-US"/>
        </w:rPr>
        <w:t>La surcharge ;</w:t>
      </w:r>
    </w:p>
    <w:p w14:paraId="6B221226" w14:textId="7DC3C238" w:rsidR="00304358" w:rsidRPr="00304358" w:rsidRDefault="00304358" w:rsidP="0099562B">
      <w:pPr>
        <w:tabs>
          <w:tab w:val="left" w:pos="567"/>
          <w:tab w:val="left" w:pos="851"/>
          <w:tab w:val="left" w:pos="1701"/>
          <w:tab w:val="left" w:pos="2268"/>
          <w:tab w:val="left" w:pos="2835"/>
        </w:tabs>
        <w:spacing w:line="220" w:lineRule="exact"/>
        <w:ind w:left="568" w:hanging="142"/>
        <w:rPr>
          <w:rFonts w:eastAsiaTheme="minorHAnsi"/>
          <w:i/>
          <w:iCs/>
          <w:sz w:val="18"/>
          <w:lang w:val="fr-FR" w:eastAsia="en-US"/>
        </w:rPr>
      </w:pPr>
      <w:r w:rsidRPr="00304358">
        <w:rPr>
          <w:rFonts w:eastAsiaTheme="minorHAnsi"/>
          <w:i/>
          <w:iCs/>
          <w:sz w:val="18"/>
          <w:lang w:val="fr-FR" w:eastAsia="en-US"/>
        </w:rPr>
        <w:t>ii)</w:t>
      </w:r>
      <w:r w:rsidR="00520846">
        <w:rPr>
          <w:rFonts w:eastAsiaTheme="minorHAnsi"/>
          <w:i/>
          <w:iCs/>
          <w:sz w:val="18"/>
          <w:lang w:val="fr-FR" w:eastAsia="en-US"/>
        </w:rPr>
        <w:tab/>
      </w:r>
      <w:r w:rsidRPr="00304358">
        <w:rPr>
          <w:rFonts w:eastAsiaTheme="minorHAnsi"/>
          <w:i/>
          <w:iCs/>
          <w:sz w:val="18"/>
          <w:lang w:val="fr-FR" w:eastAsia="en-US"/>
        </w:rPr>
        <w:t xml:space="preserve">Les courts-circuits ; </w:t>
      </w:r>
    </w:p>
    <w:p w14:paraId="151F2C20" w14:textId="59FEC6CB" w:rsidR="00304358" w:rsidRPr="00304358" w:rsidRDefault="00304358" w:rsidP="0099562B">
      <w:pPr>
        <w:tabs>
          <w:tab w:val="left" w:pos="567"/>
          <w:tab w:val="left" w:pos="851"/>
          <w:tab w:val="left" w:pos="1701"/>
          <w:tab w:val="left" w:pos="2268"/>
          <w:tab w:val="left" w:pos="2835"/>
        </w:tabs>
        <w:spacing w:line="220" w:lineRule="exact"/>
        <w:ind w:left="568" w:hanging="142"/>
        <w:rPr>
          <w:rFonts w:eastAsiaTheme="minorHAnsi"/>
          <w:i/>
          <w:iCs/>
          <w:sz w:val="18"/>
          <w:lang w:val="fr-FR" w:eastAsia="en-US"/>
        </w:rPr>
      </w:pPr>
      <w:r w:rsidRPr="00304358">
        <w:rPr>
          <w:rFonts w:eastAsiaTheme="minorHAnsi"/>
          <w:i/>
          <w:iCs/>
          <w:sz w:val="18"/>
          <w:lang w:val="fr-FR" w:eastAsia="en-US"/>
        </w:rPr>
        <w:t>iii)</w:t>
      </w:r>
      <w:r w:rsidR="00520846">
        <w:rPr>
          <w:rFonts w:eastAsiaTheme="minorHAnsi"/>
          <w:i/>
          <w:iCs/>
          <w:sz w:val="18"/>
          <w:lang w:val="fr-FR" w:eastAsia="en-US"/>
        </w:rPr>
        <w:tab/>
      </w:r>
      <w:r w:rsidRPr="00304358">
        <w:rPr>
          <w:rFonts w:eastAsiaTheme="minorHAnsi"/>
          <w:i/>
          <w:iCs/>
          <w:sz w:val="18"/>
          <w:lang w:val="fr-FR" w:eastAsia="en-US"/>
        </w:rPr>
        <w:t>La décharge excessive entre les batteries.</w:t>
      </w:r>
    </w:p>
    <w:p w14:paraId="67EC85E3" w14:textId="2425B41D" w:rsidR="00304358" w:rsidRPr="00304358" w:rsidRDefault="00304358" w:rsidP="0099562B">
      <w:pPr>
        <w:tabs>
          <w:tab w:val="left" w:pos="1701"/>
          <w:tab w:val="left" w:pos="2268"/>
          <w:tab w:val="left" w:pos="2835"/>
        </w:tabs>
        <w:spacing w:line="220" w:lineRule="exact"/>
        <w:ind w:left="426" w:hanging="426"/>
        <w:rPr>
          <w:rFonts w:eastAsiaTheme="minorHAnsi"/>
          <w:i/>
          <w:iCs/>
          <w:sz w:val="18"/>
          <w:lang w:val="fr-FR" w:eastAsia="en-US"/>
        </w:rPr>
      </w:pPr>
      <w:proofErr w:type="gramStart"/>
      <w:r w:rsidRPr="00304358">
        <w:rPr>
          <w:rFonts w:eastAsiaTheme="minorHAnsi"/>
          <w:b/>
          <w:bCs/>
          <w:sz w:val="18"/>
          <w:vertAlign w:val="superscript"/>
          <w:lang w:val="fr-FR" w:eastAsia="en-US"/>
        </w:rPr>
        <w:t>d</w:t>
      </w:r>
      <w:r w:rsidRPr="00304358">
        <w:rPr>
          <w:rFonts w:eastAsiaTheme="minorHAnsi"/>
          <w:b/>
          <w:bCs/>
          <w:sz w:val="18"/>
          <w:lang w:val="fr-FR" w:eastAsia="en-US"/>
        </w:rPr>
        <w:t xml:space="preserve">  </w:t>
      </w:r>
      <w:r w:rsidR="0099562B">
        <w:rPr>
          <w:rFonts w:eastAsiaTheme="minorHAnsi"/>
          <w:b/>
          <w:bCs/>
          <w:sz w:val="18"/>
          <w:lang w:val="fr-FR" w:eastAsia="en-US"/>
        </w:rPr>
        <w:tab/>
      </w:r>
      <w:proofErr w:type="gramEnd"/>
      <w:r w:rsidRPr="00304358">
        <w:rPr>
          <w:rFonts w:eastAsiaTheme="minorHAnsi"/>
          <w:i/>
          <w:iCs/>
          <w:sz w:val="18"/>
          <w:lang w:val="fr-FR" w:eastAsia="en-US"/>
        </w:rPr>
        <w:t>Le total correspond au nombre d’épreuves requises et non pas au nombre de piles ou batteries éprouvées. </w:t>
      </w:r>
      <w:r w:rsidRPr="00304358">
        <w:rPr>
          <w:rFonts w:eastAsiaTheme="minorHAnsi"/>
          <w:lang w:val="fr-FR" w:eastAsia="en-US"/>
        </w:rPr>
        <w:t>».</w:t>
      </w:r>
    </w:p>
    <w:p w14:paraId="77D9537E" w14:textId="77777777" w:rsidR="00304358" w:rsidRPr="00304358" w:rsidRDefault="00304358" w:rsidP="00304358">
      <w:pPr>
        <w:tabs>
          <w:tab w:val="left" w:pos="1701"/>
          <w:tab w:val="left" w:pos="2268"/>
          <w:tab w:val="left" w:pos="2835"/>
        </w:tabs>
        <w:spacing w:before="120"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IV)</w:t>
      </w:r>
    </w:p>
    <w:p w14:paraId="6764F68B"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38.3.5</w:t>
      </w:r>
      <w:r w:rsidRPr="00304358">
        <w:rPr>
          <w:rFonts w:eastAsiaTheme="minorHAnsi"/>
          <w:lang w:val="fr-FR" w:eastAsia="en-US"/>
        </w:rPr>
        <w:tab/>
        <w:t>Dans le titre, remplacer « </w:t>
      </w:r>
      <w:r w:rsidRPr="00304358">
        <w:rPr>
          <w:rFonts w:eastAsiaTheme="minorHAnsi"/>
          <w:b/>
          <w:bCs/>
          <w:lang w:val="fr-FR" w:eastAsia="en-US"/>
        </w:rPr>
        <w:t>piles et batteries au lithium </w:t>
      </w:r>
      <w:r w:rsidRPr="00304358">
        <w:rPr>
          <w:rFonts w:eastAsiaTheme="minorHAnsi"/>
          <w:lang w:val="fr-FR" w:eastAsia="en-US"/>
        </w:rPr>
        <w:t>» par « </w:t>
      </w:r>
      <w:r w:rsidRPr="00304358">
        <w:rPr>
          <w:rFonts w:eastAsiaTheme="minorHAnsi"/>
          <w:b/>
          <w:bCs/>
          <w:lang w:val="fr-FR" w:eastAsia="en-US"/>
        </w:rPr>
        <w:t>piles et batteries </w:t>
      </w:r>
      <w:r w:rsidRPr="00304358">
        <w:rPr>
          <w:rFonts w:eastAsiaTheme="minorHAnsi"/>
          <w:lang w:val="fr-FR" w:eastAsia="en-US"/>
        </w:rPr>
        <w:t>».</w:t>
      </w:r>
    </w:p>
    <w:p w14:paraId="27531062"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le titre du tableau, remplacer « </w:t>
      </w:r>
      <w:r w:rsidRPr="00304358">
        <w:rPr>
          <w:rFonts w:eastAsiaTheme="minorHAnsi"/>
          <w:b/>
          <w:bCs/>
          <w:lang w:val="fr-FR" w:eastAsia="en-US"/>
        </w:rPr>
        <w:t>piles et batteries au lithium</w:t>
      </w:r>
      <w:r w:rsidRPr="00304358">
        <w:rPr>
          <w:rFonts w:eastAsiaTheme="minorHAnsi"/>
          <w:lang w:val="fr-FR" w:eastAsia="en-US"/>
        </w:rPr>
        <w:t> » par « </w:t>
      </w:r>
      <w:r w:rsidRPr="00304358">
        <w:rPr>
          <w:rFonts w:eastAsiaTheme="minorHAnsi"/>
          <w:b/>
          <w:bCs/>
          <w:lang w:val="fr-FR" w:eastAsia="en-US"/>
        </w:rPr>
        <w:t>piles et batteries</w:t>
      </w:r>
      <w:r w:rsidRPr="00304358">
        <w:rPr>
          <w:rFonts w:eastAsiaTheme="minorHAnsi"/>
          <w:lang w:val="fr-FR" w:eastAsia="en-US"/>
        </w:rPr>
        <w:t> ».</w:t>
      </w:r>
    </w:p>
    <w:p w14:paraId="38A849EE" w14:textId="77777777" w:rsidR="00304358" w:rsidRPr="00304358" w:rsidRDefault="00304358" w:rsidP="00304358">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Au point i) de l’alinéa f), remplacer « au lithium ionique ou au lithium métal » par « au sodium ionique, au lithium ionique ou au lithium métal ».</w:t>
      </w:r>
    </w:p>
    <w:p w14:paraId="2B29107F" w14:textId="77777777" w:rsidR="00304358" w:rsidRPr="00304358" w:rsidRDefault="00304358" w:rsidP="00304358">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IV)</w:t>
      </w:r>
    </w:p>
    <w:p w14:paraId="616A943A" w14:textId="77777777" w:rsidR="00304358" w:rsidRPr="00304358" w:rsidRDefault="00304358" w:rsidP="00304358">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Section 41</w:t>
      </w:r>
    </w:p>
    <w:p w14:paraId="50C568D5" w14:textId="77777777" w:rsidR="00304358" w:rsidRPr="00304358" w:rsidRDefault="00304358" w:rsidP="00304358">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[41.3.4.4</w:t>
      </w:r>
      <w:r w:rsidRPr="00304358">
        <w:rPr>
          <w:rFonts w:eastAsiaTheme="minorHAnsi"/>
          <w:lang w:val="fr-FR" w:eastAsia="en-US"/>
        </w:rPr>
        <w:tab/>
        <w:t>Ajouter la nouvelle phrase suivante à la fin : « Les dimensions pertinentes de la citerne mobile ou du CGEM doivent être mesurées après chaque impact pour assurer la conformité aux exigences dimensionnelles concernant la manutention, l’arrimage et le transfert d’un moyen de transport à un autre. ».]</w:t>
      </w:r>
    </w:p>
    <w:p w14:paraId="4053A592" w14:textId="77777777" w:rsidR="00304358" w:rsidRDefault="00304358" w:rsidP="00304358">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i/>
          <w:iCs/>
          <w:lang w:val="fr-FR" w:eastAsia="en-US"/>
        </w:rPr>
        <w:t>(Document de référence : ST/SG/AC.10/C.3/118, annexe IV)</w:t>
      </w:r>
    </w:p>
    <w:p w14:paraId="359FA7D9" w14:textId="48F6F8BD" w:rsidR="007961AD" w:rsidRPr="007961AD" w:rsidRDefault="007961AD" w:rsidP="007961AD">
      <w:pPr>
        <w:spacing w:before="240"/>
        <w:jc w:val="center"/>
        <w:rPr>
          <w:rFonts w:eastAsiaTheme="minorHAnsi"/>
          <w:u w:val="single"/>
          <w:lang w:val="fr-FR" w:eastAsia="en-US"/>
        </w:rPr>
      </w:pPr>
      <w:r>
        <w:rPr>
          <w:rFonts w:eastAsiaTheme="minorHAnsi"/>
          <w:u w:val="single"/>
          <w:lang w:val="fr-FR" w:eastAsia="en-US"/>
        </w:rPr>
        <w:tab/>
      </w:r>
      <w:r>
        <w:rPr>
          <w:rFonts w:eastAsiaTheme="minorHAnsi"/>
          <w:u w:val="single"/>
          <w:lang w:val="fr-FR" w:eastAsia="en-US"/>
        </w:rPr>
        <w:tab/>
      </w:r>
      <w:r>
        <w:rPr>
          <w:rFonts w:eastAsiaTheme="minorHAnsi"/>
          <w:u w:val="single"/>
          <w:lang w:val="fr-FR" w:eastAsia="en-US"/>
        </w:rPr>
        <w:tab/>
      </w:r>
    </w:p>
    <w:p w14:paraId="1A3A67DE" w14:textId="77777777" w:rsidR="008D1004" w:rsidRPr="00AF2F64" w:rsidRDefault="008D1004" w:rsidP="00AC3823"/>
    <w:sectPr w:rsidR="008D1004" w:rsidRPr="00AF2F64" w:rsidSect="00AF2F6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3746" w14:textId="77777777" w:rsidR="00A870FC" w:rsidRDefault="00A870FC" w:rsidP="00F95C08">
      <w:pPr>
        <w:spacing w:line="240" w:lineRule="auto"/>
      </w:pPr>
    </w:p>
  </w:endnote>
  <w:endnote w:type="continuationSeparator" w:id="0">
    <w:p w14:paraId="4C141819" w14:textId="77777777" w:rsidR="00A870FC" w:rsidRPr="00AC3823" w:rsidRDefault="00A870FC" w:rsidP="00AC3823">
      <w:pPr>
        <w:pStyle w:val="Footer"/>
      </w:pPr>
    </w:p>
  </w:endnote>
  <w:endnote w:type="continuationNotice" w:id="1">
    <w:p w14:paraId="5F7748B7" w14:textId="77777777" w:rsidR="00A870FC" w:rsidRDefault="00A870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B93D" w14:textId="77777777" w:rsidR="00AF2F64" w:rsidRPr="00AF2F64" w:rsidRDefault="00AF2F64" w:rsidP="00AF2F64">
    <w:pPr>
      <w:pStyle w:val="Footer"/>
      <w:tabs>
        <w:tab w:val="right" w:pos="9638"/>
      </w:tabs>
      <w:rPr>
        <w:sz w:val="18"/>
      </w:rPr>
    </w:pPr>
    <w:r w:rsidRPr="00AF2F64">
      <w:rPr>
        <w:b/>
        <w:sz w:val="18"/>
      </w:rPr>
      <w:fldChar w:fldCharType="begin"/>
    </w:r>
    <w:r w:rsidRPr="00AF2F64">
      <w:rPr>
        <w:b/>
        <w:sz w:val="18"/>
      </w:rPr>
      <w:instrText xml:space="preserve"> PAGE  \* MERGEFORMAT </w:instrText>
    </w:r>
    <w:r w:rsidRPr="00AF2F64">
      <w:rPr>
        <w:b/>
        <w:sz w:val="18"/>
      </w:rPr>
      <w:fldChar w:fldCharType="separate"/>
    </w:r>
    <w:r w:rsidRPr="00AF2F64">
      <w:rPr>
        <w:b/>
        <w:noProof/>
        <w:sz w:val="18"/>
      </w:rPr>
      <w:t>2</w:t>
    </w:r>
    <w:r w:rsidRPr="00AF2F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83A" w14:textId="77777777" w:rsidR="00AF2F64" w:rsidRPr="00AF2F64" w:rsidRDefault="00AF2F64" w:rsidP="00AF2F64">
    <w:pPr>
      <w:pStyle w:val="Footer"/>
      <w:tabs>
        <w:tab w:val="right" w:pos="9638"/>
      </w:tabs>
      <w:rPr>
        <w:b/>
        <w:sz w:val="18"/>
      </w:rPr>
    </w:pPr>
    <w:r>
      <w:tab/>
    </w:r>
    <w:r w:rsidRPr="00AF2F64">
      <w:rPr>
        <w:b/>
        <w:sz w:val="18"/>
      </w:rPr>
      <w:fldChar w:fldCharType="begin"/>
    </w:r>
    <w:r w:rsidRPr="00AF2F64">
      <w:rPr>
        <w:b/>
        <w:sz w:val="18"/>
      </w:rPr>
      <w:instrText xml:space="preserve"> PAGE  \* MERGEFORMAT </w:instrText>
    </w:r>
    <w:r w:rsidRPr="00AF2F64">
      <w:rPr>
        <w:b/>
        <w:sz w:val="18"/>
      </w:rPr>
      <w:fldChar w:fldCharType="separate"/>
    </w:r>
    <w:r w:rsidRPr="00AF2F64">
      <w:rPr>
        <w:b/>
        <w:noProof/>
        <w:sz w:val="18"/>
      </w:rPr>
      <w:t>3</w:t>
    </w:r>
    <w:r w:rsidRPr="00AF2F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C921" w14:textId="77777777" w:rsidR="0068456F" w:rsidRPr="00AF2F64" w:rsidRDefault="0068456F">
    <w:pPr>
      <w:pStyle w:val="Footer"/>
      <w:rPr>
        <w:sz w:val="20"/>
      </w:rPr>
    </w:pPr>
    <w:r>
      <w:rPr>
        <w:noProof/>
        <w:lang w:eastAsia="fr-CH"/>
      </w:rPr>
      <w:drawing>
        <wp:anchor distT="0" distB="0" distL="114300" distR="114300" simplePos="0" relativeHeight="251659264" behindDoc="0" locked="0" layoutInCell="1" allowOverlap="0" wp14:anchorId="76EE660C" wp14:editId="32CDD1F2">
          <wp:simplePos x="0" y="0"/>
          <wp:positionH relativeFrom="margin">
            <wp:posOffset>5003800</wp:posOffset>
          </wp:positionH>
          <wp:positionV relativeFrom="margin">
            <wp:posOffset>9323705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41F3" w14:textId="77777777" w:rsidR="00A870FC" w:rsidRPr="00AC3823" w:rsidRDefault="00A870FC" w:rsidP="00AC3823">
      <w:pPr>
        <w:pStyle w:val="Footer"/>
        <w:tabs>
          <w:tab w:val="right" w:pos="2155"/>
        </w:tabs>
        <w:spacing w:after="80" w:line="240" w:lineRule="atLeast"/>
        <w:ind w:left="680"/>
        <w:rPr>
          <w:u w:val="single"/>
        </w:rPr>
      </w:pPr>
      <w:r>
        <w:rPr>
          <w:u w:val="single"/>
        </w:rPr>
        <w:tab/>
      </w:r>
    </w:p>
  </w:footnote>
  <w:footnote w:type="continuationSeparator" w:id="0">
    <w:p w14:paraId="444F0FA4" w14:textId="77777777" w:rsidR="00A870FC" w:rsidRPr="00AC3823" w:rsidRDefault="00A870FC" w:rsidP="00AC3823">
      <w:pPr>
        <w:pStyle w:val="Footer"/>
        <w:tabs>
          <w:tab w:val="right" w:pos="2155"/>
        </w:tabs>
        <w:spacing w:after="80" w:line="240" w:lineRule="atLeast"/>
        <w:ind w:left="680"/>
        <w:rPr>
          <w:u w:val="single"/>
        </w:rPr>
      </w:pPr>
      <w:r>
        <w:rPr>
          <w:u w:val="single"/>
        </w:rPr>
        <w:tab/>
      </w:r>
    </w:p>
  </w:footnote>
  <w:footnote w:type="continuationNotice" w:id="1">
    <w:p w14:paraId="355A0DF1" w14:textId="77777777" w:rsidR="00A870FC" w:rsidRPr="00AC3823" w:rsidRDefault="00A870FC">
      <w:pPr>
        <w:spacing w:line="240" w:lineRule="auto"/>
        <w:rPr>
          <w:sz w:val="2"/>
          <w:szCs w:val="2"/>
        </w:rPr>
      </w:pPr>
    </w:p>
  </w:footnote>
  <w:footnote w:id="2">
    <w:p w14:paraId="6403A4FC" w14:textId="17060121" w:rsidR="00304358" w:rsidRPr="004F3670" w:rsidRDefault="00304358" w:rsidP="00304358">
      <w:pPr>
        <w:pStyle w:val="FootnoteText"/>
        <w:rPr>
          <w:lang w:val="en-US"/>
        </w:rPr>
      </w:pPr>
      <w:r>
        <w:rPr>
          <w:rStyle w:val="FootnoteReference"/>
        </w:rPr>
        <w:tab/>
      </w:r>
      <w:r w:rsidRPr="004F3670">
        <w:rPr>
          <w:rStyle w:val="FootnoteReference"/>
          <w:sz w:val="20"/>
          <w:vertAlign w:val="baseline"/>
        </w:rPr>
        <w:t>*</w:t>
      </w:r>
      <w:r>
        <w:rPr>
          <w:rStyle w:val="FootnoteReference"/>
          <w:sz w:val="20"/>
          <w:vertAlign w:val="baseline"/>
        </w:rPr>
        <w:tab/>
      </w:r>
      <w:r w:rsidR="005E7093">
        <w:rPr>
          <w:lang w:val="en-US"/>
        </w:rPr>
        <w:t>A/75/6 (Sect.20),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2C8F" w14:textId="2FA7CCF6" w:rsidR="00AF2F64" w:rsidRPr="00AF2F64" w:rsidRDefault="00A870FC">
    <w:pPr>
      <w:pStyle w:val="Header"/>
    </w:pPr>
    <w:fldSimple w:instr=" TITLE  \* MERGEFORMAT ">
      <w:r w:rsidR="004176B9">
        <w:t>ST/SG/AC.10/C.3/2022/75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85DA" w14:textId="5A98AD3B" w:rsidR="00AF2F64" w:rsidRPr="00AF2F64" w:rsidRDefault="00A870FC" w:rsidP="00AF2F64">
    <w:pPr>
      <w:pStyle w:val="Header"/>
      <w:jc w:val="right"/>
    </w:pPr>
    <w:fldSimple w:instr=" TITLE  \* MERGEFORMAT ">
      <w:r w:rsidR="004176B9">
        <w:t>ST/SG/AC.10/C.3/2022/75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870A53"/>
    <w:multiLevelType w:val="hybridMultilevel"/>
    <w:tmpl w:val="FD8C9490"/>
    <w:lvl w:ilvl="0" w:tplc="9E56B49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274CD73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C46063"/>
    <w:multiLevelType w:val="hybridMultilevel"/>
    <w:tmpl w:val="6108CBE4"/>
    <w:lvl w:ilvl="0" w:tplc="60FE4BAC">
      <w:start w:val="1"/>
      <w:numFmt w:val="decimal"/>
      <w:lvlText w:val="%1."/>
      <w:lvlJc w:val="left"/>
      <w:pPr>
        <w:ind w:left="1917" w:hanging="360"/>
      </w:pPr>
      <w:rPr>
        <w:rFonts w:hint="default"/>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8"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3A87895"/>
    <w:multiLevelType w:val="hybridMultilevel"/>
    <w:tmpl w:val="E6281B28"/>
    <w:lvl w:ilvl="0" w:tplc="77FC81E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3828237B"/>
    <w:multiLevelType w:val="hybridMultilevel"/>
    <w:tmpl w:val="975877FA"/>
    <w:lvl w:ilvl="0" w:tplc="53D6B5B0">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3" w15:restartNumberingAfterBreak="0">
    <w:nsid w:val="3ACF4EB2"/>
    <w:multiLevelType w:val="hybridMultilevel"/>
    <w:tmpl w:val="981AAA34"/>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FE2C9A28"/>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7D671DF7"/>
    <w:multiLevelType w:val="hybridMultilevel"/>
    <w:tmpl w:val="AA6C8B00"/>
    <w:lvl w:ilvl="0" w:tplc="0D302534">
      <w:start w:val="1"/>
      <w:numFmt w:val="decimal"/>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num w:numId="1">
    <w:abstractNumId w:val="29"/>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0"/>
  </w:num>
  <w:num w:numId="17">
    <w:abstractNumId w:val="25"/>
  </w:num>
  <w:num w:numId="18">
    <w:abstractNumId w:val="26"/>
  </w:num>
  <w:num w:numId="19">
    <w:abstractNumId w:val="30"/>
  </w:num>
  <w:num w:numId="20">
    <w:abstractNumId w:val="14"/>
  </w:num>
  <w:num w:numId="21">
    <w:abstractNumId w:val="12"/>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15"/>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64"/>
    <w:rsid w:val="00017F94"/>
    <w:rsid w:val="00023842"/>
    <w:rsid w:val="000305D3"/>
    <w:rsid w:val="000334F9"/>
    <w:rsid w:val="00061581"/>
    <w:rsid w:val="00066EF0"/>
    <w:rsid w:val="0007796D"/>
    <w:rsid w:val="000B7790"/>
    <w:rsid w:val="00111F2F"/>
    <w:rsid w:val="00132EA9"/>
    <w:rsid w:val="0014365E"/>
    <w:rsid w:val="00167865"/>
    <w:rsid w:val="00173058"/>
    <w:rsid w:val="00176178"/>
    <w:rsid w:val="00186404"/>
    <w:rsid w:val="001A2122"/>
    <w:rsid w:val="001F525A"/>
    <w:rsid w:val="00215885"/>
    <w:rsid w:val="00223272"/>
    <w:rsid w:val="0024779E"/>
    <w:rsid w:val="00283190"/>
    <w:rsid w:val="002832AC"/>
    <w:rsid w:val="002D7C93"/>
    <w:rsid w:val="00304358"/>
    <w:rsid w:val="003273C4"/>
    <w:rsid w:val="003B107D"/>
    <w:rsid w:val="003B4218"/>
    <w:rsid w:val="003F2369"/>
    <w:rsid w:val="003F5427"/>
    <w:rsid w:val="004049E1"/>
    <w:rsid w:val="004176B9"/>
    <w:rsid w:val="00441C3B"/>
    <w:rsid w:val="00446FE5"/>
    <w:rsid w:val="00452396"/>
    <w:rsid w:val="004628FE"/>
    <w:rsid w:val="0047278D"/>
    <w:rsid w:val="004E468C"/>
    <w:rsid w:val="00503921"/>
    <w:rsid w:val="00520846"/>
    <w:rsid w:val="005505B7"/>
    <w:rsid w:val="00566F5B"/>
    <w:rsid w:val="00573BE5"/>
    <w:rsid w:val="00584DC4"/>
    <w:rsid w:val="00586ED3"/>
    <w:rsid w:val="00596AA9"/>
    <w:rsid w:val="005A5D45"/>
    <w:rsid w:val="005E7093"/>
    <w:rsid w:val="0068456F"/>
    <w:rsid w:val="006C69FA"/>
    <w:rsid w:val="0071601D"/>
    <w:rsid w:val="00746C90"/>
    <w:rsid w:val="007513FE"/>
    <w:rsid w:val="00755D57"/>
    <w:rsid w:val="007757FB"/>
    <w:rsid w:val="007961AD"/>
    <w:rsid w:val="007A62E6"/>
    <w:rsid w:val="0080684C"/>
    <w:rsid w:val="008127B3"/>
    <w:rsid w:val="00814E1E"/>
    <w:rsid w:val="00871C75"/>
    <w:rsid w:val="008776DC"/>
    <w:rsid w:val="008B40CD"/>
    <w:rsid w:val="008D1004"/>
    <w:rsid w:val="009705C8"/>
    <w:rsid w:val="009744DF"/>
    <w:rsid w:val="009834EE"/>
    <w:rsid w:val="0099562B"/>
    <w:rsid w:val="009C1CF4"/>
    <w:rsid w:val="00A04F87"/>
    <w:rsid w:val="00A30353"/>
    <w:rsid w:val="00A318DC"/>
    <w:rsid w:val="00A870FC"/>
    <w:rsid w:val="00AC3823"/>
    <w:rsid w:val="00AE323C"/>
    <w:rsid w:val="00AF2F64"/>
    <w:rsid w:val="00AF65E5"/>
    <w:rsid w:val="00B00181"/>
    <w:rsid w:val="00B00B0D"/>
    <w:rsid w:val="00B765F7"/>
    <w:rsid w:val="00BA0CA9"/>
    <w:rsid w:val="00C02897"/>
    <w:rsid w:val="00C7694A"/>
    <w:rsid w:val="00C96CEE"/>
    <w:rsid w:val="00CD6DE0"/>
    <w:rsid w:val="00D20F23"/>
    <w:rsid w:val="00D3439C"/>
    <w:rsid w:val="00DB1831"/>
    <w:rsid w:val="00DD3BFD"/>
    <w:rsid w:val="00DF6678"/>
    <w:rsid w:val="00EF2E22"/>
    <w:rsid w:val="00F01738"/>
    <w:rsid w:val="00F371BF"/>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C06DC"/>
  <w15:docId w15:val="{BBAF7DAF-41B2-47BA-AD03-0FA67093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ZchnZchn"/>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ZchnZchn">
    <w:name w:val="_ Single Txt_G Zchn Zchn"/>
    <w:link w:val="SingleTxtG"/>
    <w:rsid w:val="00304358"/>
  </w:style>
  <w:style w:type="character" w:customStyle="1" w:styleId="H1GCar">
    <w:name w:val="_ H_1_G Car"/>
    <w:link w:val="H1G"/>
    <w:locked/>
    <w:rsid w:val="00304358"/>
    <w:rPr>
      <w:b/>
      <w:sz w:val="24"/>
    </w:rPr>
  </w:style>
  <w:style w:type="character" w:customStyle="1" w:styleId="HChGChar">
    <w:name w:val="_ H _Ch_G Char"/>
    <w:link w:val="HChG"/>
    <w:rsid w:val="00304358"/>
    <w:rPr>
      <w:b/>
      <w:sz w:val="28"/>
    </w:rPr>
  </w:style>
  <w:style w:type="table" w:customStyle="1" w:styleId="TableGrid1">
    <w:name w:val="Table Grid1"/>
    <w:basedOn w:val="TableNormal"/>
    <w:next w:val="TableGrid"/>
    <w:rsid w:val="00304358"/>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rsid w:val="00304358"/>
    <w:rPr>
      <w:rFonts w:ascii="Times New Roman" w:eastAsiaTheme="minorHAnsi" w:hAnsi="Times New Roman" w:cs="Times New Roman"/>
      <w:b/>
      <w:sz w:val="24"/>
      <w:szCs w:val="20"/>
      <w:lang w:eastAsia="en-US"/>
    </w:rPr>
  </w:style>
  <w:style w:type="numbering" w:styleId="111111">
    <w:name w:val="Outline List 2"/>
    <w:basedOn w:val="NoList"/>
    <w:semiHidden/>
    <w:rsid w:val="00304358"/>
    <w:pPr>
      <w:numPr>
        <w:numId w:val="18"/>
      </w:numPr>
    </w:pPr>
  </w:style>
  <w:style w:type="numbering" w:styleId="1ai">
    <w:name w:val="Outline List 1"/>
    <w:basedOn w:val="NoList"/>
    <w:semiHidden/>
    <w:rsid w:val="00304358"/>
    <w:pPr>
      <w:numPr>
        <w:numId w:val="19"/>
      </w:numPr>
    </w:pPr>
  </w:style>
  <w:style w:type="paragraph" w:styleId="ListParagraph">
    <w:name w:val="List Paragraph"/>
    <w:basedOn w:val="Normal"/>
    <w:uiPriority w:val="34"/>
    <w:qFormat/>
    <w:rsid w:val="00304358"/>
    <w:pPr>
      <w:kinsoku/>
      <w:overflowPunct/>
      <w:autoSpaceDE/>
      <w:autoSpaceDN/>
      <w:adjustRightInd/>
      <w:snapToGrid/>
      <w:ind w:left="720"/>
      <w:contextualSpacing/>
    </w:pPr>
    <w:rPr>
      <w:lang w:val="en-GB" w:eastAsia="en-US"/>
    </w:rPr>
  </w:style>
  <w:style w:type="character" w:customStyle="1" w:styleId="SingleTxtGChar">
    <w:name w:val="_ Single Txt_G Char"/>
    <w:qFormat/>
    <w:rsid w:val="00304358"/>
    <w:rPr>
      <w:rFonts w:ascii="Times New Roman" w:eastAsiaTheme="minorHAnsi" w:hAnsi="Times New Roman" w:cs="Times New Roman"/>
      <w:sz w:val="20"/>
      <w:szCs w:val="20"/>
      <w:lang w:eastAsia="en-US"/>
    </w:rPr>
  </w:style>
  <w:style w:type="character" w:customStyle="1" w:styleId="H23GChar">
    <w:name w:val="_ H_2/3_G Char"/>
    <w:link w:val="H23G"/>
    <w:rsid w:val="00304358"/>
    <w:rPr>
      <w:b/>
    </w:rPr>
  </w:style>
  <w:style w:type="character" w:styleId="CommentReference">
    <w:name w:val="annotation reference"/>
    <w:basedOn w:val="DefaultParagraphFont"/>
    <w:uiPriority w:val="99"/>
    <w:unhideWhenUsed/>
    <w:rsid w:val="00304358"/>
    <w:rPr>
      <w:sz w:val="16"/>
      <w:szCs w:val="16"/>
    </w:rPr>
  </w:style>
  <w:style w:type="paragraph" w:styleId="CommentText">
    <w:name w:val="annotation text"/>
    <w:basedOn w:val="Normal"/>
    <w:link w:val="CommentTextChar"/>
    <w:uiPriority w:val="99"/>
    <w:unhideWhenUsed/>
    <w:rsid w:val="00304358"/>
    <w:pPr>
      <w:spacing w:line="240" w:lineRule="auto"/>
    </w:pPr>
    <w:rPr>
      <w:rFonts w:eastAsia="SimSun"/>
      <w:lang w:val="en-GB"/>
    </w:rPr>
  </w:style>
  <w:style w:type="character" w:customStyle="1" w:styleId="CommentTextChar">
    <w:name w:val="Comment Text Char"/>
    <w:basedOn w:val="DefaultParagraphFont"/>
    <w:link w:val="CommentText"/>
    <w:uiPriority w:val="99"/>
    <w:rsid w:val="00304358"/>
    <w:rPr>
      <w:rFonts w:eastAsia="SimSun"/>
      <w:lang w:val="en-GB"/>
    </w:rPr>
  </w:style>
  <w:style w:type="paragraph" w:styleId="CommentSubject">
    <w:name w:val="annotation subject"/>
    <w:basedOn w:val="CommentText"/>
    <w:next w:val="CommentText"/>
    <w:link w:val="CommentSubjectChar"/>
    <w:uiPriority w:val="99"/>
    <w:semiHidden/>
    <w:unhideWhenUsed/>
    <w:rsid w:val="00304358"/>
    <w:rPr>
      <w:b/>
      <w:bCs/>
    </w:rPr>
  </w:style>
  <w:style w:type="character" w:customStyle="1" w:styleId="CommentSubjectChar">
    <w:name w:val="Comment Subject Char"/>
    <w:basedOn w:val="CommentTextChar"/>
    <w:link w:val="CommentSubject"/>
    <w:uiPriority w:val="99"/>
    <w:semiHidden/>
    <w:rsid w:val="00304358"/>
    <w:rPr>
      <w:rFonts w:eastAsia="SimSun"/>
      <w:b/>
      <w:bCs/>
      <w:lang w:val="en-GB"/>
    </w:rPr>
  </w:style>
  <w:style w:type="paragraph" w:styleId="Revision">
    <w:name w:val="Revision"/>
    <w:hidden/>
    <w:uiPriority w:val="99"/>
    <w:semiHidden/>
    <w:rsid w:val="00304358"/>
    <w:pPr>
      <w:spacing w:after="0" w:line="240" w:lineRule="auto"/>
    </w:pPr>
    <w:rPr>
      <w:rFonts w:eastAsia="SimSun"/>
      <w:lang w:val="en-GB"/>
    </w:rPr>
  </w:style>
  <w:style w:type="character" w:customStyle="1" w:styleId="normaltextrun">
    <w:name w:val="normaltextrun"/>
    <w:basedOn w:val="DefaultParagraphFont"/>
    <w:rsid w:val="00304358"/>
  </w:style>
  <w:style w:type="character" w:styleId="UnresolvedMention">
    <w:name w:val="Unresolved Mention"/>
    <w:basedOn w:val="DefaultParagraphFont"/>
    <w:uiPriority w:val="99"/>
    <w:semiHidden/>
    <w:unhideWhenUsed/>
    <w:rsid w:val="00304358"/>
    <w:rPr>
      <w:color w:val="605E5C"/>
      <w:shd w:val="clear" w:color="auto" w:fill="E1DFDD"/>
    </w:rPr>
  </w:style>
  <w:style w:type="table" w:customStyle="1" w:styleId="TableGrid11">
    <w:name w:val="Table Grid11"/>
    <w:basedOn w:val="TableNormal"/>
    <w:uiPriority w:val="39"/>
    <w:rsid w:val="00304358"/>
    <w:pPr>
      <w:suppressAutoHyphens/>
      <w:spacing w:after="0" w:line="240" w:lineRule="atLeast"/>
    </w:pPr>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
    <w:name w:val="List Number"/>
    <w:basedOn w:val="Normal"/>
    <w:semiHidden/>
    <w:rsid w:val="00304358"/>
    <w:pPr>
      <w:tabs>
        <w:tab w:val="num" w:pos="360"/>
      </w:tabs>
      <w:kinsoku/>
      <w:overflowPunct/>
      <w:autoSpaceDE/>
      <w:autoSpaceDN/>
      <w:adjustRightInd/>
      <w:snapToGrid/>
      <w:ind w:left="360" w:hanging="360"/>
    </w:pPr>
    <w:rPr>
      <w:lang w:val="en-GB" w:eastAsia="en-US"/>
    </w:rPr>
  </w:style>
  <w:style w:type="paragraph" w:customStyle="1" w:styleId="Default">
    <w:name w:val="Default"/>
    <w:rsid w:val="00304358"/>
    <w:pPr>
      <w:autoSpaceDE w:val="0"/>
      <w:autoSpaceDN w:val="0"/>
      <w:adjustRightInd w:val="0"/>
      <w:spacing w:after="0" w:line="240" w:lineRule="auto"/>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806A1-311C-456D-A7DA-1F9414F87F93}">
  <ds:schemaRefs>
    <ds:schemaRef ds:uri="http://schemas.microsoft.com/sharepoint/v3/contenttype/forms"/>
  </ds:schemaRefs>
</ds:datastoreItem>
</file>

<file path=customXml/itemProps2.xml><?xml version="1.0" encoding="utf-8"?>
<ds:datastoreItem xmlns:ds="http://schemas.openxmlformats.org/officeDocument/2006/customXml" ds:itemID="{F879A7E1-B63A-40C1-B90B-DCA16096CD7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CFFADE9-2AEC-4624-85DE-CAAFC6EAAC12}">
  <ds:schemaRefs>
    <ds:schemaRef ds:uri="http://schemas.openxmlformats.org/officeDocument/2006/bibliography"/>
  </ds:schemaRefs>
</ds:datastoreItem>
</file>

<file path=customXml/itemProps4.xml><?xml version="1.0" encoding="utf-8"?>
<ds:datastoreItem xmlns:ds="http://schemas.openxmlformats.org/officeDocument/2006/customXml" ds:itemID="{93FFEB3F-3354-4385-A469-0419159E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SGAC10_F.dotm</Template>
  <TotalTime>66</TotalTime>
  <Pages>27</Pages>
  <Words>10916</Words>
  <Characters>56283</Characters>
  <Application>Microsoft Office Word</Application>
  <DocSecurity>0</DocSecurity>
  <Lines>1433</Lines>
  <Paragraphs>739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ST/SG/AC.10/C.3/2022/75</vt:lpstr>
      <vt:lpstr/>
    </vt:vector>
  </TitlesOfParts>
  <Company>DCM</Company>
  <LinksUpToDate>false</LinksUpToDate>
  <CharactersWithSpaces>66691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ST/SG/AC.10/C.3/2022/75</dc:title>
  <dc:creator>Sabrina Mansion</dc:creator>
  <cp:lastModifiedBy>Laurence Berthet</cp:lastModifiedBy>
  <cp:revision>31</cp:revision>
  <cp:lastPrinted>2022-09-07T12:43:00Z</cp:lastPrinted>
  <dcterms:created xsi:type="dcterms:W3CDTF">2022-09-06T08:12:00Z</dcterms:created>
  <dcterms:modified xsi:type="dcterms:W3CDTF">2022-09-07T12:46:00Z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