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4135CBE" w14:textId="77777777" w:rsidTr="006476E1">
        <w:trPr>
          <w:trHeight w:val="851"/>
        </w:trPr>
        <w:tc>
          <w:tcPr>
            <w:tcW w:w="1259" w:type="dxa"/>
            <w:tcBorders>
              <w:top w:val="nil"/>
              <w:left w:val="nil"/>
              <w:bottom w:val="single" w:sz="4" w:space="0" w:color="auto"/>
              <w:right w:val="nil"/>
            </w:tcBorders>
          </w:tcPr>
          <w:p w14:paraId="49F88045" w14:textId="77777777" w:rsidR="00E52109" w:rsidRPr="002A32CB" w:rsidRDefault="00E52109" w:rsidP="004858F5"/>
        </w:tc>
        <w:tc>
          <w:tcPr>
            <w:tcW w:w="2236" w:type="dxa"/>
            <w:tcBorders>
              <w:top w:val="nil"/>
              <w:left w:val="nil"/>
              <w:bottom w:val="single" w:sz="4" w:space="0" w:color="auto"/>
              <w:right w:val="nil"/>
            </w:tcBorders>
            <w:vAlign w:val="bottom"/>
          </w:tcPr>
          <w:p w14:paraId="5D5DBC1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004D2AE" w14:textId="30ED9B24" w:rsidR="00D83725" w:rsidRDefault="00D83725" w:rsidP="00D83725">
            <w:pPr>
              <w:suppressAutoHyphens w:val="0"/>
              <w:jc w:val="right"/>
            </w:pPr>
            <w:r w:rsidRPr="00D83725">
              <w:rPr>
                <w:sz w:val="40"/>
              </w:rPr>
              <w:t>ST</w:t>
            </w:r>
            <w:r>
              <w:t>/SG/AC.10/C.3/2022/66−</w:t>
            </w:r>
            <w:r w:rsidRPr="00D83725">
              <w:rPr>
                <w:sz w:val="40"/>
              </w:rPr>
              <w:t>ST</w:t>
            </w:r>
            <w:r>
              <w:t>/SG/AC.10/C.4/2022/</w:t>
            </w:r>
            <w:r w:rsidR="00FE4025">
              <w:t>17</w:t>
            </w:r>
          </w:p>
        </w:tc>
      </w:tr>
      <w:tr w:rsidR="00E52109" w14:paraId="5BF00610" w14:textId="77777777" w:rsidTr="006476E1">
        <w:trPr>
          <w:trHeight w:val="2835"/>
        </w:trPr>
        <w:tc>
          <w:tcPr>
            <w:tcW w:w="1259" w:type="dxa"/>
            <w:tcBorders>
              <w:top w:val="single" w:sz="4" w:space="0" w:color="auto"/>
              <w:left w:val="nil"/>
              <w:bottom w:val="single" w:sz="12" w:space="0" w:color="auto"/>
              <w:right w:val="nil"/>
            </w:tcBorders>
          </w:tcPr>
          <w:p w14:paraId="75D99E7E" w14:textId="77777777" w:rsidR="00E52109" w:rsidRDefault="00E52109" w:rsidP="006476E1">
            <w:pPr>
              <w:spacing w:before="120"/>
              <w:jc w:val="center"/>
            </w:pPr>
            <w:r>
              <w:rPr>
                <w:noProof/>
                <w:lang w:val="fr-CH" w:eastAsia="fr-CH"/>
              </w:rPr>
              <w:drawing>
                <wp:inline distT="0" distB="0" distL="0" distR="0" wp14:anchorId="1159AC6E" wp14:editId="3838A7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A22DD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BD2E3FE" w14:textId="77777777" w:rsidR="00D94B05" w:rsidRDefault="00D83725" w:rsidP="00D83725">
            <w:pPr>
              <w:suppressAutoHyphens w:val="0"/>
              <w:spacing w:before="240" w:line="240" w:lineRule="exact"/>
            </w:pPr>
            <w:r>
              <w:t>Distr.: General</w:t>
            </w:r>
          </w:p>
          <w:p w14:paraId="7E9CD17F" w14:textId="282C723B" w:rsidR="00D83725" w:rsidRDefault="00FF2EC6" w:rsidP="00D83725">
            <w:pPr>
              <w:suppressAutoHyphens w:val="0"/>
              <w:spacing w:line="240" w:lineRule="exact"/>
            </w:pPr>
            <w:r>
              <w:t xml:space="preserve">12 </w:t>
            </w:r>
            <w:r w:rsidR="00D83725">
              <w:t>September 2022</w:t>
            </w:r>
          </w:p>
          <w:p w14:paraId="52DE9902" w14:textId="77777777" w:rsidR="00D83725" w:rsidRDefault="00D83725" w:rsidP="00D83725">
            <w:pPr>
              <w:suppressAutoHyphens w:val="0"/>
              <w:spacing w:line="240" w:lineRule="exact"/>
            </w:pPr>
          </w:p>
          <w:p w14:paraId="40C4E0C7" w14:textId="40A0BF16" w:rsidR="00D83725" w:rsidRDefault="00D83725" w:rsidP="00D83725">
            <w:pPr>
              <w:suppressAutoHyphens w:val="0"/>
              <w:spacing w:line="240" w:lineRule="exact"/>
            </w:pPr>
            <w:r>
              <w:t>Original: English</w:t>
            </w:r>
          </w:p>
        </w:tc>
      </w:tr>
    </w:tbl>
    <w:p w14:paraId="066BB725" w14:textId="77777777" w:rsidR="00D83725" w:rsidRPr="006500BA" w:rsidRDefault="00D8372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83725" w:rsidRPr="00302456" w14:paraId="66EB8C7A" w14:textId="77777777" w:rsidTr="00D83725">
        <w:tc>
          <w:tcPr>
            <w:tcW w:w="4593" w:type="dxa"/>
            <w:shd w:val="clear" w:color="auto" w:fill="auto"/>
          </w:tcPr>
          <w:p w14:paraId="6D5DC59B" w14:textId="77777777" w:rsidR="00D83725" w:rsidRPr="00302456" w:rsidRDefault="00D83725"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4172A9DE" w14:textId="77777777" w:rsidR="00D83725" w:rsidRPr="00302456" w:rsidRDefault="00D83725" w:rsidP="00846F7F">
            <w:pPr>
              <w:spacing w:before="120"/>
              <w:rPr>
                <w:b/>
              </w:rPr>
            </w:pPr>
            <w:r w:rsidRPr="00302456">
              <w:rPr>
                <w:b/>
              </w:rPr>
              <w:t xml:space="preserve">Sub-Committee of Experts on the Globally Harmonized System of Classification and Labelling of Chemicals </w:t>
            </w:r>
          </w:p>
        </w:tc>
      </w:tr>
      <w:tr w:rsidR="00D83725" w:rsidRPr="00302456" w14:paraId="1F4D0D73" w14:textId="77777777" w:rsidTr="00D83725">
        <w:tc>
          <w:tcPr>
            <w:tcW w:w="4593" w:type="dxa"/>
            <w:shd w:val="clear" w:color="auto" w:fill="auto"/>
          </w:tcPr>
          <w:p w14:paraId="7579148F" w14:textId="4A43E1DF" w:rsidR="00D83725" w:rsidRPr="00302456" w:rsidRDefault="00D83725" w:rsidP="00D83725">
            <w:pPr>
              <w:spacing w:before="120"/>
              <w:rPr>
                <w:b/>
              </w:rPr>
            </w:pPr>
            <w:r>
              <w:rPr>
                <w:b/>
              </w:rPr>
              <w:t>Sixty-first</w:t>
            </w:r>
            <w:r w:rsidRPr="00302456">
              <w:rPr>
                <w:b/>
              </w:rPr>
              <w:t xml:space="preserve"> session</w:t>
            </w:r>
          </w:p>
        </w:tc>
        <w:tc>
          <w:tcPr>
            <w:tcW w:w="5046" w:type="dxa"/>
            <w:shd w:val="clear" w:color="auto" w:fill="auto"/>
          </w:tcPr>
          <w:p w14:paraId="4116B5E6" w14:textId="12CB76C3" w:rsidR="00D83725" w:rsidRPr="00302456" w:rsidRDefault="00D83725" w:rsidP="00D83725">
            <w:pPr>
              <w:spacing w:before="120"/>
              <w:rPr>
                <w:b/>
              </w:rPr>
            </w:pPr>
            <w:r>
              <w:rPr>
                <w:b/>
              </w:rPr>
              <w:t>Forty-third</w:t>
            </w:r>
            <w:r w:rsidRPr="00302456">
              <w:rPr>
                <w:b/>
              </w:rPr>
              <w:t xml:space="preserve"> session</w:t>
            </w:r>
          </w:p>
        </w:tc>
      </w:tr>
      <w:tr w:rsidR="00D83725" w:rsidRPr="00302456" w14:paraId="349FD231" w14:textId="77777777" w:rsidTr="00D83725">
        <w:tc>
          <w:tcPr>
            <w:tcW w:w="4593" w:type="dxa"/>
            <w:shd w:val="clear" w:color="auto" w:fill="auto"/>
          </w:tcPr>
          <w:p w14:paraId="6A09C6E6" w14:textId="266863C1" w:rsidR="00D83725" w:rsidRPr="00302456" w:rsidRDefault="00D83725" w:rsidP="00D83725">
            <w:pPr>
              <w:rPr>
                <w:b/>
              </w:rPr>
            </w:pPr>
            <w:r>
              <w:t xml:space="preserve">Geneva, 28 November-6 December 2022 </w:t>
            </w:r>
          </w:p>
        </w:tc>
        <w:tc>
          <w:tcPr>
            <w:tcW w:w="5046" w:type="dxa"/>
            <w:shd w:val="clear" w:color="auto" w:fill="auto"/>
          </w:tcPr>
          <w:p w14:paraId="14204265" w14:textId="370DB682" w:rsidR="00D83725" w:rsidRPr="00302456" w:rsidRDefault="00D83725" w:rsidP="00D83725">
            <w:pPr>
              <w:rPr>
                <w:b/>
              </w:rPr>
            </w:pPr>
            <w:r>
              <w:t>Geneva, 7-9 December 2022</w:t>
            </w:r>
          </w:p>
        </w:tc>
      </w:tr>
      <w:tr w:rsidR="00D83725" w:rsidRPr="00302456" w14:paraId="286B59EB" w14:textId="77777777" w:rsidTr="00D83725">
        <w:tc>
          <w:tcPr>
            <w:tcW w:w="4593" w:type="dxa"/>
            <w:shd w:val="clear" w:color="auto" w:fill="auto"/>
          </w:tcPr>
          <w:p w14:paraId="724F6FCC" w14:textId="7C3FFF31" w:rsidR="00D83725" w:rsidRDefault="00D83725" w:rsidP="00846F7F">
            <w:r w:rsidRPr="006500BA">
              <w:t xml:space="preserve">Item </w:t>
            </w:r>
            <w:r>
              <w:t>10 (c)</w:t>
            </w:r>
            <w:r w:rsidRPr="006500BA">
              <w:t xml:space="preserve"> of the provisional agenda</w:t>
            </w:r>
          </w:p>
        </w:tc>
        <w:tc>
          <w:tcPr>
            <w:tcW w:w="5046" w:type="dxa"/>
            <w:shd w:val="clear" w:color="auto" w:fill="auto"/>
          </w:tcPr>
          <w:p w14:paraId="6C80E8AE" w14:textId="05BC6155" w:rsidR="00D83725" w:rsidRDefault="00D83725" w:rsidP="00846F7F">
            <w:r w:rsidRPr="006500BA">
              <w:t xml:space="preserve">Item </w:t>
            </w:r>
            <w:r>
              <w:t>3 (</w:t>
            </w:r>
            <w:r w:rsidR="00D02A87">
              <w:t>a</w:t>
            </w:r>
            <w:r>
              <w:t>)</w:t>
            </w:r>
            <w:r w:rsidRPr="006500BA">
              <w:t xml:space="preserve"> of the provisional agenda</w:t>
            </w:r>
          </w:p>
        </w:tc>
      </w:tr>
      <w:tr w:rsidR="00D83725" w:rsidRPr="00E66746" w14:paraId="7C5EFA81" w14:textId="77777777" w:rsidTr="00D83725">
        <w:tc>
          <w:tcPr>
            <w:tcW w:w="4593" w:type="dxa"/>
            <w:shd w:val="clear" w:color="auto" w:fill="auto"/>
          </w:tcPr>
          <w:p w14:paraId="396545D8" w14:textId="0171103D" w:rsidR="00D83725" w:rsidRPr="00E66746" w:rsidRDefault="00D83725" w:rsidP="00846F7F">
            <w:pPr>
              <w:rPr>
                <w:b/>
              </w:rPr>
            </w:pPr>
            <w:r w:rsidRPr="00D31FFF">
              <w:rPr>
                <w:b/>
                <w:bCs/>
              </w:rPr>
              <w:t>Issues relating to the Globally Harmonized System:</w:t>
            </w:r>
            <w:r w:rsidRPr="00D31FFF">
              <w:rPr>
                <w:b/>
                <w:bCs/>
              </w:rPr>
              <w:br/>
              <w:t>Miscellaneous</w:t>
            </w:r>
          </w:p>
        </w:tc>
        <w:tc>
          <w:tcPr>
            <w:tcW w:w="5046" w:type="dxa"/>
            <w:shd w:val="clear" w:color="auto" w:fill="auto"/>
          </w:tcPr>
          <w:p w14:paraId="58A91A5C" w14:textId="77777777" w:rsidR="005350E9" w:rsidRPr="00354905" w:rsidRDefault="00D83725" w:rsidP="005350E9">
            <w:pPr>
              <w:pStyle w:val="Default"/>
              <w:rPr>
                <w:sz w:val="20"/>
                <w:szCs w:val="20"/>
              </w:rPr>
            </w:pPr>
            <w:r w:rsidRPr="00354905">
              <w:rPr>
                <w:b/>
                <w:bCs/>
                <w:sz w:val="20"/>
                <w:szCs w:val="20"/>
              </w:rPr>
              <w:t xml:space="preserve">Work on the Globally Harmonized System of Classification and Labelling of Chemicals: </w:t>
            </w:r>
          </w:p>
          <w:p w14:paraId="7D352F28" w14:textId="2CC27623" w:rsidR="00D83725" w:rsidRPr="00E66746" w:rsidRDefault="005350E9" w:rsidP="005350E9">
            <w:pPr>
              <w:rPr>
                <w:b/>
              </w:rPr>
            </w:pPr>
            <w:r w:rsidRPr="00354905">
              <w:rPr>
                <w:b/>
                <w:bCs/>
              </w:rPr>
              <w:t>Work of the Sub-Committee of Experts on the Transport of Dangerous Goods on matters of interest to the Sub-Committee</w:t>
            </w:r>
            <w:r w:rsidRPr="00354905">
              <w:rPr>
                <w:b/>
                <w:bCs/>
                <w:sz w:val="12"/>
                <w:szCs w:val="12"/>
              </w:rPr>
              <w:t>1</w:t>
            </w:r>
          </w:p>
        </w:tc>
      </w:tr>
    </w:tbl>
    <w:p w14:paraId="1175DF46" w14:textId="3CFE2173" w:rsidR="00D83725" w:rsidRDefault="00D83725" w:rsidP="00D83725">
      <w:pPr>
        <w:pStyle w:val="HChG"/>
        <w:spacing w:line="240" w:lineRule="exact"/>
        <w:jc w:val="both"/>
        <w:rPr>
          <w:bCs/>
        </w:rPr>
      </w:pPr>
      <w:r>
        <w:tab/>
      </w:r>
      <w:r>
        <w:rPr>
          <w:color w:val="FF0000"/>
        </w:rPr>
        <w:tab/>
      </w:r>
      <w:r>
        <w:t>Metal powders and powders of metals or metal alloys in Test</w:t>
      </w:r>
      <w:r w:rsidR="00354905">
        <w:t> </w:t>
      </w:r>
      <w:r>
        <w:t>N.1</w:t>
      </w:r>
    </w:p>
    <w:p w14:paraId="7203340D" w14:textId="6DE24AB1" w:rsidR="00D83725" w:rsidRDefault="00D83725" w:rsidP="00D83725">
      <w:pPr>
        <w:pStyle w:val="H1G"/>
        <w:spacing w:line="240" w:lineRule="exact"/>
        <w:jc w:val="both"/>
        <w:rPr>
          <w:bCs/>
        </w:rPr>
      </w:pPr>
      <w:r>
        <w:tab/>
      </w:r>
      <w:r>
        <w:tab/>
        <w:t xml:space="preserve">Transmitted by the </w:t>
      </w:r>
      <w:r>
        <w:rPr>
          <w:lang w:val="en-US"/>
        </w:rPr>
        <w:t xml:space="preserve">expert </w:t>
      </w:r>
      <w:r>
        <w:t>from China</w:t>
      </w:r>
      <w:r>
        <w:rPr>
          <w:rStyle w:val="FootnoteReference"/>
        </w:rPr>
        <w:footnoteReference w:id="2"/>
      </w:r>
    </w:p>
    <w:p w14:paraId="7FF0DCB1" w14:textId="77777777" w:rsidR="00D83725" w:rsidRPr="00354905" w:rsidRDefault="00D83725" w:rsidP="00D83725">
      <w:pPr>
        <w:pStyle w:val="HChG"/>
        <w:spacing w:line="240" w:lineRule="exact"/>
        <w:jc w:val="both"/>
      </w:pPr>
      <w:r>
        <w:tab/>
      </w:r>
      <w:r>
        <w:tab/>
      </w:r>
      <w:r w:rsidRPr="00044CF0">
        <w:t xml:space="preserve">Introduction </w:t>
      </w:r>
    </w:p>
    <w:p w14:paraId="564F69CF" w14:textId="75C31CA0" w:rsidR="00D83725" w:rsidRDefault="00D83725">
      <w:pPr>
        <w:pStyle w:val="SingleTxtG"/>
      </w:pPr>
      <w:r>
        <w:tab/>
        <w:t>1.</w:t>
      </w:r>
      <w:r>
        <w:tab/>
        <w:t xml:space="preserve">There exist two different classification criteria for flammability of powdered, </w:t>
      </w:r>
      <w:proofErr w:type="gramStart"/>
      <w:r>
        <w:t>granular</w:t>
      </w:r>
      <w:proofErr w:type="gramEnd"/>
      <w:r>
        <w:t xml:space="preserve"> or pasty substances or mixtures based on the results of Test N.1. It </w:t>
      </w:r>
      <w:r w:rsidR="007F7B46">
        <w:t xml:space="preserve">is </w:t>
      </w:r>
      <w:r>
        <w:t xml:space="preserve">stated, in 2.4.2.2.2.1 of the </w:t>
      </w:r>
      <w:r w:rsidRPr="00354905">
        <w:rPr>
          <w:iCs/>
        </w:rPr>
        <w:t>Model Regulations,</w:t>
      </w:r>
      <w:r>
        <w:t xml:space="preserve"> 2.7.2 of </w:t>
      </w:r>
      <w:r w:rsidR="00EA2427">
        <w:t>the Globally Harmonized System of Classification and Labelling of Chemicals (</w:t>
      </w:r>
      <w:r w:rsidRPr="00354905">
        <w:rPr>
          <w:iCs/>
        </w:rPr>
        <w:t>GHS</w:t>
      </w:r>
      <w:r w:rsidR="00EA2427">
        <w:rPr>
          <w:iCs/>
        </w:rPr>
        <w:t>)</w:t>
      </w:r>
      <w:r>
        <w:t xml:space="preserve"> and 33.2.4.4.1 of the </w:t>
      </w:r>
      <w:r w:rsidRPr="00354905">
        <w:rPr>
          <w:iCs/>
        </w:rPr>
        <w:t>Manual of Tests and Criteria,</w:t>
      </w:r>
      <w:r>
        <w:t xml:space="preserve"> that the two criteria are for “powders of metals or metal alloys” and other substances or mixtures respectively. Powders of metals or metal alloys need special consideration when determining flammability.</w:t>
      </w:r>
    </w:p>
    <w:p w14:paraId="3F9B1F9D" w14:textId="672B1C9D" w:rsidR="00D83725" w:rsidRDefault="00D83725" w:rsidP="00D83725">
      <w:pPr>
        <w:pStyle w:val="SingleTxtG"/>
      </w:pPr>
      <w:r>
        <w:tab/>
        <w:t>2.</w:t>
      </w:r>
      <w:r>
        <w:tab/>
        <w:t xml:space="preserve">However, some other paragraphs related to Test N.1 and the relevant classification criteria indicate that only metal powders should be considered separately, </w:t>
      </w:r>
      <w:r w:rsidR="00354905">
        <w:t>e.g.,</w:t>
      </w:r>
      <w:r>
        <w:t xml:space="preserve"> 33.2.4.3.2.3 in the </w:t>
      </w:r>
      <w:r w:rsidRPr="00354905">
        <w:rPr>
          <w:iCs/>
        </w:rPr>
        <w:t>Manual of Tests and Criteria.</w:t>
      </w:r>
    </w:p>
    <w:p w14:paraId="3D1895B7" w14:textId="77777777" w:rsidR="00D83725" w:rsidRDefault="00D83725" w:rsidP="00D83725">
      <w:pPr>
        <w:pStyle w:val="SingleTxtG"/>
      </w:pPr>
      <w:r>
        <w:tab/>
        <w:t>3.</w:t>
      </w:r>
      <w:r>
        <w:tab/>
        <w:t>The reason why two different criteria are set is explained in 2.4.2.2.1.2 of the Model Regulations:</w:t>
      </w:r>
    </w:p>
    <w:p w14:paraId="7334527D" w14:textId="77777777" w:rsidR="00D83725" w:rsidRPr="00B2776A" w:rsidRDefault="00D83725" w:rsidP="00D83725">
      <w:pPr>
        <w:pStyle w:val="SingleTxtG"/>
        <w:ind w:left="1701"/>
        <w:rPr>
          <w:i/>
          <w:iCs/>
        </w:rPr>
      </w:pPr>
      <w:r w:rsidRPr="00B2776A">
        <w:rPr>
          <w:i/>
          <w:iCs/>
        </w:rPr>
        <w:t>“…Metal powders are especially dangerous because of the difficulty of extinguishing a fire since normal extinguishing agents such as carbon dioxide or water can increase the hazard.”</w:t>
      </w:r>
    </w:p>
    <w:p w14:paraId="394D6A6A" w14:textId="77777777" w:rsidR="00D83725" w:rsidRDefault="00D83725" w:rsidP="00D83725">
      <w:pPr>
        <w:pStyle w:val="SingleTxtG"/>
      </w:pPr>
      <w:r>
        <w:tab/>
        <w:t>4.</w:t>
      </w:r>
      <w:r>
        <w:tab/>
        <w:t>Although 2.4.2.2.1.2 only refers to metal powders, powders of metal alloys also share these characteristics. Thus, it is more reasonable for powders of metal alloys to be classified using the criteria for metal powders instead of that for other substances or mixtures.</w:t>
      </w:r>
    </w:p>
    <w:p w14:paraId="69F838A6" w14:textId="77777777" w:rsidR="00D83725" w:rsidRDefault="00D83725" w:rsidP="00D83725">
      <w:pPr>
        <w:pStyle w:val="SingleTxtG"/>
      </w:pPr>
      <w:r>
        <w:lastRenderedPageBreak/>
        <w:tab/>
        <w:t>5.</w:t>
      </w:r>
      <w:r>
        <w:tab/>
        <w:t>It should be harmonized throughout the regulations that, to determine flammability of solids, the two different criteria are applied to powders of metals or metal alloys and substances or mixtures other than powders of metals or metal alloys respectively.</w:t>
      </w:r>
    </w:p>
    <w:p w14:paraId="72A237D4" w14:textId="5642A726" w:rsidR="00D83725" w:rsidRDefault="00D83725" w:rsidP="00D83725">
      <w:pPr>
        <w:pStyle w:val="SingleTxtG"/>
      </w:pPr>
      <w:r>
        <w:tab/>
        <w:t>6.</w:t>
      </w:r>
      <w:r>
        <w:tab/>
        <w:t xml:space="preserve">Therefore, </w:t>
      </w:r>
      <w:r w:rsidR="001E5EC3">
        <w:t xml:space="preserve">the </w:t>
      </w:r>
      <w:r>
        <w:t>expert from China propose</w:t>
      </w:r>
      <w:r w:rsidR="00AB549B">
        <w:t>s</w:t>
      </w:r>
      <w:r>
        <w:t xml:space="preserve"> to replace the phrase “metal powders” with “powders of metals or metal alloys” in texts related to Test N.1 and the relevant classification criteria.</w:t>
      </w:r>
    </w:p>
    <w:p w14:paraId="5444C610" w14:textId="77777777" w:rsidR="00D83725" w:rsidRDefault="00D83725" w:rsidP="00D83725">
      <w:pPr>
        <w:pStyle w:val="SingleTxtG"/>
      </w:pPr>
      <w:r>
        <w:tab/>
        <w:t>7.</w:t>
      </w:r>
      <w:r>
        <w:tab/>
        <w:t>We would also like to express our gratitude to the Chair of the Explosives Working Group for his help in the development of this proposal.</w:t>
      </w:r>
    </w:p>
    <w:p w14:paraId="6D6F2C00" w14:textId="77777777" w:rsidR="00D83725" w:rsidRPr="00354905" w:rsidRDefault="00D83725" w:rsidP="00D83725">
      <w:pPr>
        <w:pStyle w:val="H1G"/>
        <w:rPr>
          <w:i/>
        </w:rPr>
      </w:pPr>
      <w:r>
        <w:tab/>
      </w:r>
      <w:r>
        <w:tab/>
        <w:t xml:space="preserve">Proposal 1: Amendments to the </w:t>
      </w:r>
      <w:r w:rsidRPr="00C4354F">
        <w:rPr>
          <w:iCs/>
        </w:rPr>
        <w:t>Manual of Tests and Criteria</w:t>
      </w:r>
    </w:p>
    <w:p w14:paraId="5CF7F42F" w14:textId="77777777" w:rsidR="00D83725" w:rsidRDefault="00D83725" w:rsidP="00D83725">
      <w:pPr>
        <w:pStyle w:val="SingleTxtG"/>
      </w:pPr>
      <w:r>
        <w:tab/>
        <w:t>8.</w:t>
      </w:r>
      <w:r>
        <w:tab/>
        <w:t>In all proposed amendments,</w:t>
      </w:r>
      <w:r>
        <w:rPr>
          <w:iCs/>
        </w:rPr>
        <w:t xml:space="preserve"> the deleted text </w:t>
      </w:r>
      <w:r>
        <w:t xml:space="preserve">appears </w:t>
      </w:r>
      <w:r>
        <w:rPr>
          <w:iCs/>
        </w:rPr>
        <w:t xml:space="preserve">in </w:t>
      </w:r>
      <w:r>
        <w:rPr>
          <w:bCs/>
          <w:iCs/>
          <w:strike/>
        </w:rPr>
        <w:t>strikethrough</w:t>
      </w:r>
      <w:r>
        <w:t xml:space="preserve"> and new </w:t>
      </w:r>
      <w:r>
        <w:rPr>
          <w:iCs/>
        </w:rPr>
        <w:t xml:space="preserve">text in </w:t>
      </w:r>
      <w:r>
        <w:rPr>
          <w:b/>
          <w:bCs/>
          <w:iCs/>
          <w:u w:val="single"/>
        </w:rPr>
        <w:t>bold underlined</w:t>
      </w:r>
      <w:r>
        <w:t>.</w:t>
      </w:r>
    </w:p>
    <w:p w14:paraId="2F5F9667" w14:textId="56132E07" w:rsidR="00D83725" w:rsidRDefault="00D83725" w:rsidP="00D83725">
      <w:pPr>
        <w:pStyle w:val="SingleTxtG"/>
        <w:rPr>
          <w:i/>
        </w:rPr>
      </w:pPr>
      <w:r>
        <w:tab/>
        <w:t>9.</w:t>
      </w:r>
      <w:r>
        <w:tab/>
      </w:r>
      <w:r w:rsidR="00B76FD7">
        <w:t>A</w:t>
      </w:r>
      <w:r>
        <w:t xml:space="preserve">mend the title of Figure 33.2.3 in the </w:t>
      </w:r>
      <w:r w:rsidRPr="00354905">
        <w:rPr>
          <w:iCs/>
        </w:rPr>
        <w:t>Manual of Tests and Criteria</w:t>
      </w:r>
      <w:r>
        <w:rPr>
          <w:i/>
        </w:rPr>
        <w:t xml:space="preserve"> </w:t>
      </w:r>
      <w:r>
        <w:t>as follows:</w:t>
      </w:r>
    </w:p>
    <w:p w14:paraId="0119B368" w14:textId="47954CFD" w:rsidR="00D83725" w:rsidRPr="00C76189" w:rsidRDefault="00AB549B" w:rsidP="00D83725">
      <w:pPr>
        <w:pStyle w:val="SingleTxtG"/>
        <w:ind w:left="1701"/>
        <w:rPr>
          <w:i/>
          <w:iCs/>
        </w:rPr>
      </w:pPr>
      <w:r>
        <w:rPr>
          <w:i/>
          <w:iCs/>
        </w:rPr>
        <w:t>“</w:t>
      </w:r>
      <w:r w:rsidR="00D83725" w:rsidRPr="00C76189">
        <w:rPr>
          <w:i/>
          <w:iCs/>
        </w:rPr>
        <w:t xml:space="preserve">Figure 33.2.3: Flow chart for the classification of flammable solids, except </w:t>
      </w:r>
      <w:r w:rsidR="00D83725" w:rsidRPr="00C76189">
        <w:rPr>
          <w:i/>
          <w:iCs/>
          <w:strike/>
        </w:rPr>
        <w:t>metal powders</w:t>
      </w:r>
      <w:r w:rsidR="00D83725" w:rsidRPr="00C76189">
        <w:rPr>
          <w:i/>
          <w:iCs/>
        </w:rPr>
        <w:t xml:space="preserve"> </w:t>
      </w:r>
      <w:proofErr w:type="spellStart"/>
      <w:r w:rsidR="00D83725" w:rsidRPr="00C76189">
        <w:rPr>
          <w:b/>
          <w:i/>
          <w:iCs/>
          <w:u w:val="single"/>
        </w:rPr>
        <w:t>powders</w:t>
      </w:r>
      <w:proofErr w:type="spellEnd"/>
      <w:r w:rsidR="00D83725" w:rsidRPr="00C76189">
        <w:rPr>
          <w:b/>
          <w:i/>
          <w:iCs/>
          <w:u w:val="single"/>
        </w:rPr>
        <w:t xml:space="preserve"> of metals or metal alloys</w:t>
      </w:r>
      <w:r>
        <w:rPr>
          <w:b/>
          <w:i/>
          <w:iCs/>
          <w:u w:val="single"/>
        </w:rPr>
        <w:t>”</w:t>
      </w:r>
    </w:p>
    <w:p w14:paraId="520442EB" w14:textId="38D9987D" w:rsidR="00D83725" w:rsidRDefault="00D83725" w:rsidP="00D83725">
      <w:pPr>
        <w:pStyle w:val="SingleTxtG"/>
      </w:pPr>
      <w:r>
        <w:tab/>
        <w:t>10.</w:t>
      </w:r>
      <w:r>
        <w:tab/>
        <w:t>Amend 33.2.4.3.1 as follows:</w:t>
      </w:r>
    </w:p>
    <w:p w14:paraId="08881CAC" w14:textId="4FD95BB1" w:rsidR="00D83725" w:rsidRPr="00354905" w:rsidRDefault="00AB549B" w:rsidP="00354905">
      <w:pPr>
        <w:pStyle w:val="ListParagraph"/>
        <w:tabs>
          <w:tab w:val="left" w:pos="2835"/>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33.2.4.3.1 </w:t>
      </w:r>
      <w:r w:rsidR="00C4354F">
        <w:rPr>
          <w:iCs/>
          <w:sz w:val="20"/>
          <w:lang w:val="en-GB"/>
        </w:rPr>
        <w:tab/>
      </w:r>
      <w:r w:rsidR="00D83725" w:rsidRPr="00354905">
        <w:rPr>
          <w:iCs/>
          <w:sz w:val="20"/>
          <w:lang w:val="en-GB"/>
        </w:rPr>
        <w:t xml:space="preserve">The substance in its commercial form, should be formed into an unbroken strip or powder than about 250 mm long by 20 mm wide by 10mm high on a cool, impervious, low heat-conducting base plate. A hot flame (minimum temperature 1 000 </w:t>
      </w:r>
      <w:r w:rsidR="00D83725" w:rsidRPr="00354905">
        <w:rPr>
          <w:rFonts w:hint="eastAsia"/>
          <w:iCs/>
          <w:sz w:val="20"/>
          <w:lang w:val="en-GB"/>
        </w:rPr>
        <w:t>℃</w:t>
      </w:r>
      <w:r w:rsidR="00D83725" w:rsidRPr="00354905">
        <w:rPr>
          <w:iCs/>
          <w:sz w:val="20"/>
          <w:lang w:val="en-GB"/>
        </w:rPr>
        <w:t xml:space="preserve">) from a gas burner (minimum diameter 5 mm) should be applied to one end of the powder train until the powder ignites or for a maximum of 2 minutes (5 minutes for powders of metals or </w:t>
      </w:r>
      <w:r w:rsidR="00D83725" w:rsidRPr="00354905">
        <w:rPr>
          <w:iCs/>
          <w:strike/>
          <w:sz w:val="20"/>
          <w:lang w:val="en-GB"/>
        </w:rPr>
        <w:t>metal-alloys</w:t>
      </w:r>
      <w:r w:rsidR="00D83725" w:rsidRPr="00354905">
        <w:rPr>
          <w:b/>
          <w:iCs/>
          <w:sz w:val="20"/>
          <w:u w:val="single"/>
          <w:lang w:val="en-GB"/>
        </w:rPr>
        <w:t xml:space="preserve"> metal alloys</w:t>
      </w:r>
      <w:r w:rsidR="00D83725" w:rsidRPr="00354905">
        <w:rPr>
          <w:iCs/>
          <w:sz w:val="20"/>
          <w:lang w:val="en-GB"/>
        </w:rPr>
        <w:t xml:space="preserve">). It should be noted whether combustion propagates along 200 mm of the train within the 2 minute test period (or 20 minutes for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If the substance does not ignite and propagate combustion either by burning with flame or smouldering along 200 mm of powder train within the 2 minute (or 20 minute) test period, then the substance should not be classified as a flammable solid and no further testing is required. If the substance propagates burning of a 200 mm length of the powder train in less than 2 minutes or less than 20 minutes for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the full test programme in 33.2.4.3.2 should be carried out.</w:t>
      </w:r>
      <w:r>
        <w:rPr>
          <w:iCs/>
          <w:sz w:val="20"/>
          <w:lang w:val="en-GB"/>
        </w:rPr>
        <w:t>”.</w:t>
      </w:r>
    </w:p>
    <w:p w14:paraId="68C0B59E" w14:textId="0EBBB400" w:rsidR="00D83725" w:rsidRDefault="00D83725" w:rsidP="00D83725">
      <w:pPr>
        <w:pStyle w:val="SingleTxtG"/>
      </w:pPr>
      <w:r>
        <w:t>11.</w:t>
      </w:r>
      <w:r>
        <w:tab/>
        <w:t>Amend</w:t>
      </w:r>
      <w:r w:rsidR="004C6816">
        <w:t xml:space="preserve"> the first sentence of</w:t>
      </w:r>
      <w:r>
        <w:t xml:space="preserve"> 33.2.4.3.2.2 as follows:</w:t>
      </w:r>
    </w:p>
    <w:p w14:paraId="44046503" w14:textId="51F52D81" w:rsidR="00D83725" w:rsidRPr="00354905" w:rsidRDefault="00407284" w:rsidP="00354905">
      <w:pPr>
        <w:pStyle w:val="ListParagraph"/>
        <w:tabs>
          <w:tab w:val="left" w:pos="3119"/>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33.2.4.3.2.2 </w:t>
      </w:r>
      <w:r>
        <w:rPr>
          <w:iCs/>
          <w:sz w:val="20"/>
          <w:lang w:val="en-GB"/>
        </w:rPr>
        <w:tab/>
      </w:r>
      <w:r w:rsidR="00D83725" w:rsidRPr="00354905">
        <w:rPr>
          <w:iCs/>
          <w:sz w:val="20"/>
          <w:lang w:val="en-GB"/>
        </w:rPr>
        <w:t xml:space="preserve">For substances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1 ml of a wetting solution should be added to the pile 30-40 mm beyond the 100 mm timing zone.</w:t>
      </w:r>
      <w:r w:rsidR="004C6816">
        <w:rPr>
          <w:iCs/>
          <w:sz w:val="20"/>
          <w:lang w:val="en-GB"/>
        </w:rPr>
        <w:t>”.</w:t>
      </w:r>
      <w:r w:rsidR="00D83725" w:rsidRPr="00354905">
        <w:rPr>
          <w:iCs/>
          <w:sz w:val="20"/>
          <w:lang w:val="en-GB"/>
        </w:rPr>
        <w:t xml:space="preserve"> </w:t>
      </w:r>
    </w:p>
    <w:p w14:paraId="77A3EC2B" w14:textId="45DF8EF8" w:rsidR="00D83725" w:rsidRDefault="00D83725" w:rsidP="00D83725">
      <w:pPr>
        <w:pStyle w:val="SingleTxtG"/>
      </w:pPr>
      <w:r>
        <w:tab/>
        <w:t>12.</w:t>
      </w:r>
      <w:r>
        <w:tab/>
        <w:t xml:space="preserve">Amend </w:t>
      </w:r>
      <w:r w:rsidR="00162846">
        <w:t xml:space="preserve">the third sentence of </w:t>
      </w:r>
      <w:r>
        <w:t>33.2.4.3.2.3 as follows:</w:t>
      </w:r>
    </w:p>
    <w:p w14:paraId="66A823C8" w14:textId="45801C99" w:rsidR="00D83725" w:rsidRPr="00354905" w:rsidRDefault="00E744B2" w:rsidP="00D83725">
      <w:pPr>
        <w:pStyle w:val="ListParagraph"/>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For substances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note whether or not the wetted zone stops propagation of the flame for at least 4 minutes.</w:t>
      </w:r>
      <w:r>
        <w:rPr>
          <w:iCs/>
          <w:sz w:val="20"/>
          <w:lang w:val="en-GB"/>
        </w:rPr>
        <w:t>”.</w:t>
      </w:r>
      <w:r w:rsidR="00D83725" w:rsidRPr="00354905">
        <w:rPr>
          <w:iCs/>
          <w:sz w:val="20"/>
          <w:lang w:val="en-GB"/>
        </w:rPr>
        <w:t xml:space="preserve"> </w:t>
      </w:r>
    </w:p>
    <w:p w14:paraId="5B719ABA" w14:textId="5ED5E5C8" w:rsidR="00D83725" w:rsidRDefault="00D83725" w:rsidP="00D83725">
      <w:pPr>
        <w:pStyle w:val="SingleTxtG"/>
      </w:pPr>
      <w:r>
        <w:tab/>
        <w:t>13.</w:t>
      </w:r>
      <w:r>
        <w:tab/>
        <w:t xml:space="preserve">Amend </w:t>
      </w:r>
      <w:r w:rsidR="00856B27">
        <w:t xml:space="preserve">the first sentence </w:t>
      </w:r>
      <w:r w:rsidR="00926B6B">
        <w:t xml:space="preserve">in </w:t>
      </w:r>
      <w:r>
        <w:t>33.2.4.4.2 as follows:</w:t>
      </w:r>
    </w:p>
    <w:p w14:paraId="3049C111" w14:textId="310367B3" w:rsidR="00D83725" w:rsidRPr="00354905" w:rsidRDefault="00926B6B" w:rsidP="00354905">
      <w:pPr>
        <w:pStyle w:val="ListParagraph"/>
        <w:tabs>
          <w:tab w:val="left" w:pos="3261"/>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33.2.4.4.2 </w:t>
      </w:r>
      <w:r w:rsidR="00C4354F">
        <w:rPr>
          <w:iCs/>
          <w:sz w:val="20"/>
          <w:lang w:val="en-GB"/>
        </w:rPr>
        <w:tab/>
      </w:r>
      <w:r w:rsidR="00D83725" w:rsidRPr="00354905">
        <w:rPr>
          <w:iCs/>
          <w:sz w:val="20"/>
          <w:lang w:val="en-GB"/>
        </w:rPr>
        <w:t xml:space="preserve">For flammable solids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packing group II/ Category 1 should be assigned if the burning time is less than 45 s and the flame passes the wetted zone.</w:t>
      </w:r>
      <w:r>
        <w:rPr>
          <w:iCs/>
          <w:sz w:val="20"/>
          <w:lang w:val="en-GB"/>
        </w:rPr>
        <w:t>”</w:t>
      </w:r>
    </w:p>
    <w:p w14:paraId="18806772" w14:textId="4EDD1F71" w:rsidR="00D83725" w:rsidRDefault="00D83725" w:rsidP="00D83725">
      <w:pPr>
        <w:pStyle w:val="SingleTxtG"/>
      </w:pPr>
      <w:r>
        <w:tab/>
        <w:t>14.</w:t>
      </w:r>
      <w:r>
        <w:tab/>
        <w:t>Amend 33.2.4.4.3 as follows:</w:t>
      </w:r>
    </w:p>
    <w:p w14:paraId="110D31B8" w14:textId="77961E6C" w:rsidR="00D83725" w:rsidRPr="00354905" w:rsidRDefault="00B2625B" w:rsidP="00354905">
      <w:pPr>
        <w:pStyle w:val="ListParagraph"/>
        <w:tabs>
          <w:tab w:val="left" w:pos="3119"/>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33.2.4.4.3 </w:t>
      </w:r>
      <w:r>
        <w:rPr>
          <w:iCs/>
          <w:sz w:val="20"/>
          <w:lang w:val="en-GB"/>
        </w:rPr>
        <w:tab/>
      </w:r>
      <w:r w:rsidR="00D83725" w:rsidRPr="00354905">
        <w:rPr>
          <w:iCs/>
          <w:sz w:val="20"/>
          <w:lang w:val="en-GB"/>
        </w:rPr>
        <w:t xml:space="preserve">For flammable solids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packing group III/ Category 2 should be assigned if the burning time is less than 45 s and wetted zone stops the flame propagation for at least four minutes. Packing group III/ Category 2 should be assigned to</w:t>
      </w:r>
      <w:r w:rsidR="00D83725" w:rsidRPr="00354905">
        <w:rPr>
          <w:iCs/>
          <w:strike/>
          <w:sz w:val="20"/>
          <w:lang w:val="en-GB"/>
        </w:rPr>
        <w:t xml:space="preserve"> 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if the reaction spreads over the whole length (100mm) of the sample in more than five minutes but not more than ten minutes.</w:t>
      </w:r>
      <w:r>
        <w:rPr>
          <w:iCs/>
          <w:sz w:val="20"/>
          <w:lang w:val="en-GB"/>
        </w:rPr>
        <w:t>”.</w:t>
      </w:r>
    </w:p>
    <w:p w14:paraId="25A3A010" w14:textId="77777777" w:rsidR="00D83725" w:rsidRPr="00354905" w:rsidRDefault="00D83725" w:rsidP="00D83725">
      <w:pPr>
        <w:pStyle w:val="H1G"/>
        <w:rPr>
          <w:iCs/>
        </w:rPr>
      </w:pPr>
      <w:r>
        <w:rPr>
          <w:sz w:val="20"/>
        </w:rPr>
        <w:tab/>
      </w:r>
      <w:r>
        <w:rPr>
          <w:sz w:val="20"/>
        </w:rPr>
        <w:tab/>
      </w:r>
      <w:r>
        <w:t xml:space="preserve">Proposal 2: Amendments to the </w:t>
      </w:r>
      <w:r w:rsidRPr="00354905">
        <w:rPr>
          <w:iCs/>
        </w:rPr>
        <w:t>Model Regulations</w:t>
      </w:r>
    </w:p>
    <w:p w14:paraId="1140492D" w14:textId="77777777" w:rsidR="00D83725" w:rsidRDefault="00D83725" w:rsidP="00D83725">
      <w:pPr>
        <w:pStyle w:val="SingleTxtG"/>
      </w:pPr>
      <w:r>
        <w:tab/>
        <w:t>15.</w:t>
      </w:r>
      <w:r>
        <w:tab/>
        <w:t xml:space="preserve">In all proposed amendments, the deleted text appears in </w:t>
      </w:r>
      <w:r>
        <w:rPr>
          <w:bCs/>
          <w:strike/>
        </w:rPr>
        <w:t>strikethrough</w:t>
      </w:r>
      <w:r>
        <w:t xml:space="preserve"> and new text in </w:t>
      </w:r>
      <w:r>
        <w:rPr>
          <w:b/>
          <w:bCs/>
          <w:u w:val="single"/>
        </w:rPr>
        <w:t>bold underlined</w:t>
      </w:r>
      <w:r>
        <w:t>.</w:t>
      </w:r>
    </w:p>
    <w:p w14:paraId="6A440223" w14:textId="29BF11AA" w:rsidR="00D83725" w:rsidRDefault="00D83725" w:rsidP="00D83725">
      <w:pPr>
        <w:pStyle w:val="SingleTxtG"/>
        <w:rPr>
          <w:i/>
        </w:rPr>
      </w:pPr>
      <w:r>
        <w:tab/>
        <w:t>16.</w:t>
      </w:r>
      <w:r>
        <w:tab/>
      </w:r>
      <w:r w:rsidR="00044CF0">
        <w:t>A</w:t>
      </w:r>
      <w:r>
        <w:t>mend 2.4.2.2.1.2 as follows:</w:t>
      </w:r>
    </w:p>
    <w:p w14:paraId="4E12DACC" w14:textId="347D43EA" w:rsidR="00D83725" w:rsidRPr="00354905" w:rsidRDefault="00044CF0" w:rsidP="00D83725">
      <w:pPr>
        <w:pStyle w:val="ListParagraph"/>
        <w:spacing w:afterLines="50" w:after="120" w:line="240" w:lineRule="exact"/>
        <w:ind w:left="1701" w:right="1134" w:firstLineChars="0" w:firstLine="0"/>
        <w:rPr>
          <w:iCs/>
          <w:sz w:val="20"/>
          <w:lang w:val="en-GB"/>
        </w:rPr>
      </w:pPr>
      <w:r w:rsidRPr="00354905">
        <w:rPr>
          <w:iCs/>
          <w:sz w:val="20"/>
          <w:lang w:val="en-GB"/>
        </w:rPr>
        <w:t>“</w:t>
      </w:r>
      <w:r w:rsidR="00D83725" w:rsidRPr="00354905">
        <w:rPr>
          <w:iCs/>
          <w:sz w:val="20"/>
          <w:lang w:val="en-GB"/>
        </w:rPr>
        <w:t xml:space="preserve">2.4.2.2.1.2 Readily combustible solids are powdered, granular, or pasty substances which are dangerous if they can be easily ignited by brief contact with an ignition source, such as a burning match, and if the flame spreads rapidly. The danger may come not only from the fire but also from toxic combustion products.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are especially dangerous because of the difficulty of extinguishing a fire since normal extinguishing agents such as carbon dioxide or water can increase the hazard.</w:t>
      </w:r>
      <w:r w:rsidRPr="00354905">
        <w:rPr>
          <w:iCs/>
          <w:sz w:val="20"/>
          <w:lang w:val="en-GB"/>
        </w:rPr>
        <w:t>”</w:t>
      </w:r>
    </w:p>
    <w:p w14:paraId="44609508" w14:textId="304A57CF" w:rsidR="00D83725" w:rsidRDefault="00D83725" w:rsidP="00D83725">
      <w:pPr>
        <w:pStyle w:val="SingleTxtG"/>
      </w:pPr>
      <w:r>
        <w:tab/>
        <w:t>17.</w:t>
      </w:r>
      <w:r>
        <w:tab/>
        <w:t>Amend 2.4.2.2.3.1 as follows:</w:t>
      </w:r>
    </w:p>
    <w:p w14:paraId="48423457" w14:textId="14B31ABE" w:rsidR="00D83725" w:rsidRPr="00354905" w:rsidRDefault="00044CF0" w:rsidP="00354905">
      <w:pPr>
        <w:pStyle w:val="SingleTxtG"/>
        <w:ind w:left="1701"/>
      </w:pPr>
      <w:r>
        <w:t>“</w:t>
      </w:r>
      <w:r w:rsidR="00D83725" w:rsidRPr="00354905">
        <w:t xml:space="preserve">2.4.2.2.3.1 </w:t>
      </w:r>
      <w:r>
        <w:tab/>
      </w:r>
      <w:r w:rsidR="00D83725" w:rsidRPr="00354905">
        <w:t xml:space="preserve">Packing groups are assigned </w:t>
      </w:r>
      <w:proofErr w:type="gramStart"/>
      <w:r w:rsidR="00D83725" w:rsidRPr="00354905">
        <w:t>on the basis of</w:t>
      </w:r>
      <w:proofErr w:type="gramEnd"/>
      <w:r w:rsidR="00D83725" w:rsidRPr="00354905">
        <w:t xml:space="preserve"> the test methods referred to in 2.4.2.2.2.1. For readily combustible solids (other than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Packing group II shall be assigned if the burning time is less than 45 s and the flame passes the wetted zone. Packing group II shall be assigned to powders of </w:t>
      </w:r>
      <w:r w:rsidR="00D83725" w:rsidRPr="00354905">
        <w:rPr>
          <w:strike/>
        </w:rPr>
        <w:t>metal</w:t>
      </w:r>
      <w:r w:rsidR="00D83725" w:rsidRPr="00354905">
        <w:t xml:space="preserve"> metals or metal alloys if the zone of reaction spreads over the whole length of the sample in five minutes or less.</w:t>
      </w:r>
      <w:r>
        <w:t>”</w:t>
      </w:r>
    </w:p>
    <w:p w14:paraId="2EDEBEAE" w14:textId="2F1760B7" w:rsidR="00D83725" w:rsidRDefault="00D83725" w:rsidP="00D83725">
      <w:pPr>
        <w:pStyle w:val="SingleTxtG"/>
      </w:pPr>
      <w:r>
        <w:tab/>
        <w:t>18.</w:t>
      </w:r>
      <w:r>
        <w:tab/>
        <w:t>Amend 2.4.2.2.3.2 as follows:</w:t>
      </w:r>
    </w:p>
    <w:p w14:paraId="3245E138" w14:textId="1CD5014A" w:rsidR="00D83725" w:rsidRPr="00354905" w:rsidRDefault="00044CF0" w:rsidP="00354905">
      <w:pPr>
        <w:pStyle w:val="SingleTxtG"/>
        <w:ind w:left="1701"/>
      </w:pPr>
      <w:r>
        <w:t>“</w:t>
      </w:r>
      <w:r w:rsidR="00D83725" w:rsidRPr="00354905">
        <w:t xml:space="preserve">2.4.2.2.3.2 </w:t>
      </w:r>
      <w:r>
        <w:tab/>
      </w:r>
      <w:r w:rsidR="00D83725" w:rsidRPr="00354905">
        <w:t xml:space="preserve">Packing groups are assigned </w:t>
      </w:r>
      <w:proofErr w:type="gramStart"/>
      <w:r w:rsidR="00D83725" w:rsidRPr="00354905">
        <w:t>on the basis of</w:t>
      </w:r>
      <w:proofErr w:type="gramEnd"/>
      <w:r w:rsidR="00D83725" w:rsidRPr="00354905">
        <w:t xml:space="preserve"> the test methods referred to in 2.4.2.2.2.1. For readily combustible solids (other than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Packing group III shall be assigned if the burning time is less than 45 s and the wetted zone stops the flame propagation for at least four minutes. Packing group III shall be assigned to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if the reaction spreads over the whole length of the sample in more than five minutes but not more than ten minutes.</w:t>
      </w:r>
      <w:r>
        <w:t>”</w:t>
      </w:r>
    </w:p>
    <w:p w14:paraId="3DDDEA2D" w14:textId="77777777" w:rsidR="00D83725" w:rsidRDefault="00D83725" w:rsidP="00D83725">
      <w:pPr>
        <w:pStyle w:val="H1G"/>
      </w:pPr>
      <w:r>
        <w:tab/>
      </w:r>
      <w:r>
        <w:tab/>
        <w:t>Proposal 3: Amendments to the Globally Harmonized System of Classification and Labelling of Chemicals</w:t>
      </w:r>
    </w:p>
    <w:p w14:paraId="056D891B" w14:textId="77777777" w:rsidR="00D83725" w:rsidRDefault="00D83725" w:rsidP="00D83725">
      <w:pPr>
        <w:pStyle w:val="SingleTxtG"/>
      </w:pPr>
      <w:r>
        <w:tab/>
        <w:t>19.</w:t>
      </w:r>
      <w:r>
        <w:tab/>
        <w:t xml:space="preserve">In all proposed amendments, the deleted text appears in </w:t>
      </w:r>
      <w:r>
        <w:rPr>
          <w:bCs/>
          <w:strike/>
        </w:rPr>
        <w:t>strikethrough</w:t>
      </w:r>
      <w:r>
        <w:t xml:space="preserve"> and new text in </w:t>
      </w:r>
      <w:r>
        <w:rPr>
          <w:b/>
          <w:bCs/>
          <w:u w:val="single"/>
        </w:rPr>
        <w:t>bold underlined</w:t>
      </w:r>
      <w:r>
        <w:t>.</w:t>
      </w:r>
    </w:p>
    <w:p w14:paraId="56319298" w14:textId="4C768943" w:rsidR="00D83725" w:rsidRDefault="00D83725" w:rsidP="00D83725">
      <w:pPr>
        <w:pStyle w:val="SingleTxtG"/>
      </w:pPr>
      <w:r>
        <w:tab/>
        <w:t>20.</w:t>
      </w:r>
      <w:r>
        <w:tab/>
      </w:r>
      <w:r w:rsidR="00044CF0">
        <w:t>A</w:t>
      </w:r>
      <w:r>
        <w:t xml:space="preserve">mend Table 2.7.1 in the </w:t>
      </w:r>
      <w:r w:rsidR="00044CF0">
        <w:t xml:space="preserve">GHS </w:t>
      </w:r>
      <w:r>
        <w:t>as follows:</w:t>
      </w:r>
    </w:p>
    <w:p w14:paraId="46D1BD7D" w14:textId="64DAA679" w:rsidR="00D83725" w:rsidRPr="00354905" w:rsidRDefault="00044CF0" w:rsidP="00D83725">
      <w:pPr>
        <w:pStyle w:val="ListParagraph"/>
        <w:spacing w:afterLines="50" w:after="120" w:line="240" w:lineRule="exact"/>
        <w:ind w:left="1494" w:right="1134" w:firstLineChars="0" w:firstLine="0"/>
        <w:jc w:val="center"/>
        <w:rPr>
          <w:sz w:val="20"/>
          <w:lang w:val="en-GB"/>
        </w:rPr>
      </w:pPr>
      <w:r>
        <w:rPr>
          <w:sz w:val="20"/>
          <w:lang w:val="en-GB"/>
        </w:rPr>
        <w:t>“</w:t>
      </w:r>
      <w:r w:rsidR="00D83725" w:rsidRPr="00354905">
        <w:rPr>
          <w:sz w:val="20"/>
          <w:lang w:val="en-GB"/>
        </w:rPr>
        <w:t>Table 2.7.1: Criteria for flammable solids</w:t>
      </w:r>
    </w:p>
    <w:tbl>
      <w:tblPr>
        <w:tblStyle w:val="TableGrid"/>
        <w:tblW w:w="0" w:type="auto"/>
        <w:tblInd w:w="1494" w:type="dxa"/>
        <w:tblLook w:val="04A0" w:firstRow="1" w:lastRow="0" w:firstColumn="1" w:lastColumn="0" w:noHBand="0" w:noVBand="1"/>
      </w:tblPr>
      <w:tblGrid>
        <w:gridCol w:w="1053"/>
        <w:gridCol w:w="5953"/>
      </w:tblGrid>
      <w:tr w:rsidR="00D83725" w:rsidRPr="00044CF0" w14:paraId="629B5CD9"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775F504E"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Category</w:t>
            </w:r>
          </w:p>
        </w:tc>
        <w:tc>
          <w:tcPr>
            <w:tcW w:w="5953" w:type="dxa"/>
            <w:tcBorders>
              <w:top w:val="single" w:sz="4" w:space="0" w:color="auto"/>
              <w:left w:val="single" w:sz="4" w:space="0" w:color="auto"/>
              <w:bottom w:val="single" w:sz="4" w:space="0" w:color="auto"/>
              <w:right w:val="single" w:sz="4" w:space="0" w:color="auto"/>
            </w:tcBorders>
            <w:hideMark/>
          </w:tcPr>
          <w:p w14:paraId="1E98AFC2" w14:textId="77777777" w:rsidR="00D83725" w:rsidRPr="00354905" w:rsidRDefault="00D83725" w:rsidP="00354905">
            <w:pPr>
              <w:pStyle w:val="ListParagraph"/>
              <w:spacing w:before="20" w:after="20"/>
              <w:ind w:right="1134"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Criteria</w:t>
            </w:r>
          </w:p>
        </w:tc>
      </w:tr>
      <w:tr w:rsidR="00D83725" w:rsidRPr="00044CF0" w14:paraId="383E0CFF"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7D45D396"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1</w:t>
            </w:r>
          </w:p>
        </w:tc>
        <w:tc>
          <w:tcPr>
            <w:tcW w:w="5953" w:type="dxa"/>
            <w:tcBorders>
              <w:top w:val="single" w:sz="4" w:space="0" w:color="auto"/>
              <w:left w:val="single" w:sz="4" w:space="0" w:color="auto"/>
              <w:bottom w:val="single" w:sz="4" w:space="0" w:color="auto"/>
              <w:right w:val="single" w:sz="4" w:space="0" w:color="auto"/>
            </w:tcBorders>
            <w:hideMark/>
          </w:tcPr>
          <w:p w14:paraId="7AD30AC3" w14:textId="77777777" w:rsidR="00D83725" w:rsidRPr="00354905" w:rsidRDefault="00D83725" w:rsidP="00354905">
            <w:pPr>
              <w:pStyle w:val="ListParagraph"/>
              <w:spacing w:before="20" w:after="20"/>
              <w:ind w:firstLineChars="0" w:firstLine="0"/>
              <w:rPr>
                <w:rFonts w:asciiTheme="majorBidi" w:hAnsiTheme="majorBidi" w:cstheme="majorBidi"/>
                <w:iCs/>
                <w:sz w:val="20"/>
                <w:lang w:val="en-GB"/>
              </w:rPr>
            </w:pPr>
            <w:r w:rsidRPr="00354905">
              <w:rPr>
                <w:rFonts w:asciiTheme="majorBidi" w:hAnsiTheme="majorBidi" w:cstheme="majorBidi"/>
                <w:iCs/>
                <w:sz w:val="20"/>
                <w:lang w:val="en-GB"/>
              </w:rPr>
              <w:t>Burning rate test:</w:t>
            </w:r>
          </w:p>
          <w:p w14:paraId="0D50E2FD"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 xml:space="preserve">Substances or mixtures other than </w:t>
            </w: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w:t>
            </w:r>
          </w:p>
          <w:p w14:paraId="7320B908"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(a) wetted zone does not stop fire; and</w:t>
            </w:r>
          </w:p>
          <w:p w14:paraId="49675FCB"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(b) burning time &lt; 45 s or burning rate &gt; 2.2 mm/s</w:t>
            </w:r>
          </w:p>
          <w:p w14:paraId="1DD2BA34" w14:textId="31390578"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 xml:space="preserve">: burning time </w:t>
            </w:r>
            <w:r w:rsidR="00030AA9">
              <w:rPr>
                <w:rFonts w:asciiTheme="majorBidi" w:hAnsiTheme="majorBidi" w:cstheme="majorBidi"/>
                <w:iCs/>
                <w:sz w:val="20"/>
                <w:lang w:val="en-GB"/>
              </w:rPr>
              <w:t>≤ </w:t>
            </w:r>
            <w:r w:rsidRPr="00354905">
              <w:rPr>
                <w:rFonts w:asciiTheme="majorBidi" w:hAnsiTheme="majorBidi" w:cstheme="majorBidi"/>
                <w:iCs/>
                <w:sz w:val="20"/>
                <w:lang w:val="en-GB"/>
              </w:rPr>
              <w:t>5 min</w:t>
            </w:r>
          </w:p>
        </w:tc>
      </w:tr>
      <w:tr w:rsidR="00D83725" w:rsidRPr="00044CF0" w14:paraId="2C9F71C8"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3F855DA4"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2</w:t>
            </w:r>
          </w:p>
        </w:tc>
        <w:tc>
          <w:tcPr>
            <w:tcW w:w="5953" w:type="dxa"/>
            <w:tcBorders>
              <w:top w:val="single" w:sz="4" w:space="0" w:color="auto"/>
              <w:left w:val="single" w:sz="4" w:space="0" w:color="auto"/>
              <w:bottom w:val="single" w:sz="4" w:space="0" w:color="auto"/>
              <w:right w:val="single" w:sz="4" w:space="0" w:color="auto"/>
            </w:tcBorders>
            <w:hideMark/>
          </w:tcPr>
          <w:p w14:paraId="7A662F98" w14:textId="77777777" w:rsidR="00D83725" w:rsidRPr="00354905" w:rsidRDefault="00D83725" w:rsidP="00354905">
            <w:pPr>
              <w:pStyle w:val="ListParagraph"/>
              <w:spacing w:before="20" w:after="20"/>
              <w:ind w:firstLineChars="0" w:firstLine="0"/>
              <w:rPr>
                <w:rFonts w:asciiTheme="majorBidi" w:hAnsiTheme="majorBidi" w:cstheme="majorBidi"/>
                <w:iCs/>
                <w:sz w:val="20"/>
                <w:lang w:val="en-GB"/>
              </w:rPr>
            </w:pPr>
            <w:r w:rsidRPr="00354905">
              <w:rPr>
                <w:rFonts w:asciiTheme="majorBidi" w:hAnsiTheme="majorBidi" w:cstheme="majorBidi"/>
                <w:iCs/>
                <w:sz w:val="20"/>
                <w:lang w:val="en-GB"/>
              </w:rPr>
              <w:t>Burning rate test:</w:t>
            </w:r>
          </w:p>
          <w:p w14:paraId="3D3CE450"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 xml:space="preserve">Substances or mixtures other than </w:t>
            </w: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w:t>
            </w:r>
          </w:p>
          <w:p w14:paraId="640FA1E9"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(a) wetted zone stops the fire for at least 4 min; and</w:t>
            </w:r>
          </w:p>
          <w:p w14:paraId="46C3411C" w14:textId="6955B245"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(b) burning time &lt; 45 s or burning rate &gt;</w:t>
            </w:r>
            <w:r w:rsidR="00030AA9">
              <w:rPr>
                <w:rFonts w:asciiTheme="majorBidi" w:hAnsiTheme="majorBidi" w:cstheme="majorBidi"/>
                <w:iCs/>
                <w:sz w:val="20"/>
                <w:lang w:val="en-GB"/>
              </w:rPr>
              <w:t> </w:t>
            </w:r>
            <w:r w:rsidRPr="00354905">
              <w:rPr>
                <w:rFonts w:asciiTheme="majorBidi" w:hAnsiTheme="majorBidi" w:cstheme="majorBidi"/>
                <w:iCs/>
                <w:sz w:val="20"/>
                <w:lang w:val="en-GB"/>
              </w:rPr>
              <w:t>2.2 mm/s</w:t>
            </w:r>
          </w:p>
          <w:p w14:paraId="4BA5A45D" w14:textId="2052564E"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 xml:space="preserve">: burning time </w:t>
            </w:r>
            <w:r w:rsidR="00030AA9">
              <w:rPr>
                <w:rFonts w:asciiTheme="majorBidi" w:hAnsiTheme="majorBidi" w:cstheme="majorBidi"/>
                <w:iCs/>
                <w:sz w:val="20"/>
                <w:lang w:val="en-GB"/>
              </w:rPr>
              <w:br/>
            </w:r>
            <w:r w:rsidRPr="00354905">
              <w:rPr>
                <w:rFonts w:asciiTheme="majorBidi" w:hAnsiTheme="majorBidi" w:cstheme="majorBidi"/>
                <w:iCs/>
                <w:sz w:val="20"/>
                <w:lang w:val="en-GB"/>
              </w:rPr>
              <w:t>&gt;</w:t>
            </w:r>
            <w:r w:rsidR="00030AA9">
              <w:rPr>
                <w:rFonts w:asciiTheme="majorBidi" w:hAnsiTheme="majorBidi" w:cstheme="majorBidi"/>
                <w:iCs/>
                <w:sz w:val="20"/>
                <w:lang w:val="en-GB"/>
              </w:rPr>
              <w:t> </w:t>
            </w:r>
            <w:r w:rsidRPr="00354905">
              <w:rPr>
                <w:rFonts w:asciiTheme="majorBidi" w:hAnsiTheme="majorBidi" w:cstheme="majorBidi"/>
                <w:iCs/>
                <w:sz w:val="20"/>
                <w:lang w:val="en-GB"/>
              </w:rPr>
              <w:t xml:space="preserve">5 min and </w:t>
            </w:r>
            <w:r w:rsidRPr="00354905">
              <w:rPr>
                <w:rFonts w:asciiTheme="majorBidi" w:hAnsiTheme="majorBidi" w:cstheme="majorBidi"/>
                <w:iCs/>
                <w:sz w:val="20"/>
                <w:lang w:val="en-GB"/>
              </w:rPr>
              <w:softHyphen/>
            </w:r>
            <w:r w:rsidR="00030AA9">
              <w:rPr>
                <w:rFonts w:asciiTheme="majorBidi" w:hAnsiTheme="majorBidi" w:cstheme="majorBidi"/>
                <w:iCs/>
                <w:sz w:val="20"/>
                <w:lang w:val="en-GB"/>
              </w:rPr>
              <w:t>≤</w:t>
            </w:r>
            <w:r w:rsidRPr="00354905">
              <w:rPr>
                <w:rFonts w:asciiTheme="majorBidi" w:hAnsiTheme="majorBidi" w:cstheme="majorBidi"/>
                <w:iCs/>
                <w:sz w:val="20"/>
                <w:lang w:val="en-GB"/>
              </w:rPr>
              <w:t xml:space="preserve"> 10 min</w:t>
            </w:r>
          </w:p>
        </w:tc>
      </w:tr>
    </w:tbl>
    <w:p w14:paraId="7BDCD201" w14:textId="36125F04" w:rsidR="00D83725" w:rsidRPr="00354905" w:rsidRDefault="00D83725" w:rsidP="00354905">
      <w:pPr>
        <w:pStyle w:val="SingleTxtG"/>
        <w:keepNext/>
        <w:keepLines/>
      </w:pPr>
      <w:r w:rsidRPr="006D3EFA">
        <w:tab/>
        <w:t>21.</w:t>
      </w:r>
      <w:r w:rsidRPr="006D3EFA">
        <w:tab/>
        <w:t xml:space="preserve">Amend the third and fourth </w:t>
      </w:r>
      <w:r w:rsidR="00AA79EA" w:rsidRPr="006D3EFA">
        <w:t xml:space="preserve">text </w:t>
      </w:r>
      <w:r w:rsidRPr="006D3EFA">
        <w:t xml:space="preserve">boxes in </w:t>
      </w:r>
      <w:r w:rsidR="00AA79EA" w:rsidRPr="006D3EFA">
        <w:t>d</w:t>
      </w:r>
      <w:r w:rsidRPr="006D3EFA">
        <w:t xml:space="preserve">ecision </w:t>
      </w:r>
      <w:r w:rsidR="00AA79EA" w:rsidRPr="006D3EFA">
        <w:t>l</w:t>
      </w:r>
      <w:r w:rsidRPr="006D3EFA">
        <w:t>ogic 2.7 as follows:</w:t>
      </w:r>
      <w:r w:rsidRPr="00354905">
        <w:t xml:space="preserve"> </w:t>
      </w:r>
    </w:p>
    <w:p w14:paraId="61717416" w14:textId="79D3F637" w:rsidR="00D83725" w:rsidRPr="00860CF0" w:rsidRDefault="005B2FF5" w:rsidP="00354905">
      <w:pPr>
        <w:pStyle w:val="ListParagraph"/>
        <w:keepNext/>
        <w:keepLines/>
        <w:numPr>
          <w:ilvl w:val="0"/>
          <w:numId w:val="18"/>
        </w:numPr>
        <w:spacing w:after="120" w:line="300" w:lineRule="auto"/>
        <w:ind w:right="1134" w:firstLineChars="0"/>
        <w:rPr>
          <w:rFonts w:asciiTheme="majorBidi" w:hAnsiTheme="majorBidi" w:cstheme="majorBidi"/>
          <w:sz w:val="20"/>
          <w:lang w:val="en-GB"/>
        </w:rPr>
      </w:pPr>
      <w:r w:rsidRPr="00860CF0">
        <w:rPr>
          <w:rFonts w:asciiTheme="majorBidi" w:hAnsiTheme="majorBidi" w:cstheme="majorBidi"/>
          <w:sz w:val="20"/>
          <w:lang w:val="en-GB"/>
        </w:rPr>
        <w:t>T</w:t>
      </w:r>
      <w:r w:rsidR="0081699D" w:rsidRPr="00860CF0">
        <w:rPr>
          <w:rFonts w:asciiTheme="majorBidi" w:hAnsiTheme="majorBidi" w:cstheme="majorBidi"/>
          <w:sz w:val="20"/>
          <w:lang w:val="en-GB"/>
        </w:rPr>
        <w:t xml:space="preserve">ext </w:t>
      </w:r>
      <w:r w:rsidRPr="00860CF0">
        <w:rPr>
          <w:rFonts w:asciiTheme="majorBidi" w:hAnsiTheme="majorBidi" w:cstheme="majorBidi"/>
          <w:sz w:val="20"/>
          <w:lang w:val="en-GB"/>
        </w:rPr>
        <w:t xml:space="preserve">in the third </w:t>
      </w:r>
      <w:r w:rsidR="0081699D" w:rsidRPr="00860CF0">
        <w:rPr>
          <w:rFonts w:asciiTheme="majorBidi" w:hAnsiTheme="majorBidi" w:cstheme="majorBidi"/>
          <w:sz w:val="20"/>
          <w:lang w:val="en-GB"/>
        </w:rPr>
        <w:t>box from the top:</w:t>
      </w:r>
    </w:p>
    <w:p w14:paraId="17AA0965" w14:textId="3C54D472" w:rsidR="0081699D" w:rsidRDefault="0081699D" w:rsidP="005B2FF5">
      <w:pPr>
        <w:pStyle w:val="SingleTxtG"/>
        <w:ind w:left="2552"/>
      </w:pPr>
      <w:r>
        <w:t>“Burning rate test:</w:t>
      </w:r>
    </w:p>
    <w:p w14:paraId="71373936" w14:textId="09638305" w:rsidR="0081699D" w:rsidRDefault="0081699D" w:rsidP="005B2FF5">
      <w:pPr>
        <w:pStyle w:val="SingleTxtG"/>
        <w:ind w:left="2977" w:hanging="425"/>
      </w:pPr>
      <w:r>
        <w:t>(a)</w:t>
      </w:r>
      <w:r>
        <w:tab/>
        <w:t xml:space="preserve">For substances or mixtures other than </w:t>
      </w:r>
      <w:r>
        <w:rPr>
          <w:strike/>
        </w:rPr>
        <w:t>metal powders</w:t>
      </w:r>
      <w:r>
        <w:t xml:space="preserve"> </w:t>
      </w:r>
      <w:proofErr w:type="spellStart"/>
      <w:r>
        <w:rPr>
          <w:b/>
          <w:u w:val="single"/>
        </w:rPr>
        <w:t>powders</w:t>
      </w:r>
      <w:proofErr w:type="spellEnd"/>
      <w:r>
        <w:rPr>
          <w:b/>
          <w:u w:val="single"/>
        </w:rPr>
        <w:t xml:space="preserve"> of metals or metal alloys</w:t>
      </w:r>
      <w:r>
        <w:t xml:space="preserve">: </w:t>
      </w:r>
    </w:p>
    <w:p w14:paraId="6E9ABE6E" w14:textId="77777777" w:rsidR="0081699D" w:rsidRDefault="0081699D" w:rsidP="005B2FF5">
      <w:pPr>
        <w:pStyle w:val="SingleTxtG"/>
        <w:ind w:left="2977"/>
      </w:pPr>
      <w:r>
        <w:t>Burning time &lt; 45 s or burning rate &gt; 2.2 mm/s?</w:t>
      </w:r>
    </w:p>
    <w:p w14:paraId="41887EDE" w14:textId="69D772FF" w:rsidR="0081699D" w:rsidRDefault="0081699D" w:rsidP="005B2FF5">
      <w:pPr>
        <w:pStyle w:val="SingleTxtG"/>
        <w:tabs>
          <w:tab w:val="left" w:pos="2977"/>
        </w:tabs>
        <w:ind w:left="2552"/>
      </w:pPr>
      <w:r>
        <w:t>(b)</w:t>
      </w:r>
      <w:r>
        <w:tab/>
        <w:t xml:space="preserve">For </w:t>
      </w:r>
      <w:r>
        <w:rPr>
          <w:strike/>
        </w:rPr>
        <w:t>metal powders</w:t>
      </w:r>
      <w:r>
        <w:t xml:space="preserve"> </w:t>
      </w:r>
      <w:proofErr w:type="spellStart"/>
      <w:r>
        <w:rPr>
          <w:b/>
          <w:u w:val="single"/>
        </w:rPr>
        <w:t>powders</w:t>
      </w:r>
      <w:proofErr w:type="spellEnd"/>
      <w:r>
        <w:rPr>
          <w:b/>
          <w:u w:val="single"/>
        </w:rPr>
        <w:t xml:space="preserve"> of metals or metal alloys</w:t>
      </w:r>
      <w:r>
        <w:t>:</w:t>
      </w:r>
    </w:p>
    <w:p w14:paraId="2C77DCB2" w14:textId="22F644A9" w:rsidR="0081699D" w:rsidRDefault="0081699D" w:rsidP="005B2FF5">
      <w:pPr>
        <w:pStyle w:val="SingleTxtG"/>
        <w:tabs>
          <w:tab w:val="left" w:pos="2977"/>
        </w:tabs>
        <w:ind w:left="2977"/>
      </w:pPr>
      <w:r>
        <w:t xml:space="preserve">Burning time </w:t>
      </w:r>
      <w:r w:rsidR="00030AA9" w:rsidRPr="00354905">
        <w:rPr>
          <w:rFonts w:asciiTheme="majorBidi" w:hAnsiTheme="majorBidi" w:cstheme="majorBidi"/>
          <w:iCs/>
        </w:rPr>
        <w:softHyphen/>
      </w:r>
      <w:r w:rsidR="00030AA9">
        <w:rPr>
          <w:rFonts w:asciiTheme="majorBidi" w:hAnsiTheme="majorBidi" w:cstheme="majorBidi"/>
          <w:iCs/>
        </w:rPr>
        <w:t>≤</w:t>
      </w:r>
      <w:r>
        <w:t xml:space="preserve"> 10 min?</w:t>
      </w:r>
      <w:r w:rsidR="005B2FF5">
        <w:t>”</w:t>
      </w:r>
    </w:p>
    <w:p w14:paraId="587F566B" w14:textId="7D0D577D" w:rsidR="00D83725" w:rsidRPr="00860CF0" w:rsidRDefault="005B2FF5" w:rsidP="005B2FF5">
      <w:pPr>
        <w:pStyle w:val="ListParagraph"/>
        <w:numPr>
          <w:ilvl w:val="0"/>
          <w:numId w:val="18"/>
        </w:numPr>
        <w:snapToGrid w:val="0"/>
        <w:spacing w:after="240"/>
        <w:ind w:left="2211" w:firstLineChars="0" w:hanging="357"/>
        <w:jc w:val="left"/>
        <w:rPr>
          <w:sz w:val="20"/>
          <w:lang w:val="en-GB"/>
        </w:rPr>
      </w:pPr>
      <w:r w:rsidRPr="00860CF0">
        <w:rPr>
          <w:sz w:val="20"/>
          <w:lang w:val="en-GB"/>
        </w:rPr>
        <w:t>Text in the f</w:t>
      </w:r>
      <w:r w:rsidR="009E1C0C" w:rsidRPr="00860CF0">
        <w:rPr>
          <w:sz w:val="20"/>
          <w:lang w:val="en-GB"/>
        </w:rPr>
        <w:t xml:space="preserve">ourth </w:t>
      </w:r>
      <w:r w:rsidRPr="00860CF0">
        <w:rPr>
          <w:sz w:val="20"/>
          <w:lang w:val="en-GB"/>
        </w:rPr>
        <w:t>box from the top:</w:t>
      </w:r>
    </w:p>
    <w:p w14:paraId="7C80EC9A" w14:textId="59986A80" w:rsidR="005B2FF5" w:rsidRDefault="005B2FF5" w:rsidP="00354905">
      <w:pPr>
        <w:pStyle w:val="SingleTxtG"/>
        <w:ind w:left="3119" w:hanging="567"/>
        <w:rPr>
          <w:rFonts w:ascii="TimesNewRomanPSMT" w:eastAsia="TimesNewRomanPSMT" w:hAnsi="TimesNewRomanPSMT"/>
          <w:color w:val="0D0D0D"/>
        </w:rPr>
      </w:pPr>
      <w:r>
        <w:rPr>
          <w:rFonts w:ascii="TimesNewRomanPSMT" w:eastAsia="TimesNewRomanPSMT" w:hAnsi="TimesNewRomanPSMT"/>
          <w:color w:val="0D0D0D"/>
        </w:rPr>
        <w:t>“(a)</w:t>
      </w:r>
      <w:r>
        <w:rPr>
          <w:rFonts w:ascii="TimesNewRomanPSMT" w:eastAsia="TimesNewRomanPSMT" w:hAnsi="TimesNewRomanPSMT"/>
          <w:color w:val="0D0D0D"/>
        </w:rPr>
        <w:tab/>
      </w:r>
      <w:r>
        <w:rPr>
          <w:rStyle w:val="fontstyle01"/>
          <w:rFonts w:hint="default"/>
        </w:rPr>
        <w:t xml:space="preserve">For substances or mixtures other than </w:t>
      </w:r>
      <w:r>
        <w:rPr>
          <w:strike/>
        </w:rPr>
        <w:t>metal powders</w:t>
      </w:r>
      <w:r>
        <w:t xml:space="preserve"> </w:t>
      </w:r>
      <w:proofErr w:type="spellStart"/>
      <w:r>
        <w:rPr>
          <w:b/>
          <w:u w:val="single"/>
        </w:rPr>
        <w:t>powders</w:t>
      </w:r>
      <w:proofErr w:type="spellEnd"/>
      <w:r>
        <w:rPr>
          <w:b/>
          <w:u w:val="single"/>
        </w:rPr>
        <w:t xml:space="preserve"> of metals or metal alloys</w:t>
      </w:r>
      <w:r>
        <w:rPr>
          <w:rStyle w:val="fontstyle01"/>
          <w:rFonts w:hint="default"/>
        </w:rPr>
        <w:t>:</w:t>
      </w:r>
    </w:p>
    <w:p w14:paraId="7901BC23" w14:textId="77777777" w:rsidR="005B2FF5" w:rsidRDefault="005B2FF5" w:rsidP="00354905">
      <w:pPr>
        <w:pStyle w:val="SingleTxtG"/>
        <w:ind w:left="3119"/>
        <w:rPr>
          <w:rFonts w:ascii="TimesNewRomanPSMT" w:eastAsia="TimesNewRomanPSMT" w:hAnsi="TimesNewRomanPSMT"/>
          <w:color w:val="0D0D0D"/>
        </w:rPr>
      </w:pPr>
      <w:r>
        <w:rPr>
          <w:rStyle w:val="fontstyle01"/>
          <w:rFonts w:hint="default"/>
        </w:rPr>
        <w:t>Does the wetted zone stop propagation of the flame?</w:t>
      </w:r>
    </w:p>
    <w:p w14:paraId="529B9601" w14:textId="77777777" w:rsidR="005B2FF5" w:rsidRDefault="005B2FF5" w:rsidP="00354905">
      <w:pPr>
        <w:pStyle w:val="SingleTxtG"/>
        <w:tabs>
          <w:tab w:val="left" w:pos="3119"/>
        </w:tabs>
        <w:ind w:left="2552"/>
        <w:rPr>
          <w:rFonts w:ascii="TimesNewRomanPSMT" w:eastAsia="TimesNewRomanPSMT" w:hAnsi="TimesNewRomanPSMT"/>
          <w:color w:val="0D0D0D"/>
        </w:rPr>
      </w:pPr>
      <w:r>
        <w:rPr>
          <w:rFonts w:ascii="TimesNewRomanPSMT" w:eastAsia="TimesNewRomanPSMT" w:hAnsi="TimesNewRomanPSMT"/>
          <w:color w:val="0D0D0D"/>
        </w:rPr>
        <w:t>(b)</w:t>
      </w:r>
      <w:r>
        <w:rPr>
          <w:rFonts w:ascii="TimesNewRomanPSMT" w:eastAsia="TimesNewRomanPSMT" w:hAnsi="TimesNewRomanPSMT"/>
          <w:color w:val="0D0D0D"/>
        </w:rPr>
        <w:tab/>
      </w:r>
      <w:r>
        <w:rPr>
          <w:rStyle w:val="fontstyle01"/>
          <w:rFonts w:hint="default"/>
        </w:rPr>
        <w:t xml:space="preserve">For </w:t>
      </w:r>
      <w:r>
        <w:rPr>
          <w:strike/>
        </w:rPr>
        <w:t>metal powders</w:t>
      </w:r>
      <w:r>
        <w:t xml:space="preserve"> </w:t>
      </w:r>
      <w:proofErr w:type="spellStart"/>
      <w:r>
        <w:rPr>
          <w:b/>
          <w:u w:val="single"/>
        </w:rPr>
        <w:t>powders</w:t>
      </w:r>
      <w:proofErr w:type="spellEnd"/>
      <w:r>
        <w:rPr>
          <w:b/>
          <w:u w:val="single"/>
        </w:rPr>
        <w:t xml:space="preserve"> of metals or metal alloys</w:t>
      </w:r>
      <w:r>
        <w:rPr>
          <w:rStyle w:val="fontstyle01"/>
          <w:rFonts w:hint="default"/>
        </w:rPr>
        <w:t>:</w:t>
      </w:r>
    </w:p>
    <w:p w14:paraId="35D697FB" w14:textId="0E5B95EB" w:rsidR="005B2FF5" w:rsidRDefault="005B2FF5" w:rsidP="00354905">
      <w:pPr>
        <w:pStyle w:val="SingleTxtG"/>
        <w:ind w:left="2977"/>
      </w:pPr>
      <w:r>
        <w:rPr>
          <w:rStyle w:val="fontstyle01"/>
          <w:rFonts w:hint="default"/>
        </w:rPr>
        <w:t>Burning time &gt; 5 min?”</w:t>
      </w:r>
    </w:p>
    <w:p w14:paraId="1046603C" w14:textId="3882C1AA" w:rsidR="00D83725" w:rsidRPr="006D3EFA" w:rsidRDefault="00D83725" w:rsidP="00354905">
      <w:pPr>
        <w:pStyle w:val="SingleTxtG"/>
      </w:pPr>
      <w:r w:rsidRPr="006D3EFA">
        <w:tab/>
        <w:t>22.</w:t>
      </w:r>
      <w:r w:rsidRPr="006D3EFA">
        <w:tab/>
        <w:t>Amend</w:t>
      </w:r>
      <w:r w:rsidR="005B2FF5" w:rsidRPr="006D3EFA">
        <w:t xml:space="preserve"> as follows</w:t>
      </w:r>
      <w:r w:rsidRPr="006D3EFA">
        <w:t xml:space="preserve"> the </w:t>
      </w:r>
      <w:r w:rsidR="005B2FF5" w:rsidRPr="006D3EFA">
        <w:t xml:space="preserve">row </w:t>
      </w:r>
      <w:r w:rsidRPr="006D3EFA">
        <w:t>for Chapter 2.7</w:t>
      </w:r>
      <w:r w:rsidR="00002F6D">
        <w:t>,</w:t>
      </w:r>
      <w:r w:rsidRPr="006D3EFA">
        <w:t xml:space="preserve"> Table A4.3.9.2 </w:t>
      </w:r>
      <w:r w:rsidR="005B2FF5" w:rsidRPr="006D3EFA">
        <w:t xml:space="preserve">in Annex </w:t>
      </w:r>
      <w:proofErr w:type="gramStart"/>
      <w:r w:rsidR="005B2FF5" w:rsidRPr="006D3EFA">
        <w:t>4:</w:t>
      </w:r>
      <w:r w:rsidRPr="006D3EFA">
        <w:t>:</w:t>
      </w:r>
      <w:proofErr w:type="gramEnd"/>
    </w:p>
    <w:tbl>
      <w:tblPr>
        <w:tblStyle w:val="TableGrid"/>
        <w:tblW w:w="0" w:type="auto"/>
        <w:jc w:val="center"/>
        <w:tblLayout w:type="fixed"/>
        <w:tblLook w:val="04A0" w:firstRow="1" w:lastRow="0" w:firstColumn="1" w:lastColumn="0" w:noHBand="0" w:noVBand="1"/>
      </w:tblPr>
      <w:tblGrid>
        <w:gridCol w:w="421"/>
        <w:gridCol w:w="992"/>
        <w:gridCol w:w="5386"/>
      </w:tblGrid>
      <w:tr w:rsidR="00D83725" w14:paraId="0D964C40" w14:textId="77777777" w:rsidTr="00354905">
        <w:trPr>
          <w:jc w:val="center"/>
        </w:trPr>
        <w:tc>
          <w:tcPr>
            <w:tcW w:w="421" w:type="dxa"/>
            <w:tcBorders>
              <w:top w:val="single" w:sz="4" w:space="0" w:color="auto"/>
              <w:left w:val="single" w:sz="4" w:space="0" w:color="auto"/>
              <w:bottom w:val="single" w:sz="4" w:space="0" w:color="auto"/>
              <w:right w:val="single" w:sz="4" w:space="0" w:color="auto"/>
            </w:tcBorders>
            <w:hideMark/>
          </w:tcPr>
          <w:p w14:paraId="76E69D42" w14:textId="77777777" w:rsidR="00D83725" w:rsidRDefault="00D83725" w:rsidP="005F071D">
            <w:pPr>
              <w:pStyle w:val="ListParagraph"/>
              <w:spacing w:afterLines="50" w:after="120" w:line="240" w:lineRule="exact"/>
              <w:ind w:firstLineChars="0" w:firstLine="0"/>
              <w:rPr>
                <w:lang w:val="en-GB"/>
              </w:rPr>
            </w:pPr>
            <w:r>
              <w:rPr>
                <w:lang w:val="en-GB"/>
              </w:rPr>
              <w:t>2.7</w:t>
            </w:r>
          </w:p>
        </w:tc>
        <w:tc>
          <w:tcPr>
            <w:tcW w:w="992" w:type="dxa"/>
            <w:tcBorders>
              <w:top w:val="single" w:sz="4" w:space="0" w:color="auto"/>
              <w:left w:val="single" w:sz="4" w:space="0" w:color="auto"/>
              <w:bottom w:val="single" w:sz="4" w:space="0" w:color="auto"/>
              <w:right w:val="single" w:sz="4" w:space="0" w:color="auto"/>
            </w:tcBorders>
            <w:hideMark/>
          </w:tcPr>
          <w:p w14:paraId="082BE76A" w14:textId="77777777" w:rsidR="00D83725" w:rsidRDefault="00D83725" w:rsidP="005F071D">
            <w:pPr>
              <w:spacing w:line="240" w:lineRule="exact"/>
            </w:pPr>
            <w:r>
              <w:rPr>
                <w:rStyle w:val="fontstyle01"/>
                <w:rFonts w:hint="default"/>
              </w:rPr>
              <w:t>Flammable</w:t>
            </w:r>
          </w:p>
          <w:p w14:paraId="1759797E" w14:textId="77777777" w:rsidR="00D83725" w:rsidRDefault="00D83725" w:rsidP="005F071D">
            <w:pPr>
              <w:spacing w:line="240" w:lineRule="exact"/>
            </w:pPr>
            <w:r>
              <w:rPr>
                <w:rStyle w:val="fontstyle01"/>
                <w:rFonts w:hint="default"/>
              </w:rPr>
              <w:t>solids</w:t>
            </w:r>
          </w:p>
        </w:tc>
        <w:tc>
          <w:tcPr>
            <w:tcW w:w="5386" w:type="dxa"/>
            <w:tcBorders>
              <w:top w:val="single" w:sz="4" w:space="0" w:color="auto"/>
              <w:left w:val="single" w:sz="4" w:space="0" w:color="auto"/>
              <w:bottom w:val="single" w:sz="4" w:space="0" w:color="auto"/>
              <w:right w:val="single" w:sz="4" w:space="0" w:color="auto"/>
            </w:tcBorders>
            <w:hideMark/>
          </w:tcPr>
          <w:p w14:paraId="5E96A226" w14:textId="77777777" w:rsidR="00D83725" w:rsidRDefault="00D83725" w:rsidP="005F071D">
            <w:pPr>
              <w:spacing w:line="240" w:lineRule="exact"/>
              <w:ind w:left="200" w:hangingChars="100" w:hanging="200"/>
            </w:pPr>
            <w:r>
              <w:rPr>
                <w:rStyle w:val="fontstyle01"/>
                <w:rFonts w:hint="default"/>
              </w:rPr>
              <w:t xml:space="preserve">- indicate the burning rate (or burning time for </w:t>
            </w:r>
            <w:r>
              <w:rPr>
                <w:strike/>
                <w:lang w:val="en-GB"/>
              </w:rPr>
              <w:t>metal powders</w:t>
            </w:r>
            <w:r>
              <w:rPr>
                <w:lang w:val="en-GB"/>
              </w:rPr>
              <w:t xml:space="preserve"> </w:t>
            </w:r>
            <w:proofErr w:type="spellStart"/>
            <w:r>
              <w:rPr>
                <w:b/>
                <w:u w:val="single"/>
                <w:lang w:val="en-GB"/>
              </w:rPr>
              <w:t>powders</w:t>
            </w:r>
            <w:proofErr w:type="spellEnd"/>
            <w:r>
              <w:rPr>
                <w:b/>
                <w:u w:val="single"/>
                <w:lang w:val="en-GB"/>
              </w:rPr>
              <w:t xml:space="preserve"> of metals or metal alloys</w:t>
            </w:r>
            <w:r>
              <w:rPr>
                <w:rStyle w:val="fontstyle01"/>
                <w:rFonts w:hint="default"/>
              </w:rPr>
              <w:t>), generally determined</w:t>
            </w:r>
            <w:r>
              <w:t xml:space="preserve"> </w:t>
            </w:r>
            <w:r>
              <w:rPr>
                <w:rStyle w:val="fontstyle01"/>
                <w:rFonts w:hint="default"/>
              </w:rPr>
              <w:t>by Test N.1 (section 33.2.1 of the Manual of Test and Criteria)</w:t>
            </w:r>
          </w:p>
          <w:p w14:paraId="53D781AA" w14:textId="77777777" w:rsidR="00D83725" w:rsidRDefault="00D83725" w:rsidP="005F071D">
            <w:pPr>
              <w:spacing w:line="240" w:lineRule="exact"/>
              <w:ind w:left="400" w:hangingChars="200" w:hanging="400"/>
            </w:pPr>
            <w:r>
              <w:rPr>
                <w:rStyle w:val="fontstyle01"/>
                <w:rFonts w:hint="default"/>
              </w:rPr>
              <w:t>- indicate whether the wetted zone has been passed or not</w:t>
            </w:r>
          </w:p>
        </w:tc>
      </w:tr>
    </w:tbl>
    <w:p w14:paraId="59F7DF88" w14:textId="77777777" w:rsidR="00D83725" w:rsidRPr="003352F6" w:rsidRDefault="00D83725" w:rsidP="00D83725">
      <w:pPr>
        <w:spacing w:before="240"/>
        <w:jc w:val="center"/>
        <w:rPr>
          <w:u w:val="single"/>
        </w:rPr>
      </w:pPr>
      <w:r>
        <w:rPr>
          <w:u w:val="single"/>
        </w:rPr>
        <w:tab/>
      </w:r>
      <w:r>
        <w:rPr>
          <w:u w:val="single"/>
        </w:rPr>
        <w:tab/>
      </w:r>
      <w:r>
        <w:rPr>
          <w:u w:val="single"/>
        </w:rPr>
        <w:tab/>
      </w:r>
    </w:p>
    <w:p w14:paraId="6F88FD23" w14:textId="77777777" w:rsidR="00D83725" w:rsidRPr="00D83725" w:rsidRDefault="00D83725" w:rsidP="004858F5"/>
    <w:sectPr w:rsidR="00D83725" w:rsidRPr="00D83725" w:rsidSect="00D83725">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8362" w14:textId="77777777" w:rsidR="00F978DA" w:rsidRPr="00C47B2E" w:rsidRDefault="00F978DA" w:rsidP="00C47B2E">
      <w:pPr>
        <w:pStyle w:val="Footer"/>
      </w:pPr>
    </w:p>
  </w:endnote>
  <w:endnote w:type="continuationSeparator" w:id="0">
    <w:p w14:paraId="16B864FA" w14:textId="77777777" w:rsidR="00F978DA" w:rsidRPr="00C47B2E" w:rsidRDefault="00F978DA" w:rsidP="00C47B2E">
      <w:pPr>
        <w:pStyle w:val="Footer"/>
      </w:pPr>
    </w:p>
  </w:endnote>
  <w:endnote w:type="continuationNotice" w:id="1">
    <w:p w14:paraId="0538F1DB" w14:textId="77777777" w:rsidR="00F978DA" w:rsidRPr="00C47B2E" w:rsidRDefault="00F978D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9957" w14:textId="74B23B98" w:rsidR="00D94B05" w:rsidRPr="00D83725" w:rsidRDefault="00D83725" w:rsidP="00D83725">
    <w:pPr>
      <w:pStyle w:val="Footer"/>
      <w:tabs>
        <w:tab w:val="right" w:pos="9598"/>
        <w:tab w:val="right" w:pos="9638"/>
      </w:tabs>
      <w:rPr>
        <w:sz w:val="18"/>
      </w:rPr>
    </w:pPr>
    <w:r w:rsidRPr="00D83725">
      <w:rPr>
        <w:b/>
        <w:sz w:val="18"/>
      </w:rPr>
      <w:fldChar w:fldCharType="begin"/>
    </w:r>
    <w:r w:rsidRPr="00D83725">
      <w:rPr>
        <w:b/>
        <w:sz w:val="18"/>
      </w:rPr>
      <w:instrText xml:space="preserve"> PAGE  \* MERGEFORMAT </w:instrText>
    </w:r>
    <w:r w:rsidRPr="00D83725">
      <w:rPr>
        <w:b/>
        <w:sz w:val="18"/>
      </w:rPr>
      <w:fldChar w:fldCharType="separate"/>
    </w:r>
    <w:r w:rsidRPr="00D83725">
      <w:rPr>
        <w:b/>
        <w:noProof/>
        <w:sz w:val="18"/>
      </w:rPr>
      <w:t>2</w:t>
    </w:r>
    <w:r w:rsidRPr="00D837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26EB" w14:textId="5D69D642" w:rsidR="00D94B05" w:rsidRPr="0047191E" w:rsidRDefault="00D83725" w:rsidP="00D83725">
    <w:pPr>
      <w:pStyle w:val="Footer"/>
      <w:tabs>
        <w:tab w:val="left" w:pos="5775"/>
        <w:tab w:val="right" w:pos="9598"/>
        <w:tab w:val="right" w:pos="9638"/>
      </w:tabs>
      <w:jc w:val="right"/>
      <w:rPr>
        <w:b/>
        <w:bCs/>
        <w:sz w:val="18"/>
      </w:rPr>
    </w:pPr>
    <w:r>
      <w:rPr>
        <w:b/>
        <w:sz w:val="18"/>
      </w:rPr>
      <w:tab/>
    </w:r>
    <w:r w:rsidRPr="0047191E">
      <w:rPr>
        <w:b/>
        <w:bCs/>
        <w:sz w:val="18"/>
      </w:rPr>
      <w:fldChar w:fldCharType="begin"/>
    </w:r>
    <w:r w:rsidRPr="0047191E">
      <w:rPr>
        <w:b/>
        <w:bCs/>
        <w:sz w:val="18"/>
      </w:rPr>
      <w:instrText xml:space="preserve"> PAGE  \* MERGEFORMAT </w:instrText>
    </w:r>
    <w:r w:rsidRPr="0047191E">
      <w:rPr>
        <w:b/>
        <w:bCs/>
        <w:sz w:val="18"/>
      </w:rPr>
      <w:fldChar w:fldCharType="separate"/>
    </w:r>
    <w:r w:rsidRPr="0047191E">
      <w:rPr>
        <w:b/>
        <w:bCs/>
        <w:noProof/>
        <w:sz w:val="18"/>
      </w:rPr>
      <w:t>3</w:t>
    </w:r>
    <w:r w:rsidRPr="004719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760" w14:textId="77777777" w:rsidR="00D94B05" w:rsidRPr="00D8372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6EB3BCE" wp14:editId="6962307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0884" w14:textId="77777777" w:rsidR="00F978DA" w:rsidRPr="00C47B2E" w:rsidRDefault="00F978DA" w:rsidP="00C47B2E">
      <w:pPr>
        <w:tabs>
          <w:tab w:val="right" w:pos="2155"/>
        </w:tabs>
        <w:spacing w:after="80" w:line="240" w:lineRule="auto"/>
        <w:ind w:left="680"/>
      </w:pPr>
      <w:r>
        <w:rPr>
          <w:u w:val="single"/>
        </w:rPr>
        <w:tab/>
      </w:r>
    </w:p>
  </w:footnote>
  <w:footnote w:type="continuationSeparator" w:id="0">
    <w:p w14:paraId="29DC2599" w14:textId="77777777" w:rsidR="00F978DA" w:rsidRPr="00C47B2E" w:rsidRDefault="00F978DA" w:rsidP="005E716E">
      <w:pPr>
        <w:tabs>
          <w:tab w:val="right" w:pos="2155"/>
        </w:tabs>
        <w:spacing w:after="80" w:line="240" w:lineRule="auto"/>
        <w:ind w:left="680"/>
      </w:pPr>
      <w:r>
        <w:rPr>
          <w:u w:val="single"/>
        </w:rPr>
        <w:tab/>
      </w:r>
    </w:p>
  </w:footnote>
  <w:footnote w:type="continuationNotice" w:id="1">
    <w:p w14:paraId="42414D6A" w14:textId="77777777" w:rsidR="00F978DA" w:rsidRPr="00C47B2E" w:rsidRDefault="00F978DA" w:rsidP="00C47B2E">
      <w:pPr>
        <w:pStyle w:val="Footer"/>
      </w:pPr>
    </w:p>
  </w:footnote>
  <w:footnote w:id="2">
    <w:p w14:paraId="1D586595" w14:textId="283ED637" w:rsidR="00D83725" w:rsidRPr="00D83725" w:rsidRDefault="00D83725" w:rsidP="00D8372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5FD1" w14:textId="201EC4DC" w:rsidR="00D83725" w:rsidRPr="00D83725" w:rsidRDefault="00D83725">
    <w:pPr>
      <w:pStyle w:val="Header"/>
    </w:pPr>
    <w:r>
      <w:t>ST/SG/AC.10/C.3/2022/66</w:t>
    </w:r>
    <w:r>
      <w:br/>
    </w:r>
    <w:r w:rsidR="00FE4025">
      <w:t>ST/SG/AC.10/C.4/2022/17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0C94" w14:textId="2E737C2F" w:rsidR="00D94B05" w:rsidRPr="00D83725" w:rsidRDefault="00D83725" w:rsidP="00D83725">
    <w:pPr>
      <w:pStyle w:val="Header"/>
      <w:jc w:val="right"/>
    </w:pPr>
    <w:r>
      <w:t>ST/SG/AC.10/C.3/2022/66</w:t>
    </w:r>
    <w:r>
      <w:br/>
    </w:r>
    <w:r w:rsidR="00FE4025">
      <w:t>ST/SG/AC.10/C.4/2022/17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D43" w14:textId="77777777" w:rsidR="00FE4025" w:rsidRDefault="00FE4025" w:rsidP="00A012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D10B7"/>
    <w:multiLevelType w:val="hybridMultilevel"/>
    <w:tmpl w:val="F82E9FCA"/>
    <w:lvl w:ilvl="0" w:tplc="6AD25C00">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94C5E"/>
    <w:multiLevelType w:val="hybridMultilevel"/>
    <w:tmpl w:val="DC8802BE"/>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60B26"/>
    <w:multiLevelType w:val="hybridMultilevel"/>
    <w:tmpl w:val="B6767D3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754059FD"/>
    <w:multiLevelType w:val="hybridMultilevel"/>
    <w:tmpl w:val="28746B2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BA78B5"/>
    <w:multiLevelType w:val="hybridMultilevel"/>
    <w:tmpl w:val="502E675A"/>
    <w:lvl w:ilvl="0" w:tplc="BA60914A">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6"/>
  </w:num>
  <w:num w:numId="3">
    <w:abstractNumId w:val="0"/>
  </w:num>
  <w:num w:numId="4">
    <w:abstractNumId w:val="8"/>
  </w:num>
  <w:num w:numId="5">
    <w:abstractNumId w:val="9"/>
  </w:num>
  <w:num w:numId="6">
    <w:abstractNumId w:val="13"/>
  </w:num>
  <w:num w:numId="7">
    <w:abstractNumId w:val="5"/>
  </w:num>
  <w:num w:numId="8">
    <w:abstractNumId w:val="2"/>
  </w:num>
  <w:num w:numId="9">
    <w:abstractNumId w:val="10"/>
  </w:num>
  <w:num w:numId="10">
    <w:abstractNumId w:val="2"/>
  </w:num>
  <w:num w:numId="11">
    <w:abstractNumId w:val="10"/>
  </w:num>
  <w:num w:numId="12">
    <w:abstractNumId w:val="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5"/>
    <w:rsid w:val="00002F6D"/>
    <w:rsid w:val="00030AA9"/>
    <w:rsid w:val="00044CF0"/>
    <w:rsid w:val="00046E92"/>
    <w:rsid w:val="00063C90"/>
    <w:rsid w:val="00101B98"/>
    <w:rsid w:val="00114132"/>
    <w:rsid w:val="001514D1"/>
    <w:rsid w:val="00162846"/>
    <w:rsid w:val="001E5EC3"/>
    <w:rsid w:val="00247E2C"/>
    <w:rsid w:val="002A32CB"/>
    <w:rsid w:val="002C7CF1"/>
    <w:rsid w:val="002D5B2C"/>
    <w:rsid w:val="002D6C53"/>
    <w:rsid w:val="002F5595"/>
    <w:rsid w:val="00334F6A"/>
    <w:rsid w:val="00342AC8"/>
    <w:rsid w:val="00343302"/>
    <w:rsid w:val="00354905"/>
    <w:rsid w:val="003979DE"/>
    <w:rsid w:val="003B4550"/>
    <w:rsid w:val="003C1130"/>
    <w:rsid w:val="003D2A18"/>
    <w:rsid w:val="00407284"/>
    <w:rsid w:val="00413386"/>
    <w:rsid w:val="00451272"/>
    <w:rsid w:val="00461253"/>
    <w:rsid w:val="0047191E"/>
    <w:rsid w:val="004858F5"/>
    <w:rsid w:val="004A2814"/>
    <w:rsid w:val="004C0622"/>
    <w:rsid w:val="004C6816"/>
    <w:rsid w:val="005042C2"/>
    <w:rsid w:val="005350E9"/>
    <w:rsid w:val="005B2FF5"/>
    <w:rsid w:val="005E716E"/>
    <w:rsid w:val="005F7DE6"/>
    <w:rsid w:val="006476E1"/>
    <w:rsid w:val="006604DF"/>
    <w:rsid w:val="00671529"/>
    <w:rsid w:val="006D3EFA"/>
    <w:rsid w:val="0070489D"/>
    <w:rsid w:val="007268F9"/>
    <w:rsid w:val="00743307"/>
    <w:rsid w:val="00750282"/>
    <w:rsid w:val="00764440"/>
    <w:rsid w:val="0077101B"/>
    <w:rsid w:val="007C52B0"/>
    <w:rsid w:val="007C6033"/>
    <w:rsid w:val="007F7B46"/>
    <w:rsid w:val="008147C8"/>
    <w:rsid w:val="0081699D"/>
    <w:rsid w:val="0081753A"/>
    <w:rsid w:val="00856484"/>
    <w:rsid w:val="00856B27"/>
    <w:rsid w:val="00857D23"/>
    <w:rsid w:val="00860CF0"/>
    <w:rsid w:val="008C62F7"/>
    <w:rsid w:val="00922B16"/>
    <w:rsid w:val="00926B6B"/>
    <w:rsid w:val="009411B4"/>
    <w:rsid w:val="00946F1D"/>
    <w:rsid w:val="00964C21"/>
    <w:rsid w:val="009D0139"/>
    <w:rsid w:val="009D717D"/>
    <w:rsid w:val="009E1C0C"/>
    <w:rsid w:val="009F5CDC"/>
    <w:rsid w:val="00A012FB"/>
    <w:rsid w:val="00A072D7"/>
    <w:rsid w:val="00A57EC8"/>
    <w:rsid w:val="00A775CF"/>
    <w:rsid w:val="00AA79EA"/>
    <w:rsid w:val="00AB549B"/>
    <w:rsid w:val="00AD1A9C"/>
    <w:rsid w:val="00AF5DE1"/>
    <w:rsid w:val="00B06045"/>
    <w:rsid w:val="00B206DD"/>
    <w:rsid w:val="00B2625B"/>
    <w:rsid w:val="00B52EF4"/>
    <w:rsid w:val="00B76FD7"/>
    <w:rsid w:val="00B777AD"/>
    <w:rsid w:val="00C03015"/>
    <w:rsid w:val="00C0358D"/>
    <w:rsid w:val="00C35A27"/>
    <w:rsid w:val="00C4354F"/>
    <w:rsid w:val="00C47B2E"/>
    <w:rsid w:val="00D02A87"/>
    <w:rsid w:val="00D31511"/>
    <w:rsid w:val="00D41A52"/>
    <w:rsid w:val="00D63CD2"/>
    <w:rsid w:val="00D83725"/>
    <w:rsid w:val="00D87DC2"/>
    <w:rsid w:val="00D94B05"/>
    <w:rsid w:val="00E02C2B"/>
    <w:rsid w:val="00E21C27"/>
    <w:rsid w:val="00E26BCF"/>
    <w:rsid w:val="00E52109"/>
    <w:rsid w:val="00E744B2"/>
    <w:rsid w:val="00E75317"/>
    <w:rsid w:val="00EA2427"/>
    <w:rsid w:val="00EC0CE6"/>
    <w:rsid w:val="00EC7C1D"/>
    <w:rsid w:val="00ED6C48"/>
    <w:rsid w:val="00EE3045"/>
    <w:rsid w:val="00F11F69"/>
    <w:rsid w:val="00F65F5D"/>
    <w:rsid w:val="00F86A3A"/>
    <w:rsid w:val="00F978DA"/>
    <w:rsid w:val="00FE4025"/>
    <w:rsid w:val="00FF2EC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D1E9"/>
  <w15:docId w15:val="{9B1205D6-6611-4925-9355-DB67BACA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83725"/>
    <w:pPr>
      <w:widowControl w:val="0"/>
      <w:suppressAutoHyphens w:val="0"/>
      <w:kinsoku/>
      <w:overflowPunct/>
      <w:autoSpaceDE/>
      <w:autoSpaceDN/>
      <w:adjustRightInd/>
      <w:snapToGrid/>
      <w:spacing w:line="240" w:lineRule="auto"/>
      <w:ind w:firstLineChars="200" w:firstLine="420"/>
      <w:jc w:val="both"/>
    </w:pPr>
    <w:rPr>
      <w:kern w:val="2"/>
      <w:sz w:val="21"/>
      <w:lang w:val="en-US"/>
    </w:rPr>
  </w:style>
  <w:style w:type="character" w:customStyle="1" w:styleId="HChGChar">
    <w:name w:val="_ H _Ch_G Char"/>
    <w:link w:val="HChG"/>
    <w:locked/>
    <w:rsid w:val="00D83725"/>
    <w:rPr>
      <w:b/>
      <w:sz w:val="28"/>
    </w:rPr>
  </w:style>
  <w:style w:type="character" w:customStyle="1" w:styleId="H1GChar">
    <w:name w:val="_ H_1_G Char"/>
    <w:link w:val="H1G"/>
    <w:locked/>
    <w:rsid w:val="00D83725"/>
    <w:rPr>
      <w:b/>
      <w:sz w:val="24"/>
    </w:rPr>
  </w:style>
  <w:style w:type="character" w:customStyle="1" w:styleId="fontstyle01">
    <w:name w:val="fontstyle01"/>
    <w:basedOn w:val="DefaultParagraphFont"/>
    <w:rsid w:val="00D83725"/>
    <w:rPr>
      <w:rFonts w:ascii="TimesNewRomanPSMT" w:eastAsia="TimesNewRomanPSMT" w:hAnsi="TimesNewRomanPSMT" w:hint="eastAsia"/>
      <w:b w:val="0"/>
      <w:bCs w:val="0"/>
      <w:i w:val="0"/>
      <w:iCs w:val="0"/>
      <w:color w:val="0D0D0D"/>
      <w:sz w:val="20"/>
      <w:szCs w:val="20"/>
    </w:rPr>
  </w:style>
  <w:style w:type="character" w:styleId="CommentReference">
    <w:name w:val="annotation reference"/>
    <w:basedOn w:val="DefaultParagraphFont"/>
    <w:uiPriority w:val="99"/>
    <w:semiHidden/>
    <w:unhideWhenUsed/>
    <w:rsid w:val="00D41A52"/>
    <w:rPr>
      <w:sz w:val="16"/>
      <w:szCs w:val="16"/>
    </w:rPr>
  </w:style>
  <w:style w:type="paragraph" w:styleId="CommentText">
    <w:name w:val="annotation text"/>
    <w:basedOn w:val="Normal"/>
    <w:link w:val="CommentTextChar"/>
    <w:uiPriority w:val="99"/>
    <w:semiHidden/>
    <w:unhideWhenUsed/>
    <w:rsid w:val="00D41A52"/>
    <w:pPr>
      <w:spacing w:line="240" w:lineRule="auto"/>
    </w:pPr>
  </w:style>
  <w:style w:type="character" w:customStyle="1" w:styleId="CommentTextChar">
    <w:name w:val="Comment Text Char"/>
    <w:basedOn w:val="DefaultParagraphFont"/>
    <w:link w:val="CommentText"/>
    <w:uiPriority w:val="99"/>
    <w:semiHidden/>
    <w:rsid w:val="00D41A52"/>
  </w:style>
  <w:style w:type="paragraph" w:styleId="CommentSubject">
    <w:name w:val="annotation subject"/>
    <w:basedOn w:val="CommentText"/>
    <w:next w:val="CommentText"/>
    <w:link w:val="CommentSubjectChar"/>
    <w:uiPriority w:val="99"/>
    <w:semiHidden/>
    <w:unhideWhenUsed/>
    <w:rsid w:val="00D41A52"/>
    <w:rPr>
      <w:b/>
      <w:bCs/>
    </w:rPr>
  </w:style>
  <w:style w:type="character" w:customStyle="1" w:styleId="CommentSubjectChar">
    <w:name w:val="Comment Subject Char"/>
    <w:basedOn w:val="CommentTextChar"/>
    <w:link w:val="CommentSubject"/>
    <w:uiPriority w:val="99"/>
    <w:semiHidden/>
    <w:rsid w:val="00D41A52"/>
    <w:rPr>
      <w:b/>
      <w:bCs/>
    </w:rPr>
  </w:style>
  <w:style w:type="paragraph" w:customStyle="1" w:styleId="Default">
    <w:name w:val="Default"/>
    <w:rsid w:val="005350E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3E75-72B0-48E5-9645-6FB3C2FCDFFF}">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4b4a1c0d-4a69-4996-a84a-fc699b9f49de"/>
    <ds:schemaRef ds:uri="http://schemas.microsoft.com/office/infopath/2007/PartnerControls"/>
    <ds:schemaRef ds:uri="985ec44e-1bab-4c0b-9df0-6ba128686fc9"/>
    <ds:schemaRef ds:uri="acccb6d4-dbe5-46d2-b4d3-5733603d8cc6"/>
    <ds:schemaRef ds:uri="http://purl.org/dc/dcmitype/"/>
  </ds:schemaRefs>
</ds:datastoreItem>
</file>

<file path=customXml/itemProps2.xml><?xml version="1.0" encoding="utf-8"?>
<ds:datastoreItem xmlns:ds="http://schemas.openxmlformats.org/officeDocument/2006/customXml" ds:itemID="{D469BED1-C012-46E9-8FB8-1D99613CDE2F}">
  <ds:schemaRefs>
    <ds:schemaRef ds:uri="http://schemas.microsoft.com/sharepoint/v3/contenttype/forms"/>
  </ds:schemaRefs>
</ds:datastoreItem>
</file>

<file path=customXml/itemProps3.xml><?xml version="1.0" encoding="utf-8"?>
<ds:datastoreItem xmlns:ds="http://schemas.openxmlformats.org/officeDocument/2006/customXml" ds:itemID="{2DF6AC20-D7F6-441C-961F-7CE4B1CC7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4</Pages>
  <Words>1560</Words>
  <Characters>7826</Characters>
  <Application>Microsoft Office Word</Application>
  <DocSecurity>0</DocSecurity>
  <Lines>172</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ST/SG/AC.10/C.3/2022/60</dc:title>
  <dc:subject/>
  <dc:creator>Laurence BERTHET</dc:creator>
  <cp:keywords>ST/SG/AC.10/C.4/2022/13</cp:keywords>
  <cp:lastModifiedBy>Laurence Berthet</cp:lastModifiedBy>
  <cp:revision>4</cp:revision>
  <cp:lastPrinted>2022-09-12T09:25:00Z</cp:lastPrinted>
  <dcterms:created xsi:type="dcterms:W3CDTF">2022-09-12T09:30:00Z</dcterms:created>
  <dcterms:modified xsi:type="dcterms:W3CDTF">2022-09-12T09:49:00Z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