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AD70EF1" w14:textId="77777777" w:rsidTr="006476E1">
        <w:trPr>
          <w:trHeight w:val="851"/>
        </w:trPr>
        <w:tc>
          <w:tcPr>
            <w:tcW w:w="1259" w:type="dxa"/>
            <w:tcBorders>
              <w:top w:val="nil"/>
              <w:left w:val="nil"/>
              <w:bottom w:val="single" w:sz="4" w:space="0" w:color="auto"/>
              <w:right w:val="nil"/>
            </w:tcBorders>
          </w:tcPr>
          <w:p w14:paraId="11527DE3" w14:textId="77777777" w:rsidR="00E52109" w:rsidRPr="002A32CB" w:rsidRDefault="00E52109" w:rsidP="004858F5"/>
        </w:tc>
        <w:tc>
          <w:tcPr>
            <w:tcW w:w="2236" w:type="dxa"/>
            <w:tcBorders>
              <w:top w:val="nil"/>
              <w:left w:val="nil"/>
              <w:bottom w:val="single" w:sz="4" w:space="0" w:color="auto"/>
              <w:right w:val="nil"/>
            </w:tcBorders>
            <w:vAlign w:val="bottom"/>
          </w:tcPr>
          <w:p w14:paraId="24B423CA"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2DCDCA4F" w14:textId="6295B7A5" w:rsidR="00E52109" w:rsidRDefault="00F2405B" w:rsidP="00F2405B">
            <w:pPr>
              <w:suppressAutoHyphens w:val="0"/>
              <w:jc w:val="right"/>
            </w:pPr>
            <w:r w:rsidRPr="00F2405B">
              <w:rPr>
                <w:sz w:val="40"/>
              </w:rPr>
              <w:t>ST</w:t>
            </w:r>
            <w:r>
              <w:t>/SG/AC.10/C.3/2022/</w:t>
            </w:r>
            <w:r w:rsidR="0095153D">
              <w:t>60</w:t>
            </w:r>
          </w:p>
        </w:tc>
      </w:tr>
      <w:tr w:rsidR="00E52109" w14:paraId="0A7795A7" w14:textId="77777777" w:rsidTr="006476E1">
        <w:trPr>
          <w:trHeight w:val="2835"/>
        </w:trPr>
        <w:tc>
          <w:tcPr>
            <w:tcW w:w="1259" w:type="dxa"/>
            <w:tcBorders>
              <w:top w:val="single" w:sz="4" w:space="0" w:color="auto"/>
              <w:left w:val="nil"/>
              <w:bottom w:val="single" w:sz="12" w:space="0" w:color="auto"/>
              <w:right w:val="nil"/>
            </w:tcBorders>
          </w:tcPr>
          <w:p w14:paraId="37651003" w14:textId="77777777" w:rsidR="00E52109" w:rsidRDefault="00E52109" w:rsidP="006476E1">
            <w:pPr>
              <w:spacing w:before="120"/>
              <w:jc w:val="center"/>
            </w:pPr>
            <w:r>
              <w:rPr>
                <w:noProof/>
                <w:lang w:val="fr-CH" w:eastAsia="fr-CH"/>
              </w:rPr>
              <w:drawing>
                <wp:inline distT="0" distB="0" distL="0" distR="0" wp14:anchorId="3FB4D02E" wp14:editId="16A3465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B242279"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C4A2734" w14:textId="77777777" w:rsidR="00D94B05" w:rsidRDefault="00F2405B" w:rsidP="00F2405B">
            <w:pPr>
              <w:suppressAutoHyphens w:val="0"/>
              <w:spacing w:before="240" w:line="240" w:lineRule="exact"/>
            </w:pPr>
            <w:r>
              <w:t>Distr.: General</w:t>
            </w:r>
          </w:p>
          <w:p w14:paraId="238C8614" w14:textId="54A09971" w:rsidR="00F2405B" w:rsidRDefault="004F0D28" w:rsidP="00F2405B">
            <w:pPr>
              <w:suppressAutoHyphens w:val="0"/>
              <w:spacing w:line="240" w:lineRule="exact"/>
            </w:pPr>
            <w:r>
              <w:t>6</w:t>
            </w:r>
            <w:r w:rsidR="0095153D">
              <w:t xml:space="preserve"> September</w:t>
            </w:r>
            <w:r w:rsidR="00F2405B">
              <w:t xml:space="preserve"> 2022</w:t>
            </w:r>
          </w:p>
          <w:p w14:paraId="6818D8D9" w14:textId="77777777" w:rsidR="00F2405B" w:rsidRDefault="00F2405B" w:rsidP="00F2405B">
            <w:pPr>
              <w:suppressAutoHyphens w:val="0"/>
              <w:spacing w:line="240" w:lineRule="exact"/>
            </w:pPr>
          </w:p>
          <w:p w14:paraId="744B5E8F" w14:textId="1C43DCF8" w:rsidR="00F2405B" w:rsidRDefault="00F2405B" w:rsidP="00F2405B">
            <w:pPr>
              <w:suppressAutoHyphens w:val="0"/>
              <w:spacing w:line="240" w:lineRule="exact"/>
            </w:pPr>
            <w:r>
              <w:t>Original: English</w:t>
            </w:r>
          </w:p>
        </w:tc>
      </w:tr>
    </w:tbl>
    <w:p w14:paraId="79251298" w14:textId="77777777" w:rsidR="00D87872" w:rsidRPr="006500BA" w:rsidRDefault="00D87872"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1E474270" w14:textId="77777777" w:rsidR="00D87872" w:rsidRPr="006500BA" w:rsidRDefault="00D87872" w:rsidP="004858F5">
      <w:pPr>
        <w:spacing w:before="120"/>
        <w:rPr>
          <w:rFonts w:ascii="Helv" w:hAnsi="Helv" w:cs="Helv"/>
          <w:b/>
          <w:color w:val="000000"/>
        </w:rPr>
      </w:pPr>
      <w:r w:rsidRPr="006500BA">
        <w:rPr>
          <w:b/>
        </w:rPr>
        <w:t xml:space="preserve">Sub-Committee of Experts on the </w:t>
      </w:r>
      <w:r>
        <w:rPr>
          <w:b/>
        </w:rPr>
        <w:t>Transport of Dangerous Goods</w:t>
      </w:r>
    </w:p>
    <w:p w14:paraId="2ECC87D9" w14:textId="42C5DB14" w:rsidR="00D87872" w:rsidRPr="006500BA" w:rsidRDefault="00D87872" w:rsidP="004858F5">
      <w:pPr>
        <w:spacing w:before="120"/>
        <w:rPr>
          <w:b/>
        </w:rPr>
      </w:pPr>
      <w:r>
        <w:rPr>
          <w:b/>
        </w:rPr>
        <w:t xml:space="preserve">Sixty-first </w:t>
      </w:r>
      <w:r w:rsidRPr="006500BA">
        <w:rPr>
          <w:b/>
        </w:rPr>
        <w:t>session</w:t>
      </w:r>
    </w:p>
    <w:p w14:paraId="77845C68" w14:textId="68291220" w:rsidR="00D87872" w:rsidRPr="006500BA" w:rsidRDefault="00D87872" w:rsidP="004858F5">
      <w:r w:rsidRPr="006500BA">
        <w:t xml:space="preserve">Geneva, </w:t>
      </w:r>
      <w:r>
        <w:t xml:space="preserve">28 November-6 December 2022 </w:t>
      </w:r>
    </w:p>
    <w:p w14:paraId="2BD9F40C" w14:textId="40F1C30C" w:rsidR="00D87872" w:rsidRPr="006500BA" w:rsidRDefault="00D87872" w:rsidP="004858F5">
      <w:r w:rsidRPr="006500BA">
        <w:t xml:space="preserve">Item </w:t>
      </w:r>
      <w:r w:rsidR="00105809">
        <w:t>5 (c)</w:t>
      </w:r>
      <w:r w:rsidRPr="006500BA">
        <w:t xml:space="preserve"> of the provisional agenda</w:t>
      </w:r>
    </w:p>
    <w:p w14:paraId="2F3102F4" w14:textId="5859F457" w:rsidR="00AF5DE1" w:rsidRPr="002421F5" w:rsidRDefault="003C7F06" w:rsidP="004858F5">
      <w:pPr>
        <w:rPr>
          <w:b/>
          <w:bCs/>
        </w:rPr>
      </w:pPr>
      <w:r w:rsidRPr="002421F5">
        <w:rPr>
          <w:b/>
          <w:bCs/>
        </w:rPr>
        <w:t xml:space="preserve">Transport of gases: </w:t>
      </w:r>
      <w:r w:rsidR="002421F5" w:rsidRPr="002421F5">
        <w:rPr>
          <w:b/>
          <w:bCs/>
        </w:rPr>
        <w:t>miscellaneous</w:t>
      </w:r>
    </w:p>
    <w:p w14:paraId="4BF3FC8F" w14:textId="77777777" w:rsidR="00116BB7" w:rsidRDefault="00116BB7" w:rsidP="00116BB7">
      <w:pPr>
        <w:pStyle w:val="HChG"/>
      </w:pPr>
      <w:r>
        <w:tab/>
      </w:r>
      <w:r>
        <w:tab/>
        <w:t>Updated ISO standards in Class 2</w:t>
      </w:r>
    </w:p>
    <w:p w14:paraId="6A2CD06A" w14:textId="5A20931D" w:rsidR="00116BB7" w:rsidRDefault="00116BB7" w:rsidP="00116BB7">
      <w:pPr>
        <w:pStyle w:val="H1G"/>
        <w:jc w:val="both"/>
      </w:pPr>
      <w:r>
        <w:tab/>
      </w:r>
      <w:r>
        <w:tab/>
        <w:t>Submitted by the International Organisation for Standardisation (ISO)</w:t>
      </w:r>
      <w:r w:rsidR="002421F5">
        <w:rPr>
          <w:rStyle w:val="FootnoteReference"/>
        </w:rPr>
        <w:footnoteReference w:id="2"/>
      </w:r>
    </w:p>
    <w:p w14:paraId="544463E0" w14:textId="77777777" w:rsidR="00116BB7" w:rsidRDefault="00116BB7" w:rsidP="00116BB7">
      <w:pPr>
        <w:pStyle w:val="HChG"/>
      </w:pPr>
      <w:r>
        <w:tab/>
      </w:r>
      <w:r>
        <w:tab/>
        <w:t>Introduction</w:t>
      </w:r>
    </w:p>
    <w:p w14:paraId="5EB85B65" w14:textId="722728AB" w:rsidR="00116BB7" w:rsidRDefault="00116BB7" w:rsidP="00116BB7">
      <w:pPr>
        <w:pStyle w:val="SingleTxtG"/>
        <w:numPr>
          <w:ilvl w:val="0"/>
          <w:numId w:val="14"/>
        </w:numPr>
        <w:ind w:left="1134" w:firstLine="0"/>
      </w:pPr>
      <w:r>
        <w:t xml:space="preserve">At the sixtieth session of the Sub-Committee of Experts, ISO submitted </w:t>
      </w:r>
      <w:bookmarkStart w:id="0" w:name="_Hlk112746451"/>
      <w:r w:rsidR="00151299">
        <w:t xml:space="preserve">document </w:t>
      </w:r>
      <w:r>
        <w:t>ST/SG/AC.10/C.3/2022/14</w:t>
      </w:r>
      <w:bookmarkEnd w:id="0"/>
      <w:r>
        <w:t xml:space="preserve">. The Sub-Committee requested additional information for two standards that were included in </w:t>
      </w:r>
      <w:r w:rsidR="00B9289B">
        <w:t xml:space="preserve">document </w:t>
      </w:r>
      <w:r>
        <w:t>ST/SG/AC.10/C.3/2022/14.</w:t>
      </w:r>
    </w:p>
    <w:p w14:paraId="6197156B" w14:textId="77777777" w:rsidR="00116BB7" w:rsidRDefault="00116BB7" w:rsidP="00116BB7">
      <w:pPr>
        <w:pStyle w:val="SingleTxtG"/>
        <w:numPr>
          <w:ilvl w:val="0"/>
          <w:numId w:val="14"/>
        </w:numPr>
      </w:pPr>
      <w:r>
        <w:t>The standards are:</w:t>
      </w:r>
    </w:p>
    <w:p w14:paraId="7C1DA101" w14:textId="77777777" w:rsidR="00116BB7" w:rsidRDefault="00116BB7" w:rsidP="002421F5">
      <w:pPr>
        <w:pStyle w:val="SingleTxtG"/>
        <w:ind w:left="1701"/>
      </w:pPr>
      <w:r>
        <w:t>ISO 9809-4:2021, Gas cylinders – Design, construction and testing of refillable seamless steel gas cylinders and tubes – Part 4: Stainless steel cylinders with an Rm value of less than 1 100 MPa.</w:t>
      </w:r>
    </w:p>
    <w:p w14:paraId="17B69C3A" w14:textId="2EBFE9EC" w:rsidR="00116BB7" w:rsidRDefault="00116BB7" w:rsidP="002421F5">
      <w:pPr>
        <w:pStyle w:val="SingleTxtG"/>
        <w:ind w:left="1701"/>
      </w:pPr>
      <w:r>
        <w:t>ISO 23826:2021, Gas cylinders – Ball valves – Specification and testing.</w:t>
      </w:r>
    </w:p>
    <w:p w14:paraId="53941018" w14:textId="137DCD84" w:rsidR="00116BB7" w:rsidRDefault="00116BB7" w:rsidP="00116BB7">
      <w:pPr>
        <w:pStyle w:val="HChG"/>
      </w:pPr>
      <w:r>
        <w:tab/>
      </w:r>
      <w:r>
        <w:tab/>
        <w:t>Proposal 1</w:t>
      </w:r>
    </w:p>
    <w:p w14:paraId="723A5D4E" w14:textId="07FB7BB6" w:rsidR="00116BB7" w:rsidRDefault="0072733C" w:rsidP="00116BB7">
      <w:pPr>
        <w:pStyle w:val="SingleTxtG"/>
        <w:numPr>
          <w:ilvl w:val="0"/>
          <w:numId w:val="14"/>
        </w:numPr>
        <w:ind w:left="1134" w:firstLine="0"/>
      </w:pPr>
      <w:r>
        <w:t xml:space="preserve">Standard </w:t>
      </w:r>
      <w:r w:rsidR="00116BB7">
        <w:t xml:space="preserve">ISO 9809-4:2021 was revised to include a specific clause on type approval/production tests for cylinders ordered in small quantities. Cylinders made to </w:t>
      </w:r>
      <w:r w:rsidR="002B61A6">
        <w:t xml:space="preserve">standard </w:t>
      </w:r>
      <w:r w:rsidR="00116BB7">
        <w:t xml:space="preserve">ISO 9809-4 are typically only made in small quantities which is why the clause was added. The clause (and the standard) does not specify what is a small quantity. ISO has consulted with the experts who drafted the standard and an appropriate number for a small quantity for a batch of cylinders </w:t>
      </w:r>
      <w:proofErr w:type="gramStart"/>
      <w:r w:rsidR="00116BB7">
        <w:t>is considered to be</w:t>
      </w:r>
      <w:proofErr w:type="gramEnd"/>
      <w:r w:rsidR="00116BB7">
        <w:t xml:space="preserve"> less than 200 cylinders. </w:t>
      </w:r>
      <w:r w:rsidR="005457E3">
        <w:t>Consequently,</w:t>
      </w:r>
      <w:r w:rsidR="00116BB7">
        <w:t xml:space="preserve"> the proposal to include </w:t>
      </w:r>
      <w:r w:rsidR="00095462">
        <w:t xml:space="preserve">standard </w:t>
      </w:r>
      <w:r w:rsidR="00116BB7">
        <w:t>ISO 9809-4:2021 is amended to include a note to state that small quantities are a batch of cylinders not exceeding 200 cylinders.</w:t>
      </w:r>
    </w:p>
    <w:p w14:paraId="441A6B74" w14:textId="77777777" w:rsidR="00116BB7" w:rsidRDefault="00116BB7" w:rsidP="00116BB7">
      <w:pPr>
        <w:pStyle w:val="SingleTxtG"/>
        <w:numPr>
          <w:ilvl w:val="0"/>
          <w:numId w:val="14"/>
        </w:numPr>
        <w:ind w:left="1134" w:firstLine="0"/>
      </w:pPr>
      <w:r>
        <w:t>In the table in 6.2.2.1.1, in the row starting ISO 9809-4:2014 replace “Until further notice” by “Until 31 December 2028”. And in the same table in 6.2.2.1.1 add the following new row beneath the row starting ISO 9809-4:2014:</w:t>
      </w:r>
    </w:p>
    <w:p w14:paraId="44990D31" w14:textId="77777777" w:rsidR="00116BB7" w:rsidRDefault="00116BB7" w:rsidP="00116BB7">
      <w:pPr>
        <w:suppressAutoHyphens w:val="0"/>
        <w:kinsoku/>
        <w:overflowPunct/>
        <w:autoSpaceDE/>
        <w:adjustRightInd/>
        <w:snapToGrid/>
        <w:spacing w:after="200" w:line="276" w:lineRule="auto"/>
      </w:pPr>
      <w:r>
        <w:rPr>
          <w:sz w:val="24"/>
          <w:szCs w:val="24"/>
        </w:rPr>
        <w:br w:type="page"/>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4820"/>
        <w:gridCol w:w="1275"/>
      </w:tblGrid>
      <w:tr w:rsidR="00116BB7" w14:paraId="57ED0A4A" w14:textId="77777777" w:rsidTr="00116BB7">
        <w:tc>
          <w:tcPr>
            <w:tcW w:w="1271" w:type="dxa"/>
            <w:tcBorders>
              <w:top w:val="single" w:sz="4" w:space="0" w:color="auto"/>
              <w:left w:val="single" w:sz="4" w:space="0" w:color="auto"/>
              <w:bottom w:val="single" w:sz="4" w:space="0" w:color="auto"/>
              <w:right w:val="single" w:sz="4" w:space="0" w:color="auto"/>
            </w:tcBorders>
            <w:hideMark/>
          </w:tcPr>
          <w:p w14:paraId="009EEF12" w14:textId="77777777" w:rsidR="00116BB7" w:rsidRDefault="00116BB7">
            <w:r>
              <w:lastRenderedPageBreak/>
              <w:t xml:space="preserve">ISO 9809-4:2021 </w:t>
            </w:r>
          </w:p>
        </w:tc>
        <w:tc>
          <w:tcPr>
            <w:tcW w:w="4820" w:type="dxa"/>
            <w:tcBorders>
              <w:top w:val="single" w:sz="4" w:space="0" w:color="auto"/>
              <w:left w:val="single" w:sz="4" w:space="0" w:color="auto"/>
              <w:bottom w:val="single" w:sz="4" w:space="0" w:color="auto"/>
              <w:right w:val="single" w:sz="4" w:space="0" w:color="auto"/>
            </w:tcBorders>
            <w:hideMark/>
          </w:tcPr>
          <w:p w14:paraId="6C463531" w14:textId="77777777" w:rsidR="00116BB7" w:rsidRDefault="00116BB7">
            <w:pPr>
              <w:jc w:val="both"/>
              <w:rPr>
                <w:iCs/>
                <w:color w:val="000000"/>
              </w:rPr>
            </w:pPr>
            <w:r>
              <w:rPr>
                <w:iCs/>
                <w:color w:val="000000"/>
              </w:rPr>
              <w:t>Gas cylinders – Design, construction and testing of refillable seamless steel gas cylinders and tubes – Part 4: Stainless steel cylinders with an Rm value of less than 1 100 MPa</w:t>
            </w:r>
          </w:p>
          <w:p w14:paraId="5C7386B8" w14:textId="77777777" w:rsidR="00116BB7" w:rsidRDefault="00116BB7">
            <w:pPr>
              <w:jc w:val="both"/>
              <w:rPr>
                <w:i/>
              </w:rPr>
            </w:pPr>
            <w:r>
              <w:rPr>
                <w:b/>
                <w:bCs/>
                <w:i/>
                <w:color w:val="000000"/>
              </w:rPr>
              <w:t>NOTE:</w:t>
            </w:r>
            <w:r>
              <w:rPr>
                <w:i/>
                <w:color w:val="000000"/>
              </w:rPr>
              <w:t xml:space="preserve"> Small quantities are a batch of cylinders not exceeding 200 </w:t>
            </w:r>
          </w:p>
        </w:tc>
        <w:tc>
          <w:tcPr>
            <w:tcW w:w="1275" w:type="dxa"/>
            <w:tcBorders>
              <w:top w:val="single" w:sz="4" w:space="0" w:color="auto"/>
              <w:left w:val="single" w:sz="4" w:space="0" w:color="auto"/>
              <w:bottom w:val="single" w:sz="4" w:space="0" w:color="auto"/>
              <w:right w:val="single" w:sz="4" w:space="0" w:color="auto"/>
            </w:tcBorders>
            <w:hideMark/>
          </w:tcPr>
          <w:p w14:paraId="57043834" w14:textId="77777777" w:rsidR="00116BB7" w:rsidRDefault="00116BB7">
            <w:r>
              <w:t>Until further notice</w:t>
            </w:r>
          </w:p>
        </w:tc>
      </w:tr>
    </w:tbl>
    <w:p w14:paraId="3BB0AC33" w14:textId="77777777" w:rsidR="00116BB7" w:rsidRDefault="00116BB7" w:rsidP="00116BB7">
      <w:pPr>
        <w:pStyle w:val="H1G"/>
      </w:pPr>
      <w:r>
        <w:tab/>
      </w:r>
      <w:r>
        <w:tab/>
        <w:t>Justification</w:t>
      </w:r>
    </w:p>
    <w:p w14:paraId="03CAE8E9" w14:textId="7220921F" w:rsidR="00116BB7" w:rsidRDefault="00116BB7" w:rsidP="00116BB7">
      <w:pPr>
        <w:pStyle w:val="SingleTxtG"/>
        <w:numPr>
          <w:ilvl w:val="0"/>
          <w:numId w:val="14"/>
        </w:numPr>
        <w:ind w:left="1134" w:firstLine="0"/>
      </w:pPr>
      <w:r>
        <w:rPr>
          <w:lang w:val="en-US"/>
        </w:rPr>
        <w:t>The significant changes compared</w:t>
      </w:r>
      <w:r>
        <w:t xml:space="preserve"> to the previous edition are as follows, (as presented in </w:t>
      </w:r>
      <w:r w:rsidR="00650324">
        <w:t xml:space="preserve">document </w:t>
      </w:r>
      <w:r>
        <w:t>ST/SG/AC.10/C.3/2022/14):</w:t>
      </w:r>
    </w:p>
    <w:p w14:paraId="1A55F7F5" w14:textId="77777777" w:rsidR="00116BB7" w:rsidRDefault="00116BB7" w:rsidP="00116BB7">
      <w:pPr>
        <w:pStyle w:val="SingleTxtG"/>
        <w:ind w:left="1701"/>
      </w:pPr>
      <w:r>
        <w:tab/>
        <w:t>(a)</w:t>
      </w:r>
      <w:r>
        <w:tab/>
        <w:t xml:space="preserve">Update of Clause 5 Inspection and </w:t>
      </w:r>
      <w:proofErr w:type="gramStart"/>
      <w:r>
        <w:t>testing;</w:t>
      </w:r>
      <w:proofErr w:type="gramEnd"/>
    </w:p>
    <w:p w14:paraId="6F162627" w14:textId="77777777" w:rsidR="00116BB7" w:rsidRDefault="00116BB7" w:rsidP="00116BB7">
      <w:pPr>
        <w:pStyle w:val="SingleTxtG"/>
        <w:ind w:left="2268" w:hanging="567"/>
      </w:pPr>
      <w:r>
        <w:t>(b)</w:t>
      </w:r>
      <w:r>
        <w:tab/>
        <w:t xml:space="preserve">Clarification of Figure 3 Deviation of the cylindrical part of the shell from a straight line and from </w:t>
      </w:r>
      <w:proofErr w:type="gramStart"/>
      <w:r>
        <w:t>vertical;</w:t>
      </w:r>
      <w:proofErr w:type="gramEnd"/>
    </w:p>
    <w:p w14:paraId="3FC29031" w14:textId="77777777" w:rsidR="00116BB7" w:rsidRDefault="00116BB7" w:rsidP="00116BB7">
      <w:pPr>
        <w:pStyle w:val="SingleTxtG"/>
        <w:ind w:left="1701"/>
      </w:pPr>
      <w:r>
        <w:tab/>
        <w:t>(c)</w:t>
      </w:r>
      <w:r>
        <w:tab/>
        <w:t xml:space="preserve">Clarification of Clause 8.9 Neck </w:t>
      </w:r>
      <w:proofErr w:type="gramStart"/>
      <w:r>
        <w:t>threads;</w:t>
      </w:r>
      <w:proofErr w:type="gramEnd"/>
    </w:p>
    <w:p w14:paraId="2622828A" w14:textId="77777777" w:rsidR="00116BB7" w:rsidRDefault="00116BB7" w:rsidP="00116BB7">
      <w:pPr>
        <w:pStyle w:val="SingleTxtG"/>
        <w:ind w:left="2268" w:hanging="567"/>
      </w:pPr>
      <w:r>
        <w:t>(d)</w:t>
      </w:r>
      <w:r>
        <w:tab/>
        <w:t xml:space="preserve">Modifications of Clause 9.1 General requirements for type approval, Clause 9.2 Prototype test, Subclause 9.2.4 Torque test for taper thread only and Annex </w:t>
      </w:r>
      <w:proofErr w:type="gramStart"/>
      <w:r>
        <w:t>A</w:t>
      </w:r>
      <w:proofErr w:type="gramEnd"/>
      <w:r>
        <w:t xml:space="preserve"> Evaluation of manufacturing imperfections;</w:t>
      </w:r>
    </w:p>
    <w:p w14:paraId="14F6C0B3" w14:textId="77777777" w:rsidR="00116BB7" w:rsidRDefault="00116BB7" w:rsidP="00116BB7">
      <w:pPr>
        <w:pStyle w:val="SingleTxtG"/>
        <w:ind w:left="1701"/>
      </w:pPr>
      <w:r>
        <w:tab/>
        <w:t>(e)</w:t>
      </w:r>
      <w:r>
        <w:tab/>
        <w:t xml:space="preserve">A new Subclause 9.2.5 Shear stress calculation for parallel </w:t>
      </w:r>
      <w:proofErr w:type="gramStart"/>
      <w:r>
        <w:t>threads;</w:t>
      </w:r>
      <w:proofErr w:type="gramEnd"/>
    </w:p>
    <w:p w14:paraId="594B6154" w14:textId="2F4CA5C2" w:rsidR="00116BB7" w:rsidRDefault="00116BB7" w:rsidP="00116BB7">
      <w:pPr>
        <w:pStyle w:val="SingleTxtG"/>
        <w:ind w:left="1701"/>
      </w:pPr>
      <w:r>
        <w:tab/>
        <w:t>(f)</w:t>
      </w:r>
      <w:r>
        <w:tab/>
        <w:t xml:space="preserve">A new Clause 9.4 for cylinders ordered in small quantities, (see </w:t>
      </w:r>
      <w:r w:rsidR="00846BB6">
        <w:t xml:space="preserve">para. </w:t>
      </w:r>
      <w:r>
        <w:t>4</w:t>
      </w:r>
      <w:r w:rsidR="00846BB6">
        <w:t xml:space="preserve"> above</w:t>
      </w:r>
      <w:r>
        <w:t>).</w:t>
      </w:r>
    </w:p>
    <w:p w14:paraId="3BE1A63D" w14:textId="77777777" w:rsidR="00116BB7" w:rsidRDefault="00116BB7" w:rsidP="00116BB7">
      <w:pPr>
        <w:pStyle w:val="HChG"/>
      </w:pPr>
      <w:r>
        <w:tab/>
      </w:r>
      <w:r>
        <w:tab/>
      </w:r>
      <w:r>
        <w:tab/>
        <w:t>Proposal 2</w:t>
      </w:r>
    </w:p>
    <w:p w14:paraId="5AB33A04" w14:textId="7C3539BA" w:rsidR="00116BB7" w:rsidRDefault="00C333B2" w:rsidP="00116BB7">
      <w:pPr>
        <w:pStyle w:val="SingleTxtG"/>
        <w:numPr>
          <w:ilvl w:val="0"/>
          <w:numId w:val="14"/>
        </w:numPr>
        <w:ind w:left="1134" w:firstLine="0"/>
      </w:pPr>
      <w:r>
        <w:t xml:space="preserve">Standard </w:t>
      </w:r>
      <w:r w:rsidR="00116BB7">
        <w:t>ISO 23826:2021 is a new standard specifying design, type testing, marking, manufacturing tests and examination requirements for ball valves used as closures of refillable transportable gas cylinders, pressure drums and tubes; main valves for cylinder bundles and valves for cargo transport units of Class 2 (</w:t>
      </w:r>
      <w:proofErr w:type="gramStart"/>
      <w:r w:rsidR="00116BB7">
        <w:t>e.g.</w:t>
      </w:r>
      <w:proofErr w:type="gramEnd"/>
      <w:r w:rsidR="00116BB7">
        <w:t xml:space="preserve"> battery vehicles and multiple element gas containers (MEGCs)) which convey compressed gases, liquefied gases and dissolved gases</w:t>
      </w:r>
      <w:r>
        <w:t>.</w:t>
      </w:r>
    </w:p>
    <w:p w14:paraId="28C58CB6" w14:textId="77777777" w:rsidR="00116BB7" w:rsidRDefault="00116BB7" w:rsidP="00116BB7">
      <w:pPr>
        <w:pStyle w:val="SingleTxtG"/>
        <w:numPr>
          <w:ilvl w:val="0"/>
          <w:numId w:val="14"/>
        </w:numPr>
        <w:ind w:left="1134" w:firstLine="0"/>
      </w:pPr>
      <w:r>
        <w:t>In 6.2.2.3 add the following new row at the end of the first table:</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263"/>
        <w:gridCol w:w="1559"/>
      </w:tblGrid>
      <w:tr w:rsidR="00116BB7" w14:paraId="494A9775" w14:textId="77777777" w:rsidTr="00116BB7">
        <w:tc>
          <w:tcPr>
            <w:tcW w:w="1544" w:type="dxa"/>
            <w:tcBorders>
              <w:top w:val="single" w:sz="4" w:space="0" w:color="auto"/>
              <w:left w:val="single" w:sz="4" w:space="0" w:color="auto"/>
              <w:bottom w:val="single" w:sz="4" w:space="0" w:color="auto"/>
              <w:right w:val="single" w:sz="4" w:space="0" w:color="auto"/>
            </w:tcBorders>
            <w:hideMark/>
          </w:tcPr>
          <w:p w14:paraId="3DB3F31D" w14:textId="77777777" w:rsidR="00116BB7" w:rsidRDefault="00116BB7">
            <w:pPr>
              <w:ind w:left="310"/>
            </w:pPr>
            <w:r>
              <w:rPr>
                <w:iCs/>
                <w:color w:val="000000"/>
              </w:rPr>
              <w:t>ISO 23826:2021</w:t>
            </w:r>
          </w:p>
        </w:tc>
        <w:tc>
          <w:tcPr>
            <w:tcW w:w="4263" w:type="dxa"/>
            <w:tcBorders>
              <w:top w:val="single" w:sz="4" w:space="0" w:color="auto"/>
              <w:left w:val="single" w:sz="4" w:space="0" w:color="auto"/>
              <w:bottom w:val="single" w:sz="4" w:space="0" w:color="auto"/>
              <w:right w:val="single" w:sz="4" w:space="0" w:color="auto"/>
            </w:tcBorders>
            <w:hideMark/>
          </w:tcPr>
          <w:p w14:paraId="3B8286F0" w14:textId="77777777" w:rsidR="00116BB7" w:rsidRDefault="00116BB7">
            <w:pPr>
              <w:ind w:left="45"/>
              <w:jc w:val="both"/>
            </w:pPr>
            <w:r>
              <w:rPr>
                <w:iCs/>
                <w:color w:val="000000"/>
              </w:rPr>
              <w:t xml:space="preserve">Gas cylinders – Ball valves – Specification and testing </w:t>
            </w:r>
          </w:p>
        </w:tc>
        <w:tc>
          <w:tcPr>
            <w:tcW w:w="1559" w:type="dxa"/>
            <w:tcBorders>
              <w:top w:val="single" w:sz="4" w:space="0" w:color="auto"/>
              <w:left w:val="single" w:sz="4" w:space="0" w:color="auto"/>
              <w:bottom w:val="single" w:sz="4" w:space="0" w:color="auto"/>
              <w:right w:val="single" w:sz="4" w:space="0" w:color="auto"/>
            </w:tcBorders>
            <w:hideMark/>
          </w:tcPr>
          <w:p w14:paraId="197F7224" w14:textId="77777777" w:rsidR="00116BB7" w:rsidRDefault="00116BB7">
            <w:pPr>
              <w:ind w:left="171"/>
            </w:pPr>
            <w:r>
              <w:t>Until further notice</w:t>
            </w:r>
          </w:p>
        </w:tc>
      </w:tr>
    </w:tbl>
    <w:p w14:paraId="4DA14F2D" w14:textId="77777777" w:rsidR="00116BB7" w:rsidRDefault="00116BB7" w:rsidP="00116BB7">
      <w:pPr>
        <w:pStyle w:val="H1G"/>
        <w:spacing w:before="240" w:after="120"/>
      </w:pPr>
      <w:r>
        <w:tab/>
      </w:r>
      <w:r>
        <w:tab/>
        <w:t>Justification</w:t>
      </w:r>
    </w:p>
    <w:p w14:paraId="40674BDD" w14:textId="7B5B6E12" w:rsidR="00116BB7" w:rsidRDefault="00116BB7" w:rsidP="00116BB7">
      <w:pPr>
        <w:pStyle w:val="SingleTxtG"/>
        <w:numPr>
          <w:ilvl w:val="0"/>
          <w:numId w:val="14"/>
        </w:numPr>
        <w:ind w:left="1134" w:firstLine="0"/>
      </w:pPr>
      <w:r>
        <w:t xml:space="preserve">During the revision of </w:t>
      </w:r>
      <w:r w:rsidR="003907AC">
        <w:t xml:space="preserve">standard </w:t>
      </w:r>
      <w:r>
        <w:t xml:space="preserve">ISO 10297:2006 it was agreed by ISO/TC58/SC2 and ISO/TC58/SC2/WG6 that ISO 10297 is not applicable to specific valve designs such as quick-release cylinder valves, self-closing cylinder valves and ball valves. Therefore, these designs were excluded from </w:t>
      </w:r>
      <w:r w:rsidR="00727069">
        <w:t xml:space="preserve">standard </w:t>
      </w:r>
      <w:r>
        <w:t>ISO 10297:2014 and remained excluded in Amendment</w:t>
      </w:r>
      <w:r w:rsidR="00727069">
        <w:t> </w:t>
      </w:r>
      <w:r>
        <w:t>1 from 2017.</w:t>
      </w:r>
    </w:p>
    <w:p w14:paraId="55D620F2" w14:textId="76623BE6" w:rsidR="00116BB7" w:rsidRDefault="00116BB7" w:rsidP="00116BB7">
      <w:pPr>
        <w:pStyle w:val="SingleTxtG"/>
        <w:numPr>
          <w:ilvl w:val="0"/>
          <w:numId w:val="14"/>
        </w:numPr>
        <w:ind w:left="1134" w:firstLine="0"/>
      </w:pPr>
      <w:r>
        <w:t xml:space="preserve">Due to the urgent requirement for standards for quick-release cylinder valves and self-closing valves, it was agreed to develop separate standards based on </w:t>
      </w:r>
      <w:r w:rsidR="00D36561">
        <w:t xml:space="preserve">standard </w:t>
      </w:r>
      <w:r>
        <w:t xml:space="preserve">ISO 10297 but giving divergent (non-applicable or adjusted) and additional requirements related to the specific designs and their applications. This work resulted in publication of </w:t>
      </w:r>
      <w:r w:rsidR="00D36561">
        <w:t xml:space="preserve">standard </w:t>
      </w:r>
      <w:r>
        <w:t xml:space="preserve">ISO 17871 for quick-release cylinder valves and </w:t>
      </w:r>
      <w:r w:rsidR="009648E0">
        <w:t xml:space="preserve">standard </w:t>
      </w:r>
      <w:r>
        <w:t>ISO 17879 for self-closing cylinder valves. Both standards are referenced in the Model Regulations.</w:t>
      </w:r>
    </w:p>
    <w:p w14:paraId="12BABE95" w14:textId="7F07B66E" w:rsidR="00116BB7" w:rsidRDefault="00116BB7" w:rsidP="00116BB7">
      <w:pPr>
        <w:pStyle w:val="SingleTxtG"/>
        <w:numPr>
          <w:ilvl w:val="0"/>
          <w:numId w:val="14"/>
        </w:numPr>
        <w:ind w:left="1134" w:firstLine="0"/>
      </w:pPr>
      <w:r>
        <w:t xml:space="preserve">For ball valves, at </w:t>
      </w:r>
      <w:r w:rsidR="009648E0">
        <w:t xml:space="preserve">the </w:t>
      </w:r>
      <w:r>
        <w:t xml:space="preserve">time of revision of </w:t>
      </w:r>
      <w:r w:rsidR="00A11D7E">
        <w:t xml:space="preserve">standard </w:t>
      </w:r>
      <w:r>
        <w:t xml:space="preserve">ISO 10297:2006, no applications for ball valves for pressure receptacles were reported, so it was decided to postpone development of a separate standard for ball valves. Some years later, the need to develop such a standard was driven by the requirement for ball valves mainly for cargo transport units such as trailers, battery vehicles and MEGCs. For the resulting standard ISO 23826, the same approach as for </w:t>
      </w:r>
      <w:r w:rsidR="00A11D7E">
        <w:t xml:space="preserve">standards </w:t>
      </w:r>
      <w:r>
        <w:t xml:space="preserve">ISO 17871 and ISO 17879 was used so that this standard is also equivalent to </w:t>
      </w:r>
      <w:r w:rsidR="00A11D7E">
        <w:t xml:space="preserve">standard </w:t>
      </w:r>
      <w:r>
        <w:t>ISO 10297.</w:t>
      </w:r>
    </w:p>
    <w:p w14:paraId="212E055D" w14:textId="77777777" w:rsidR="00116BB7" w:rsidRDefault="00116BB7" w:rsidP="00116BB7">
      <w:pPr>
        <w:pStyle w:val="H1G"/>
        <w:spacing w:before="240" w:after="120"/>
      </w:pPr>
      <w:r>
        <w:tab/>
      </w:r>
      <w:r>
        <w:tab/>
        <w:t>Proposal on editorial amendments</w:t>
      </w:r>
    </w:p>
    <w:p w14:paraId="7D909334" w14:textId="2ECA793B" w:rsidR="00116BB7" w:rsidRDefault="00AF210F" w:rsidP="00116BB7">
      <w:pPr>
        <w:pStyle w:val="SingleTxtG"/>
        <w:numPr>
          <w:ilvl w:val="0"/>
          <w:numId w:val="14"/>
        </w:numPr>
        <w:ind w:left="1134" w:firstLine="0"/>
      </w:pPr>
      <w:r>
        <w:t xml:space="preserve">Document </w:t>
      </w:r>
      <w:r w:rsidR="00116BB7">
        <w:t xml:space="preserve">ST/SG/AC.10/C.3/2022/14 proposed to align the presentation of all standards with the form used in the ISO catalogue. It was identified that not all standards were identified in </w:t>
      </w:r>
      <w:r w:rsidR="007E466D">
        <w:t xml:space="preserve">document </w:t>
      </w:r>
      <w:r w:rsidR="00116BB7">
        <w:t>ST/SG/AC.10/C.3/2022/14, consequently the following additional amendments are proposed:</w:t>
      </w:r>
    </w:p>
    <w:p w14:paraId="06AB2167" w14:textId="2F40FD6D" w:rsidR="00116BB7" w:rsidRDefault="007E0B8D" w:rsidP="002421F5">
      <w:pPr>
        <w:pStyle w:val="SingleTxtG"/>
        <w:ind w:left="1701"/>
      </w:pPr>
      <w:r>
        <w:t xml:space="preserve">In </w:t>
      </w:r>
      <w:r w:rsidR="00116BB7">
        <w:t>4.1.6.1.8 (e) replace “ISO 10297 + A1:2017” by “ISO 10297:2014 +</w:t>
      </w:r>
      <w:proofErr w:type="spellStart"/>
      <w:r w:rsidR="00116BB7">
        <w:t>Amd</w:t>
      </w:r>
      <w:proofErr w:type="spellEnd"/>
      <w:r w:rsidR="00116BB7">
        <w:t xml:space="preserve"> 1:2017”</w:t>
      </w:r>
    </w:p>
    <w:p w14:paraId="53AC0BAF" w14:textId="52007877" w:rsidR="00116BB7" w:rsidRDefault="007E0B8D" w:rsidP="002421F5">
      <w:pPr>
        <w:pStyle w:val="SingleTxtG"/>
        <w:ind w:left="1701"/>
      </w:pPr>
      <w:r>
        <w:t xml:space="preserve">In </w:t>
      </w:r>
      <w:r w:rsidR="00116BB7">
        <w:t>6.2.1.6.1 (d) replace “ISO 10461:2005 + A1:2006” by “ISO 10461:2005 + Amd:2006”</w:t>
      </w:r>
    </w:p>
    <w:p w14:paraId="2F5189D2" w14:textId="7AF04F3E" w:rsidR="00116BB7" w:rsidRDefault="00116BB7" w:rsidP="00116BB7">
      <w:pPr>
        <w:pStyle w:val="SingleTxtG"/>
        <w:numPr>
          <w:ilvl w:val="0"/>
          <w:numId w:val="14"/>
        </w:numPr>
        <w:ind w:left="1134" w:firstLine="0"/>
      </w:pPr>
      <w:r>
        <w:t xml:space="preserve">The change to 4.1.6.1.2. is not required as </w:t>
      </w:r>
      <w:r w:rsidR="007E0B8D">
        <w:t xml:space="preserve">standard </w:t>
      </w:r>
      <w:r>
        <w:t xml:space="preserve">ISO 11114-1:2012 +A1:2017 has been replaced by “ISO 11114-1:2020”, see </w:t>
      </w:r>
      <w:r w:rsidR="007E0B8D">
        <w:t xml:space="preserve">document </w:t>
      </w:r>
      <w:r>
        <w:t>ST/SG/AC.10/C.3/2021/10</w:t>
      </w:r>
      <w:r w:rsidR="007E0B8D">
        <w:t>.</w:t>
      </w:r>
    </w:p>
    <w:p w14:paraId="425E411A" w14:textId="14576CC6" w:rsidR="0095153D" w:rsidRPr="002421F5" w:rsidRDefault="002421F5" w:rsidP="002421F5">
      <w:pPr>
        <w:spacing w:before="240"/>
        <w:jc w:val="center"/>
        <w:rPr>
          <w:u w:val="single"/>
        </w:rPr>
      </w:pPr>
      <w:r>
        <w:rPr>
          <w:u w:val="single"/>
        </w:rPr>
        <w:tab/>
      </w:r>
      <w:r>
        <w:rPr>
          <w:u w:val="single"/>
        </w:rPr>
        <w:tab/>
      </w:r>
      <w:r>
        <w:rPr>
          <w:u w:val="single"/>
        </w:rPr>
        <w:tab/>
      </w:r>
    </w:p>
    <w:sectPr w:rsidR="0095153D" w:rsidRPr="002421F5" w:rsidSect="00F2405B">
      <w:headerReference w:type="even" r:id="rId12"/>
      <w:headerReference w:type="default" r:id="rId13"/>
      <w:footerReference w:type="even" r:id="rId14"/>
      <w:footerReference w:type="default" r:id="rId15"/>
      <w:headerReference w:type="first" r:id="rId16"/>
      <w:footerReference w:type="first" r:id="rId17"/>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AFE10" w14:textId="77777777" w:rsidR="00EF426E" w:rsidRPr="00C47B2E" w:rsidRDefault="00EF426E" w:rsidP="00C47B2E">
      <w:pPr>
        <w:pStyle w:val="Footer"/>
      </w:pPr>
    </w:p>
  </w:endnote>
  <w:endnote w:type="continuationSeparator" w:id="0">
    <w:p w14:paraId="77177603" w14:textId="77777777" w:rsidR="00EF426E" w:rsidRPr="00C47B2E" w:rsidRDefault="00EF426E" w:rsidP="00C47B2E">
      <w:pPr>
        <w:pStyle w:val="Footer"/>
      </w:pPr>
    </w:p>
  </w:endnote>
  <w:endnote w:type="continuationNotice" w:id="1">
    <w:p w14:paraId="48CDB2FE" w14:textId="77777777" w:rsidR="00EF426E" w:rsidRPr="00C47B2E" w:rsidRDefault="00EF426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BC1" w14:textId="709683E2" w:rsidR="00D94B05" w:rsidRPr="00F2405B" w:rsidRDefault="00F2405B" w:rsidP="00F2405B">
    <w:pPr>
      <w:pStyle w:val="Footer"/>
      <w:tabs>
        <w:tab w:val="right" w:pos="9598"/>
        <w:tab w:val="right" w:pos="9638"/>
      </w:tabs>
      <w:rPr>
        <w:sz w:val="18"/>
      </w:rPr>
    </w:pPr>
    <w:r w:rsidRPr="00F2405B">
      <w:rPr>
        <w:b/>
        <w:sz w:val="18"/>
      </w:rPr>
      <w:fldChar w:fldCharType="begin"/>
    </w:r>
    <w:r w:rsidRPr="00F2405B">
      <w:rPr>
        <w:b/>
        <w:sz w:val="18"/>
      </w:rPr>
      <w:instrText xml:space="preserve"> PAGE  \* MERGEFORMAT </w:instrText>
    </w:r>
    <w:r w:rsidRPr="00F2405B">
      <w:rPr>
        <w:b/>
        <w:sz w:val="18"/>
      </w:rPr>
      <w:fldChar w:fldCharType="separate"/>
    </w:r>
    <w:r w:rsidRPr="00F2405B">
      <w:rPr>
        <w:b/>
        <w:noProof/>
        <w:sz w:val="18"/>
      </w:rPr>
      <w:t>2</w:t>
    </w:r>
    <w:r w:rsidRPr="00F240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A724" w14:textId="31ADE43F" w:rsidR="00D94B05" w:rsidRPr="00F2405B" w:rsidRDefault="00F2405B" w:rsidP="002421F5">
    <w:pPr>
      <w:pStyle w:val="Footer"/>
      <w:tabs>
        <w:tab w:val="left" w:pos="5775"/>
        <w:tab w:val="right" w:pos="9598"/>
        <w:tab w:val="right" w:pos="9638"/>
      </w:tabs>
      <w:jc w:val="right"/>
      <w:rPr>
        <w:sz w:val="18"/>
      </w:rPr>
    </w:pPr>
    <w:r>
      <w:rPr>
        <w:b/>
        <w:sz w:val="18"/>
      </w:rPr>
      <w:tab/>
    </w:r>
    <w:r w:rsidRPr="00F2405B">
      <w:rPr>
        <w:sz w:val="18"/>
      </w:rPr>
      <w:fldChar w:fldCharType="begin"/>
    </w:r>
    <w:r w:rsidRPr="00F2405B">
      <w:rPr>
        <w:sz w:val="18"/>
      </w:rPr>
      <w:instrText xml:space="preserve"> PAGE  \* MERGEFORMAT </w:instrText>
    </w:r>
    <w:r w:rsidRPr="00F2405B">
      <w:rPr>
        <w:sz w:val="18"/>
      </w:rPr>
      <w:fldChar w:fldCharType="separate"/>
    </w:r>
    <w:r w:rsidRPr="00F2405B">
      <w:rPr>
        <w:noProof/>
        <w:sz w:val="18"/>
      </w:rPr>
      <w:t>3</w:t>
    </w:r>
    <w:r w:rsidRPr="00F2405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85A3" w14:textId="77777777" w:rsidR="00D94B05" w:rsidRPr="00F2405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34B7838A" wp14:editId="7F3E14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12ACF" w14:textId="77777777" w:rsidR="00EF426E" w:rsidRPr="00C47B2E" w:rsidRDefault="00EF426E" w:rsidP="00C47B2E">
      <w:pPr>
        <w:tabs>
          <w:tab w:val="right" w:pos="2155"/>
        </w:tabs>
        <w:spacing w:after="80" w:line="240" w:lineRule="auto"/>
        <w:ind w:left="680"/>
      </w:pPr>
      <w:r>
        <w:rPr>
          <w:u w:val="single"/>
        </w:rPr>
        <w:tab/>
      </w:r>
    </w:p>
  </w:footnote>
  <w:footnote w:type="continuationSeparator" w:id="0">
    <w:p w14:paraId="22B68C71" w14:textId="77777777" w:rsidR="00EF426E" w:rsidRPr="00C47B2E" w:rsidRDefault="00EF426E" w:rsidP="005E716E">
      <w:pPr>
        <w:tabs>
          <w:tab w:val="right" w:pos="2155"/>
        </w:tabs>
        <w:spacing w:after="80" w:line="240" w:lineRule="auto"/>
        <w:ind w:left="680"/>
      </w:pPr>
      <w:r>
        <w:rPr>
          <w:u w:val="single"/>
        </w:rPr>
        <w:tab/>
      </w:r>
    </w:p>
  </w:footnote>
  <w:footnote w:type="continuationNotice" w:id="1">
    <w:p w14:paraId="55BAB18D" w14:textId="77777777" w:rsidR="00EF426E" w:rsidRPr="00C47B2E" w:rsidRDefault="00EF426E" w:rsidP="00C47B2E">
      <w:pPr>
        <w:pStyle w:val="Footer"/>
      </w:pPr>
    </w:p>
  </w:footnote>
  <w:footnote w:id="2">
    <w:p w14:paraId="2EB8A284" w14:textId="74197349" w:rsidR="002421F5" w:rsidRPr="002421F5" w:rsidRDefault="002421F5" w:rsidP="002421F5">
      <w:pPr>
        <w:pStyle w:val="FootnoteText"/>
        <w:ind w:firstLine="0"/>
        <w:rPr>
          <w:lang w:val="fr-CH"/>
        </w:rPr>
      </w:pPr>
      <w:r>
        <w:rPr>
          <w:rStyle w:val="FootnoteReference"/>
        </w:rPr>
        <w:footnoteRef/>
      </w:r>
      <w:r>
        <w:t xml:space="preserve"> </w:t>
      </w:r>
      <w:r>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AAEDA" w14:textId="77777777" w:rsidR="002421F5" w:rsidRPr="002421F5" w:rsidRDefault="002421F5" w:rsidP="002421F5">
    <w:pPr>
      <w:pStyle w:val="Header"/>
      <w:rPr>
        <w:lang w:val="fr-CH"/>
      </w:rPr>
    </w:pPr>
    <w:r>
      <w:rPr>
        <w:lang w:val="fr-CH"/>
      </w:rPr>
      <w:t>ST/SG/AC.10/C.3/2022/60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4D46" w14:textId="282DF51A" w:rsidR="00D94B05" w:rsidRPr="002421F5" w:rsidRDefault="002421F5" w:rsidP="002421F5">
    <w:pPr>
      <w:pStyle w:val="Header"/>
      <w:jc w:val="right"/>
      <w:rPr>
        <w:lang w:val="fr-CH"/>
      </w:rPr>
    </w:pPr>
    <w:r>
      <w:rPr>
        <w:lang w:val="fr-CH"/>
      </w:rPr>
      <w:t>ST/SG/AC.10/C.3/2022/60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0B84" w14:textId="77777777" w:rsidR="002421F5" w:rsidRDefault="002421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135A46"/>
    <w:multiLevelType w:val="hybridMultilevel"/>
    <w:tmpl w:val="A49A4E74"/>
    <w:lvl w:ilvl="0" w:tplc="D8C484A8">
      <w:start w:val="1"/>
      <w:numFmt w:val="decimal"/>
      <w:lvlText w:val="%1."/>
      <w:lvlJc w:val="left"/>
      <w:pPr>
        <w:ind w:left="1704" w:hanging="57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num w:numId="1">
    <w:abstractNumId w:val="5"/>
  </w:num>
  <w:num w:numId="2">
    <w:abstractNumId w:val="4"/>
  </w:num>
  <w:num w:numId="3">
    <w:abstractNumId w:val="0"/>
  </w:num>
  <w:num w:numId="4">
    <w:abstractNumId w:val="6"/>
  </w:num>
  <w:num w:numId="5">
    <w:abstractNumId w:val="7"/>
  </w:num>
  <w:num w:numId="6">
    <w:abstractNumId w:val="9"/>
  </w:num>
  <w:num w:numId="7">
    <w:abstractNumId w:val="3"/>
  </w:num>
  <w:num w:numId="8">
    <w:abstractNumId w:val="1"/>
  </w:num>
  <w:num w:numId="9">
    <w:abstractNumId w:val="8"/>
  </w:num>
  <w:num w:numId="10">
    <w:abstractNumId w:val="1"/>
  </w:num>
  <w:num w:numId="11">
    <w:abstractNumId w:val="8"/>
  </w:num>
  <w:num w:numId="12">
    <w:abstractNumId w:val="2"/>
  </w:num>
  <w:num w:numId="13">
    <w:abstractNumId w:val="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5B"/>
    <w:rsid w:val="00046E92"/>
    <w:rsid w:val="00063C90"/>
    <w:rsid w:val="00095462"/>
    <w:rsid w:val="00101B98"/>
    <w:rsid w:val="00105809"/>
    <w:rsid w:val="00116BB7"/>
    <w:rsid w:val="00151299"/>
    <w:rsid w:val="001514D1"/>
    <w:rsid w:val="001D1E1E"/>
    <w:rsid w:val="002421F5"/>
    <w:rsid w:val="00247E2C"/>
    <w:rsid w:val="002A32CB"/>
    <w:rsid w:val="002B61A6"/>
    <w:rsid w:val="002D5B2C"/>
    <w:rsid w:val="002D6C53"/>
    <w:rsid w:val="002F5595"/>
    <w:rsid w:val="00334F6A"/>
    <w:rsid w:val="00342AC8"/>
    <w:rsid w:val="00343302"/>
    <w:rsid w:val="003907AC"/>
    <w:rsid w:val="003979DE"/>
    <w:rsid w:val="003B4550"/>
    <w:rsid w:val="003C7F06"/>
    <w:rsid w:val="003D2A18"/>
    <w:rsid w:val="00413386"/>
    <w:rsid w:val="00461253"/>
    <w:rsid w:val="004858F5"/>
    <w:rsid w:val="004A2814"/>
    <w:rsid w:val="004C0622"/>
    <w:rsid w:val="004F0D28"/>
    <w:rsid w:val="005042C2"/>
    <w:rsid w:val="005457E3"/>
    <w:rsid w:val="005E716E"/>
    <w:rsid w:val="006476E1"/>
    <w:rsid w:val="00650324"/>
    <w:rsid w:val="006604DF"/>
    <w:rsid w:val="00671529"/>
    <w:rsid w:val="0070489D"/>
    <w:rsid w:val="007268F9"/>
    <w:rsid w:val="00727069"/>
    <w:rsid w:val="0072733C"/>
    <w:rsid w:val="00750282"/>
    <w:rsid w:val="00764440"/>
    <w:rsid w:val="0077101B"/>
    <w:rsid w:val="007C52B0"/>
    <w:rsid w:val="007C6033"/>
    <w:rsid w:val="007E0B8D"/>
    <w:rsid w:val="007E466D"/>
    <w:rsid w:val="008147C8"/>
    <w:rsid w:val="0081753A"/>
    <w:rsid w:val="00846BB6"/>
    <w:rsid w:val="00857D23"/>
    <w:rsid w:val="008F4118"/>
    <w:rsid w:val="009411B4"/>
    <w:rsid w:val="00946F1D"/>
    <w:rsid w:val="0095153D"/>
    <w:rsid w:val="009648E0"/>
    <w:rsid w:val="009D0139"/>
    <w:rsid w:val="009D717D"/>
    <w:rsid w:val="009F5CDC"/>
    <w:rsid w:val="00A072D7"/>
    <w:rsid w:val="00A11D7E"/>
    <w:rsid w:val="00A66659"/>
    <w:rsid w:val="00A775CF"/>
    <w:rsid w:val="00AD1A9C"/>
    <w:rsid w:val="00AF210F"/>
    <w:rsid w:val="00AF5DE1"/>
    <w:rsid w:val="00B06045"/>
    <w:rsid w:val="00B1114F"/>
    <w:rsid w:val="00B206DD"/>
    <w:rsid w:val="00B52EF4"/>
    <w:rsid w:val="00B777AD"/>
    <w:rsid w:val="00B9289B"/>
    <w:rsid w:val="00C03015"/>
    <w:rsid w:val="00C0358D"/>
    <w:rsid w:val="00C333B2"/>
    <w:rsid w:val="00C35A27"/>
    <w:rsid w:val="00C47B2E"/>
    <w:rsid w:val="00D36561"/>
    <w:rsid w:val="00D63CD2"/>
    <w:rsid w:val="00D87872"/>
    <w:rsid w:val="00D87DC2"/>
    <w:rsid w:val="00D94B05"/>
    <w:rsid w:val="00E02C2B"/>
    <w:rsid w:val="00E21C27"/>
    <w:rsid w:val="00E26BCF"/>
    <w:rsid w:val="00E52109"/>
    <w:rsid w:val="00E75317"/>
    <w:rsid w:val="00EC0CE6"/>
    <w:rsid w:val="00EC7C1D"/>
    <w:rsid w:val="00ED33D8"/>
    <w:rsid w:val="00ED6C48"/>
    <w:rsid w:val="00EE3045"/>
    <w:rsid w:val="00EF426E"/>
    <w:rsid w:val="00F2405B"/>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DCAD6"/>
  <w15:docId w15:val="{3868A8D1-3CFD-4F46-90D3-1D279B82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116BB7"/>
    <w:rPr>
      <w:b/>
      <w:sz w:val="28"/>
    </w:rPr>
  </w:style>
  <w:style w:type="character" w:customStyle="1" w:styleId="H1GChar">
    <w:name w:val="_ H_1_G Char"/>
    <w:link w:val="H1G"/>
    <w:locked/>
    <w:rsid w:val="00116BB7"/>
    <w:rPr>
      <w:b/>
      <w:sz w:val="24"/>
    </w:rPr>
  </w:style>
  <w:style w:type="character" w:customStyle="1" w:styleId="SingleTxtGChar">
    <w:name w:val="_ Single Txt_G Char"/>
    <w:link w:val="SingleTxtG"/>
    <w:locked/>
    <w:rsid w:val="0011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6473">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Laurence Berthet</DisplayName>
        <AccountId>44</AccountId>
        <AccountType/>
      </UserInfo>
      <UserInfo>
        <DisplayName>Romain Hubert</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6E4A-32BA-4B00-BA37-20F6FF817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D3131-AAC0-47BB-91D4-404CBA5CB4AE}">
  <ds:schemaRefs>
    <ds:schemaRef ds:uri="http://schemas.microsoft.com/sharepoint/v3/contenttype/forms"/>
  </ds:schemaRefs>
</ds:datastoreItem>
</file>

<file path=customXml/itemProps3.xml><?xml version="1.0" encoding="utf-8"?>
<ds:datastoreItem xmlns:ds="http://schemas.openxmlformats.org/officeDocument/2006/customXml" ds:itemID="{F3141CA4-8A9A-4302-8C0D-A4D855F9B55C}">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4.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22</TotalTime>
  <Pages>3</Pages>
  <Words>861</Words>
  <Characters>4866</Characters>
  <Application>Microsoft Office Word</Application>
  <DocSecurity>0</DocSecurity>
  <Lines>107</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29</cp:revision>
  <dcterms:created xsi:type="dcterms:W3CDTF">2022-09-01T13:36:00Z</dcterms:created>
  <dcterms:modified xsi:type="dcterms:W3CDTF">2022-09-06T07:48:00Z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