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94A3D8B" w14:textId="77777777" w:rsidTr="006476E1">
        <w:trPr>
          <w:trHeight w:val="851"/>
        </w:trPr>
        <w:tc>
          <w:tcPr>
            <w:tcW w:w="1259" w:type="dxa"/>
            <w:tcBorders>
              <w:top w:val="nil"/>
              <w:left w:val="nil"/>
              <w:bottom w:val="single" w:sz="4" w:space="0" w:color="auto"/>
              <w:right w:val="nil"/>
            </w:tcBorders>
          </w:tcPr>
          <w:p w14:paraId="14589F18" w14:textId="77777777" w:rsidR="00E52109" w:rsidRPr="002A32CB" w:rsidRDefault="00E52109" w:rsidP="004858F5"/>
        </w:tc>
        <w:tc>
          <w:tcPr>
            <w:tcW w:w="2236" w:type="dxa"/>
            <w:tcBorders>
              <w:top w:val="nil"/>
              <w:left w:val="nil"/>
              <w:bottom w:val="single" w:sz="4" w:space="0" w:color="auto"/>
              <w:right w:val="nil"/>
            </w:tcBorders>
            <w:vAlign w:val="bottom"/>
          </w:tcPr>
          <w:p w14:paraId="26DC172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4707520" w14:textId="64AA552F" w:rsidR="004B2445" w:rsidRDefault="004B2445" w:rsidP="004B2445">
            <w:pPr>
              <w:suppressAutoHyphens w:val="0"/>
              <w:jc w:val="right"/>
            </w:pPr>
            <w:r w:rsidRPr="004B2445">
              <w:rPr>
                <w:sz w:val="40"/>
              </w:rPr>
              <w:t>ST</w:t>
            </w:r>
            <w:r>
              <w:t>/SG/AC.10/C.3/2022/47−</w:t>
            </w:r>
            <w:r w:rsidRPr="004B2445">
              <w:rPr>
                <w:sz w:val="40"/>
              </w:rPr>
              <w:t>ST</w:t>
            </w:r>
            <w:r>
              <w:t>/SG/AC.10/C.4/2022/8</w:t>
            </w:r>
          </w:p>
        </w:tc>
      </w:tr>
      <w:tr w:rsidR="00E52109" w14:paraId="773AB47F" w14:textId="77777777" w:rsidTr="006476E1">
        <w:trPr>
          <w:trHeight w:val="2835"/>
        </w:trPr>
        <w:tc>
          <w:tcPr>
            <w:tcW w:w="1259" w:type="dxa"/>
            <w:tcBorders>
              <w:top w:val="single" w:sz="4" w:space="0" w:color="auto"/>
              <w:left w:val="nil"/>
              <w:bottom w:val="single" w:sz="12" w:space="0" w:color="auto"/>
              <w:right w:val="nil"/>
            </w:tcBorders>
          </w:tcPr>
          <w:p w14:paraId="4027CD12" w14:textId="77777777" w:rsidR="00E52109" w:rsidRDefault="00E52109" w:rsidP="006476E1">
            <w:pPr>
              <w:spacing w:before="120"/>
              <w:jc w:val="center"/>
            </w:pPr>
            <w:r>
              <w:rPr>
                <w:noProof/>
                <w:lang w:val="fr-CH" w:eastAsia="fr-CH"/>
              </w:rPr>
              <w:drawing>
                <wp:inline distT="0" distB="0" distL="0" distR="0" wp14:anchorId="781E8962" wp14:editId="4689643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1F301A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9AC4F54" w14:textId="77777777" w:rsidR="00D94B05" w:rsidRDefault="004B2445" w:rsidP="004B2445">
            <w:pPr>
              <w:suppressAutoHyphens w:val="0"/>
              <w:spacing w:before="240" w:line="240" w:lineRule="exact"/>
            </w:pPr>
            <w:r>
              <w:t>Distr.: General</w:t>
            </w:r>
          </w:p>
          <w:p w14:paraId="0C94318B" w14:textId="0280000D" w:rsidR="004B2445" w:rsidRDefault="00F3155C" w:rsidP="004B2445">
            <w:pPr>
              <w:suppressAutoHyphens w:val="0"/>
              <w:spacing w:line="240" w:lineRule="exact"/>
            </w:pPr>
            <w:r>
              <w:t xml:space="preserve">9 </w:t>
            </w:r>
            <w:r w:rsidR="004B2445">
              <w:t>September 2022</w:t>
            </w:r>
          </w:p>
          <w:p w14:paraId="483F42A3" w14:textId="77777777" w:rsidR="004B2445" w:rsidRDefault="004B2445" w:rsidP="004B2445">
            <w:pPr>
              <w:suppressAutoHyphens w:val="0"/>
              <w:spacing w:line="240" w:lineRule="exact"/>
            </w:pPr>
          </w:p>
          <w:p w14:paraId="72927260" w14:textId="3DEC446D" w:rsidR="004B2445" w:rsidRDefault="004B2445" w:rsidP="004B2445">
            <w:pPr>
              <w:suppressAutoHyphens w:val="0"/>
              <w:spacing w:line="240" w:lineRule="exact"/>
            </w:pPr>
            <w:r>
              <w:t>Original: English</w:t>
            </w:r>
          </w:p>
        </w:tc>
      </w:tr>
    </w:tbl>
    <w:p w14:paraId="1CFD7F2D" w14:textId="77777777" w:rsidR="004B2445" w:rsidRPr="006500BA" w:rsidRDefault="004B244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4B2445" w:rsidRPr="00302456" w14:paraId="7E13254A" w14:textId="77777777" w:rsidTr="00846F7F">
        <w:tc>
          <w:tcPr>
            <w:tcW w:w="4644" w:type="dxa"/>
            <w:shd w:val="clear" w:color="auto" w:fill="auto"/>
          </w:tcPr>
          <w:p w14:paraId="4404B485" w14:textId="77777777" w:rsidR="004B2445" w:rsidRPr="00302456" w:rsidRDefault="004B2445" w:rsidP="00846F7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038E1DA0" w14:textId="77777777" w:rsidR="004B2445" w:rsidRPr="00302456" w:rsidRDefault="004B2445" w:rsidP="00846F7F">
            <w:pPr>
              <w:spacing w:before="120"/>
              <w:rPr>
                <w:b/>
              </w:rPr>
            </w:pPr>
            <w:r w:rsidRPr="00302456">
              <w:rPr>
                <w:b/>
              </w:rPr>
              <w:t xml:space="preserve">Sub-Committee of Experts on the Globally Harmonized System of Classification and Labelling of Chemicals </w:t>
            </w:r>
          </w:p>
        </w:tc>
      </w:tr>
      <w:tr w:rsidR="004B2445" w:rsidRPr="00302456" w14:paraId="0E4A1DA5" w14:textId="77777777" w:rsidTr="00846F7F">
        <w:tc>
          <w:tcPr>
            <w:tcW w:w="4644" w:type="dxa"/>
            <w:shd w:val="clear" w:color="auto" w:fill="auto"/>
          </w:tcPr>
          <w:p w14:paraId="3F8A817E" w14:textId="431ABBD6" w:rsidR="004B2445" w:rsidRPr="00302456" w:rsidRDefault="004B2445" w:rsidP="00846F7F">
            <w:pPr>
              <w:spacing w:before="120"/>
              <w:rPr>
                <w:b/>
              </w:rPr>
            </w:pPr>
            <w:r>
              <w:rPr>
                <w:b/>
              </w:rPr>
              <w:t>Sixty-first</w:t>
            </w:r>
            <w:r w:rsidRPr="00302456">
              <w:rPr>
                <w:b/>
              </w:rPr>
              <w:t xml:space="preserve"> session</w:t>
            </w:r>
          </w:p>
        </w:tc>
        <w:tc>
          <w:tcPr>
            <w:tcW w:w="5103" w:type="dxa"/>
            <w:shd w:val="clear" w:color="auto" w:fill="auto"/>
          </w:tcPr>
          <w:p w14:paraId="3F96911F" w14:textId="738F05E9" w:rsidR="004B2445" w:rsidRPr="00302456" w:rsidRDefault="004B2445" w:rsidP="00846F7F">
            <w:pPr>
              <w:spacing w:before="120"/>
              <w:rPr>
                <w:b/>
              </w:rPr>
            </w:pPr>
            <w:r>
              <w:rPr>
                <w:b/>
              </w:rPr>
              <w:t>Forty-third</w:t>
            </w:r>
            <w:r w:rsidRPr="00302456">
              <w:rPr>
                <w:b/>
              </w:rPr>
              <w:t xml:space="preserve"> session</w:t>
            </w:r>
          </w:p>
        </w:tc>
      </w:tr>
      <w:tr w:rsidR="004B2445" w:rsidRPr="00302456" w14:paraId="24F9F0FA" w14:textId="77777777" w:rsidTr="00846F7F">
        <w:tc>
          <w:tcPr>
            <w:tcW w:w="4644" w:type="dxa"/>
            <w:shd w:val="clear" w:color="auto" w:fill="auto"/>
          </w:tcPr>
          <w:p w14:paraId="4C5FEC14" w14:textId="7A8E89F1" w:rsidR="004B2445" w:rsidRPr="00302456" w:rsidRDefault="004B2445" w:rsidP="00846F7F">
            <w:pPr>
              <w:rPr>
                <w:b/>
              </w:rPr>
            </w:pPr>
            <w:r>
              <w:t xml:space="preserve">Geneva, 28 November – 6 December 2022 </w:t>
            </w:r>
          </w:p>
        </w:tc>
        <w:tc>
          <w:tcPr>
            <w:tcW w:w="5103" w:type="dxa"/>
            <w:shd w:val="clear" w:color="auto" w:fill="auto"/>
          </w:tcPr>
          <w:p w14:paraId="16F08A65" w14:textId="5EEADEA8" w:rsidR="004B2445" w:rsidRPr="00302456" w:rsidRDefault="004B2445" w:rsidP="00846F7F">
            <w:pPr>
              <w:rPr>
                <w:b/>
              </w:rPr>
            </w:pPr>
            <w:r>
              <w:t>Geneva, 7-9 December 2022</w:t>
            </w:r>
          </w:p>
        </w:tc>
      </w:tr>
      <w:tr w:rsidR="004B2445" w:rsidRPr="00302456" w14:paraId="2BC398FA" w14:textId="77777777" w:rsidTr="00846F7F">
        <w:tc>
          <w:tcPr>
            <w:tcW w:w="4644" w:type="dxa"/>
            <w:shd w:val="clear" w:color="auto" w:fill="auto"/>
          </w:tcPr>
          <w:p w14:paraId="239E67B6" w14:textId="43B6BF8D" w:rsidR="004B2445" w:rsidRDefault="004B2445" w:rsidP="00846F7F">
            <w:r w:rsidRPr="006500BA">
              <w:t xml:space="preserve">Item </w:t>
            </w:r>
            <w:r>
              <w:t>2 (b)</w:t>
            </w:r>
            <w:r w:rsidRPr="006500BA">
              <w:t xml:space="preserve"> of the provisional agenda</w:t>
            </w:r>
          </w:p>
        </w:tc>
        <w:tc>
          <w:tcPr>
            <w:tcW w:w="5103" w:type="dxa"/>
            <w:shd w:val="clear" w:color="auto" w:fill="auto"/>
          </w:tcPr>
          <w:p w14:paraId="0EFD7023" w14:textId="63CF89EF" w:rsidR="004B2445" w:rsidRDefault="004B2445" w:rsidP="00846F7F">
            <w:r w:rsidRPr="006500BA">
              <w:t xml:space="preserve">Item </w:t>
            </w:r>
            <w:r>
              <w:t>3 (</w:t>
            </w:r>
            <w:r w:rsidR="00A4365C">
              <w:t>a</w:t>
            </w:r>
            <w:r>
              <w:t>)</w:t>
            </w:r>
            <w:r w:rsidRPr="006500BA">
              <w:t xml:space="preserve"> of the provisional agenda</w:t>
            </w:r>
          </w:p>
        </w:tc>
      </w:tr>
      <w:tr w:rsidR="004B2445" w:rsidRPr="00E66746" w14:paraId="6C6E259D" w14:textId="77777777" w:rsidTr="00846F7F">
        <w:tc>
          <w:tcPr>
            <w:tcW w:w="4644" w:type="dxa"/>
            <w:shd w:val="clear" w:color="auto" w:fill="auto"/>
          </w:tcPr>
          <w:p w14:paraId="09D07362" w14:textId="178A449A" w:rsidR="004B2445" w:rsidRPr="00E66746" w:rsidRDefault="004B2445" w:rsidP="00846F7F">
            <w:pPr>
              <w:rPr>
                <w:b/>
              </w:rPr>
            </w:pPr>
            <w:r w:rsidRPr="003A56D9">
              <w:rPr>
                <w:b/>
                <w:bCs/>
              </w:rPr>
              <w:t>Explosives and related matters: issues related to the definition of explosives</w:t>
            </w:r>
          </w:p>
        </w:tc>
        <w:tc>
          <w:tcPr>
            <w:tcW w:w="5103" w:type="dxa"/>
            <w:shd w:val="clear" w:color="auto" w:fill="auto"/>
          </w:tcPr>
          <w:p w14:paraId="1CE731CC" w14:textId="2BEB7C1A" w:rsidR="004B2445" w:rsidRPr="00E66746" w:rsidRDefault="004B2445" w:rsidP="00846F7F">
            <w:pPr>
              <w:rPr>
                <w:b/>
              </w:rPr>
            </w:pPr>
            <w:r w:rsidRPr="00C166FF">
              <w:rPr>
                <w:b/>
                <w:bCs/>
              </w:rPr>
              <w:t xml:space="preserve">Work on the Globally Harmonized System of Classification and Labelling of Chemicals: </w:t>
            </w:r>
            <w:r w:rsidR="00C73AF1">
              <w:t>Work of the Sub-Committee of Experts on the Transport of Dangerous Goods on matters of interest to the Sub-Committee</w:t>
            </w:r>
          </w:p>
        </w:tc>
      </w:tr>
    </w:tbl>
    <w:p w14:paraId="0324864C" w14:textId="77777777" w:rsidR="004B2445" w:rsidRDefault="004B2445" w:rsidP="004B2445">
      <w:pPr>
        <w:pStyle w:val="HChG"/>
        <w:rPr>
          <w:rFonts w:eastAsia="MS Mincho"/>
          <w:lang w:val="en-US" w:eastAsia="ja-JP"/>
        </w:rPr>
      </w:pPr>
      <w:r>
        <w:rPr>
          <w:rFonts w:eastAsia="MS Mincho"/>
          <w:lang w:val="en-US" w:eastAsia="ja-JP"/>
        </w:rPr>
        <w:tab/>
      </w:r>
      <w:r>
        <w:rPr>
          <w:rFonts w:eastAsia="MS Mincho"/>
          <w:lang w:val="en-US" w:eastAsia="ja-JP"/>
        </w:rPr>
        <w:tab/>
        <w:t>Amendment of definition “pyrotechnic substance” and introduction of definition “explosive or pyrotechnic effect”</w:t>
      </w:r>
    </w:p>
    <w:p w14:paraId="2B40B9FF" w14:textId="51E7794B" w:rsidR="004B2445" w:rsidRPr="0064778D" w:rsidRDefault="004B2445" w:rsidP="004B2445">
      <w:pPr>
        <w:pStyle w:val="H1G"/>
        <w:rPr>
          <w:lang w:val="en-US" w:eastAsia="ja-JP"/>
        </w:rPr>
      </w:pPr>
      <w:r>
        <w:rPr>
          <w:lang w:val="en-US" w:eastAsia="ja-JP"/>
        </w:rPr>
        <w:tab/>
      </w:r>
      <w:r>
        <w:rPr>
          <w:lang w:val="en-US" w:eastAsia="ja-JP"/>
        </w:rPr>
        <w:tab/>
        <w:t>Transmitted by the expert from Sweden</w:t>
      </w:r>
      <w:r>
        <w:rPr>
          <w:rStyle w:val="FootnoteReference"/>
          <w:lang w:val="en-US" w:eastAsia="ja-JP"/>
        </w:rPr>
        <w:footnoteReference w:id="2"/>
      </w:r>
    </w:p>
    <w:p w14:paraId="6D2C41CE" w14:textId="77777777" w:rsidR="004B2445" w:rsidRPr="007628D5" w:rsidRDefault="004B2445" w:rsidP="004B2445">
      <w:pPr>
        <w:pStyle w:val="HChG"/>
      </w:pPr>
      <w:r>
        <w:tab/>
      </w:r>
      <w:r>
        <w:tab/>
        <w:t>Introduction</w:t>
      </w:r>
    </w:p>
    <w:p w14:paraId="55E56855" w14:textId="7D68343C" w:rsidR="004B2445" w:rsidRDefault="004B2445" w:rsidP="004B2445">
      <w:pPr>
        <w:pStyle w:val="SingleTxtG"/>
        <w:tabs>
          <w:tab w:val="left" w:pos="1701"/>
        </w:tabs>
      </w:pPr>
      <w:r>
        <w:t>1.</w:t>
      </w:r>
      <w:r>
        <w:tab/>
        <w:t xml:space="preserve">At </w:t>
      </w:r>
      <w:r>
        <w:rPr>
          <w:lang w:val="en-US"/>
        </w:rPr>
        <w:t xml:space="preserve">the fifty-fifth session of the </w:t>
      </w:r>
      <w:r w:rsidRPr="000E334A">
        <w:rPr>
          <w:lang w:val="en-US"/>
        </w:rPr>
        <w:t>Sub-Committee of Experts on the Tra</w:t>
      </w:r>
      <w:r>
        <w:rPr>
          <w:lang w:val="en-US"/>
        </w:rPr>
        <w:t xml:space="preserve">nsport of Dangerous Goods (TDG), the Working Group on Explosives (EWG) decided to establish </w:t>
      </w:r>
      <w:r w:rsidRPr="000E334A">
        <w:rPr>
          <w:lang w:val="en-US"/>
        </w:rPr>
        <w:t xml:space="preserve">an intersessional correspondence group to review the matter </w:t>
      </w:r>
      <w:r>
        <w:rPr>
          <w:lang w:val="en-US"/>
        </w:rPr>
        <w:t xml:space="preserve">related to the definition of Class 1 </w:t>
      </w:r>
      <w:r w:rsidRPr="00EE3D03">
        <w:rPr>
          <w:lang w:val="en-US"/>
        </w:rPr>
        <w:t>and report back to the EWG (see paragraph 10 in informal document INF.55 (</w:t>
      </w:r>
      <w:r w:rsidR="00EE3D03" w:rsidRPr="00EE3D03">
        <w:rPr>
          <w:lang w:val="en-US"/>
        </w:rPr>
        <w:t xml:space="preserve">TDG, </w:t>
      </w:r>
      <w:r w:rsidR="005E208B">
        <w:rPr>
          <w:lang w:val="en-US"/>
        </w:rPr>
        <w:t>fif</w:t>
      </w:r>
      <w:r w:rsidR="00BF7A99">
        <w:rPr>
          <w:lang w:val="en-US"/>
        </w:rPr>
        <w:t>ty-fifth</w:t>
      </w:r>
      <w:r w:rsidRPr="00EE3D03">
        <w:rPr>
          <w:lang w:val="en-US"/>
        </w:rPr>
        <w:t xml:space="preserve"> session)).</w:t>
      </w:r>
    </w:p>
    <w:p w14:paraId="5CE05F51" w14:textId="5F208EA3" w:rsidR="004B2445" w:rsidRDefault="004B2445" w:rsidP="004B2445">
      <w:pPr>
        <w:pStyle w:val="SingleTxtG"/>
        <w:tabs>
          <w:tab w:val="left" w:pos="1701"/>
        </w:tabs>
        <w:rPr>
          <w:lang w:val="en-US"/>
        </w:rPr>
      </w:pPr>
      <w:r>
        <w:t>2.</w:t>
      </w:r>
      <w:r>
        <w:tab/>
        <w:t xml:space="preserve">A status report was submitted to the sixtieth session of </w:t>
      </w:r>
      <w:r w:rsidR="009E0C76">
        <w:t xml:space="preserve">the </w:t>
      </w:r>
      <w:r w:rsidR="00F10870">
        <w:t xml:space="preserve">TDG </w:t>
      </w:r>
      <w:r>
        <w:t xml:space="preserve">Sub-Committee (see informal document </w:t>
      </w:r>
      <w:r w:rsidRPr="00EE01A1">
        <w:t>INF.12</w:t>
      </w:r>
      <w:r>
        <w:t xml:space="preserve"> (</w:t>
      </w:r>
      <w:r w:rsidR="004B0566">
        <w:t>sixtieth</w:t>
      </w:r>
      <w:r>
        <w:t xml:space="preserve"> session)), which also included three proposals. Experts in the EWG discussed the different proposals and supported </w:t>
      </w:r>
      <w:r w:rsidR="009E0C76">
        <w:t>p</w:t>
      </w:r>
      <w:r>
        <w:t xml:space="preserve">roposal 2 and </w:t>
      </w:r>
      <w:r w:rsidR="009E0C76">
        <w:t>p</w:t>
      </w:r>
      <w:r>
        <w:t xml:space="preserve">roposal 3 with some amendments (see </w:t>
      </w:r>
      <w:r>
        <w:rPr>
          <w:lang w:val="en-US"/>
        </w:rPr>
        <w:t xml:space="preserve">paragraph 9 together with Annex 2 (Amendment 3) in the report from </w:t>
      </w:r>
      <w:r w:rsidR="00F10870">
        <w:rPr>
          <w:lang w:val="en-US"/>
        </w:rPr>
        <w:t xml:space="preserve">the </w:t>
      </w:r>
      <w:r>
        <w:rPr>
          <w:lang w:val="en-US"/>
        </w:rPr>
        <w:t>EWG, informal document INF.44 to the</w:t>
      </w:r>
      <w:r w:rsidR="00F10870">
        <w:rPr>
          <w:lang w:val="en-US"/>
        </w:rPr>
        <w:t xml:space="preserve"> TDG</w:t>
      </w:r>
      <w:r>
        <w:rPr>
          <w:lang w:val="en-US"/>
        </w:rPr>
        <w:t xml:space="preserve"> Sub-Committee (</w:t>
      </w:r>
      <w:r w:rsidR="00BF7A99">
        <w:rPr>
          <w:lang w:val="en-US"/>
        </w:rPr>
        <w:t>sixtieth</w:t>
      </w:r>
      <w:r>
        <w:rPr>
          <w:lang w:val="en-US"/>
        </w:rPr>
        <w:t xml:space="preserve"> session)). </w:t>
      </w:r>
      <w:r w:rsidRPr="00F33495">
        <w:t xml:space="preserve">However, noting that the </w:t>
      </w:r>
      <w:r>
        <w:t xml:space="preserve">texts to be </w:t>
      </w:r>
      <w:r w:rsidRPr="00F33495">
        <w:t xml:space="preserve">amended appear in Chapter 2.1 of the </w:t>
      </w:r>
      <w:r w:rsidR="00E121B6" w:rsidRPr="00E121B6">
        <w:t>Globally Harmonized System of Classification and Labelling of Chemicals (</w:t>
      </w:r>
      <w:r w:rsidRPr="00E121B6">
        <w:t>GHS</w:t>
      </w:r>
      <w:r w:rsidR="00E121B6" w:rsidRPr="00E121B6">
        <w:t>)</w:t>
      </w:r>
      <w:r w:rsidRPr="00F33495">
        <w:t xml:space="preserve"> as well, the Sub-Committee </w:t>
      </w:r>
      <w:r>
        <w:t xml:space="preserve">recommended the expert from </w:t>
      </w:r>
      <w:r w:rsidRPr="00F33495">
        <w:t xml:space="preserve">Sweden to submit the proposal for consideration </w:t>
      </w:r>
      <w:r>
        <w:t xml:space="preserve">also </w:t>
      </w:r>
      <w:r w:rsidRPr="00F33495">
        <w:t xml:space="preserve">by the </w:t>
      </w:r>
      <w:r>
        <w:t>Sub-Committee of Experts on the</w:t>
      </w:r>
      <w:r w:rsidRPr="00F33495">
        <w:t xml:space="preserve"> GHS </w:t>
      </w:r>
      <w:r>
        <w:t>(GHS</w:t>
      </w:r>
      <w:r w:rsidR="00690CE4">
        <w:t xml:space="preserve"> Sub-Committee</w:t>
      </w:r>
      <w:r>
        <w:t xml:space="preserve">) </w:t>
      </w:r>
      <w:r w:rsidRPr="00F33495">
        <w:t>at their next session</w:t>
      </w:r>
      <w:r>
        <w:t xml:space="preserve"> </w:t>
      </w:r>
      <w:r w:rsidRPr="00196D91">
        <w:t xml:space="preserve">(see </w:t>
      </w:r>
      <w:r>
        <w:t xml:space="preserve">paragraph 27 in </w:t>
      </w:r>
      <w:r w:rsidRPr="00196D91">
        <w:t>ST/SG/AC.10/C.3/120)</w:t>
      </w:r>
      <w:r>
        <w:t>.</w:t>
      </w:r>
    </w:p>
    <w:p w14:paraId="26B5897C" w14:textId="65EC0748" w:rsidR="004B2445" w:rsidRDefault="004B2445" w:rsidP="004B2445">
      <w:pPr>
        <w:pStyle w:val="HChG"/>
      </w:pPr>
      <w:r>
        <w:lastRenderedPageBreak/>
        <w:tab/>
      </w:r>
      <w:r>
        <w:tab/>
        <w:t xml:space="preserve">Proposals supported by </w:t>
      </w:r>
      <w:r w:rsidR="00184241">
        <w:t xml:space="preserve">the </w:t>
      </w:r>
      <w:r>
        <w:rPr>
          <w:lang w:val="en-US"/>
        </w:rPr>
        <w:t xml:space="preserve">Working Group on Explosives </w:t>
      </w:r>
      <w:r>
        <w:t>at the sixtieth session of the TDG Sub-Committee</w:t>
      </w:r>
    </w:p>
    <w:p w14:paraId="1D681278" w14:textId="158A7717" w:rsidR="004B2445" w:rsidRDefault="004B2445" w:rsidP="004B2445">
      <w:pPr>
        <w:pStyle w:val="SingleTxtG"/>
        <w:tabs>
          <w:tab w:val="left" w:pos="1701"/>
        </w:tabs>
      </w:pPr>
      <w:r>
        <w:t>3.</w:t>
      </w:r>
      <w:r>
        <w:tab/>
        <w:t>Proposal 2 in</w:t>
      </w:r>
      <w:r w:rsidRPr="00FC16D8">
        <w:t xml:space="preserve"> </w:t>
      </w:r>
      <w:r>
        <w:t xml:space="preserve">informal document </w:t>
      </w:r>
      <w:r w:rsidRPr="00EE01A1">
        <w:t>INF.12</w:t>
      </w:r>
      <w:r>
        <w:t xml:space="preserve"> (</w:t>
      </w:r>
      <w:r w:rsidR="002E7E01">
        <w:t xml:space="preserve">TDG, </w:t>
      </w:r>
      <w:r w:rsidR="00494974">
        <w:t xml:space="preserve">sixtieth </w:t>
      </w:r>
      <w:r>
        <w:t xml:space="preserve">session) deals with the definition of “pyrotechnic substance” </w:t>
      </w:r>
      <w:r>
        <w:rPr>
          <w:lang w:val="en-US"/>
        </w:rPr>
        <w:t>in the Model Regulations 2.1.1.3 (b)</w:t>
      </w:r>
      <w:r>
        <w:t xml:space="preserve">. </w:t>
      </w:r>
      <w:r>
        <w:rPr>
          <w:lang w:val="en-US"/>
        </w:rPr>
        <w:t>This definition refers only to the design of the substance, not to its intrinsic properties. Although in the definition of “explosive substance” in the Model Regulations 2.1.1.3 (a), it is stated “</w:t>
      </w:r>
      <w:r w:rsidRPr="00277AF2">
        <w:rPr>
          <w:lang w:val="en-US"/>
        </w:rPr>
        <w:t>Pyrotechnic</w:t>
      </w:r>
      <w:r>
        <w:rPr>
          <w:lang w:val="en-US"/>
        </w:rPr>
        <w:t xml:space="preserve"> </w:t>
      </w:r>
      <w:r w:rsidRPr="00277AF2">
        <w:rPr>
          <w:lang w:val="en-US"/>
        </w:rPr>
        <w:t>substances are included even when they do not evolve gases</w:t>
      </w:r>
      <w:r>
        <w:rPr>
          <w:lang w:val="en-US"/>
        </w:rPr>
        <w:t xml:space="preserve">”, the relationship between explosive substance and pyrotechnic substance is not obvious in the definition itself. This can result in confusion in the application of the definition of </w:t>
      </w:r>
      <w:r>
        <w:t>pyrotechnic substance.</w:t>
      </w:r>
    </w:p>
    <w:p w14:paraId="3C9956D1" w14:textId="77777777" w:rsidR="004B2445" w:rsidRDefault="004B2445" w:rsidP="004B2445">
      <w:pPr>
        <w:pStyle w:val="SingleTxtG"/>
        <w:tabs>
          <w:tab w:val="left" w:pos="1701"/>
        </w:tabs>
        <w:rPr>
          <w:lang w:val="en-US"/>
        </w:rPr>
      </w:pPr>
      <w:r>
        <w:t>4.</w:t>
      </w:r>
      <w:r>
        <w:tab/>
      </w:r>
      <w:r>
        <w:rPr>
          <w:lang w:val="en-US"/>
        </w:rPr>
        <w:t xml:space="preserve">This defect in the definition of </w:t>
      </w:r>
      <w:r>
        <w:t>pyrotechnic substance</w:t>
      </w:r>
      <w:r>
        <w:rPr>
          <w:lang w:val="en-US"/>
        </w:rPr>
        <w:t xml:space="preserve"> can be remedied by re-defining the “pyrotechnic substance” </w:t>
      </w:r>
      <w:proofErr w:type="gramStart"/>
      <w:r>
        <w:rPr>
          <w:lang w:val="en-US"/>
        </w:rPr>
        <w:t>based on the fact that</w:t>
      </w:r>
      <w:proofErr w:type="gramEnd"/>
      <w:r>
        <w:rPr>
          <w:lang w:val="en-US"/>
        </w:rPr>
        <w:t xml:space="preserve"> a pyrotechnic substance is a subset of explosive substance and is designed for specific purposes. The proposed new definition, after comments and support from EWG, is “</w:t>
      </w:r>
      <w:r w:rsidRPr="006C0C52">
        <w:rPr>
          <w:lang w:val="en-US"/>
        </w:rPr>
        <w:t xml:space="preserve">Pyrotechnic substance is </w:t>
      </w:r>
      <w:r w:rsidRPr="00D0414E">
        <w:rPr>
          <w:lang w:val="en-US"/>
        </w:rPr>
        <w:t>an explosive substance that is designed to produce an effect by heat, light, sound, gas or smoke or a combination of these as the result of non-detonative self-sustaining exothermic chemical reactions</w:t>
      </w:r>
      <w:r>
        <w:rPr>
          <w:lang w:val="en-US"/>
        </w:rPr>
        <w:t>”.</w:t>
      </w:r>
    </w:p>
    <w:p w14:paraId="61A465DE" w14:textId="3BDFDEB1" w:rsidR="004B2445" w:rsidRDefault="004B2445" w:rsidP="004B2445">
      <w:pPr>
        <w:pStyle w:val="SingleTxtG"/>
        <w:tabs>
          <w:tab w:val="left" w:pos="1701"/>
        </w:tabs>
        <w:rPr>
          <w:lang w:val="en-US"/>
        </w:rPr>
      </w:pPr>
      <w:r>
        <w:t>5.</w:t>
      </w:r>
      <w:r>
        <w:tab/>
        <w:t>Proposal 3 in</w:t>
      </w:r>
      <w:r w:rsidRPr="00FC16D8">
        <w:t xml:space="preserve"> </w:t>
      </w:r>
      <w:r>
        <w:t xml:space="preserve">informal document </w:t>
      </w:r>
      <w:r w:rsidRPr="00EE01A1">
        <w:t>INF.12</w:t>
      </w:r>
      <w:r>
        <w:t xml:space="preserve"> (</w:t>
      </w:r>
      <w:r w:rsidR="005441F6">
        <w:t xml:space="preserve">TDG, </w:t>
      </w:r>
      <w:r w:rsidR="00494974">
        <w:t xml:space="preserve">sixtieth </w:t>
      </w:r>
      <w:r>
        <w:t xml:space="preserve">session) deals with the phrase </w:t>
      </w:r>
      <w:r>
        <w:rPr>
          <w:lang w:val="en-US"/>
        </w:rPr>
        <w:t xml:space="preserve">“a </w:t>
      </w:r>
      <w:r w:rsidRPr="001E7A20">
        <w:rPr>
          <w:lang w:val="en-US"/>
        </w:rPr>
        <w:t>practical explosive or pyrotechnic effect</w:t>
      </w:r>
      <w:r>
        <w:rPr>
          <w:lang w:val="en-US"/>
        </w:rPr>
        <w:t xml:space="preserve">” in the Model Regulations 2.1.1.1 (c). Since this phrase is not defined or explained, it has caused difficulties and confusion in understanding and applying the definition of Class 1. For example, effects such as heat, light, sound, </w:t>
      </w:r>
      <w:proofErr w:type="gramStart"/>
      <w:r>
        <w:rPr>
          <w:lang w:val="en-US"/>
        </w:rPr>
        <w:t>gas</w:t>
      </w:r>
      <w:proofErr w:type="gramEnd"/>
      <w:r>
        <w:rPr>
          <w:lang w:val="en-US"/>
        </w:rPr>
        <w:t xml:space="preserve"> or smoke which are produced by combustion of flammable substances or fuels in the air may be interpreted as “a </w:t>
      </w:r>
      <w:r w:rsidRPr="001E7A20">
        <w:rPr>
          <w:lang w:val="en-US"/>
        </w:rPr>
        <w:t>practical explosive or pyrotechnic effect</w:t>
      </w:r>
      <w:r>
        <w:rPr>
          <w:lang w:val="en-US"/>
        </w:rPr>
        <w:t>”.</w:t>
      </w:r>
    </w:p>
    <w:p w14:paraId="7AE4DC99" w14:textId="77777777" w:rsidR="004B2445" w:rsidRDefault="004B2445" w:rsidP="004B2445">
      <w:pPr>
        <w:pStyle w:val="SingleTxtG"/>
        <w:tabs>
          <w:tab w:val="left" w:pos="1701"/>
        </w:tabs>
      </w:pPr>
      <w:r>
        <w:rPr>
          <w:lang w:val="en-US"/>
        </w:rPr>
        <w:t>6.</w:t>
      </w:r>
      <w:r>
        <w:rPr>
          <w:lang w:val="en-US"/>
        </w:rPr>
        <w:tab/>
        <w:t>Considering the intrinsic properties of explosive substances and the intention of the Model Regulations</w:t>
      </w:r>
      <w:r w:rsidRPr="00F8678E">
        <w:t xml:space="preserve"> 2.1.1.1 (c), “substances manufactured with the view to producing a practical explosive or pyrotechnic effect” in </w:t>
      </w:r>
      <w:r>
        <w:t>the Model Regulations</w:t>
      </w:r>
      <w:r w:rsidRPr="00F8678E">
        <w:t xml:space="preserve"> 2.1.1.1 (c) should </w:t>
      </w:r>
      <w:r>
        <w:t>only refer to</w:t>
      </w:r>
      <w:r w:rsidRPr="00F8678E">
        <w:t xml:space="preserve"> those substances which</w:t>
      </w:r>
      <w:r>
        <w:t xml:space="preserve"> have the basic explosive properties </w:t>
      </w:r>
      <w:proofErr w:type="gramStart"/>
      <w:r>
        <w:t>i.e.</w:t>
      </w:r>
      <w:proofErr w:type="gramEnd"/>
      <w:r>
        <w:t xml:space="preserve"> the ability </w:t>
      </w:r>
      <w:r w:rsidRPr="00F8678E">
        <w:t>to maintain self-sustaining exothermic chemical reactions</w:t>
      </w:r>
      <w:r>
        <w:t>.</w:t>
      </w:r>
    </w:p>
    <w:p w14:paraId="38EFC973" w14:textId="1725A7FE" w:rsidR="004B2445" w:rsidRDefault="004B2445" w:rsidP="004B2445">
      <w:pPr>
        <w:pStyle w:val="SingleTxtG"/>
        <w:tabs>
          <w:tab w:val="left" w:pos="1701"/>
        </w:tabs>
      </w:pPr>
      <w:r>
        <w:t>7.</w:t>
      </w:r>
      <w:r>
        <w:tab/>
      </w:r>
      <w:r w:rsidRPr="00F8678E">
        <w:t xml:space="preserve">Therefore, to facilitate the application of </w:t>
      </w:r>
      <w:r>
        <w:t>the Model Regulations</w:t>
      </w:r>
      <w:r w:rsidRPr="00F8678E">
        <w:t xml:space="preserve"> 2.1.1.1 (c) </w:t>
      </w:r>
      <w:r>
        <w:t>and</w:t>
      </w:r>
      <w:r w:rsidRPr="00F8678E">
        <w:t xml:space="preserve"> to eliminate the possibility of misinterpretation, </w:t>
      </w:r>
      <w:r>
        <w:t xml:space="preserve">it is proposed to </w:t>
      </w:r>
      <w:r w:rsidRPr="00EB014E">
        <w:t xml:space="preserve">introduce a definition of “explosive </w:t>
      </w:r>
      <w:r>
        <w:t xml:space="preserve">or pyrotechnic </w:t>
      </w:r>
      <w:r w:rsidRPr="00EB014E">
        <w:t>effect”</w:t>
      </w:r>
      <w:r>
        <w:t xml:space="preserve"> to the Model Regulations. The proposed definition, </w:t>
      </w:r>
      <w:r>
        <w:rPr>
          <w:lang w:val="en-US"/>
        </w:rPr>
        <w:t xml:space="preserve">after comments and support from </w:t>
      </w:r>
      <w:r w:rsidR="005441F6">
        <w:rPr>
          <w:lang w:val="en-US"/>
        </w:rPr>
        <w:t xml:space="preserve">the </w:t>
      </w:r>
      <w:r>
        <w:rPr>
          <w:lang w:val="en-US"/>
        </w:rPr>
        <w:t>EWG,</w:t>
      </w:r>
      <w:r>
        <w:t xml:space="preserve"> is:</w:t>
      </w:r>
      <w:r w:rsidRPr="00EB014E">
        <w:t xml:space="preserve"> </w:t>
      </w:r>
      <w:r>
        <w:t>“</w:t>
      </w:r>
      <w:r w:rsidRPr="000E32D6">
        <w:t>explosive or pyrotechnic effect</w:t>
      </w:r>
      <w:r>
        <w:t xml:space="preserve"> </w:t>
      </w:r>
      <w:r w:rsidRPr="000E32D6">
        <w:t xml:space="preserve">in the context of 2.1.1.1 </w:t>
      </w:r>
      <w:r w:rsidR="00E17AF0">
        <w:t>(</w:t>
      </w:r>
      <w:r w:rsidRPr="000E32D6">
        <w:t xml:space="preserve">c) means an effect produced by self-sustaining exothermic chemical reactions including shock, blast, fragmentation, projection, heat, light, sound, </w:t>
      </w:r>
      <w:proofErr w:type="gramStart"/>
      <w:r w:rsidRPr="000E32D6">
        <w:t>gas</w:t>
      </w:r>
      <w:proofErr w:type="gramEnd"/>
      <w:r w:rsidRPr="000E32D6">
        <w:t xml:space="preserve"> and smoke</w:t>
      </w:r>
      <w:r>
        <w:t>”</w:t>
      </w:r>
      <w:r w:rsidRPr="000E32D6">
        <w:t>.</w:t>
      </w:r>
    </w:p>
    <w:p w14:paraId="621021F5" w14:textId="77777777" w:rsidR="004B2445" w:rsidRPr="00906A3A" w:rsidRDefault="004B2445" w:rsidP="004B2445">
      <w:pPr>
        <w:pStyle w:val="SingleTxtG"/>
        <w:tabs>
          <w:tab w:val="left" w:pos="1701"/>
        </w:tabs>
        <w:rPr>
          <w:b/>
          <w:sz w:val="28"/>
        </w:rPr>
      </w:pPr>
      <w:r>
        <w:rPr>
          <w:b/>
          <w:sz w:val="28"/>
        </w:rPr>
        <w:t>Consequences to GHS Chapter 2.1</w:t>
      </w:r>
    </w:p>
    <w:p w14:paraId="1FF3A466" w14:textId="2FC7C2E0" w:rsidR="004B2445" w:rsidRDefault="004B2445" w:rsidP="004B2445">
      <w:pPr>
        <w:pStyle w:val="SingleTxtG"/>
        <w:tabs>
          <w:tab w:val="left" w:pos="1701"/>
        </w:tabs>
        <w:rPr>
          <w:lang w:val="en-US"/>
        </w:rPr>
      </w:pPr>
      <w:r>
        <w:rPr>
          <w:lang w:val="en-US"/>
        </w:rPr>
        <w:t>8.</w:t>
      </w:r>
      <w:r>
        <w:rPr>
          <w:lang w:val="en-US"/>
        </w:rPr>
        <w:tab/>
        <w:t>Since the definitions for explosives in Chapter 2.1 of the GHS are based on the corresponding definitions of Class 1 in the Model Regulations, changes to the latter</w:t>
      </w:r>
      <w:r>
        <w:t xml:space="preserve"> will have an impact on the former. Therefore, the corresponding amendments are also proposed to GHS Chapter 2.1.</w:t>
      </w:r>
    </w:p>
    <w:p w14:paraId="60F6A236" w14:textId="77777777" w:rsidR="004B2445" w:rsidRDefault="004B2445" w:rsidP="004B2445">
      <w:pPr>
        <w:pStyle w:val="SingleTxtG"/>
        <w:tabs>
          <w:tab w:val="left" w:pos="1701"/>
        </w:tabs>
      </w:pPr>
      <w:r>
        <w:rPr>
          <w:b/>
          <w:sz w:val="28"/>
        </w:rPr>
        <w:t>Proposal for the Model Regulations</w:t>
      </w:r>
    </w:p>
    <w:p w14:paraId="70B9E48E" w14:textId="77777777" w:rsidR="004B2445" w:rsidRDefault="004B2445" w:rsidP="004B2445">
      <w:pPr>
        <w:pStyle w:val="SingleTxtG"/>
        <w:tabs>
          <w:tab w:val="left" w:pos="1701"/>
        </w:tabs>
      </w:pPr>
      <w:r>
        <w:t>9.</w:t>
      </w:r>
      <w:r>
        <w:tab/>
        <w:t xml:space="preserve">In the proposals below, </w:t>
      </w:r>
      <w:r>
        <w:rPr>
          <w:strike/>
        </w:rPr>
        <w:t>stric</w:t>
      </w:r>
      <w:r w:rsidRPr="0087720E">
        <w:rPr>
          <w:strike/>
        </w:rPr>
        <w:t>k</w:t>
      </w:r>
      <w:r>
        <w:rPr>
          <w:strike/>
        </w:rPr>
        <w:t>en</w:t>
      </w:r>
      <w:r w:rsidRPr="0087720E">
        <w:rPr>
          <w:strike/>
        </w:rPr>
        <w:t xml:space="preserve"> text</w:t>
      </w:r>
      <w:r>
        <w:t xml:space="preserve"> indicates text to be deleted and </w:t>
      </w:r>
      <w:r w:rsidRPr="0087720E">
        <w:rPr>
          <w:u w:val="single"/>
        </w:rPr>
        <w:t>underlined text</w:t>
      </w:r>
      <w:r>
        <w:t xml:space="preserve"> indicates new text to be added.</w:t>
      </w:r>
    </w:p>
    <w:p w14:paraId="26820DDA" w14:textId="77777777" w:rsidR="004B2445" w:rsidRDefault="004B2445" w:rsidP="004B2445">
      <w:pPr>
        <w:pStyle w:val="SingleTxtG"/>
        <w:tabs>
          <w:tab w:val="left" w:pos="1701"/>
        </w:tabs>
      </w:pPr>
      <w:r>
        <w:t>10.</w:t>
      </w:r>
      <w:r>
        <w:tab/>
      </w:r>
      <w:r w:rsidRPr="00BE2E44">
        <w:rPr>
          <w:b/>
        </w:rPr>
        <w:t>Proposal 1</w:t>
      </w:r>
      <w:r>
        <w:t>: Amend the term “pyrotechnic substance” in the Model Regulations 2.1.1.3 to read as follows:</w:t>
      </w:r>
    </w:p>
    <w:p w14:paraId="665A3E2F" w14:textId="146155CD" w:rsidR="004B2445" w:rsidRDefault="00EF2C99" w:rsidP="004B2445">
      <w:pPr>
        <w:pStyle w:val="SingleTxtG"/>
        <w:tabs>
          <w:tab w:val="left" w:pos="1701"/>
        </w:tabs>
        <w:ind w:left="1701"/>
      </w:pPr>
      <w:r>
        <w:rPr>
          <w:i/>
        </w:rPr>
        <w:t>“</w:t>
      </w:r>
      <w:r w:rsidR="004B2445" w:rsidRPr="008D1E8B">
        <w:rPr>
          <w:i/>
        </w:rPr>
        <w:t>Pyrotechnic substance</w:t>
      </w:r>
      <w:r w:rsidR="004B2445">
        <w:t xml:space="preserve"> is </w:t>
      </w:r>
      <w:r w:rsidR="004B2445" w:rsidRPr="00A658C4">
        <w:rPr>
          <w:strike/>
        </w:rPr>
        <w:t>a substance or a mixture of substances</w:t>
      </w:r>
      <w:r w:rsidR="004B2445">
        <w:t xml:space="preserve"> </w:t>
      </w:r>
      <w:r w:rsidR="004B2445" w:rsidRPr="00A658C4">
        <w:rPr>
          <w:u w:val="single"/>
        </w:rPr>
        <w:t>an explosive substance that is</w:t>
      </w:r>
      <w:r w:rsidR="004B2445">
        <w:t xml:space="preserve"> designed to produce an effect by heat, light, sound, gas or smoke or a combination of these as the result of non-detonative self-sustaining exothermic chemical reactions.</w:t>
      </w:r>
      <w:r>
        <w:t>”.</w:t>
      </w:r>
    </w:p>
    <w:p w14:paraId="2F1070AF" w14:textId="77777777" w:rsidR="004B2445" w:rsidRDefault="004B2445" w:rsidP="004B2445">
      <w:pPr>
        <w:pStyle w:val="SingleTxtG"/>
        <w:tabs>
          <w:tab w:val="left" w:pos="1701"/>
        </w:tabs>
      </w:pPr>
      <w:r>
        <w:t>11.</w:t>
      </w:r>
      <w:r>
        <w:tab/>
      </w:r>
      <w:r w:rsidRPr="00BE2E44">
        <w:rPr>
          <w:b/>
        </w:rPr>
        <w:t xml:space="preserve">Proposal 2: </w:t>
      </w:r>
      <w:r>
        <w:t>Add a definition of “explosive or pyrotechnic effect” in the Model Regulations 2.1.1.3 as point (e) to read as follows:</w:t>
      </w:r>
    </w:p>
    <w:p w14:paraId="24BFBAB9" w14:textId="2FBAFBCF" w:rsidR="004B2445" w:rsidRDefault="00EF2C99" w:rsidP="004B2445">
      <w:pPr>
        <w:pStyle w:val="SingleTxtG"/>
        <w:tabs>
          <w:tab w:val="left" w:pos="1701"/>
        </w:tabs>
        <w:ind w:left="1701"/>
        <w:rPr>
          <w:u w:val="single"/>
        </w:rPr>
      </w:pPr>
      <w:r>
        <w:rPr>
          <w:i/>
          <w:u w:val="single"/>
        </w:rPr>
        <w:t>“</w:t>
      </w:r>
      <w:r w:rsidR="004B2445">
        <w:rPr>
          <w:i/>
          <w:u w:val="single"/>
        </w:rPr>
        <w:t>(e)</w:t>
      </w:r>
      <w:r w:rsidR="004B2445">
        <w:rPr>
          <w:i/>
          <w:u w:val="single"/>
        </w:rPr>
        <w:tab/>
      </w:r>
      <w:r w:rsidR="004B2445" w:rsidRPr="00A11ABB">
        <w:rPr>
          <w:i/>
          <w:u w:val="single"/>
        </w:rPr>
        <w:t>Explosive or pyrotechnic effect</w:t>
      </w:r>
      <w:r w:rsidR="004B2445" w:rsidRPr="00A11ABB">
        <w:rPr>
          <w:u w:val="single"/>
        </w:rPr>
        <w:t xml:space="preserve"> in the context of 2.1.1.1 </w:t>
      </w:r>
      <w:r w:rsidR="004B2445">
        <w:rPr>
          <w:u w:val="single"/>
        </w:rPr>
        <w:t>(</w:t>
      </w:r>
      <w:r w:rsidR="004B2445" w:rsidRPr="00A11ABB">
        <w:rPr>
          <w:u w:val="single"/>
        </w:rPr>
        <w:t xml:space="preserve">c) means an effect produced by self-sustaining exothermic chemical reactions including shock, blast, fragmentation, projection, heat, light, sound, </w:t>
      </w:r>
      <w:proofErr w:type="gramStart"/>
      <w:r w:rsidR="004B2445" w:rsidRPr="00A11ABB">
        <w:rPr>
          <w:u w:val="single"/>
        </w:rPr>
        <w:t>gas</w:t>
      </w:r>
      <w:proofErr w:type="gramEnd"/>
      <w:r w:rsidR="004B2445" w:rsidRPr="00A11ABB">
        <w:rPr>
          <w:u w:val="single"/>
        </w:rPr>
        <w:t xml:space="preserve"> and smoke.</w:t>
      </w:r>
      <w:r>
        <w:rPr>
          <w:u w:val="single"/>
        </w:rPr>
        <w:t>”.</w:t>
      </w:r>
    </w:p>
    <w:p w14:paraId="6A6B1A2E" w14:textId="77777777" w:rsidR="004B2445" w:rsidRDefault="004B2445" w:rsidP="004B2445">
      <w:pPr>
        <w:pStyle w:val="SingleTxtG"/>
        <w:tabs>
          <w:tab w:val="left" w:pos="1701"/>
        </w:tabs>
        <w:rPr>
          <w:b/>
          <w:sz w:val="28"/>
        </w:rPr>
      </w:pPr>
      <w:r>
        <w:rPr>
          <w:b/>
          <w:sz w:val="28"/>
        </w:rPr>
        <w:lastRenderedPageBreak/>
        <w:t>Consequential proposal for the GHS</w:t>
      </w:r>
    </w:p>
    <w:p w14:paraId="29D841C9" w14:textId="1D8BCD8A" w:rsidR="004B2445" w:rsidRPr="003F3F43" w:rsidRDefault="004B2445" w:rsidP="004B2445">
      <w:pPr>
        <w:pStyle w:val="SingleTxtG"/>
        <w:tabs>
          <w:tab w:val="left" w:pos="1701"/>
        </w:tabs>
      </w:pPr>
      <w:r>
        <w:t>12.</w:t>
      </w:r>
      <w:r>
        <w:tab/>
        <w:t xml:space="preserve">Should the above amendments proposed to the Model Regulations be accepted by the </w:t>
      </w:r>
      <w:r w:rsidR="004019B4">
        <w:t>TDG</w:t>
      </w:r>
      <w:r w:rsidR="00060640">
        <w:t xml:space="preserve"> </w:t>
      </w:r>
      <w:r>
        <w:t xml:space="preserve">Sub-Committee, the corresponding consequential amendments to Chapter 2.1 of the GHS are proposed to the </w:t>
      </w:r>
      <w:r w:rsidR="00060640">
        <w:t xml:space="preserve">GHS </w:t>
      </w:r>
      <w:r>
        <w:t>Sub-Committee as presented in proposals 3 and 4 below, to harmonize with the Model Regulations. No change in the scope of GHS Chapter 2.1 is foreseen (nor intended) due to these amendments.</w:t>
      </w:r>
    </w:p>
    <w:p w14:paraId="68608526" w14:textId="77777777" w:rsidR="004B2445" w:rsidRDefault="004B2445" w:rsidP="004B2445">
      <w:pPr>
        <w:pStyle w:val="SingleTxtG"/>
        <w:tabs>
          <w:tab w:val="left" w:pos="1701"/>
        </w:tabs>
      </w:pPr>
      <w:r>
        <w:t>13.</w:t>
      </w:r>
      <w:r>
        <w:tab/>
      </w:r>
      <w:r w:rsidRPr="00BE2E44">
        <w:rPr>
          <w:b/>
        </w:rPr>
        <w:t>Proposal 3</w:t>
      </w:r>
      <w:r>
        <w:t>:</w:t>
      </w:r>
      <w:r w:rsidRPr="00A11ABB">
        <w:t xml:space="preserve"> </w:t>
      </w:r>
      <w:r>
        <w:t>Amend the term “pyrotechnic substance or mixture” in GHS 2.1.1.1 to read as follows:</w:t>
      </w:r>
    </w:p>
    <w:p w14:paraId="59E0E76F" w14:textId="27EB7E7F" w:rsidR="004B2445" w:rsidRDefault="00EF2C99" w:rsidP="004B2445">
      <w:pPr>
        <w:pStyle w:val="SingleTxtG"/>
        <w:tabs>
          <w:tab w:val="left" w:pos="1701"/>
        </w:tabs>
        <w:ind w:left="1701"/>
      </w:pPr>
      <w:r w:rsidRPr="00F15980">
        <w:rPr>
          <w:iCs/>
        </w:rPr>
        <w:t>“</w:t>
      </w:r>
      <w:r w:rsidR="004B2445" w:rsidRPr="008D1E8B">
        <w:rPr>
          <w:i/>
        </w:rPr>
        <w:t>Pyrotechnic substance</w:t>
      </w:r>
      <w:r w:rsidR="004B2445">
        <w:rPr>
          <w:i/>
        </w:rPr>
        <w:t xml:space="preserve"> or mixture</w:t>
      </w:r>
      <w:r w:rsidR="004B2445">
        <w:t xml:space="preserve"> is </w:t>
      </w:r>
      <w:r w:rsidR="004B2445" w:rsidRPr="00A658C4">
        <w:rPr>
          <w:strike/>
        </w:rPr>
        <w:t>a substance or mixture of substances</w:t>
      </w:r>
      <w:r w:rsidR="004B2445">
        <w:t xml:space="preserve"> </w:t>
      </w:r>
      <w:r w:rsidR="004B2445" w:rsidRPr="00A658C4">
        <w:rPr>
          <w:u w:val="single"/>
        </w:rPr>
        <w:t xml:space="preserve">an explosive substance </w:t>
      </w:r>
      <w:r w:rsidR="004B2445">
        <w:rPr>
          <w:u w:val="single"/>
        </w:rPr>
        <w:t xml:space="preserve">or mixture </w:t>
      </w:r>
      <w:r w:rsidR="004B2445" w:rsidRPr="00A658C4">
        <w:rPr>
          <w:u w:val="single"/>
        </w:rPr>
        <w:t>that is</w:t>
      </w:r>
      <w:r w:rsidR="004B2445">
        <w:t xml:space="preserve"> designed to produce an effect by heat, light, sound, gas or smoke or a combination of these as the result of non-detonative self-sustaining exothermic chemical reactions.</w:t>
      </w:r>
      <w:r>
        <w:t>”.</w:t>
      </w:r>
    </w:p>
    <w:p w14:paraId="241B64FE" w14:textId="77777777" w:rsidR="004B2445" w:rsidRDefault="004B2445" w:rsidP="004B2445">
      <w:pPr>
        <w:pStyle w:val="SingleTxtG"/>
        <w:tabs>
          <w:tab w:val="left" w:pos="1701"/>
        </w:tabs>
      </w:pPr>
      <w:r>
        <w:t>14.</w:t>
      </w:r>
      <w:r>
        <w:tab/>
      </w:r>
      <w:r w:rsidRPr="00BE2E44">
        <w:rPr>
          <w:b/>
        </w:rPr>
        <w:t>Proposal 4</w:t>
      </w:r>
      <w:r>
        <w:t>: Add a definition of “explosive or pyrotechnic effect” in GHS 2.1.1.1 to read as follows:</w:t>
      </w:r>
    </w:p>
    <w:p w14:paraId="49FE2BAE" w14:textId="4E0A9748" w:rsidR="004B2445" w:rsidRPr="00A11ABB" w:rsidRDefault="00EF2C99" w:rsidP="004B2445">
      <w:pPr>
        <w:pStyle w:val="SingleTxtG"/>
        <w:tabs>
          <w:tab w:val="left" w:pos="1701"/>
        </w:tabs>
        <w:ind w:left="1701"/>
        <w:rPr>
          <w:u w:val="single"/>
        </w:rPr>
      </w:pPr>
      <w:r w:rsidRPr="00F15980">
        <w:rPr>
          <w:iCs/>
        </w:rPr>
        <w:t>“</w:t>
      </w:r>
      <w:r w:rsidR="004B2445" w:rsidRPr="00A11ABB">
        <w:rPr>
          <w:i/>
          <w:u w:val="single"/>
        </w:rPr>
        <w:t>Explosive or pyrotechnic effect</w:t>
      </w:r>
      <w:r w:rsidR="004B2445" w:rsidRPr="00A11ABB">
        <w:rPr>
          <w:u w:val="single"/>
        </w:rPr>
        <w:t xml:space="preserve"> in the context of 2.1.1.</w:t>
      </w:r>
      <w:r w:rsidR="004B2445">
        <w:rPr>
          <w:u w:val="single"/>
        </w:rPr>
        <w:t>2.</w:t>
      </w:r>
      <w:r w:rsidR="004B2445" w:rsidRPr="00A11ABB">
        <w:rPr>
          <w:u w:val="single"/>
        </w:rPr>
        <w:t xml:space="preserve">1 c) means an effect produced by self-sustaining exothermic chemical reactions including shock, blast, fragmentation, projection, heat, light, sound, </w:t>
      </w:r>
      <w:proofErr w:type="gramStart"/>
      <w:r w:rsidR="004B2445" w:rsidRPr="00A11ABB">
        <w:rPr>
          <w:u w:val="single"/>
        </w:rPr>
        <w:t>gas</w:t>
      </w:r>
      <w:proofErr w:type="gramEnd"/>
      <w:r w:rsidR="004B2445" w:rsidRPr="00A11ABB">
        <w:rPr>
          <w:u w:val="single"/>
        </w:rPr>
        <w:t xml:space="preserve"> and smoke</w:t>
      </w:r>
      <w:r w:rsidR="004B2445" w:rsidRPr="00391C57">
        <w:rPr>
          <w:u w:val="single"/>
        </w:rPr>
        <w:t>.</w:t>
      </w:r>
      <w:r w:rsidRPr="00391C57">
        <w:t>”.</w:t>
      </w:r>
    </w:p>
    <w:p w14:paraId="36DE9006" w14:textId="77777777" w:rsidR="004B2445" w:rsidRPr="00BC3A05" w:rsidRDefault="004B2445" w:rsidP="004B2445">
      <w:pPr>
        <w:spacing w:before="240"/>
        <w:jc w:val="center"/>
        <w:rPr>
          <w:u w:val="single"/>
        </w:rPr>
      </w:pPr>
      <w:r>
        <w:rPr>
          <w:u w:val="single"/>
        </w:rPr>
        <w:tab/>
      </w:r>
      <w:r>
        <w:rPr>
          <w:u w:val="single"/>
        </w:rPr>
        <w:tab/>
      </w:r>
      <w:r>
        <w:rPr>
          <w:u w:val="single"/>
        </w:rPr>
        <w:tab/>
      </w:r>
    </w:p>
    <w:p w14:paraId="07DA3097" w14:textId="77777777" w:rsidR="004B2445" w:rsidRPr="004B2445" w:rsidRDefault="004B2445" w:rsidP="004858F5"/>
    <w:sectPr w:rsidR="004B2445" w:rsidRPr="004B2445" w:rsidSect="004B2445">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F14F" w14:textId="77777777" w:rsidR="009B6C65" w:rsidRPr="00C47B2E" w:rsidRDefault="009B6C65" w:rsidP="00C47B2E">
      <w:pPr>
        <w:pStyle w:val="Footer"/>
      </w:pPr>
    </w:p>
  </w:endnote>
  <w:endnote w:type="continuationSeparator" w:id="0">
    <w:p w14:paraId="6A4533C7" w14:textId="77777777" w:rsidR="009B6C65" w:rsidRPr="00C47B2E" w:rsidRDefault="009B6C65" w:rsidP="00C47B2E">
      <w:pPr>
        <w:pStyle w:val="Footer"/>
      </w:pPr>
    </w:p>
  </w:endnote>
  <w:endnote w:type="continuationNotice" w:id="1">
    <w:p w14:paraId="6885B26D" w14:textId="77777777" w:rsidR="009B6C65" w:rsidRPr="00C47B2E" w:rsidRDefault="009B6C6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C76D" w14:textId="772C951B" w:rsidR="00D94B05" w:rsidRPr="004B2445" w:rsidRDefault="004B2445" w:rsidP="004B2445">
    <w:pPr>
      <w:pStyle w:val="Footer"/>
      <w:tabs>
        <w:tab w:val="right" w:pos="9598"/>
        <w:tab w:val="right" w:pos="9638"/>
      </w:tabs>
      <w:rPr>
        <w:sz w:val="18"/>
      </w:rPr>
    </w:pPr>
    <w:r w:rsidRPr="004B2445">
      <w:rPr>
        <w:b/>
        <w:sz w:val="18"/>
      </w:rPr>
      <w:fldChar w:fldCharType="begin"/>
    </w:r>
    <w:r w:rsidRPr="004B2445">
      <w:rPr>
        <w:b/>
        <w:sz w:val="18"/>
      </w:rPr>
      <w:instrText xml:space="preserve"> PAGE  \* MERGEFORMAT </w:instrText>
    </w:r>
    <w:r w:rsidRPr="004B2445">
      <w:rPr>
        <w:b/>
        <w:sz w:val="18"/>
      </w:rPr>
      <w:fldChar w:fldCharType="separate"/>
    </w:r>
    <w:r w:rsidRPr="004B2445">
      <w:rPr>
        <w:b/>
        <w:noProof/>
        <w:sz w:val="18"/>
      </w:rPr>
      <w:t>2</w:t>
    </w:r>
    <w:r w:rsidRPr="004B244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5805" w14:textId="6598B029" w:rsidR="00D94B05" w:rsidRPr="00F809D6" w:rsidRDefault="004B2445" w:rsidP="004B2445">
    <w:pPr>
      <w:pStyle w:val="Footer"/>
      <w:tabs>
        <w:tab w:val="left" w:pos="5775"/>
        <w:tab w:val="right" w:pos="9598"/>
        <w:tab w:val="right" w:pos="9638"/>
      </w:tabs>
      <w:jc w:val="right"/>
      <w:rPr>
        <w:b/>
        <w:bCs/>
        <w:sz w:val="18"/>
      </w:rPr>
    </w:pPr>
    <w:r>
      <w:rPr>
        <w:b/>
        <w:sz w:val="18"/>
      </w:rPr>
      <w:tab/>
    </w:r>
    <w:r w:rsidRPr="00F809D6">
      <w:rPr>
        <w:b/>
        <w:bCs/>
        <w:sz w:val="18"/>
      </w:rPr>
      <w:fldChar w:fldCharType="begin"/>
    </w:r>
    <w:r w:rsidRPr="00F809D6">
      <w:rPr>
        <w:b/>
        <w:bCs/>
        <w:sz w:val="18"/>
        <w:rPrChange w:id="0" w:author="Rosa Garcia Couto" w:date="2022-09-07T13:40:00Z">
          <w:rPr>
            <w:sz w:val="18"/>
          </w:rPr>
        </w:rPrChange>
      </w:rPr>
      <w:instrText xml:space="preserve"> PAGE  \* MERGEFORMAT </w:instrText>
    </w:r>
    <w:r w:rsidRPr="00F809D6">
      <w:rPr>
        <w:b/>
        <w:bCs/>
        <w:sz w:val="18"/>
      </w:rPr>
      <w:fldChar w:fldCharType="separate"/>
    </w:r>
    <w:r w:rsidRPr="00F809D6">
      <w:rPr>
        <w:b/>
        <w:bCs/>
        <w:noProof/>
        <w:sz w:val="18"/>
        <w:rPrChange w:id="1" w:author="Rosa Garcia Couto" w:date="2022-09-07T13:40:00Z">
          <w:rPr>
            <w:noProof/>
            <w:sz w:val="18"/>
          </w:rPr>
        </w:rPrChange>
      </w:rPr>
      <w:t>3</w:t>
    </w:r>
    <w:r w:rsidRPr="00F809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92B" w14:textId="77777777" w:rsidR="00D94B05" w:rsidRPr="004B244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5E17E2D3" wp14:editId="5565A09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093D" w14:textId="77777777" w:rsidR="009B6C65" w:rsidRPr="00C47B2E" w:rsidRDefault="009B6C65" w:rsidP="00C47B2E">
      <w:pPr>
        <w:tabs>
          <w:tab w:val="right" w:pos="2155"/>
        </w:tabs>
        <w:spacing w:after="80" w:line="240" w:lineRule="auto"/>
        <w:ind w:left="680"/>
      </w:pPr>
      <w:r>
        <w:rPr>
          <w:u w:val="single"/>
        </w:rPr>
        <w:tab/>
      </w:r>
    </w:p>
  </w:footnote>
  <w:footnote w:type="continuationSeparator" w:id="0">
    <w:p w14:paraId="4BDED6B6" w14:textId="77777777" w:rsidR="009B6C65" w:rsidRPr="00C47B2E" w:rsidRDefault="009B6C65" w:rsidP="005E716E">
      <w:pPr>
        <w:tabs>
          <w:tab w:val="right" w:pos="2155"/>
        </w:tabs>
        <w:spacing w:after="80" w:line="240" w:lineRule="auto"/>
        <w:ind w:left="680"/>
      </w:pPr>
      <w:r>
        <w:rPr>
          <w:u w:val="single"/>
        </w:rPr>
        <w:tab/>
      </w:r>
    </w:p>
  </w:footnote>
  <w:footnote w:type="continuationNotice" w:id="1">
    <w:p w14:paraId="2EA6026B" w14:textId="77777777" w:rsidR="009B6C65" w:rsidRPr="00C47B2E" w:rsidRDefault="009B6C65" w:rsidP="00C47B2E">
      <w:pPr>
        <w:pStyle w:val="Footer"/>
      </w:pPr>
    </w:p>
  </w:footnote>
  <w:footnote w:id="2">
    <w:p w14:paraId="38250591" w14:textId="3F8A668A" w:rsidR="004B2445" w:rsidRPr="004B2445" w:rsidRDefault="004B2445" w:rsidP="004B244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0287" w14:textId="76254051" w:rsidR="004B2445" w:rsidRPr="004B2445" w:rsidRDefault="00F35C9F">
    <w:pPr>
      <w:pStyle w:val="Header"/>
    </w:pPr>
    <w:r>
      <w:fldChar w:fldCharType="begin"/>
    </w:r>
    <w:r>
      <w:instrText xml:space="preserve"> TITLE  \* MERGEFORMAT </w:instrText>
    </w:r>
    <w:r>
      <w:fldChar w:fldCharType="separate"/>
    </w:r>
    <w:r w:rsidR="006C46FB">
      <w:t>ST/SG/AC.10/C.3/2022/47</w:t>
    </w:r>
    <w:r>
      <w:fldChar w:fldCharType="end"/>
    </w:r>
    <w:r w:rsidR="004B2445">
      <w:br/>
    </w:r>
    <w:r>
      <w:fldChar w:fldCharType="begin"/>
    </w:r>
    <w:r>
      <w:instrText xml:space="preserve"> KEYWORDS  \* MERGEFORMAT </w:instrText>
    </w:r>
    <w:r>
      <w:fldChar w:fldCharType="separate"/>
    </w:r>
    <w:r w:rsidR="006C46FB">
      <w:t>ST/SG/AC.10/C.4/2022/8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0C0B" w14:textId="02441E90" w:rsidR="00D94B05" w:rsidRPr="004B2445" w:rsidRDefault="00F35C9F" w:rsidP="004B2445">
    <w:pPr>
      <w:pStyle w:val="Header"/>
      <w:jc w:val="right"/>
    </w:pPr>
    <w:r>
      <w:fldChar w:fldCharType="begin"/>
    </w:r>
    <w:r>
      <w:instrText xml:space="preserve"> TITLE  \* MERGEFORMAT </w:instrText>
    </w:r>
    <w:r>
      <w:fldChar w:fldCharType="separate"/>
    </w:r>
    <w:r w:rsidR="006C46FB">
      <w:t>ST/SG/AC.10/C.3/2022/47</w:t>
    </w:r>
    <w:r>
      <w:fldChar w:fldCharType="end"/>
    </w:r>
    <w:r w:rsidR="004B2445">
      <w:br/>
    </w:r>
    <w:r>
      <w:fldChar w:fldCharType="begin"/>
    </w:r>
    <w:r>
      <w:instrText xml:space="preserve"> KEYWORDS  \* MERGEFORMAT </w:instrText>
    </w:r>
    <w:r>
      <w:fldChar w:fldCharType="separate"/>
    </w:r>
    <w:r w:rsidR="006C46FB">
      <w:t>ST/SG/AC.10/C.4/2022/8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45"/>
    <w:rsid w:val="00046E92"/>
    <w:rsid w:val="00060640"/>
    <w:rsid w:val="00063B15"/>
    <w:rsid w:val="00063C90"/>
    <w:rsid w:val="000F396A"/>
    <w:rsid w:val="00101B98"/>
    <w:rsid w:val="001514D1"/>
    <w:rsid w:val="00184241"/>
    <w:rsid w:val="00190A3C"/>
    <w:rsid w:val="00247E2C"/>
    <w:rsid w:val="002A32CB"/>
    <w:rsid w:val="002C390A"/>
    <w:rsid w:val="002D5B2C"/>
    <w:rsid w:val="002D6C53"/>
    <w:rsid w:val="002E7E01"/>
    <w:rsid w:val="002F5595"/>
    <w:rsid w:val="00312A1F"/>
    <w:rsid w:val="00334F6A"/>
    <w:rsid w:val="00342AC8"/>
    <w:rsid w:val="00343302"/>
    <w:rsid w:val="003839F5"/>
    <w:rsid w:val="00391C57"/>
    <w:rsid w:val="003979DE"/>
    <w:rsid w:val="003B4550"/>
    <w:rsid w:val="003D2A18"/>
    <w:rsid w:val="004019B4"/>
    <w:rsid w:val="00413386"/>
    <w:rsid w:val="00450377"/>
    <w:rsid w:val="00461253"/>
    <w:rsid w:val="004858F5"/>
    <w:rsid w:val="00494974"/>
    <w:rsid w:val="004A2814"/>
    <w:rsid w:val="004B0566"/>
    <w:rsid w:val="004B2445"/>
    <w:rsid w:val="004C0622"/>
    <w:rsid w:val="0050173E"/>
    <w:rsid w:val="005042C2"/>
    <w:rsid w:val="005441F6"/>
    <w:rsid w:val="0055209E"/>
    <w:rsid w:val="005E208B"/>
    <w:rsid w:val="005E716E"/>
    <w:rsid w:val="006476E1"/>
    <w:rsid w:val="006604DF"/>
    <w:rsid w:val="00671529"/>
    <w:rsid w:val="00690CE4"/>
    <w:rsid w:val="006C46FB"/>
    <w:rsid w:val="0070489D"/>
    <w:rsid w:val="007268F9"/>
    <w:rsid w:val="00750282"/>
    <w:rsid w:val="00764440"/>
    <w:rsid w:val="0077101B"/>
    <w:rsid w:val="007C52B0"/>
    <w:rsid w:val="007C6033"/>
    <w:rsid w:val="008147C8"/>
    <w:rsid w:val="0081753A"/>
    <w:rsid w:val="00857D23"/>
    <w:rsid w:val="009411B4"/>
    <w:rsid w:val="00946F1D"/>
    <w:rsid w:val="009974B1"/>
    <w:rsid w:val="009B6C65"/>
    <w:rsid w:val="009D0139"/>
    <w:rsid w:val="009D64B5"/>
    <w:rsid w:val="009D717D"/>
    <w:rsid w:val="009E0C76"/>
    <w:rsid w:val="009E0E4D"/>
    <w:rsid w:val="009F5CDC"/>
    <w:rsid w:val="00A072D7"/>
    <w:rsid w:val="00A4365C"/>
    <w:rsid w:val="00A775CF"/>
    <w:rsid w:val="00A8026D"/>
    <w:rsid w:val="00AD1A9C"/>
    <w:rsid w:val="00AF5DE1"/>
    <w:rsid w:val="00B0586C"/>
    <w:rsid w:val="00B06045"/>
    <w:rsid w:val="00B206DD"/>
    <w:rsid w:val="00B52EF4"/>
    <w:rsid w:val="00B777AD"/>
    <w:rsid w:val="00BF7A99"/>
    <w:rsid w:val="00C03015"/>
    <w:rsid w:val="00C0358D"/>
    <w:rsid w:val="00C35A27"/>
    <w:rsid w:val="00C47B2E"/>
    <w:rsid w:val="00C73AF1"/>
    <w:rsid w:val="00D54EF0"/>
    <w:rsid w:val="00D63CD2"/>
    <w:rsid w:val="00D87DC2"/>
    <w:rsid w:val="00D94B05"/>
    <w:rsid w:val="00E02C2B"/>
    <w:rsid w:val="00E121B6"/>
    <w:rsid w:val="00E17AF0"/>
    <w:rsid w:val="00E21C27"/>
    <w:rsid w:val="00E26BCF"/>
    <w:rsid w:val="00E52109"/>
    <w:rsid w:val="00E75317"/>
    <w:rsid w:val="00EC0CE6"/>
    <w:rsid w:val="00EC7C1D"/>
    <w:rsid w:val="00ED6C48"/>
    <w:rsid w:val="00EE3045"/>
    <w:rsid w:val="00EE3D03"/>
    <w:rsid w:val="00EF2C99"/>
    <w:rsid w:val="00F10870"/>
    <w:rsid w:val="00F15980"/>
    <w:rsid w:val="00F3155C"/>
    <w:rsid w:val="00F35C9F"/>
    <w:rsid w:val="00F65F5D"/>
    <w:rsid w:val="00F809D6"/>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5B40"/>
  <w15:docId w15:val="{C80A9895-C859-45B7-87BF-59BA11E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B2445"/>
    <w:rPr>
      <w:b/>
      <w:sz w:val="28"/>
    </w:rPr>
  </w:style>
  <w:style w:type="character" w:customStyle="1" w:styleId="H1GChar">
    <w:name w:val="_ H_1_G Char"/>
    <w:link w:val="H1G"/>
    <w:locked/>
    <w:rsid w:val="004B2445"/>
    <w:rPr>
      <w:b/>
      <w:sz w:val="24"/>
    </w:rPr>
  </w:style>
  <w:style w:type="character" w:customStyle="1" w:styleId="SingleTxtGChar">
    <w:name w:val="_ Single Txt_G Char"/>
    <w:link w:val="SingleTxtG"/>
    <w:qFormat/>
    <w:rsid w:val="004B2445"/>
  </w:style>
  <w:style w:type="character" w:styleId="CommentReference">
    <w:name w:val="annotation reference"/>
    <w:basedOn w:val="DefaultParagraphFont"/>
    <w:uiPriority w:val="99"/>
    <w:semiHidden/>
    <w:unhideWhenUsed/>
    <w:rsid w:val="002C390A"/>
    <w:rPr>
      <w:sz w:val="16"/>
      <w:szCs w:val="16"/>
    </w:rPr>
  </w:style>
  <w:style w:type="paragraph" w:styleId="CommentText">
    <w:name w:val="annotation text"/>
    <w:basedOn w:val="Normal"/>
    <w:link w:val="CommentTextChar"/>
    <w:uiPriority w:val="99"/>
    <w:semiHidden/>
    <w:unhideWhenUsed/>
    <w:rsid w:val="002C390A"/>
    <w:pPr>
      <w:spacing w:line="240" w:lineRule="auto"/>
    </w:pPr>
  </w:style>
  <w:style w:type="character" w:customStyle="1" w:styleId="CommentTextChar">
    <w:name w:val="Comment Text Char"/>
    <w:basedOn w:val="DefaultParagraphFont"/>
    <w:link w:val="CommentText"/>
    <w:uiPriority w:val="99"/>
    <w:semiHidden/>
    <w:rsid w:val="002C390A"/>
  </w:style>
  <w:style w:type="paragraph" w:styleId="CommentSubject">
    <w:name w:val="annotation subject"/>
    <w:basedOn w:val="CommentText"/>
    <w:next w:val="CommentText"/>
    <w:link w:val="CommentSubjectChar"/>
    <w:uiPriority w:val="99"/>
    <w:semiHidden/>
    <w:unhideWhenUsed/>
    <w:rsid w:val="002C390A"/>
    <w:rPr>
      <w:b/>
      <w:bCs/>
    </w:rPr>
  </w:style>
  <w:style w:type="character" w:customStyle="1" w:styleId="CommentSubjectChar">
    <w:name w:val="Comment Subject Char"/>
    <w:basedOn w:val="CommentTextChar"/>
    <w:link w:val="CommentSubject"/>
    <w:uiPriority w:val="99"/>
    <w:semiHidden/>
    <w:rsid w:val="002C3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A48128C2-2785-4C16-9999-A9F86E302E2C}">
  <ds:schemaRefs>
    <ds:schemaRef ds:uri="http://schemas.microsoft.com/sharepoint/v3/contenttype/forms"/>
  </ds:schemaRefs>
</ds:datastoreItem>
</file>

<file path=customXml/itemProps2.xml><?xml version="1.0" encoding="utf-8"?>
<ds:datastoreItem xmlns:ds="http://schemas.openxmlformats.org/officeDocument/2006/customXml" ds:itemID="{A4EF3A98-CD23-4342-A9DF-64F3368A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8874CACB-8CC0-4046-89EB-E204A6424265}">
  <ds:schemaRefs>
    <ds:schemaRef ds:uri="http://schemas.microsoft.com/office/2006/metadata/properties"/>
    <ds:schemaRef ds:uri="http://purl.org/dc/elements/1.1/"/>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44</TotalTime>
  <Pages>3</Pages>
  <Words>1103</Words>
  <Characters>6232</Characters>
  <Application>Microsoft Office Word</Application>
  <DocSecurity>0</DocSecurity>
  <Lines>116</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ST/SG/AC.10/C.3/2022/47</dc:title>
  <dc:subject/>
  <dc:creator>Laurence BERTHET</dc:creator>
  <cp:keywords>ST/SG/AC.10/C.4/2022/8</cp:keywords>
  <cp:lastModifiedBy>Laurence Berthet</cp:lastModifiedBy>
  <cp:revision>36</cp:revision>
  <cp:lastPrinted>2022-09-09T14:34:00Z</cp:lastPrinted>
  <dcterms:created xsi:type="dcterms:W3CDTF">2022-09-05T06:31:00Z</dcterms:created>
  <dcterms:modified xsi:type="dcterms:W3CDTF">2022-09-09T14:37:00Z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