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D783" w14:textId="7A7AE563" w:rsidR="001611CD" w:rsidRDefault="00A74331" w:rsidP="00A319B6">
      <w:pPr>
        <w:pStyle w:val="HChG"/>
      </w:pPr>
      <w:r>
        <w:tab/>
      </w:r>
      <w:r>
        <w:tab/>
      </w:r>
      <w:r w:rsidR="00932632" w:rsidRPr="005A4744">
        <w:t xml:space="preserve">Proposal for </w:t>
      </w:r>
      <w:r w:rsidR="00113F71" w:rsidRPr="005A4744">
        <w:t xml:space="preserve">a </w:t>
      </w:r>
      <w:r w:rsidR="005A4744" w:rsidRPr="005A4744">
        <w:t>s</w:t>
      </w:r>
      <w:r w:rsidR="00113F71" w:rsidRPr="005A4744">
        <w:t xml:space="preserve">upplement to the </w:t>
      </w:r>
      <w:r w:rsidR="00B53800" w:rsidRPr="005A4744">
        <w:t>01</w:t>
      </w:r>
      <w:r w:rsidR="00113F71" w:rsidRPr="005A4744">
        <w:t xml:space="preserve"> series of </w:t>
      </w:r>
      <w:r w:rsidR="00932632" w:rsidRPr="005A4744">
        <w:t>amendments to UN</w:t>
      </w:r>
      <w:r w:rsidR="00A5138C" w:rsidRPr="005A4744">
        <w:t xml:space="preserve"> </w:t>
      </w:r>
      <w:r w:rsidR="00932632" w:rsidRPr="005A4744">
        <w:t xml:space="preserve">Regulation No. </w:t>
      </w:r>
      <w:r w:rsidR="00B53800" w:rsidRPr="005A4744">
        <w:t>131</w:t>
      </w:r>
      <w:r w:rsidR="00932632" w:rsidRPr="005A4744">
        <w:t xml:space="preserve"> (</w:t>
      </w:r>
      <w:r w:rsidR="00B53800" w:rsidRPr="005A4744">
        <w:t>Advanced</w:t>
      </w:r>
      <w:r w:rsidR="00B53800">
        <w:t xml:space="preserve"> Emergency Braking System</w:t>
      </w:r>
      <w:r w:rsidR="00932632" w:rsidRPr="00932632">
        <w:t>)</w:t>
      </w:r>
    </w:p>
    <w:p w14:paraId="70E3DD38" w14:textId="5A05E4E3" w:rsidR="00386FEC" w:rsidRDefault="00932632" w:rsidP="00592737">
      <w:pPr>
        <w:pStyle w:val="SingleTxtG"/>
        <w:rPr>
          <w:lang w:val="en-US"/>
        </w:rPr>
      </w:pPr>
      <w:r w:rsidRPr="00A74331">
        <w:rPr>
          <w:szCs w:val="24"/>
          <w:lang w:val="en-US"/>
        </w:rPr>
        <w:tab/>
      </w:r>
      <w:r w:rsidRPr="00A74331">
        <w:rPr>
          <w:szCs w:val="24"/>
          <w:lang w:val="en-US"/>
        </w:rPr>
        <w:tab/>
      </w:r>
      <w:r w:rsidR="00592737" w:rsidRPr="00592737">
        <w:rPr>
          <w:lang w:val="en-US"/>
        </w:rPr>
        <w:t>The text reproduced below is based on ECE/TRANS/WP.29/GRVA/2022/2</w:t>
      </w:r>
      <w:r w:rsidR="00592737">
        <w:rPr>
          <w:lang w:val="en-US"/>
        </w:rPr>
        <w:t>3</w:t>
      </w:r>
      <w:r w:rsidR="00592737" w:rsidRPr="00592737">
        <w:rPr>
          <w:lang w:val="en-US"/>
        </w:rPr>
        <w:t xml:space="preserve"> an</w:t>
      </w:r>
      <w:r w:rsidR="00592737">
        <w:rPr>
          <w:lang w:val="en-US"/>
        </w:rPr>
        <w:t xml:space="preserve">d </w:t>
      </w:r>
      <w:r w:rsidR="00592737" w:rsidRPr="00592737">
        <w:rPr>
          <w:lang w:val="en-US"/>
        </w:rPr>
        <w:t>GRVA-14-28. It includes input received during the fourteenth session of the Working Party</w:t>
      </w:r>
      <w:r w:rsidR="00592737">
        <w:rPr>
          <w:lang w:val="en-US"/>
        </w:rPr>
        <w:t xml:space="preserve"> </w:t>
      </w:r>
      <w:r w:rsidR="00592737" w:rsidRPr="00592737">
        <w:rPr>
          <w:lang w:val="en-US"/>
        </w:rPr>
        <w:t>on Automated and Connected Vehicles (GRVA).</w:t>
      </w:r>
    </w:p>
    <w:p w14:paraId="7F4EB9DA" w14:textId="069DD468" w:rsidR="00F72345" w:rsidRPr="00F600A8" w:rsidRDefault="00F72345" w:rsidP="00F72345">
      <w:pPr>
        <w:pStyle w:val="HChG"/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5E4A71">
        <w:rPr>
          <w:rFonts w:asciiTheme="majorBidi" w:hAnsiTheme="majorBidi" w:cstheme="majorBidi"/>
        </w:rPr>
        <w:tab/>
      </w:r>
      <w:r w:rsidRPr="00F600A8">
        <w:rPr>
          <w:rFonts w:asciiTheme="majorBidi" w:hAnsiTheme="majorBidi" w:cstheme="majorBidi"/>
        </w:rPr>
        <w:t>Proposal</w:t>
      </w:r>
    </w:p>
    <w:p w14:paraId="68BAC9B3" w14:textId="6EC1B1E5" w:rsidR="00B83FFF" w:rsidRDefault="00B83FFF" w:rsidP="00B83FFF">
      <w:pPr>
        <w:spacing w:after="120"/>
        <w:ind w:left="1134" w:right="1133"/>
        <w:jc w:val="both"/>
        <w:rPr>
          <w:rFonts w:asciiTheme="majorBidi" w:hAnsiTheme="majorBidi"/>
          <w:i/>
          <w:iCs/>
          <w:highlight w:val="green"/>
        </w:rPr>
      </w:pPr>
      <w:r>
        <w:rPr>
          <w:rFonts w:asciiTheme="majorBidi" w:hAnsiTheme="majorBidi"/>
          <w:i/>
          <w:iCs/>
          <w:highlight w:val="green"/>
        </w:rPr>
        <w:t>Paragraph 5.4.1.</w:t>
      </w:r>
      <w:r>
        <w:rPr>
          <w:rFonts w:asciiTheme="majorBidi" w:hAnsiTheme="majorBidi"/>
          <w:highlight w:val="green"/>
        </w:rPr>
        <w:t>, amend to read: (GRVA-14-28)</w:t>
      </w:r>
    </w:p>
    <w:p w14:paraId="1E529538" w14:textId="78DC0D1C" w:rsidR="00315D23" w:rsidRDefault="00B83FFF" w:rsidP="00315D23">
      <w:pPr>
        <w:spacing w:after="120"/>
        <w:ind w:left="2268" w:right="1134" w:hanging="1134"/>
        <w:jc w:val="both"/>
      </w:pPr>
      <w:r>
        <w:rPr>
          <w:highlight w:val="green"/>
        </w:rPr>
        <w:t>“5.4.1.</w:t>
      </w:r>
      <w:r>
        <w:rPr>
          <w:highlight w:val="green"/>
        </w:rPr>
        <w:tab/>
        <w:t xml:space="preserve">The AEBS function shall be automatically reinstated at the initiation of each new </w:t>
      </w:r>
      <w:r w:rsidR="00424D3F">
        <w:rPr>
          <w:strike/>
          <w:highlight w:val="green"/>
        </w:rPr>
        <w:t>ignition</w:t>
      </w:r>
      <w:r>
        <w:rPr>
          <w:strike/>
          <w:highlight w:val="green"/>
        </w:rPr>
        <w:t xml:space="preserve"> cycle</w:t>
      </w:r>
      <w:r>
        <w:rPr>
          <w:rFonts w:asciiTheme="majorBidi" w:hAnsiTheme="majorBidi"/>
          <w:b/>
          <w:bCs/>
          <w:color w:val="0070C0"/>
          <w:highlight w:val="green"/>
        </w:rPr>
        <w:t xml:space="preserve"> </w:t>
      </w:r>
      <w:r>
        <w:rPr>
          <w:b/>
          <w:bCs/>
          <w:highlight w:val="green"/>
        </w:rPr>
        <w:t>engine start (or run cycle, as relevant)</w:t>
      </w:r>
      <w:r>
        <w:rPr>
          <w:highlight w:val="green"/>
        </w:rPr>
        <w:t>.</w:t>
      </w:r>
      <w:r w:rsidR="00315D23">
        <w:t>”</w:t>
      </w:r>
    </w:p>
    <w:p w14:paraId="0A3CD3E3" w14:textId="62DEF464" w:rsidR="00F72345" w:rsidRPr="00315D23" w:rsidRDefault="00F72345" w:rsidP="00315D23">
      <w:pPr>
        <w:spacing w:after="120"/>
        <w:ind w:left="2268" w:right="1134" w:hanging="1134"/>
        <w:jc w:val="both"/>
        <w:rPr>
          <w:highlight w:val="green"/>
        </w:rPr>
      </w:pPr>
      <w:r w:rsidRPr="005A4744">
        <w:rPr>
          <w:rFonts w:asciiTheme="majorBidi" w:hAnsiTheme="majorBidi"/>
          <w:i/>
          <w:iCs/>
          <w:lang w:eastAsia="en-US"/>
        </w:rPr>
        <w:t>Paragraph 6.4</w:t>
      </w:r>
      <w:r w:rsidR="00374A60">
        <w:rPr>
          <w:rFonts w:asciiTheme="majorBidi" w:hAnsiTheme="majorBidi"/>
          <w:i/>
          <w:iCs/>
          <w:lang w:eastAsia="en-US"/>
        </w:rPr>
        <w:t xml:space="preserve">.2.3., </w:t>
      </w:r>
      <w:r w:rsidR="00374A60" w:rsidRPr="00374A60">
        <w:rPr>
          <w:rFonts w:asciiTheme="majorBidi" w:hAnsiTheme="majorBidi"/>
          <w:lang w:eastAsia="en-US"/>
        </w:rPr>
        <w:t>shall be deleted</w:t>
      </w:r>
      <w:r w:rsidR="00374A60">
        <w:rPr>
          <w:rFonts w:asciiTheme="majorBidi" w:hAnsiTheme="majorBidi"/>
          <w:i/>
          <w:iCs/>
          <w:lang w:eastAsia="en-US"/>
        </w:rPr>
        <w:t xml:space="preserve"> </w:t>
      </w:r>
      <w:r w:rsidRPr="005A4744">
        <w:rPr>
          <w:rFonts w:asciiTheme="majorBidi" w:hAnsiTheme="majorBidi"/>
          <w:lang w:eastAsia="en-US"/>
        </w:rPr>
        <w:t>to read:</w:t>
      </w:r>
    </w:p>
    <w:p w14:paraId="5A997053" w14:textId="77777777" w:rsidR="00F72345" w:rsidRPr="005A4744" w:rsidRDefault="00F72345" w:rsidP="00F72345">
      <w:pPr>
        <w:spacing w:after="120"/>
        <w:ind w:left="2268" w:right="1133" w:hanging="1134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eastAsia="en-US"/>
        </w:rPr>
        <w:t>“6.4.</w:t>
      </w:r>
      <w:r w:rsidRPr="005A4744">
        <w:rPr>
          <w:rFonts w:asciiTheme="majorBidi" w:hAnsiTheme="majorBidi"/>
          <w:lang w:eastAsia="en-US"/>
        </w:rPr>
        <w:tab/>
        <w:t>Warning and activation test with a stationary target</w:t>
      </w:r>
    </w:p>
    <w:p w14:paraId="4B76F738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eastAsia="en-US"/>
        </w:rPr>
        <w:t>6.4.2.</w:t>
      </w:r>
      <w:r w:rsidRPr="005A4744">
        <w:rPr>
          <w:rFonts w:asciiTheme="majorBidi" w:hAnsiTheme="majorBidi"/>
          <w:lang w:eastAsia="en-US"/>
        </w:rPr>
        <w:tab/>
        <w:t>The timing for the collision warning modes referred to in paragraph 5.5.1. above shall comply with the following:</w:t>
      </w:r>
    </w:p>
    <w:p w14:paraId="2DF6FBBB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eastAsia="en-US"/>
        </w:rPr>
        <w:t>6.4.2.1.</w:t>
      </w:r>
      <w:r w:rsidRPr="005A4744">
        <w:rPr>
          <w:rFonts w:asciiTheme="majorBidi" w:hAnsiTheme="majorBidi"/>
          <w:lang w:val="en-US" w:eastAsia="en-US"/>
        </w:rPr>
        <w:tab/>
      </w:r>
      <w:r w:rsidRPr="005A4744">
        <w:rPr>
          <w:rFonts w:asciiTheme="majorBidi" w:hAnsiTheme="majorBidi"/>
          <w:lang w:eastAsia="en-US"/>
        </w:rPr>
        <w:t>At least one warning mode shall be provided no later than specified in Table I, Column B, of Annex 3.  […]</w:t>
      </w:r>
    </w:p>
    <w:p w14:paraId="77240D59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eastAsia="en-US"/>
        </w:rPr>
        <w:t>6.4.2.2.</w:t>
      </w:r>
      <w:r w:rsidRPr="005A4744">
        <w:rPr>
          <w:rFonts w:asciiTheme="majorBidi" w:hAnsiTheme="majorBidi"/>
          <w:lang w:eastAsia="en-US"/>
        </w:rPr>
        <w:tab/>
        <w:t>At least two warning modes shall be provided no later than specified in Table I, Column C, of Annex 3.</w:t>
      </w:r>
    </w:p>
    <w:p w14:paraId="3D20F60F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strike/>
          <w:lang w:eastAsia="en-US"/>
        </w:rPr>
      </w:pPr>
      <w:r w:rsidRPr="005A4744">
        <w:rPr>
          <w:rFonts w:asciiTheme="majorBidi" w:hAnsiTheme="majorBidi"/>
          <w:strike/>
          <w:lang w:eastAsia="en-US"/>
        </w:rPr>
        <w:t>6.4.2.3.</w:t>
      </w:r>
      <w:r w:rsidRPr="005A4744">
        <w:rPr>
          <w:rFonts w:asciiTheme="majorBidi" w:hAnsiTheme="majorBidi"/>
          <w:strike/>
          <w:lang w:eastAsia="en-US"/>
        </w:rPr>
        <w:tab/>
        <w:t>Any speed reduction during the warning phase, shall not exceed either 15 km/h or 30 per cent of the total subject vehicle speed reduction, whichever is higher.</w:t>
      </w:r>
    </w:p>
    <w:p w14:paraId="348C787D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val="en-US" w:eastAsia="en-US"/>
        </w:rPr>
        <w:t>6.4.3.</w:t>
      </w:r>
      <w:r w:rsidRPr="005A4744">
        <w:rPr>
          <w:rFonts w:asciiTheme="majorBidi" w:hAnsiTheme="majorBidi"/>
          <w:lang w:val="en-US" w:eastAsia="en-US"/>
        </w:rPr>
        <w:tab/>
        <w:t>The collision warning phase shall be followed by the emergency braking phase.</w:t>
      </w:r>
    </w:p>
    <w:p w14:paraId="0BF7217D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val="en-US" w:eastAsia="en-US"/>
        </w:rPr>
        <w:t>6.4.4.</w:t>
      </w:r>
      <w:r w:rsidRPr="005A4744">
        <w:rPr>
          <w:rFonts w:asciiTheme="majorBidi" w:hAnsiTheme="majorBidi"/>
          <w:lang w:val="en-US" w:eastAsia="en-US"/>
        </w:rPr>
        <w:tab/>
        <w:t>The total speed reduction of the subject vehicle at the time of the impact with the stationary target shall be not less than the value specified in Table I, column D of Annex 3.</w:t>
      </w:r>
    </w:p>
    <w:p w14:paraId="22CC763A" w14:textId="7F57DA1F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val="en-US" w:eastAsia="en-US"/>
        </w:rPr>
        <w:t>6.4.5.</w:t>
      </w:r>
      <w:r w:rsidRPr="005A4744">
        <w:rPr>
          <w:rFonts w:asciiTheme="majorBidi" w:hAnsiTheme="majorBidi"/>
          <w:lang w:val="en-US" w:eastAsia="en-US"/>
        </w:rPr>
        <w:tab/>
        <w:t xml:space="preserve">The emergency braking phase shall not start before a TTC equal to </w:t>
      </w:r>
      <w:r w:rsidRPr="005A4744">
        <w:rPr>
          <w:rFonts w:asciiTheme="majorBidi" w:hAnsiTheme="majorBidi"/>
          <w:strike/>
          <w:lang w:val="en-US" w:eastAsia="en-US"/>
        </w:rPr>
        <w:t>or less than</w:t>
      </w:r>
      <w:r w:rsidRPr="005A4744">
        <w:rPr>
          <w:rFonts w:asciiTheme="majorBidi" w:hAnsiTheme="majorBidi"/>
          <w:lang w:val="en-US" w:eastAsia="en-US"/>
        </w:rPr>
        <w:t xml:space="preserve"> 3.0 seconds.</w:t>
      </w:r>
      <w:r w:rsidRPr="005A4744">
        <w:rPr>
          <w:rFonts w:asciiTheme="majorBidi" w:hAnsiTheme="majorBidi"/>
          <w:lang w:eastAsia="en-US"/>
        </w:rPr>
        <w:t>”</w:t>
      </w:r>
    </w:p>
    <w:p w14:paraId="734DEE03" w14:textId="67395842" w:rsidR="00F72345" w:rsidRPr="00F600A8" w:rsidRDefault="00F72345" w:rsidP="00F72345">
      <w:pPr>
        <w:spacing w:after="120"/>
        <w:ind w:left="1134" w:right="1133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i/>
          <w:iCs/>
          <w:lang w:eastAsia="en-US"/>
        </w:rPr>
        <w:t>Paragraph 6.5.2.3.</w:t>
      </w:r>
      <w:r w:rsidR="00AC7603">
        <w:rPr>
          <w:rFonts w:asciiTheme="majorBidi" w:hAnsiTheme="majorBidi"/>
          <w:i/>
          <w:iCs/>
          <w:lang w:eastAsia="en-US"/>
        </w:rPr>
        <w:t xml:space="preserve">, </w:t>
      </w:r>
      <w:r w:rsidR="00AC7603" w:rsidRPr="00AC7603">
        <w:rPr>
          <w:rFonts w:asciiTheme="majorBidi" w:hAnsiTheme="majorBidi"/>
          <w:lang w:eastAsia="en-US"/>
        </w:rPr>
        <w:t xml:space="preserve">shall be deleted </w:t>
      </w:r>
      <w:r w:rsidRPr="00AC7603">
        <w:rPr>
          <w:rFonts w:asciiTheme="majorBidi" w:hAnsiTheme="majorBidi"/>
          <w:lang w:eastAsia="en-US"/>
        </w:rPr>
        <w:t>to</w:t>
      </w:r>
      <w:r w:rsidRPr="005A4744">
        <w:rPr>
          <w:rFonts w:asciiTheme="majorBidi" w:hAnsiTheme="majorBidi"/>
          <w:lang w:eastAsia="en-US"/>
        </w:rPr>
        <w:t xml:space="preserve"> read:</w:t>
      </w:r>
    </w:p>
    <w:p w14:paraId="0FB0EB05" w14:textId="77777777" w:rsidR="00F72345" w:rsidRPr="00EC6FA1" w:rsidRDefault="00F72345" w:rsidP="00F72345">
      <w:pPr>
        <w:spacing w:after="120"/>
        <w:ind w:left="2268" w:right="1133" w:hanging="1134"/>
        <w:rPr>
          <w:lang w:eastAsia="en-US"/>
        </w:rPr>
      </w:pPr>
      <w:r>
        <w:rPr>
          <w:lang w:eastAsia="en-US"/>
        </w:rPr>
        <w:t>“</w:t>
      </w:r>
      <w:r w:rsidRPr="00EC6FA1">
        <w:rPr>
          <w:lang w:val="en-US" w:eastAsia="en-US"/>
        </w:rPr>
        <w:t>6.5.</w:t>
      </w:r>
      <w:r w:rsidRPr="00EC6FA1">
        <w:rPr>
          <w:lang w:val="en-US" w:eastAsia="en-US"/>
        </w:rPr>
        <w:tab/>
        <w:t>Warning and activation test with a moving target</w:t>
      </w:r>
    </w:p>
    <w:p w14:paraId="1134D119" w14:textId="77777777" w:rsidR="00F72345" w:rsidRPr="00EC6FA1" w:rsidRDefault="00F72345" w:rsidP="00F72345">
      <w:pPr>
        <w:spacing w:after="120"/>
        <w:ind w:left="2268" w:right="1133" w:hanging="1134"/>
        <w:jc w:val="both"/>
        <w:rPr>
          <w:lang w:eastAsia="en-US"/>
        </w:rPr>
      </w:pPr>
      <w:r w:rsidRPr="00EC6FA1">
        <w:rPr>
          <w:lang w:val="en-US" w:eastAsia="en-US"/>
        </w:rPr>
        <w:t>6.5.2.</w:t>
      </w:r>
      <w:r w:rsidRPr="00EC6FA1">
        <w:rPr>
          <w:lang w:val="en-US" w:eastAsia="en-US"/>
        </w:rPr>
        <w:tab/>
        <w:t>The timing for the collision warning modes referred to in paragraph 5.5.1. above shall comply with the following:</w:t>
      </w:r>
    </w:p>
    <w:p w14:paraId="32465AFD" w14:textId="77777777" w:rsidR="00F72345" w:rsidRPr="00EC6FA1" w:rsidRDefault="00F72345" w:rsidP="00F72345">
      <w:pPr>
        <w:spacing w:after="120"/>
        <w:ind w:left="2268" w:right="1133" w:hanging="1134"/>
        <w:jc w:val="both"/>
        <w:rPr>
          <w:lang w:eastAsia="en-US"/>
        </w:rPr>
      </w:pPr>
      <w:r w:rsidRPr="00EC6FA1">
        <w:rPr>
          <w:lang w:val="en-US" w:eastAsia="en-US"/>
        </w:rPr>
        <w:t>6.5.2.1.</w:t>
      </w:r>
      <w:r w:rsidRPr="00EC6FA1">
        <w:rPr>
          <w:lang w:val="en-US" w:eastAsia="en-US"/>
        </w:rPr>
        <w:tab/>
        <w:t>At least one haptic or acoustic warning mode shall be provided no later than specified in Table I Column E of Annex 3.</w:t>
      </w:r>
    </w:p>
    <w:p w14:paraId="501D6A82" w14:textId="5CC063AF" w:rsidR="00F72345" w:rsidRPr="00EC6FA1" w:rsidRDefault="00F72345" w:rsidP="00F72345">
      <w:pPr>
        <w:spacing w:after="120"/>
        <w:ind w:left="2268" w:right="1133" w:hanging="1134"/>
        <w:jc w:val="both"/>
        <w:rPr>
          <w:lang w:eastAsia="en-US"/>
        </w:rPr>
      </w:pPr>
      <w:r w:rsidRPr="00EC6FA1">
        <w:rPr>
          <w:lang w:val="en-US" w:eastAsia="en-US"/>
        </w:rPr>
        <w:t>6.5.2.2.</w:t>
      </w:r>
      <w:r w:rsidRPr="00EC6FA1">
        <w:rPr>
          <w:lang w:val="en-US" w:eastAsia="en-US"/>
        </w:rPr>
        <w:tab/>
        <w:t xml:space="preserve">At least two warning modes shall be provided no later than specified in </w:t>
      </w:r>
      <w:r w:rsidR="00580628">
        <w:rPr>
          <w:lang w:val="en-US" w:eastAsia="en-US"/>
        </w:rPr>
        <w:br/>
      </w:r>
      <w:r w:rsidRPr="00EC6FA1">
        <w:rPr>
          <w:lang w:val="en-US" w:eastAsia="en-US"/>
        </w:rPr>
        <w:t>Table I Column F of Annex 3.</w:t>
      </w:r>
    </w:p>
    <w:p w14:paraId="138BEBD3" w14:textId="77777777" w:rsidR="00F72345" w:rsidRPr="00EC6FA1" w:rsidRDefault="00F72345" w:rsidP="00F72345">
      <w:pPr>
        <w:spacing w:after="120"/>
        <w:ind w:left="2268" w:right="1133" w:hanging="1134"/>
        <w:jc w:val="both"/>
        <w:rPr>
          <w:strike/>
          <w:lang w:eastAsia="en-US"/>
        </w:rPr>
      </w:pPr>
      <w:r w:rsidRPr="00EC6FA1">
        <w:rPr>
          <w:strike/>
          <w:lang w:val="en-US" w:eastAsia="en-US"/>
        </w:rPr>
        <w:t>6.5.2.3.</w:t>
      </w:r>
      <w:r w:rsidRPr="00EC6FA1">
        <w:rPr>
          <w:strike/>
          <w:lang w:val="en-US" w:eastAsia="en-US"/>
        </w:rPr>
        <w:tab/>
        <w:t>Any speed reduction during the warning phase shall not exceed either 15 km/h or 30 per cent of the total subject vehicle speed reduction, whichever is higher.</w:t>
      </w:r>
    </w:p>
    <w:p w14:paraId="79E2B505" w14:textId="77777777" w:rsidR="00F72345" w:rsidRPr="00EC6FA1" w:rsidRDefault="00F72345" w:rsidP="00F72345">
      <w:pPr>
        <w:spacing w:after="120"/>
        <w:ind w:left="2268" w:right="1133" w:hanging="1134"/>
        <w:jc w:val="both"/>
        <w:rPr>
          <w:lang w:eastAsia="en-US"/>
        </w:rPr>
      </w:pPr>
      <w:r w:rsidRPr="00EC6FA1">
        <w:rPr>
          <w:lang w:val="en-US" w:eastAsia="en-US"/>
        </w:rPr>
        <w:t>6.5.3.</w:t>
      </w:r>
      <w:r w:rsidRPr="00EC6FA1">
        <w:rPr>
          <w:lang w:val="en-US" w:eastAsia="en-US"/>
        </w:rPr>
        <w:tab/>
        <w:t>The emergency braking phase shall result in the subject vehicle not impacting the moving target.</w:t>
      </w:r>
    </w:p>
    <w:p w14:paraId="094789F0" w14:textId="77777777" w:rsidR="00F72345" w:rsidRPr="00F600A8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EC6FA1">
        <w:rPr>
          <w:lang w:val="en-US" w:eastAsia="en-US"/>
        </w:rPr>
        <w:t>6.5.4.</w:t>
      </w:r>
      <w:r w:rsidRPr="00EC6FA1">
        <w:rPr>
          <w:lang w:val="en-US" w:eastAsia="en-US"/>
        </w:rPr>
        <w:tab/>
        <w:t xml:space="preserve">The emergency braking phase shall not start before a TTC equal to </w:t>
      </w:r>
      <w:r w:rsidRPr="00321A5F">
        <w:rPr>
          <w:strike/>
          <w:lang w:val="en-US" w:eastAsia="en-US"/>
        </w:rPr>
        <w:t>or less than</w:t>
      </w:r>
      <w:r w:rsidRPr="00EC6FA1">
        <w:rPr>
          <w:lang w:val="en-US" w:eastAsia="en-US"/>
        </w:rPr>
        <w:t xml:space="preserve"> 3.0 seconds.</w:t>
      </w:r>
      <w:r>
        <w:rPr>
          <w:lang w:val="en-US" w:eastAsia="en-US"/>
        </w:rPr>
        <w:t>”</w:t>
      </w:r>
    </w:p>
    <w:p w14:paraId="22D58F7C" w14:textId="77777777" w:rsidR="00A319B6" w:rsidRPr="00A319B6" w:rsidRDefault="00A319B6" w:rsidP="00A319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19B6" w:rsidRPr="00A319B6" w:rsidSect="00C6588B">
      <w:headerReference w:type="even" r:id="rId11"/>
      <w:headerReference w:type="default" r:id="rId12"/>
      <w:footerReference w:type="even" r:id="rId13"/>
      <w:head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C4A6" w14:textId="77777777" w:rsidR="00721889" w:rsidRDefault="00721889"/>
  </w:endnote>
  <w:endnote w:type="continuationSeparator" w:id="0">
    <w:p w14:paraId="6E51F023" w14:textId="77777777" w:rsidR="00721889" w:rsidRDefault="00721889"/>
  </w:endnote>
  <w:endnote w:type="continuationNotice" w:id="1">
    <w:p w14:paraId="4FC6DEEE" w14:textId="77777777" w:rsidR="00721889" w:rsidRDefault="00721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B5D" w14:textId="5E02CF85" w:rsidR="005C6D9B" w:rsidRPr="005C6D9B" w:rsidRDefault="005C6D9B" w:rsidP="005C6D9B">
    <w:pPr>
      <w:pStyle w:val="Footer"/>
      <w:rPr>
        <w:b/>
        <w:bCs/>
        <w:noProof/>
      </w:rPr>
    </w:pPr>
    <w:r w:rsidRPr="00370BDD">
      <w:rPr>
        <w:b/>
        <w:bCs/>
      </w:rPr>
      <w:fldChar w:fldCharType="begin"/>
    </w:r>
    <w:r w:rsidRPr="00370BDD">
      <w:rPr>
        <w:b/>
        <w:bCs/>
      </w:rPr>
      <w:instrText xml:space="preserve"> PAGE   \* MERGEFORMAT </w:instrText>
    </w:r>
    <w:r w:rsidRPr="00370BDD">
      <w:rPr>
        <w:b/>
        <w:bCs/>
      </w:rPr>
      <w:fldChar w:fldCharType="separate"/>
    </w:r>
    <w:r>
      <w:rPr>
        <w:b/>
        <w:bCs/>
      </w:rPr>
      <w:t>1</w:t>
    </w:r>
    <w:r w:rsidRPr="00370BD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B04A" w14:textId="77777777" w:rsidR="00721889" w:rsidRPr="000B175B" w:rsidRDefault="007218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F18DBA" w14:textId="77777777" w:rsidR="00721889" w:rsidRPr="00FC68B7" w:rsidRDefault="007218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805EED" w14:textId="77777777" w:rsidR="00721889" w:rsidRDefault="00721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6005" w14:textId="4B226516" w:rsidR="00017C99" w:rsidRPr="00932632" w:rsidRDefault="00C60B94" w:rsidP="00932632">
    <w:pPr>
      <w:pStyle w:val="Header"/>
    </w:pPr>
    <w:r>
      <w:t xml:space="preserve">Based on </w:t>
    </w:r>
    <w:r w:rsidR="00932632">
      <w:t>ECE/</w:t>
    </w:r>
    <w:r w:rsidR="00932632" w:rsidRPr="004C4906">
      <w:t>TRANS/WP.29/GR</w:t>
    </w:r>
    <w:r w:rsidR="00932632">
      <w:t>VA</w:t>
    </w:r>
    <w:r w:rsidR="00932632" w:rsidRPr="004C4906">
      <w:t>/20</w:t>
    </w:r>
    <w:r w:rsidR="00932632">
      <w:t>22</w:t>
    </w:r>
    <w:r w:rsidR="00932632" w:rsidRPr="004C4906">
      <w:t>/</w:t>
    </w:r>
    <w:r w:rsidR="00F72345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A5C64" w14:paraId="00481BD2" w14:textId="77777777" w:rsidTr="00A006C3">
      <w:tc>
        <w:tcPr>
          <w:tcW w:w="4814" w:type="dxa"/>
        </w:tcPr>
        <w:p w14:paraId="0DCF4913" w14:textId="77777777" w:rsidR="007A5C64" w:rsidRPr="004C4790" w:rsidRDefault="007A5C64" w:rsidP="007A5C64">
          <w:pPr>
            <w:spacing w:line="240" w:lineRule="auto"/>
            <w:rPr>
              <w:bCs/>
              <w:sz w:val="18"/>
            </w:rPr>
          </w:pPr>
          <w:r>
            <w:rPr>
              <w:bCs/>
              <w:sz w:val="18"/>
            </w:rPr>
            <w:t>Note by the secretariat</w:t>
          </w:r>
        </w:p>
      </w:tc>
      <w:tc>
        <w:tcPr>
          <w:tcW w:w="4815" w:type="dxa"/>
        </w:tcPr>
        <w:p w14:paraId="64331652" w14:textId="12160898" w:rsidR="007A5C64" w:rsidRPr="004C4790" w:rsidRDefault="007A5C64" w:rsidP="007A5C64">
          <w:pPr>
            <w:spacing w:line="240" w:lineRule="auto"/>
            <w:jc w:val="right"/>
            <w:rPr>
              <w:bCs/>
              <w:sz w:val="18"/>
            </w:rPr>
          </w:pPr>
          <w:r w:rsidRPr="004C4790">
            <w:rPr>
              <w:bCs/>
              <w:sz w:val="18"/>
              <w:u w:val="single"/>
            </w:rPr>
            <w:t>Informal document</w:t>
          </w:r>
          <w:r w:rsidRPr="004C4790">
            <w:rPr>
              <w:bCs/>
              <w:sz w:val="18"/>
            </w:rPr>
            <w:t xml:space="preserve"> </w:t>
          </w:r>
          <w:r>
            <w:rPr>
              <w:b/>
              <w:sz w:val="18"/>
            </w:rPr>
            <w:t>GRVA-14-5</w:t>
          </w:r>
          <w:r w:rsidR="00DE43A4">
            <w:rPr>
              <w:b/>
              <w:sz w:val="18"/>
            </w:rPr>
            <w:t>7</w:t>
          </w:r>
          <w:r>
            <w:rPr>
              <w:b/>
              <w:sz w:val="18"/>
            </w:rPr>
            <w:br/>
          </w:r>
          <w:r w:rsidRPr="004C4790">
            <w:rPr>
              <w:bCs/>
              <w:sz w:val="18"/>
            </w:rPr>
            <w:t>14th GRVA, 26-30 September 2022</w:t>
          </w:r>
        </w:p>
        <w:p w14:paraId="16EC3F61" w14:textId="77777777" w:rsidR="007A5C64" w:rsidRDefault="007A5C64" w:rsidP="007A5C64">
          <w:pPr>
            <w:spacing w:line="240" w:lineRule="auto"/>
            <w:jc w:val="right"/>
            <w:rPr>
              <w:b/>
              <w:sz w:val="18"/>
            </w:rPr>
          </w:pPr>
          <w:r w:rsidRPr="004C4790">
            <w:rPr>
              <w:bCs/>
              <w:sz w:val="18"/>
            </w:rPr>
            <w:t>Agenda item 7</w:t>
          </w:r>
        </w:p>
      </w:tc>
    </w:tr>
  </w:tbl>
  <w:p w14:paraId="4746382A" w14:textId="0097F0B1" w:rsidR="00C972D5" w:rsidRPr="00932632" w:rsidRDefault="00C972D5" w:rsidP="00D118AE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770B" w14:textId="77777777" w:rsidR="00017C99" w:rsidRPr="00017C99" w:rsidRDefault="00017C99" w:rsidP="00017C99">
    <w:pPr>
      <w:pStyle w:val="Header"/>
    </w:pPr>
    <w:r w:rsidRPr="00B27538">
      <w:t>ECE/TRANS/WP.29/GRVA/2020/36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C4C55"/>
    <w:multiLevelType w:val="hybridMultilevel"/>
    <w:tmpl w:val="1466005C"/>
    <w:lvl w:ilvl="0" w:tplc="2D7662B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9181B8C"/>
    <w:multiLevelType w:val="hybridMultilevel"/>
    <w:tmpl w:val="2408BDFA"/>
    <w:lvl w:ilvl="0" w:tplc="B73A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33C34"/>
    <w:multiLevelType w:val="hybridMultilevel"/>
    <w:tmpl w:val="BA96ACCE"/>
    <w:lvl w:ilvl="0" w:tplc="E6280AE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7C4380"/>
    <w:multiLevelType w:val="hybridMultilevel"/>
    <w:tmpl w:val="6E763F8E"/>
    <w:lvl w:ilvl="0" w:tplc="D0B4432C">
      <w:start w:val="1"/>
      <w:numFmt w:val="lowerLetter"/>
      <w:lvlText w:val="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9791DA0"/>
    <w:multiLevelType w:val="hybridMultilevel"/>
    <w:tmpl w:val="066E0E22"/>
    <w:lvl w:ilvl="0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46DC3152"/>
    <w:multiLevelType w:val="hybridMultilevel"/>
    <w:tmpl w:val="92BE254C"/>
    <w:lvl w:ilvl="0" w:tplc="08090017">
      <w:start w:val="1"/>
      <w:numFmt w:val="lowerLetter"/>
      <w:lvlText w:val="%1)"/>
      <w:lvlJc w:val="left"/>
      <w:pPr>
        <w:ind w:left="2628" w:hanging="360"/>
      </w:p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477A5604"/>
    <w:multiLevelType w:val="hybridMultilevel"/>
    <w:tmpl w:val="37C03064"/>
    <w:lvl w:ilvl="0" w:tplc="AF54B91A">
      <w:start w:val="1"/>
      <w:numFmt w:val="lowerLetter"/>
      <w:lvlText w:val="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653B6350"/>
    <w:multiLevelType w:val="hybridMultilevel"/>
    <w:tmpl w:val="8D72EBE0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12705"/>
    <w:multiLevelType w:val="hybridMultilevel"/>
    <w:tmpl w:val="3DB6F20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2F5096"/>
    <w:multiLevelType w:val="hybridMultilevel"/>
    <w:tmpl w:val="99B67134"/>
    <w:lvl w:ilvl="0" w:tplc="0407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9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1094A"/>
    <w:multiLevelType w:val="hybridMultilevel"/>
    <w:tmpl w:val="35A6687C"/>
    <w:lvl w:ilvl="0" w:tplc="2D7662B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4FAC"/>
    <w:multiLevelType w:val="hybridMultilevel"/>
    <w:tmpl w:val="92AC6A48"/>
    <w:lvl w:ilvl="0" w:tplc="0407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26"/>
  </w:num>
  <w:num w:numId="18">
    <w:abstractNumId w:val="30"/>
  </w:num>
  <w:num w:numId="19">
    <w:abstractNumId w:val="13"/>
  </w:num>
  <w:num w:numId="20">
    <w:abstractNumId w:val="13"/>
  </w:num>
  <w:num w:numId="21">
    <w:abstractNumId w:val="24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5"/>
  </w:num>
  <w:num w:numId="29">
    <w:abstractNumId w:val="21"/>
  </w:num>
  <w:num w:numId="30">
    <w:abstractNumId w:val="27"/>
  </w:num>
  <w:num w:numId="31">
    <w:abstractNumId w:val="20"/>
  </w:num>
  <w:num w:numId="32">
    <w:abstractNumId w:val="12"/>
  </w:num>
  <w:num w:numId="33">
    <w:abstractNumId w:val="11"/>
  </w:num>
  <w:num w:numId="34">
    <w:abstractNumId w:val="31"/>
  </w:num>
  <w:num w:numId="3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3"/>
    <w:rsid w:val="00002A7D"/>
    <w:rsid w:val="000038A8"/>
    <w:rsid w:val="00004B94"/>
    <w:rsid w:val="00006790"/>
    <w:rsid w:val="00017C99"/>
    <w:rsid w:val="000211BF"/>
    <w:rsid w:val="00027624"/>
    <w:rsid w:val="00050F6B"/>
    <w:rsid w:val="0005142B"/>
    <w:rsid w:val="00066933"/>
    <w:rsid w:val="000678CD"/>
    <w:rsid w:val="00072C8C"/>
    <w:rsid w:val="00081CE0"/>
    <w:rsid w:val="00084D30"/>
    <w:rsid w:val="00090320"/>
    <w:rsid w:val="000915A5"/>
    <w:rsid w:val="00091B21"/>
    <w:rsid w:val="00091F31"/>
    <w:rsid w:val="000931C0"/>
    <w:rsid w:val="000A2E09"/>
    <w:rsid w:val="000B175B"/>
    <w:rsid w:val="000B3A0F"/>
    <w:rsid w:val="000E0415"/>
    <w:rsid w:val="000E499D"/>
    <w:rsid w:val="000E5ADC"/>
    <w:rsid w:val="000E6D86"/>
    <w:rsid w:val="000E73FA"/>
    <w:rsid w:val="000E7E8B"/>
    <w:rsid w:val="000F7715"/>
    <w:rsid w:val="00113F71"/>
    <w:rsid w:val="00124A1B"/>
    <w:rsid w:val="0012603C"/>
    <w:rsid w:val="001327D5"/>
    <w:rsid w:val="00134622"/>
    <w:rsid w:val="001504D0"/>
    <w:rsid w:val="00153541"/>
    <w:rsid w:val="00156B99"/>
    <w:rsid w:val="001611CD"/>
    <w:rsid w:val="00166124"/>
    <w:rsid w:val="00184DDA"/>
    <w:rsid w:val="0018717B"/>
    <w:rsid w:val="00187CB8"/>
    <w:rsid w:val="001900CD"/>
    <w:rsid w:val="001A0452"/>
    <w:rsid w:val="001B4B04"/>
    <w:rsid w:val="001B5875"/>
    <w:rsid w:val="001B7D94"/>
    <w:rsid w:val="001C1A5B"/>
    <w:rsid w:val="001C4B9C"/>
    <w:rsid w:val="001C6663"/>
    <w:rsid w:val="001C7895"/>
    <w:rsid w:val="001D26DF"/>
    <w:rsid w:val="001E64F4"/>
    <w:rsid w:val="001F06C2"/>
    <w:rsid w:val="001F1599"/>
    <w:rsid w:val="001F19C4"/>
    <w:rsid w:val="002043F0"/>
    <w:rsid w:val="00211E0B"/>
    <w:rsid w:val="00211F46"/>
    <w:rsid w:val="00223149"/>
    <w:rsid w:val="002267FF"/>
    <w:rsid w:val="00232575"/>
    <w:rsid w:val="00233561"/>
    <w:rsid w:val="00247258"/>
    <w:rsid w:val="002541F0"/>
    <w:rsid w:val="00257CAC"/>
    <w:rsid w:val="0027237A"/>
    <w:rsid w:val="00273C0D"/>
    <w:rsid w:val="002770CB"/>
    <w:rsid w:val="00277327"/>
    <w:rsid w:val="002944A6"/>
    <w:rsid w:val="002974E9"/>
    <w:rsid w:val="00297AD3"/>
    <w:rsid w:val="002A5C44"/>
    <w:rsid w:val="002A7F94"/>
    <w:rsid w:val="002B109A"/>
    <w:rsid w:val="002C6D45"/>
    <w:rsid w:val="002D6E53"/>
    <w:rsid w:val="002E7799"/>
    <w:rsid w:val="002F046D"/>
    <w:rsid w:val="002F3023"/>
    <w:rsid w:val="00301764"/>
    <w:rsid w:val="0031063C"/>
    <w:rsid w:val="00315D23"/>
    <w:rsid w:val="003229D8"/>
    <w:rsid w:val="003355A0"/>
    <w:rsid w:val="00336C97"/>
    <w:rsid w:val="00337F88"/>
    <w:rsid w:val="00342432"/>
    <w:rsid w:val="00344662"/>
    <w:rsid w:val="0035223F"/>
    <w:rsid w:val="00352746"/>
    <w:rsid w:val="00352D4B"/>
    <w:rsid w:val="00355371"/>
    <w:rsid w:val="00355F34"/>
    <w:rsid w:val="0035638C"/>
    <w:rsid w:val="003578F1"/>
    <w:rsid w:val="00370BDD"/>
    <w:rsid w:val="00374A60"/>
    <w:rsid w:val="00376AFA"/>
    <w:rsid w:val="00376CB8"/>
    <w:rsid w:val="00386FEC"/>
    <w:rsid w:val="00392933"/>
    <w:rsid w:val="00393FCF"/>
    <w:rsid w:val="00394593"/>
    <w:rsid w:val="003A46BB"/>
    <w:rsid w:val="003A4EC7"/>
    <w:rsid w:val="003A66CC"/>
    <w:rsid w:val="003A7295"/>
    <w:rsid w:val="003B1F60"/>
    <w:rsid w:val="003C05F3"/>
    <w:rsid w:val="003C2CC4"/>
    <w:rsid w:val="003D37B2"/>
    <w:rsid w:val="003D4B23"/>
    <w:rsid w:val="003E278A"/>
    <w:rsid w:val="00412B84"/>
    <w:rsid w:val="00413520"/>
    <w:rsid w:val="0041516D"/>
    <w:rsid w:val="00424D3F"/>
    <w:rsid w:val="004325CB"/>
    <w:rsid w:val="00440703"/>
    <w:rsid w:val="00440A07"/>
    <w:rsid w:val="0044294C"/>
    <w:rsid w:val="00462880"/>
    <w:rsid w:val="004647F7"/>
    <w:rsid w:val="00470E2F"/>
    <w:rsid w:val="00476F24"/>
    <w:rsid w:val="00483DB5"/>
    <w:rsid w:val="004851F7"/>
    <w:rsid w:val="00493FC0"/>
    <w:rsid w:val="00494D93"/>
    <w:rsid w:val="00496E71"/>
    <w:rsid w:val="004A1FA2"/>
    <w:rsid w:val="004B10FD"/>
    <w:rsid w:val="004B2383"/>
    <w:rsid w:val="004B57EC"/>
    <w:rsid w:val="004C55B0"/>
    <w:rsid w:val="004D0877"/>
    <w:rsid w:val="004D283D"/>
    <w:rsid w:val="004D577B"/>
    <w:rsid w:val="004E4805"/>
    <w:rsid w:val="004F3E9F"/>
    <w:rsid w:val="004F6BA0"/>
    <w:rsid w:val="00503BEA"/>
    <w:rsid w:val="00511323"/>
    <w:rsid w:val="00517EA7"/>
    <w:rsid w:val="00533616"/>
    <w:rsid w:val="00535ABA"/>
    <w:rsid w:val="00536A6C"/>
    <w:rsid w:val="00536B63"/>
    <w:rsid w:val="00536BB2"/>
    <w:rsid w:val="0053768B"/>
    <w:rsid w:val="005420F2"/>
    <w:rsid w:val="0054285C"/>
    <w:rsid w:val="00580628"/>
    <w:rsid w:val="00584173"/>
    <w:rsid w:val="00592737"/>
    <w:rsid w:val="00593222"/>
    <w:rsid w:val="00595520"/>
    <w:rsid w:val="005A44B9"/>
    <w:rsid w:val="005A4744"/>
    <w:rsid w:val="005B1BA0"/>
    <w:rsid w:val="005B32C5"/>
    <w:rsid w:val="005B3DB3"/>
    <w:rsid w:val="005C6D9B"/>
    <w:rsid w:val="005C7AC3"/>
    <w:rsid w:val="005D15CA"/>
    <w:rsid w:val="005E4A71"/>
    <w:rsid w:val="005F08DF"/>
    <w:rsid w:val="005F3066"/>
    <w:rsid w:val="005F3E61"/>
    <w:rsid w:val="006024D0"/>
    <w:rsid w:val="00604173"/>
    <w:rsid w:val="00604DDD"/>
    <w:rsid w:val="006115CC"/>
    <w:rsid w:val="00611FC4"/>
    <w:rsid w:val="0061389F"/>
    <w:rsid w:val="006176FB"/>
    <w:rsid w:val="00627569"/>
    <w:rsid w:val="00630FCB"/>
    <w:rsid w:val="00640B26"/>
    <w:rsid w:val="0065766B"/>
    <w:rsid w:val="006770B2"/>
    <w:rsid w:val="00683912"/>
    <w:rsid w:val="00686A48"/>
    <w:rsid w:val="006940E1"/>
    <w:rsid w:val="006A3C72"/>
    <w:rsid w:val="006A7392"/>
    <w:rsid w:val="006B03A1"/>
    <w:rsid w:val="006B4E37"/>
    <w:rsid w:val="006B67D9"/>
    <w:rsid w:val="006C4944"/>
    <w:rsid w:val="006C5535"/>
    <w:rsid w:val="006D0589"/>
    <w:rsid w:val="006D1E9C"/>
    <w:rsid w:val="006E564B"/>
    <w:rsid w:val="006E7154"/>
    <w:rsid w:val="006F58E2"/>
    <w:rsid w:val="007003CD"/>
    <w:rsid w:val="00701940"/>
    <w:rsid w:val="00701AA1"/>
    <w:rsid w:val="00706050"/>
    <w:rsid w:val="0070701E"/>
    <w:rsid w:val="00707F0F"/>
    <w:rsid w:val="00717343"/>
    <w:rsid w:val="00721889"/>
    <w:rsid w:val="0072632A"/>
    <w:rsid w:val="0072637B"/>
    <w:rsid w:val="00727F4A"/>
    <w:rsid w:val="007358E8"/>
    <w:rsid w:val="00736ECE"/>
    <w:rsid w:val="0074533B"/>
    <w:rsid w:val="007643BC"/>
    <w:rsid w:val="00774DE3"/>
    <w:rsid w:val="0078049E"/>
    <w:rsid w:val="00780C68"/>
    <w:rsid w:val="0078467C"/>
    <w:rsid w:val="00786AFB"/>
    <w:rsid w:val="0078778B"/>
    <w:rsid w:val="007959FE"/>
    <w:rsid w:val="007A0CF1"/>
    <w:rsid w:val="007A5C64"/>
    <w:rsid w:val="007A7FA0"/>
    <w:rsid w:val="007B6BA5"/>
    <w:rsid w:val="007C3390"/>
    <w:rsid w:val="007C42D8"/>
    <w:rsid w:val="007C4F4B"/>
    <w:rsid w:val="007D7362"/>
    <w:rsid w:val="007F4DB0"/>
    <w:rsid w:val="007F5CE2"/>
    <w:rsid w:val="007F6611"/>
    <w:rsid w:val="008027BB"/>
    <w:rsid w:val="00810BAC"/>
    <w:rsid w:val="0081256C"/>
    <w:rsid w:val="00815187"/>
    <w:rsid w:val="008175E9"/>
    <w:rsid w:val="00817F52"/>
    <w:rsid w:val="00821ED5"/>
    <w:rsid w:val="008242D7"/>
    <w:rsid w:val="0082577B"/>
    <w:rsid w:val="0083118D"/>
    <w:rsid w:val="0084707D"/>
    <w:rsid w:val="00856346"/>
    <w:rsid w:val="00866893"/>
    <w:rsid w:val="00866F02"/>
    <w:rsid w:val="00867D18"/>
    <w:rsid w:val="00871F9A"/>
    <w:rsid w:val="00871FD5"/>
    <w:rsid w:val="0088172E"/>
    <w:rsid w:val="00881EFA"/>
    <w:rsid w:val="00886041"/>
    <w:rsid w:val="008879CB"/>
    <w:rsid w:val="00891A4B"/>
    <w:rsid w:val="008979B1"/>
    <w:rsid w:val="008A14A4"/>
    <w:rsid w:val="008A6B25"/>
    <w:rsid w:val="008A6C4F"/>
    <w:rsid w:val="008A76C4"/>
    <w:rsid w:val="008B389E"/>
    <w:rsid w:val="008B4349"/>
    <w:rsid w:val="008B56EF"/>
    <w:rsid w:val="008B5C2D"/>
    <w:rsid w:val="008C4835"/>
    <w:rsid w:val="008D045E"/>
    <w:rsid w:val="008D3F25"/>
    <w:rsid w:val="008D4D82"/>
    <w:rsid w:val="008E0E46"/>
    <w:rsid w:val="008E2B5E"/>
    <w:rsid w:val="008E7116"/>
    <w:rsid w:val="008F0EB1"/>
    <w:rsid w:val="008F143B"/>
    <w:rsid w:val="008F3882"/>
    <w:rsid w:val="008F4B7C"/>
    <w:rsid w:val="008F5E77"/>
    <w:rsid w:val="00926E47"/>
    <w:rsid w:val="00932632"/>
    <w:rsid w:val="009406F3"/>
    <w:rsid w:val="00941855"/>
    <w:rsid w:val="00947162"/>
    <w:rsid w:val="009502D6"/>
    <w:rsid w:val="0095058C"/>
    <w:rsid w:val="009610D0"/>
    <w:rsid w:val="0096375C"/>
    <w:rsid w:val="009662E6"/>
    <w:rsid w:val="0097095E"/>
    <w:rsid w:val="00974C03"/>
    <w:rsid w:val="00984BA4"/>
    <w:rsid w:val="0098592B"/>
    <w:rsid w:val="00985FC4"/>
    <w:rsid w:val="00990766"/>
    <w:rsid w:val="00991261"/>
    <w:rsid w:val="009964C4"/>
    <w:rsid w:val="009A2632"/>
    <w:rsid w:val="009A7B81"/>
    <w:rsid w:val="009B5836"/>
    <w:rsid w:val="009C3DDB"/>
    <w:rsid w:val="009D01C0"/>
    <w:rsid w:val="009D6A08"/>
    <w:rsid w:val="009E0A16"/>
    <w:rsid w:val="009E6CB7"/>
    <w:rsid w:val="009E7970"/>
    <w:rsid w:val="009F0B1E"/>
    <w:rsid w:val="009F2EAC"/>
    <w:rsid w:val="009F57E3"/>
    <w:rsid w:val="009F6A9F"/>
    <w:rsid w:val="00A10F4F"/>
    <w:rsid w:val="00A11067"/>
    <w:rsid w:val="00A12FFA"/>
    <w:rsid w:val="00A1704A"/>
    <w:rsid w:val="00A21E0D"/>
    <w:rsid w:val="00A317F7"/>
    <w:rsid w:val="00A319B6"/>
    <w:rsid w:val="00A40A99"/>
    <w:rsid w:val="00A425EB"/>
    <w:rsid w:val="00A5138C"/>
    <w:rsid w:val="00A72F22"/>
    <w:rsid w:val="00A733BC"/>
    <w:rsid w:val="00A74331"/>
    <w:rsid w:val="00A748A6"/>
    <w:rsid w:val="00A75A42"/>
    <w:rsid w:val="00A76A69"/>
    <w:rsid w:val="00A879A4"/>
    <w:rsid w:val="00AA0FF8"/>
    <w:rsid w:val="00AB134D"/>
    <w:rsid w:val="00AC0F2C"/>
    <w:rsid w:val="00AC2E24"/>
    <w:rsid w:val="00AC502A"/>
    <w:rsid w:val="00AC6BD8"/>
    <w:rsid w:val="00AC7603"/>
    <w:rsid w:val="00AF58C1"/>
    <w:rsid w:val="00B04A3F"/>
    <w:rsid w:val="00B06643"/>
    <w:rsid w:val="00B126B3"/>
    <w:rsid w:val="00B15055"/>
    <w:rsid w:val="00B15F11"/>
    <w:rsid w:val="00B20551"/>
    <w:rsid w:val="00B27538"/>
    <w:rsid w:val="00B30179"/>
    <w:rsid w:val="00B325A8"/>
    <w:rsid w:val="00B33FC7"/>
    <w:rsid w:val="00B37B15"/>
    <w:rsid w:val="00B43446"/>
    <w:rsid w:val="00B45C02"/>
    <w:rsid w:val="00B516E1"/>
    <w:rsid w:val="00B53800"/>
    <w:rsid w:val="00B70B63"/>
    <w:rsid w:val="00B72A1E"/>
    <w:rsid w:val="00B76282"/>
    <w:rsid w:val="00B81E12"/>
    <w:rsid w:val="00B83FFF"/>
    <w:rsid w:val="00BA339B"/>
    <w:rsid w:val="00BA7E01"/>
    <w:rsid w:val="00BC1E7E"/>
    <w:rsid w:val="00BC6248"/>
    <w:rsid w:val="00BC74E9"/>
    <w:rsid w:val="00BD5538"/>
    <w:rsid w:val="00BE36A9"/>
    <w:rsid w:val="00BE618E"/>
    <w:rsid w:val="00BE7BEC"/>
    <w:rsid w:val="00BF0A5A"/>
    <w:rsid w:val="00BF0E63"/>
    <w:rsid w:val="00BF12A3"/>
    <w:rsid w:val="00BF16D7"/>
    <w:rsid w:val="00BF2373"/>
    <w:rsid w:val="00BF7DF3"/>
    <w:rsid w:val="00C044E2"/>
    <w:rsid w:val="00C048CB"/>
    <w:rsid w:val="00C066F3"/>
    <w:rsid w:val="00C22F6F"/>
    <w:rsid w:val="00C31337"/>
    <w:rsid w:val="00C446E1"/>
    <w:rsid w:val="00C463DD"/>
    <w:rsid w:val="00C518A7"/>
    <w:rsid w:val="00C60B94"/>
    <w:rsid w:val="00C6124E"/>
    <w:rsid w:val="00C6216B"/>
    <w:rsid w:val="00C63558"/>
    <w:rsid w:val="00C6588B"/>
    <w:rsid w:val="00C67AC1"/>
    <w:rsid w:val="00C745C3"/>
    <w:rsid w:val="00C840E6"/>
    <w:rsid w:val="00C93456"/>
    <w:rsid w:val="00C972D5"/>
    <w:rsid w:val="00C978F5"/>
    <w:rsid w:val="00CA24A4"/>
    <w:rsid w:val="00CB348D"/>
    <w:rsid w:val="00CB3C53"/>
    <w:rsid w:val="00CB4A51"/>
    <w:rsid w:val="00CD1A56"/>
    <w:rsid w:val="00CD46F5"/>
    <w:rsid w:val="00CE4A8F"/>
    <w:rsid w:val="00CF071D"/>
    <w:rsid w:val="00D0123D"/>
    <w:rsid w:val="00D046C6"/>
    <w:rsid w:val="00D118AE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6197F"/>
    <w:rsid w:val="00D704E5"/>
    <w:rsid w:val="00D71BAD"/>
    <w:rsid w:val="00D721A0"/>
    <w:rsid w:val="00D72727"/>
    <w:rsid w:val="00D978C6"/>
    <w:rsid w:val="00DA0956"/>
    <w:rsid w:val="00DA357F"/>
    <w:rsid w:val="00DA3E12"/>
    <w:rsid w:val="00DB2178"/>
    <w:rsid w:val="00DB7915"/>
    <w:rsid w:val="00DC18AD"/>
    <w:rsid w:val="00DE43A4"/>
    <w:rsid w:val="00DE7903"/>
    <w:rsid w:val="00DF61DE"/>
    <w:rsid w:val="00DF7CAE"/>
    <w:rsid w:val="00E02A38"/>
    <w:rsid w:val="00E16ECA"/>
    <w:rsid w:val="00E22D5B"/>
    <w:rsid w:val="00E277F9"/>
    <w:rsid w:val="00E35661"/>
    <w:rsid w:val="00E423C0"/>
    <w:rsid w:val="00E6414C"/>
    <w:rsid w:val="00E7260F"/>
    <w:rsid w:val="00E8081B"/>
    <w:rsid w:val="00E8702D"/>
    <w:rsid w:val="00E905F4"/>
    <w:rsid w:val="00E916A9"/>
    <w:rsid w:val="00E916DE"/>
    <w:rsid w:val="00E925AD"/>
    <w:rsid w:val="00E95F88"/>
    <w:rsid w:val="00E96630"/>
    <w:rsid w:val="00EA3892"/>
    <w:rsid w:val="00EC3709"/>
    <w:rsid w:val="00ED18DC"/>
    <w:rsid w:val="00ED52BF"/>
    <w:rsid w:val="00ED6201"/>
    <w:rsid w:val="00ED7A2A"/>
    <w:rsid w:val="00EE1E7D"/>
    <w:rsid w:val="00EE6955"/>
    <w:rsid w:val="00EF1797"/>
    <w:rsid w:val="00EF1D7F"/>
    <w:rsid w:val="00F0137E"/>
    <w:rsid w:val="00F0375C"/>
    <w:rsid w:val="00F05316"/>
    <w:rsid w:val="00F0668C"/>
    <w:rsid w:val="00F07D8D"/>
    <w:rsid w:val="00F167C5"/>
    <w:rsid w:val="00F21786"/>
    <w:rsid w:val="00F3511D"/>
    <w:rsid w:val="00F3742B"/>
    <w:rsid w:val="00F40BB2"/>
    <w:rsid w:val="00F41FDB"/>
    <w:rsid w:val="00F4240A"/>
    <w:rsid w:val="00F43CC9"/>
    <w:rsid w:val="00F56D63"/>
    <w:rsid w:val="00F609A9"/>
    <w:rsid w:val="00F72345"/>
    <w:rsid w:val="00F80C99"/>
    <w:rsid w:val="00F867EC"/>
    <w:rsid w:val="00F91B2B"/>
    <w:rsid w:val="00F94FDD"/>
    <w:rsid w:val="00FB2DB5"/>
    <w:rsid w:val="00FB5B3C"/>
    <w:rsid w:val="00FC03CD"/>
    <w:rsid w:val="00FC0646"/>
    <w:rsid w:val="00FC68B7"/>
    <w:rsid w:val="00FD54DD"/>
    <w:rsid w:val="00FE6985"/>
    <w:rsid w:val="00FF6E13"/>
    <w:rsid w:val="6FD9D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4425F"/>
  <w15:docId w15:val="{EEE94B4E-76C2-47AB-8B5B-C5CB75B3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qFormat/>
    <w:rsid w:val="004B2383"/>
    <w:rPr>
      <w:b/>
      <w:sz w:val="28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paragraph" w:styleId="ListParagraph">
    <w:name w:val="List Paragraph"/>
    <w:basedOn w:val="Normal"/>
    <w:uiPriority w:val="34"/>
    <w:qFormat/>
    <w:rsid w:val="00F0375C"/>
    <w:pPr>
      <w:ind w:left="720"/>
      <w:contextualSpacing/>
    </w:pPr>
    <w:rPr>
      <w:rFonts w:eastAsiaTheme="minorEastAsia"/>
      <w:lang w:eastAsia="en-US"/>
    </w:rPr>
  </w:style>
  <w:style w:type="character" w:customStyle="1" w:styleId="paraChar">
    <w:name w:val="para Char"/>
    <w:link w:val="para"/>
    <w:locked/>
    <w:rsid w:val="00F0375C"/>
    <w:rPr>
      <w:rFonts w:ascii="Yu Mincho" w:eastAsia="Yu Mincho" w:hAnsi="Yu Mincho"/>
      <w:lang w:eastAsia="en-US"/>
    </w:rPr>
  </w:style>
  <w:style w:type="paragraph" w:customStyle="1" w:styleId="para">
    <w:name w:val="para"/>
    <w:basedOn w:val="Normal"/>
    <w:link w:val="paraChar"/>
    <w:qFormat/>
    <w:rsid w:val="00F0375C"/>
    <w:pPr>
      <w:spacing w:after="120"/>
      <w:ind w:left="2268" w:right="1134" w:hanging="1134"/>
      <w:jc w:val="both"/>
    </w:pPr>
    <w:rPr>
      <w:rFonts w:ascii="Yu Mincho" w:eastAsia="Yu Mincho" w:hAnsi="Yu Mincho"/>
      <w:lang w:val="fr-FR" w:eastAsia="en-US"/>
    </w:rPr>
  </w:style>
  <w:style w:type="paragraph" w:customStyle="1" w:styleId="Default">
    <w:name w:val="Default"/>
    <w:qFormat/>
    <w:rsid w:val="00F037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customStyle="1" w:styleId="Titre11">
    <w:name w:val="Titre 11"/>
    <w:basedOn w:val="Normal"/>
    <w:rsid w:val="00984BA4"/>
    <w:pPr>
      <w:keepNext/>
      <w:tabs>
        <w:tab w:val="left" w:pos="2010"/>
      </w:tabs>
      <w:spacing w:line="240" w:lineRule="auto"/>
      <w:ind w:left="120" w:hanging="120"/>
      <w:jc w:val="both"/>
    </w:pPr>
    <w:rPr>
      <w:b/>
      <w:color w:val="00000A"/>
      <w:sz w:val="24"/>
      <w:szCs w:val="28"/>
      <w:lang w:val="en-US" w:eastAsia="ar-SA"/>
    </w:rPr>
  </w:style>
  <w:style w:type="character" w:styleId="CommentReference">
    <w:name w:val="annotation reference"/>
    <w:basedOn w:val="DefaultParagraphFont"/>
    <w:semiHidden/>
    <w:unhideWhenUsed/>
    <w:rsid w:val="008B56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56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B56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6EF"/>
    <w:rPr>
      <w:b/>
      <w:bCs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6588B"/>
    <w:rPr>
      <w:sz w:val="16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C972D5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4D80C-AC01-4593-968F-C63A828B8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5F108-D8DE-43F1-B97A-713E3BB83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BE1F9-A98E-4449-AB9F-DA3FB9F575A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9E86B0F2-171A-4AA6-8D7A-73D14D9F7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ECE/TRANS/WP.29/GRVA/2020/36</vt:lpstr>
      <vt:lpstr>ECE/TRANS/WP.29/GRVA/2020/36</vt:lpstr>
      <vt:lpstr>United Nations</vt:lpstr>
    </vt:vector>
  </TitlesOfParts>
  <Company>CSD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ECE/TRANS/WP.29/GRVA/2020/36</dc:title>
  <dc:subject>2009185</dc:subject>
  <dc:creator>Francois Guichard</dc:creator>
  <cp:keywords/>
  <dc:description/>
  <cp:lastModifiedBy>Laura Mueller</cp:lastModifiedBy>
  <cp:revision>49</cp:revision>
  <cp:lastPrinted>2020-07-09T13:55:00Z</cp:lastPrinted>
  <dcterms:created xsi:type="dcterms:W3CDTF">2021-11-02T20:54:00Z</dcterms:created>
  <dcterms:modified xsi:type="dcterms:W3CDTF">2022-09-30T08:42:00Z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iteId">
    <vt:lpwstr>3bc062e4-ac9d-4c17-b4dd-3aad637ff1ac</vt:lpwstr>
  </property>
  <property fmtid="{D5CDD505-2E9C-101B-9397-08002B2CF9AE}" pid="5" name="MSIP_Label_a7f2ec83-e677-438d-afb7-4c7c0dbc872b_Owner">
    <vt:lpwstr>sten.lundgren@scania.com</vt:lpwstr>
  </property>
  <property fmtid="{D5CDD505-2E9C-101B-9397-08002B2CF9AE}" pid="6" name="MSIP_Label_a7f2ec83-e677-438d-afb7-4c7c0dbc872b_SetDate">
    <vt:lpwstr>2021-05-03T11:55:59.4428728Z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MSIP_Label_19540963-e559-4020-8a90-fe8a502c2801_Enabled">
    <vt:lpwstr>true</vt:lpwstr>
  </property>
  <property fmtid="{D5CDD505-2E9C-101B-9397-08002B2CF9AE}" pid="11" name="MSIP_Label_19540963-e559-4020-8a90-fe8a502c2801_SetDate">
    <vt:lpwstr>2021-06-15T11:34:31Z</vt:lpwstr>
  </property>
  <property fmtid="{D5CDD505-2E9C-101B-9397-08002B2CF9AE}" pid="12" name="MSIP_Label_19540963-e559-4020-8a90-fe8a502c2801_Method">
    <vt:lpwstr>Standard</vt:lpwstr>
  </property>
  <property fmtid="{D5CDD505-2E9C-101B-9397-08002B2CF9AE}" pid="13" name="MSIP_Label_19540963-e559-4020-8a90-fe8a502c2801_Name">
    <vt:lpwstr>19540963-e559-4020-8a90-fe8a502c2801</vt:lpwstr>
  </property>
  <property fmtid="{D5CDD505-2E9C-101B-9397-08002B2CF9AE}" pid="14" name="MSIP_Label_19540963-e559-4020-8a90-fe8a502c2801_SiteId">
    <vt:lpwstr>f25493ae-1c98-41d7-8a33-0be75f5fe603</vt:lpwstr>
  </property>
  <property fmtid="{D5CDD505-2E9C-101B-9397-08002B2CF9AE}" pid="15" name="MSIP_Label_19540963-e559-4020-8a90-fe8a502c2801_ActionId">
    <vt:lpwstr>65706f69-6570-4d30-afec-69e2ebc63b7d</vt:lpwstr>
  </property>
  <property fmtid="{D5CDD505-2E9C-101B-9397-08002B2CF9AE}" pid="16" name="MSIP_Label_19540963-e559-4020-8a90-fe8a502c2801_ContentBits">
    <vt:lpwstr>0</vt:lpwstr>
  </property>
  <property fmtid="{D5CDD505-2E9C-101B-9397-08002B2CF9AE}" pid="17" name="MediaServiceImageTags">
    <vt:lpwstr/>
  </property>
</Properties>
</file>