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5E7A5" w14:textId="41B1E436" w:rsidR="00FC396D" w:rsidRDefault="00162D2F" w:rsidP="007A342B">
      <w:pPr>
        <w:tabs>
          <w:tab w:val="left" w:pos="7088"/>
        </w:tabs>
        <w:spacing w:after="240" w:line="240" w:lineRule="auto"/>
        <w:ind w:right="-330"/>
        <w:jc w:val="center"/>
        <w:rPr>
          <w:rFonts w:ascii="Times New Roman" w:eastAsia="MS Mincho" w:hAnsi="Times New Roman" w:cs="Times New Roman"/>
          <w:b/>
          <w:sz w:val="32"/>
          <w:szCs w:val="32"/>
          <w:lang w:eastAsia="en-GB"/>
        </w:rPr>
      </w:pPr>
      <w:r>
        <w:rPr>
          <w:rFonts w:ascii="Times New Roman" w:eastAsia="MS Mincho" w:hAnsi="Times New Roman" w:cs="Times New Roman"/>
          <w:b/>
          <w:sz w:val="32"/>
          <w:szCs w:val="32"/>
          <w:lang w:eastAsia="en-GB"/>
        </w:rPr>
        <w:t xml:space="preserve">Questions and </w:t>
      </w:r>
      <w:r w:rsidR="00E773F8">
        <w:rPr>
          <w:rFonts w:ascii="Times New Roman" w:eastAsia="MS Mincho" w:hAnsi="Times New Roman" w:cs="Times New Roman"/>
          <w:b/>
          <w:sz w:val="32"/>
          <w:szCs w:val="32"/>
          <w:lang w:eastAsia="en-GB"/>
        </w:rPr>
        <w:t>Answers/</w:t>
      </w:r>
      <w:r>
        <w:rPr>
          <w:rFonts w:ascii="Times New Roman" w:eastAsia="MS Mincho" w:hAnsi="Times New Roman" w:cs="Times New Roman"/>
          <w:b/>
          <w:sz w:val="32"/>
          <w:szCs w:val="32"/>
          <w:lang w:eastAsia="en-GB"/>
        </w:rPr>
        <w:t xml:space="preserve">Comments </w:t>
      </w:r>
      <w:r w:rsidR="007A342B">
        <w:rPr>
          <w:rFonts w:ascii="Times New Roman" w:eastAsia="MS Mincho" w:hAnsi="Times New Roman" w:cs="Times New Roman"/>
          <w:b/>
          <w:sz w:val="32"/>
          <w:szCs w:val="32"/>
          <w:lang w:eastAsia="en-GB"/>
        </w:rPr>
        <w:t xml:space="preserve">derived from the </w:t>
      </w:r>
      <w:r w:rsidR="00D45DD3">
        <w:rPr>
          <w:rFonts w:ascii="Times New Roman" w:eastAsia="MS Mincho" w:hAnsi="Times New Roman" w:cs="Times New Roman"/>
          <w:b/>
          <w:sz w:val="32"/>
          <w:szCs w:val="32"/>
          <w:lang w:eastAsia="en-GB"/>
        </w:rPr>
        <w:br/>
      </w:r>
      <w:r w:rsidR="00E773F8" w:rsidRPr="00E773F8">
        <w:rPr>
          <w:rFonts w:ascii="Times New Roman" w:eastAsia="MS Mincho" w:hAnsi="Times New Roman" w:cs="Times New Roman"/>
          <w:b/>
          <w:sz w:val="32"/>
          <w:szCs w:val="32"/>
          <w:lang w:eastAsia="en-GB"/>
        </w:rPr>
        <w:t xml:space="preserve">Workshop on the implementation </w:t>
      </w:r>
      <w:r w:rsidR="00E773F8">
        <w:rPr>
          <w:rFonts w:ascii="Times New Roman" w:eastAsia="MS Mincho" w:hAnsi="Times New Roman" w:cs="Times New Roman"/>
          <w:b/>
          <w:sz w:val="32"/>
          <w:szCs w:val="32"/>
          <w:lang w:eastAsia="en-GB"/>
        </w:rPr>
        <w:t>o</w:t>
      </w:r>
      <w:r w:rsidR="00E773F8" w:rsidRPr="00E773F8">
        <w:rPr>
          <w:rFonts w:ascii="Times New Roman" w:eastAsia="MS Mincho" w:hAnsi="Times New Roman" w:cs="Times New Roman"/>
          <w:b/>
          <w:sz w:val="32"/>
          <w:szCs w:val="32"/>
          <w:lang w:eastAsia="en-GB"/>
        </w:rPr>
        <w:t>f UN Regulation No. 155</w:t>
      </w:r>
      <w:r w:rsidR="007A342B">
        <w:rPr>
          <w:rFonts w:ascii="Times New Roman" w:eastAsia="MS Mincho" w:hAnsi="Times New Roman" w:cs="Times New Roman"/>
          <w:b/>
          <w:sz w:val="32"/>
          <w:szCs w:val="32"/>
          <w:lang w:eastAsia="en-GB"/>
        </w:rPr>
        <w:t xml:space="preserve"> </w:t>
      </w:r>
      <w:r w:rsidR="007A342B">
        <w:rPr>
          <w:rFonts w:ascii="Times New Roman" w:eastAsia="MS Mincho" w:hAnsi="Times New Roman" w:cs="Times New Roman"/>
          <w:b/>
          <w:sz w:val="32"/>
          <w:szCs w:val="32"/>
          <w:lang w:eastAsia="en-GB"/>
        </w:rPr>
        <w:br/>
        <w:t>(</w:t>
      </w:r>
      <w:r w:rsidR="00D45DD3">
        <w:rPr>
          <w:rFonts w:ascii="Times New Roman" w:eastAsia="MS Mincho" w:hAnsi="Times New Roman" w:cs="Times New Roman"/>
          <w:b/>
          <w:sz w:val="32"/>
          <w:szCs w:val="32"/>
          <w:lang w:eastAsia="en-GB"/>
        </w:rPr>
        <w:t>U</w:t>
      </w:r>
      <w:r w:rsidR="00A60D62">
        <w:rPr>
          <w:rFonts w:ascii="Times New Roman" w:eastAsia="MS Mincho" w:hAnsi="Times New Roman" w:cs="Times New Roman"/>
          <w:b/>
          <w:sz w:val="32"/>
          <w:szCs w:val="32"/>
          <w:lang w:eastAsia="en-GB"/>
        </w:rPr>
        <w:t>pdated</w:t>
      </w:r>
      <w:r w:rsidR="00D632A5">
        <w:rPr>
          <w:rFonts w:ascii="Times New Roman" w:eastAsia="MS Mincho" w:hAnsi="Times New Roman" w:cs="Times New Roman" w:hint="eastAsia"/>
          <w:b/>
          <w:sz w:val="32"/>
          <w:szCs w:val="32"/>
          <w:lang w:eastAsia="ja-JP"/>
        </w:rPr>
        <w:t>,</w:t>
      </w:r>
      <w:r w:rsidR="00A60D62">
        <w:rPr>
          <w:rFonts w:ascii="Times New Roman" w:eastAsia="MS Mincho" w:hAnsi="Times New Roman" w:cs="Times New Roman"/>
          <w:b/>
          <w:sz w:val="32"/>
          <w:szCs w:val="32"/>
          <w:lang w:eastAsia="en-GB"/>
        </w:rPr>
        <w:t xml:space="preserve"> </w:t>
      </w:r>
      <w:r w:rsidR="00CC0D48">
        <w:rPr>
          <w:rFonts w:ascii="Times New Roman" w:eastAsia="MS Mincho" w:hAnsi="Times New Roman" w:cs="Times New Roman"/>
          <w:b/>
          <w:sz w:val="32"/>
          <w:szCs w:val="32"/>
          <w:lang w:eastAsia="en-GB"/>
        </w:rPr>
        <w:t>2</w:t>
      </w:r>
      <w:r w:rsidR="00A60D62">
        <w:rPr>
          <w:rFonts w:ascii="Times New Roman" w:eastAsia="MS Mincho" w:hAnsi="Times New Roman" w:cs="Times New Roman"/>
          <w:b/>
          <w:sz w:val="32"/>
          <w:szCs w:val="32"/>
          <w:lang w:eastAsia="en-GB"/>
        </w:rPr>
        <w:t>4</w:t>
      </w:r>
      <w:r w:rsidR="00CC0D48">
        <w:rPr>
          <w:rFonts w:ascii="Times New Roman" w:eastAsia="MS Mincho" w:hAnsi="Times New Roman" w:cs="Times New Roman"/>
          <w:b/>
          <w:sz w:val="32"/>
          <w:szCs w:val="32"/>
          <w:lang w:eastAsia="en-GB"/>
        </w:rPr>
        <w:t xml:space="preserve"> September 2022</w:t>
      </w:r>
      <w:r w:rsidR="007A342B">
        <w:rPr>
          <w:rFonts w:ascii="Times New Roman" w:eastAsia="MS Mincho" w:hAnsi="Times New Roman" w:cs="Times New Roman"/>
          <w:b/>
          <w:sz w:val="32"/>
          <w:szCs w:val="32"/>
          <w:lang w:eastAsia="en-GB"/>
        </w:rPr>
        <w:t>)</w:t>
      </w:r>
    </w:p>
    <w:p w14:paraId="4D2B991D" w14:textId="1C9DBE29" w:rsidR="007A342B" w:rsidRPr="006E5896" w:rsidRDefault="007A342B" w:rsidP="006E5896">
      <w:pPr>
        <w:pStyle w:val="Heading1"/>
        <w:spacing w:after="240"/>
        <w:rPr>
          <w:lang w:eastAsia="en-GB"/>
        </w:rPr>
      </w:pPr>
      <w:r>
        <w:rPr>
          <w:lang w:eastAsia="en-GB"/>
        </w:rPr>
        <w:t>I.</w:t>
      </w:r>
      <w:r>
        <w:rPr>
          <w:lang w:eastAsia="en-GB"/>
        </w:rPr>
        <w:tab/>
        <w:t>Context</w:t>
      </w:r>
    </w:p>
    <w:p w14:paraId="05875372" w14:textId="11A1BC02" w:rsidR="00162D2F" w:rsidRDefault="007A342B" w:rsidP="007A342B">
      <w:pPr>
        <w:pStyle w:val="ListParagraph"/>
        <w:ind w:left="709"/>
        <w:jc w:val="both"/>
        <w:rPr>
          <w:rFonts w:ascii="Times New Roman" w:eastAsiaTheme="minorHAnsi" w:hAnsi="Times New Roman" w:cs="Times New Roman"/>
        </w:rPr>
      </w:pPr>
      <w:r>
        <w:rPr>
          <w:rFonts w:ascii="Times New Roman" w:eastAsiaTheme="minorHAnsi" w:hAnsi="Times New Roman" w:cs="Times New Roman"/>
        </w:rPr>
        <w:t>1.</w:t>
      </w:r>
      <w:r>
        <w:rPr>
          <w:rFonts w:ascii="Times New Roman" w:eastAsiaTheme="minorHAnsi" w:hAnsi="Times New Roman" w:cs="Times New Roman"/>
        </w:rPr>
        <w:tab/>
      </w:r>
      <w:r w:rsidR="00162D2F" w:rsidRPr="00162D2F">
        <w:rPr>
          <w:rFonts w:ascii="Times New Roman" w:eastAsiaTheme="minorHAnsi" w:hAnsi="Times New Roman" w:cs="Times New Roman"/>
        </w:rPr>
        <w:t>UN Regulation No. 155</w:t>
      </w:r>
      <w:r w:rsidR="00761039">
        <w:rPr>
          <w:rFonts w:ascii="Times New Roman" w:eastAsiaTheme="minorHAnsi" w:hAnsi="Times New Roman" w:cs="Times New Roman"/>
        </w:rPr>
        <w:t xml:space="preserve"> was established to </w:t>
      </w:r>
      <w:r>
        <w:rPr>
          <w:rFonts w:ascii="Times New Roman" w:eastAsiaTheme="minorHAnsi" w:hAnsi="Times New Roman" w:cs="Times New Roman"/>
        </w:rPr>
        <w:t xml:space="preserve">support </w:t>
      </w:r>
      <w:r w:rsidR="00761039">
        <w:rPr>
          <w:rFonts w:ascii="Times New Roman" w:eastAsiaTheme="minorHAnsi" w:hAnsi="Times New Roman" w:cs="Times New Roman"/>
        </w:rPr>
        <w:t>vehicle cyber security. This regulation</w:t>
      </w:r>
      <w:r w:rsidR="00162D2F" w:rsidRPr="00162D2F">
        <w:rPr>
          <w:rFonts w:ascii="Times New Roman" w:eastAsiaTheme="minorHAnsi" w:hAnsi="Times New Roman" w:cs="Times New Roman"/>
        </w:rPr>
        <w:t xml:space="preserve"> is rather unique in the framework of the 1958 Agreement </w:t>
      </w:r>
      <w:proofErr w:type="gramStart"/>
      <w:r w:rsidR="00162D2F" w:rsidRPr="00162D2F">
        <w:rPr>
          <w:rFonts w:ascii="Times New Roman" w:eastAsiaTheme="minorHAnsi" w:hAnsi="Times New Roman" w:cs="Times New Roman"/>
        </w:rPr>
        <w:t>and also</w:t>
      </w:r>
      <w:proofErr w:type="gramEnd"/>
      <w:r w:rsidR="00162D2F" w:rsidRPr="00162D2F">
        <w:rPr>
          <w:rFonts w:ascii="Times New Roman" w:eastAsiaTheme="minorHAnsi" w:hAnsi="Times New Roman" w:cs="Times New Roman"/>
        </w:rPr>
        <w:t xml:space="preserve"> in the field of cyber security. The regulation makes the vehicle manufacturer responsible for ensuring cybersecurity throughout the </w:t>
      </w:r>
      <w:r>
        <w:rPr>
          <w:rFonts w:ascii="Times New Roman" w:eastAsiaTheme="minorHAnsi" w:hAnsi="Times New Roman" w:cs="Times New Roman"/>
        </w:rPr>
        <w:t xml:space="preserve">supply chain and the </w:t>
      </w:r>
      <w:r w:rsidR="00162D2F" w:rsidRPr="00162D2F">
        <w:rPr>
          <w:rFonts w:ascii="Times New Roman" w:eastAsiaTheme="minorHAnsi" w:hAnsi="Times New Roman" w:cs="Times New Roman"/>
        </w:rPr>
        <w:t xml:space="preserve">lifecycle of the vehicle. It </w:t>
      </w:r>
      <w:r>
        <w:rPr>
          <w:rFonts w:ascii="Times New Roman" w:eastAsiaTheme="minorHAnsi" w:hAnsi="Times New Roman" w:cs="Times New Roman"/>
        </w:rPr>
        <w:t>requires</w:t>
      </w:r>
      <w:r w:rsidRPr="00162D2F">
        <w:rPr>
          <w:rFonts w:ascii="Times New Roman" w:eastAsiaTheme="minorHAnsi" w:hAnsi="Times New Roman" w:cs="Times New Roman"/>
        </w:rPr>
        <w:t xml:space="preserve"> addressing</w:t>
      </w:r>
      <w:r w:rsidR="00162D2F" w:rsidRPr="00162D2F">
        <w:rPr>
          <w:rFonts w:ascii="Times New Roman" w:eastAsiaTheme="minorHAnsi" w:hAnsi="Times New Roman" w:cs="Times New Roman"/>
        </w:rPr>
        <w:t xml:space="preserve"> two types of requirements, those related to the cyber security management and those related to the type approval.</w:t>
      </w:r>
    </w:p>
    <w:p w14:paraId="4BB173E5" w14:textId="5147AB65" w:rsidR="007A342B" w:rsidRPr="00162D2F" w:rsidRDefault="007A342B" w:rsidP="006E5896">
      <w:pPr>
        <w:pStyle w:val="Heading1"/>
        <w:spacing w:after="240"/>
        <w:rPr>
          <w:lang w:eastAsia="en-GB"/>
        </w:rPr>
      </w:pPr>
      <w:r>
        <w:rPr>
          <w:lang w:eastAsia="en-GB"/>
        </w:rPr>
        <w:t>II.</w:t>
      </w:r>
      <w:r>
        <w:rPr>
          <w:lang w:eastAsia="en-GB"/>
        </w:rPr>
        <w:tab/>
        <w:t>Specificities</w:t>
      </w:r>
    </w:p>
    <w:p w14:paraId="0E967FBA" w14:textId="5E7A4360" w:rsidR="00162D2F" w:rsidRDefault="007A342B" w:rsidP="007A342B">
      <w:pPr>
        <w:pStyle w:val="ListParagraph"/>
        <w:ind w:left="709"/>
        <w:jc w:val="both"/>
        <w:rPr>
          <w:rFonts w:ascii="Times New Roman" w:eastAsiaTheme="minorHAnsi" w:hAnsi="Times New Roman" w:cs="Times New Roman"/>
        </w:rPr>
      </w:pPr>
      <w:r>
        <w:rPr>
          <w:rFonts w:ascii="Times New Roman" w:eastAsiaTheme="minorHAnsi" w:hAnsi="Times New Roman" w:cs="Times New Roman"/>
        </w:rPr>
        <w:t>2.</w:t>
      </w:r>
      <w:r>
        <w:rPr>
          <w:rFonts w:ascii="Times New Roman" w:eastAsiaTheme="minorHAnsi" w:hAnsi="Times New Roman" w:cs="Times New Roman"/>
        </w:rPr>
        <w:tab/>
      </w:r>
      <w:r w:rsidR="00162D2F" w:rsidRPr="006E5896">
        <w:rPr>
          <w:rFonts w:ascii="Times New Roman" w:eastAsiaTheme="minorHAnsi" w:hAnsi="Times New Roman" w:cs="Times New Roman"/>
        </w:rPr>
        <w:t>The regulation does not provide a high level of details on the way to evidence the compliance with the requirements. The regulator chose to provide guidance in a guidance document instead of inserting them in the regulation. This choice has an importance in the context of the mutual recognition obligation of type approvals according to the provisions of the 1958 Agreement. The regulator therefore inserted in the regulation the obligation for the Approval Authorities to exchange information, via the Database for the Exchange of Type Approval (DETA) on the assessment method used in the context of this regulation.</w:t>
      </w:r>
    </w:p>
    <w:p w14:paraId="1377AA7F" w14:textId="36268917" w:rsidR="007A342B" w:rsidRPr="006E5896" w:rsidRDefault="007A342B" w:rsidP="006E5896">
      <w:pPr>
        <w:pStyle w:val="Heading1"/>
        <w:spacing w:after="240"/>
        <w:rPr>
          <w:lang w:eastAsia="en-GB"/>
        </w:rPr>
      </w:pPr>
      <w:r>
        <w:rPr>
          <w:lang w:eastAsia="en-GB"/>
        </w:rPr>
        <w:t>III.</w:t>
      </w:r>
      <w:r>
        <w:rPr>
          <w:lang w:eastAsia="en-GB"/>
        </w:rPr>
        <w:tab/>
        <w:t xml:space="preserve">Workshop on the implementation of UN Regulation No. 155 </w:t>
      </w:r>
    </w:p>
    <w:p w14:paraId="0F410F74" w14:textId="0BB81C32" w:rsidR="007A342B" w:rsidRPr="006E5896" w:rsidRDefault="007A342B" w:rsidP="006E5896">
      <w:pPr>
        <w:pStyle w:val="ListParagraph"/>
        <w:snapToGrid w:val="0"/>
        <w:spacing w:line="240" w:lineRule="auto"/>
        <w:ind w:left="709"/>
        <w:contextualSpacing w:val="0"/>
        <w:jc w:val="both"/>
        <w:rPr>
          <w:rFonts w:ascii="Times New Roman" w:eastAsiaTheme="minorHAnsi" w:hAnsi="Times New Roman" w:cs="Times New Roman"/>
        </w:rPr>
      </w:pPr>
      <w:r>
        <w:rPr>
          <w:rFonts w:ascii="Times New Roman" w:eastAsiaTheme="minorHAnsi" w:hAnsi="Times New Roman" w:cs="Times New Roman"/>
        </w:rPr>
        <w:t>3.</w:t>
      </w:r>
      <w:r>
        <w:rPr>
          <w:rFonts w:ascii="Times New Roman" w:eastAsiaTheme="minorHAnsi" w:hAnsi="Times New Roman" w:cs="Times New Roman"/>
        </w:rPr>
        <w:tab/>
        <w:t xml:space="preserve">The Working Party on Automated/Autonomous and Connected Vehicles (GRVA) agreed </w:t>
      </w:r>
      <w:r w:rsidR="008C6DA3">
        <w:rPr>
          <w:rFonts w:ascii="Times New Roman" w:eastAsiaTheme="minorHAnsi" w:hAnsi="Times New Roman" w:cs="Times New Roman"/>
        </w:rPr>
        <w:t xml:space="preserve">to organize </w:t>
      </w:r>
      <w:r>
        <w:rPr>
          <w:rFonts w:ascii="Times New Roman" w:eastAsiaTheme="minorHAnsi" w:hAnsi="Times New Roman" w:cs="Times New Roman"/>
        </w:rPr>
        <w:t>a workshop on the implementation of UN Regulation No. 155</w:t>
      </w:r>
      <w:r w:rsidR="008C6DA3">
        <w:rPr>
          <w:rFonts w:ascii="Times New Roman" w:eastAsiaTheme="minorHAnsi" w:hAnsi="Times New Roman" w:cs="Times New Roman"/>
        </w:rPr>
        <w:t xml:space="preserve"> and the first meeting was</w:t>
      </w:r>
      <w:r>
        <w:rPr>
          <w:rFonts w:ascii="Times New Roman" w:eastAsiaTheme="minorHAnsi" w:hAnsi="Times New Roman" w:cs="Times New Roman"/>
        </w:rPr>
        <w:t xml:space="preserve"> organized in 2021, see ECE/TRANS/WP.29/GRVA/10, para. 43. </w:t>
      </w:r>
      <w:r w:rsidR="009704FE">
        <w:rPr>
          <w:rFonts w:ascii="Times New Roman" w:eastAsiaTheme="minorHAnsi" w:hAnsi="Times New Roman" w:cs="Times New Roman"/>
        </w:rPr>
        <w:t xml:space="preserve">GRVA approved further workshops. To date the expert from NTSEL (Japan) and the secretariat organized 11 </w:t>
      </w:r>
      <w:r w:rsidR="000C4A17">
        <w:rPr>
          <w:rFonts w:ascii="Times New Roman" w:eastAsiaTheme="minorHAnsi" w:hAnsi="Times New Roman" w:cs="Times New Roman"/>
        </w:rPr>
        <w:t>workshops.</w:t>
      </w:r>
    </w:p>
    <w:p w14:paraId="0A2B864E" w14:textId="4BDE078C" w:rsidR="00162D2F" w:rsidRDefault="007A342B" w:rsidP="006E5896">
      <w:pPr>
        <w:pStyle w:val="ListParagraph"/>
        <w:snapToGrid w:val="0"/>
        <w:spacing w:line="240" w:lineRule="auto"/>
        <w:ind w:left="709"/>
        <w:contextualSpacing w:val="0"/>
        <w:jc w:val="both"/>
        <w:rPr>
          <w:rFonts w:ascii="Times New Roman" w:eastAsiaTheme="minorHAnsi" w:hAnsi="Times New Roman" w:cs="Times New Roman"/>
        </w:rPr>
      </w:pPr>
      <w:r>
        <w:rPr>
          <w:rFonts w:ascii="Times New Roman" w:eastAsiaTheme="minorHAnsi" w:hAnsi="Times New Roman" w:cs="Times New Roman"/>
        </w:rPr>
        <w:t>4.</w:t>
      </w:r>
      <w:r>
        <w:rPr>
          <w:rFonts w:ascii="Times New Roman" w:eastAsiaTheme="minorHAnsi" w:hAnsi="Times New Roman" w:cs="Times New Roman"/>
        </w:rPr>
        <w:tab/>
      </w:r>
      <w:r w:rsidR="00162D2F" w:rsidRPr="00162D2F">
        <w:rPr>
          <w:rFonts w:ascii="Times New Roman" w:eastAsiaTheme="minorHAnsi" w:hAnsi="Times New Roman" w:cs="Times New Roman"/>
        </w:rPr>
        <w:t>The purpose of th</w:t>
      </w:r>
      <w:r w:rsidR="000C4A17">
        <w:rPr>
          <w:rFonts w:ascii="Times New Roman" w:eastAsiaTheme="minorHAnsi" w:hAnsi="Times New Roman" w:cs="Times New Roman"/>
        </w:rPr>
        <w:t>ese</w:t>
      </w:r>
      <w:r w:rsidR="00162D2F" w:rsidRPr="00162D2F">
        <w:rPr>
          <w:rFonts w:ascii="Times New Roman" w:eastAsiaTheme="minorHAnsi" w:hAnsi="Times New Roman" w:cs="Times New Roman"/>
        </w:rPr>
        <w:t xml:space="preserve"> workshop</w:t>
      </w:r>
      <w:r w:rsidR="000C4A17">
        <w:rPr>
          <w:rFonts w:ascii="Times New Roman" w:eastAsiaTheme="minorHAnsi" w:hAnsi="Times New Roman" w:cs="Times New Roman"/>
        </w:rPr>
        <w:t>s</w:t>
      </w:r>
      <w:r w:rsidR="00162D2F" w:rsidRPr="00162D2F">
        <w:rPr>
          <w:rFonts w:ascii="Times New Roman" w:eastAsiaTheme="minorHAnsi" w:hAnsi="Times New Roman" w:cs="Times New Roman"/>
        </w:rPr>
        <w:t xml:space="preserve"> </w:t>
      </w:r>
      <w:r w:rsidR="002115A9">
        <w:rPr>
          <w:rFonts w:ascii="Times New Roman" w:eastAsiaTheme="minorHAnsi" w:hAnsi="Times New Roman" w:cs="Times New Roman"/>
        </w:rPr>
        <w:t>was</w:t>
      </w:r>
      <w:r w:rsidR="000C4A17" w:rsidRPr="00162D2F">
        <w:rPr>
          <w:rFonts w:ascii="Times New Roman" w:eastAsiaTheme="minorHAnsi" w:hAnsi="Times New Roman" w:cs="Times New Roman"/>
        </w:rPr>
        <w:t xml:space="preserve"> </w:t>
      </w:r>
      <w:r w:rsidR="00162D2F" w:rsidRPr="00162D2F">
        <w:rPr>
          <w:rFonts w:ascii="Times New Roman" w:eastAsiaTheme="minorHAnsi" w:hAnsi="Times New Roman" w:cs="Times New Roman"/>
        </w:rPr>
        <w:t xml:space="preserve">to gather the Approval Authorities </w:t>
      </w:r>
      <w:r w:rsidR="002115A9">
        <w:rPr>
          <w:rFonts w:ascii="Times New Roman" w:eastAsiaTheme="minorHAnsi" w:hAnsi="Times New Roman" w:cs="Times New Roman"/>
        </w:rPr>
        <w:t xml:space="preserve">and technical services </w:t>
      </w:r>
      <w:r w:rsidR="00162D2F" w:rsidRPr="00162D2F">
        <w:rPr>
          <w:rFonts w:ascii="Times New Roman" w:eastAsiaTheme="minorHAnsi" w:hAnsi="Times New Roman" w:cs="Times New Roman"/>
        </w:rPr>
        <w:t xml:space="preserve">that are </w:t>
      </w:r>
      <w:r w:rsidR="00DE1755">
        <w:rPr>
          <w:rFonts w:ascii="Times New Roman" w:eastAsiaTheme="minorHAnsi" w:hAnsi="Times New Roman" w:cs="Times New Roman"/>
        </w:rPr>
        <w:t>applying</w:t>
      </w:r>
      <w:r w:rsidR="00162D2F" w:rsidRPr="00162D2F">
        <w:rPr>
          <w:rFonts w:ascii="Times New Roman" w:eastAsiaTheme="minorHAnsi" w:hAnsi="Times New Roman" w:cs="Times New Roman"/>
        </w:rPr>
        <w:t xml:space="preserve"> the Regulation. Approval Authorities of CPs </w:t>
      </w:r>
      <w:r w:rsidR="004C0AA3">
        <w:rPr>
          <w:rFonts w:ascii="Times New Roman" w:eastAsiaTheme="minorHAnsi" w:hAnsi="Times New Roman" w:cs="Times New Roman"/>
        </w:rPr>
        <w:t>exchanged views on the</w:t>
      </w:r>
      <w:r w:rsidR="00162D2F" w:rsidRPr="00162D2F">
        <w:rPr>
          <w:rFonts w:ascii="Times New Roman" w:eastAsiaTheme="minorHAnsi" w:hAnsi="Times New Roman" w:cs="Times New Roman"/>
        </w:rPr>
        <w:t xml:space="preserve"> implementation for fulfilment of the requirements of the Regulation</w:t>
      </w:r>
      <w:r w:rsidR="004C0AA3">
        <w:rPr>
          <w:rFonts w:ascii="Times New Roman" w:eastAsiaTheme="minorHAnsi" w:hAnsi="Times New Roman" w:cs="Times New Roman"/>
        </w:rPr>
        <w:t>.</w:t>
      </w:r>
    </w:p>
    <w:p w14:paraId="6C2A7B98" w14:textId="63E55CEA" w:rsidR="00E773F8" w:rsidRPr="006E5896" w:rsidRDefault="007A342B" w:rsidP="00D50F19">
      <w:pPr>
        <w:pStyle w:val="ListParagraph"/>
        <w:snapToGrid w:val="0"/>
        <w:spacing w:line="240" w:lineRule="auto"/>
        <w:ind w:left="709"/>
        <w:contextualSpacing w:val="0"/>
        <w:jc w:val="both"/>
        <w:rPr>
          <w:rFonts w:ascii="Times New Roman" w:eastAsiaTheme="minorHAnsi" w:hAnsi="Times New Roman" w:cs="Times New Roman"/>
        </w:rPr>
      </w:pPr>
      <w:r>
        <w:rPr>
          <w:rFonts w:ascii="Times New Roman" w:eastAsiaTheme="minorHAnsi" w:hAnsi="Times New Roman" w:cs="Times New Roman"/>
        </w:rPr>
        <w:t>5.</w:t>
      </w:r>
      <w:r>
        <w:rPr>
          <w:rFonts w:ascii="Times New Roman" w:eastAsiaTheme="minorHAnsi" w:hAnsi="Times New Roman" w:cs="Times New Roman"/>
        </w:rPr>
        <w:tab/>
      </w:r>
      <w:r w:rsidR="00162D2F" w:rsidRPr="006E5896">
        <w:rPr>
          <w:rFonts w:ascii="Times New Roman" w:eastAsiaTheme="minorHAnsi" w:hAnsi="Times New Roman" w:cs="Times New Roman" w:hint="eastAsia"/>
        </w:rPr>
        <w:t>T</w:t>
      </w:r>
      <w:r w:rsidR="00162D2F" w:rsidRPr="006E5896">
        <w:rPr>
          <w:rFonts w:ascii="Times New Roman" w:eastAsiaTheme="minorHAnsi" w:hAnsi="Times New Roman" w:cs="Times New Roman"/>
        </w:rPr>
        <w:t xml:space="preserve">his document </w:t>
      </w:r>
      <w:r w:rsidR="00761039" w:rsidRPr="006E5896">
        <w:rPr>
          <w:rFonts w:ascii="Times New Roman" w:eastAsiaTheme="minorHAnsi" w:hAnsi="Times New Roman" w:cs="Times New Roman"/>
        </w:rPr>
        <w:t>captures and summaries discussions in the workshop</w:t>
      </w:r>
      <w:r w:rsidR="009B5D88">
        <w:rPr>
          <w:rFonts w:ascii="Times New Roman" w:eastAsiaTheme="minorHAnsi" w:hAnsi="Times New Roman" w:cs="Times New Roman"/>
        </w:rPr>
        <w:t>s</w:t>
      </w:r>
      <w:r w:rsidR="00761039" w:rsidRPr="006E5896">
        <w:rPr>
          <w:rFonts w:ascii="Times New Roman" w:eastAsiaTheme="minorHAnsi" w:hAnsi="Times New Roman" w:cs="Times New Roman"/>
        </w:rPr>
        <w:t xml:space="preserve"> </w:t>
      </w:r>
      <w:r w:rsidR="009B5D88">
        <w:rPr>
          <w:rFonts w:ascii="Times New Roman" w:eastAsiaTheme="minorHAnsi" w:hAnsi="Times New Roman" w:cs="Times New Roman"/>
        </w:rPr>
        <w:t xml:space="preserve">in the form of </w:t>
      </w:r>
      <w:r w:rsidR="00013F12" w:rsidRPr="006E5896">
        <w:rPr>
          <w:rFonts w:ascii="Times New Roman" w:eastAsiaTheme="minorHAnsi" w:hAnsi="Times New Roman" w:cs="Times New Roman"/>
        </w:rPr>
        <w:t xml:space="preserve">a </w:t>
      </w:r>
      <w:r w:rsidR="00761039" w:rsidRPr="006E5896">
        <w:rPr>
          <w:rFonts w:ascii="Times New Roman" w:eastAsiaTheme="minorHAnsi" w:hAnsi="Times New Roman" w:cs="Times New Roman"/>
        </w:rPr>
        <w:t>Q</w:t>
      </w:r>
      <w:r w:rsidR="00013F12" w:rsidRPr="006E5896">
        <w:rPr>
          <w:rFonts w:ascii="Times New Roman" w:eastAsiaTheme="minorHAnsi" w:hAnsi="Times New Roman" w:cs="Times New Roman"/>
        </w:rPr>
        <w:t>&amp;</w:t>
      </w:r>
      <w:r w:rsidR="00761039" w:rsidRPr="006E5896">
        <w:rPr>
          <w:rFonts w:ascii="Times New Roman" w:eastAsiaTheme="minorHAnsi" w:hAnsi="Times New Roman" w:cs="Times New Roman"/>
        </w:rPr>
        <w:t xml:space="preserve">A. </w:t>
      </w:r>
      <w:r w:rsidR="007F6A95">
        <w:rPr>
          <w:rFonts w:ascii="Times New Roman" w:eastAsiaTheme="minorHAnsi" w:hAnsi="Times New Roman" w:cs="Times New Roman"/>
        </w:rPr>
        <w:t xml:space="preserve">Answers or comments which have been agreed by the workshop so far </w:t>
      </w:r>
      <w:r w:rsidR="00A01361">
        <w:rPr>
          <w:rFonts w:ascii="Times New Roman" w:eastAsiaTheme="minorHAnsi" w:hAnsi="Times New Roman" w:cs="Times New Roman"/>
        </w:rPr>
        <w:t>are</w:t>
      </w:r>
      <w:r w:rsidR="007F6A95">
        <w:rPr>
          <w:rFonts w:ascii="Times New Roman" w:eastAsiaTheme="minorHAnsi" w:hAnsi="Times New Roman" w:cs="Times New Roman"/>
        </w:rPr>
        <w:t xml:space="preserve"> summarised as the table below.</w:t>
      </w:r>
    </w:p>
    <w:p w14:paraId="3D6A16B5" w14:textId="4A2C78FC" w:rsidR="007A342B" w:rsidRPr="006E5896" w:rsidRDefault="007A342B" w:rsidP="006E5896">
      <w:pPr>
        <w:pStyle w:val="Heading1"/>
        <w:keepNext w:val="0"/>
        <w:keepLines w:val="0"/>
        <w:widowControl w:val="0"/>
        <w:spacing w:after="240"/>
      </w:pPr>
      <w:r>
        <w:t>IV.</w:t>
      </w:r>
      <w:r>
        <w:tab/>
      </w:r>
      <w:r w:rsidRPr="007A342B">
        <w:t xml:space="preserve">Questions </w:t>
      </w:r>
      <w:r w:rsidR="008D0466">
        <w:t>gathered and discussed</w:t>
      </w:r>
    </w:p>
    <w:tbl>
      <w:tblPr>
        <w:tblStyle w:val="TableGrid"/>
        <w:tblW w:w="0" w:type="auto"/>
        <w:tblInd w:w="562" w:type="dxa"/>
        <w:tblLook w:val="04A0" w:firstRow="1" w:lastRow="0" w:firstColumn="1" w:lastColumn="0" w:noHBand="0" w:noVBand="1"/>
      </w:tblPr>
      <w:tblGrid>
        <w:gridCol w:w="1756"/>
        <w:gridCol w:w="2464"/>
        <w:gridCol w:w="4234"/>
      </w:tblGrid>
      <w:tr w:rsidR="00054047" w14:paraId="3A75D4C2" w14:textId="77777777" w:rsidTr="00236EAE">
        <w:tc>
          <w:tcPr>
            <w:tcW w:w="1756" w:type="dxa"/>
          </w:tcPr>
          <w:p w14:paraId="3DF9EDA4" w14:textId="037B37AF" w:rsidR="00E773F8" w:rsidRPr="00A22F28" w:rsidRDefault="00E773F8" w:rsidP="00E773F8">
            <w:pPr>
              <w:pStyle w:val="ListParagraph"/>
              <w:ind w:left="0"/>
              <w:jc w:val="both"/>
              <w:rPr>
                <w:rFonts w:ascii="Times New Roman" w:hAnsi="Times New Roman" w:cs="Times New Roman"/>
                <w:lang w:eastAsia="ja-JP"/>
              </w:rPr>
            </w:pPr>
            <w:r w:rsidRPr="00A22F28">
              <w:rPr>
                <w:rFonts w:ascii="Times New Roman" w:hAnsi="Times New Roman" w:cs="Times New Roman"/>
                <w:lang w:eastAsia="ja-JP"/>
              </w:rPr>
              <w:t>Categor</w:t>
            </w:r>
            <w:r w:rsidR="006E5896">
              <w:rPr>
                <w:rFonts w:ascii="Times New Roman" w:hAnsi="Times New Roman" w:cs="Times New Roman"/>
                <w:lang w:eastAsia="ja-JP"/>
              </w:rPr>
              <w:t>ies</w:t>
            </w:r>
          </w:p>
        </w:tc>
        <w:tc>
          <w:tcPr>
            <w:tcW w:w="2464" w:type="dxa"/>
          </w:tcPr>
          <w:p w14:paraId="381E7C3A" w14:textId="00B958BD" w:rsidR="00E773F8" w:rsidRPr="008D0466" w:rsidRDefault="00E773F8" w:rsidP="00E773F8">
            <w:pPr>
              <w:pStyle w:val="ListParagraph"/>
              <w:ind w:left="0"/>
              <w:jc w:val="both"/>
              <w:rPr>
                <w:rFonts w:ascii="Times New Roman" w:hAnsi="Times New Roman" w:cs="Times New Roman"/>
                <w:lang w:eastAsia="ja-JP"/>
              </w:rPr>
            </w:pPr>
            <w:r w:rsidRPr="008D0466">
              <w:rPr>
                <w:rFonts w:ascii="Times New Roman" w:hAnsi="Times New Roman" w:cs="Times New Roman"/>
                <w:lang w:eastAsia="ja-JP"/>
              </w:rPr>
              <w:t>Question</w:t>
            </w:r>
            <w:r w:rsidR="006E5896" w:rsidRPr="008D0466">
              <w:rPr>
                <w:rFonts w:ascii="Times New Roman" w:hAnsi="Times New Roman" w:cs="Times New Roman"/>
                <w:lang w:eastAsia="ja-JP"/>
              </w:rPr>
              <w:t>s</w:t>
            </w:r>
          </w:p>
        </w:tc>
        <w:tc>
          <w:tcPr>
            <w:tcW w:w="4234" w:type="dxa"/>
          </w:tcPr>
          <w:p w14:paraId="04909A23" w14:textId="2AA96907" w:rsidR="00E773F8" w:rsidRPr="00A22F28" w:rsidRDefault="00E773F8" w:rsidP="00E773F8">
            <w:pPr>
              <w:pStyle w:val="ListParagraph"/>
              <w:ind w:left="0"/>
              <w:jc w:val="both"/>
              <w:rPr>
                <w:rFonts w:ascii="Times New Roman" w:hAnsi="Times New Roman" w:cs="Times New Roman"/>
                <w:lang w:eastAsia="ja-JP"/>
              </w:rPr>
            </w:pPr>
            <w:r w:rsidRPr="00A22F28">
              <w:rPr>
                <w:rFonts w:ascii="Times New Roman" w:hAnsi="Times New Roman" w:cs="Times New Roman"/>
                <w:lang w:eastAsia="ja-JP"/>
              </w:rPr>
              <w:t>Answer</w:t>
            </w:r>
            <w:r w:rsidR="006E5896">
              <w:rPr>
                <w:rFonts w:ascii="Times New Roman" w:hAnsi="Times New Roman" w:cs="Times New Roman"/>
                <w:lang w:eastAsia="ja-JP"/>
              </w:rPr>
              <w:t>s</w:t>
            </w:r>
            <w:r w:rsidR="00B55C60" w:rsidRPr="00A22F28">
              <w:rPr>
                <w:rFonts w:ascii="Times New Roman" w:hAnsi="Times New Roman" w:cs="Times New Roman"/>
                <w:lang w:eastAsia="ja-JP"/>
              </w:rPr>
              <w:t xml:space="preserve"> </w:t>
            </w:r>
            <w:r w:rsidRPr="00A22F28">
              <w:rPr>
                <w:rFonts w:ascii="Times New Roman" w:hAnsi="Times New Roman" w:cs="Times New Roman"/>
                <w:lang w:eastAsia="ja-JP"/>
              </w:rPr>
              <w:t>(Comment</w:t>
            </w:r>
            <w:r w:rsidR="006E5896">
              <w:rPr>
                <w:rFonts w:ascii="Times New Roman" w:hAnsi="Times New Roman" w:cs="Times New Roman"/>
                <w:lang w:eastAsia="ja-JP"/>
              </w:rPr>
              <w:t>s</w:t>
            </w:r>
            <w:r w:rsidRPr="00A22F28">
              <w:rPr>
                <w:rFonts w:ascii="Times New Roman" w:hAnsi="Times New Roman" w:cs="Times New Roman"/>
                <w:lang w:eastAsia="ja-JP"/>
              </w:rPr>
              <w:t>)</w:t>
            </w:r>
            <w:r w:rsidR="000349E4">
              <w:rPr>
                <w:rFonts w:ascii="Times New Roman" w:hAnsi="Times New Roman" w:cs="Times New Roman"/>
                <w:lang w:eastAsia="ja-JP"/>
              </w:rPr>
              <w:t xml:space="preserve"> – under development</w:t>
            </w:r>
          </w:p>
        </w:tc>
      </w:tr>
      <w:tr w:rsidR="005A5B9B" w14:paraId="2A9603B1" w14:textId="77777777" w:rsidTr="00236EAE">
        <w:tc>
          <w:tcPr>
            <w:tcW w:w="1756" w:type="dxa"/>
            <w:vMerge w:val="restart"/>
          </w:tcPr>
          <w:p w14:paraId="556FD81D" w14:textId="68990391" w:rsidR="005A5B9B" w:rsidRPr="00A22F28" w:rsidRDefault="005A5B9B" w:rsidP="00E773F8">
            <w:pPr>
              <w:pStyle w:val="ListParagraph"/>
              <w:ind w:left="0"/>
              <w:jc w:val="both"/>
              <w:rPr>
                <w:rFonts w:ascii="Times New Roman" w:eastAsiaTheme="minorHAnsi" w:hAnsi="Times New Roman" w:cs="Times New Roman"/>
              </w:rPr>
            </w:pPr>
            <w:r w:rsidRPr="00A22F28">
              <w:rPr>
                <w:rFonts w:ascii="Times New Roman" w:eastAsiaTheme="minorHAnsi" w:hAnsi="Times New Roman" w:cs="Times New Roman"/>
              </w:rPr>
              <w:t>CSMS scope/assessment</w:t>
            </w:r>
          </w:p>
        </w:tc>
        <w:tc>
          <w:tcPr>
            <w:tcW w:w="2464" w:type="dxa"/>
          </w:tcPr>
          <w:p w14:paraId="3EC2AEDF" w14:textId="28E1EE15" w:rsidR="005A5B9B" w:rsidRPr="008D0466" w:rsidRDefault="005A5B9B" w:rsidP="00E773F8">
            <w:pPr>
              <w:pStyle w:val="ListParagraph"/>
              <w:ind w:left="0"/>
              <w:jc w:val="both"/>
              <w:rPr>
                <w:rFonts w:ascii="Times New Roman" w:hAnsi="Times New Roman" w:cs="Times New Roman"/>
                <w:lang w:eastAsia="ja-JP"/>
              </w:rPr>
            </w:pPr>
            <w:r w:rsidRPr="008D0466">
              <w:rPr>
                <w:rFonts w:ascii="Times New Roman" w:hAnsi="Times New Roman" w:cs="Times New Roman"/>
                <w:lang w:eastAsia="ja-JP"/>
              </w:rPr>
              <w:t>How much detail manufacturers' documents should be assessed?</w:t>
            </w:r>
          </w:p>
        </w:tc>
        <w:tc>
          <w:tcPr>
            <w:tcW w:w="4234" w:type="dxa"/>
          </w:tcPr>
          <w:p w14:paraId="4DBB6EC9" w14:textId="64C31E66" w:rsidR="005A5B9B" w:rsidRPr="00A22F28" w:rsidRDefault="005A5B9B" w:rsidP="00E773F8">
            <w:pPr>
              <w:pStyle w:val="ListParagraph"/>
              <w:ind w:left="0"/>
              <w:jc w:val="both"/>
              <w:rPr>
                <w:rFonts w:ascii="Times New Roman" w:hAnsi="Times New Roman" w:cs="Times New Roman"/>
                <w:lang w:eastAsia="ja-JP"/>
              </w:rPr>
            </w:pPr>
            <w:r w:rsidRPr="006B294C">
              <w:rPr>
                <w:rFonts w:ascii="Times New Roman" w:hAnsi="Times New Roman" w:cs="Times New Roman"/>
                <w:lang w:eastAsia="ja-JP"/>
              </w:rPr>
              <w:t>The assessment should entail enough detail to be confident to state that the CSMS is compliant with all relevant requirements of R155 and implemented.</w:t>
            </w:r>
            <w:r>
              <w:rPr>
                <w:rFonts w:ascii="Times New Roman" w:hAnsi="Times New Roman" w:cs="Times New Roman" w:hint="eastAsia"/>
                <w:lang w:eastAsia="ja-JP"/>
              </w:rPr>
              <w:t xml:space="preserve"> </w:t>
            </w:r>
            <w:r w:rsidRPr="006B294C">
              <w:rPr>
                <w:rFonts w:ascii="Times New Roman" w:hAnsi="Times New Roman" w:cs="Times New Roman"/>
                <w:lang w:eastAsia="ja-JP"/>
              </w:rPr>
              <w:t>Harmonization of auditing/assessing manufacturer</w:t>
            </w:r>
            <w:r>
              <w:rPr>
                <w:rFonts w:ascii="Times New Roman" w:hAnsi="Times New Roman" w:cs="Times New Roman"/>
                <w:lang w:eastAsia="ja-JP"/>
              </w:rPr>
              <w:t xml:space="preserve"> </w:t>
            </w:r>
            <w:r w:rsidRPr="006B294C">
              <w:rPr>
                <w:rFonts w:ascii="Times New Roman" w:hAnsi="Times New Roman" w:cs="Times New Roman"/>
                <w:lang w:eastAsia="ja-JP"/>
              </w:rPr>
              <w:t>could be part of future work</w:t>
            </w:r>
            <w:r>
              <w:rPr>
                <w:rFonts w:ascii="Times New Roman" w:hAnsi="Times New Roman" w:cs="Times New Roman"/>
                <w:lang w:eastAsia="ja-JP"/>
              </w:rPr>
              <w:t>.</w:t>
            </w:r>
          </w:p>
        </w:tc>
      </w:tr>
      <w:tr w:rsidR="005A5B9B" w14:paraId="482FCE25" w14:textId="77777777" w:rsidTr="00236EAE">
        <w:trPr>
          <w:trHeight w:val="289"/>
        </w:trPr>
        <w:tc>
          <w:tcPr>
            <w:tcW w:w="1756" w:type="dxa"/>
            <w:vMerge/>
          </w:tcPr>
          <w:p w14:paraId="2BBE92E2" w14:textId="77777777" w:rsidR="005A5B9B" w:rsidRPr="00A22F28" w:rsidRDefault="005A5B9B" w:rsidP="00E773F8">
            <w:pPr>
              <w:pStyle w:val="ListParagraph"/>
              <w:ind w:left="0"/>
              <w:jc w:val="both"/>
              <w:rPr>
                <w:rFonts w:ascii="Times New Roman" w:eastAsiaTheme="minorHAnsi" w:hAnsi="Times New Roman" w:cs="Times New Roman"/>
              </w:rPr>
            </w:pPr>
          </w:p>
        </w:tc>
        <w:tc>
          <w:tcPr>
            <w:tcW w:w="2464" w:type="dxa"/>
          </w:tcPr>
          <w:p w14:paraId="4915A7DE" w14:textId="67874864" w:rsidR="005A5B9B" w:rsidRPr="008D0466" w:rsidRDefault="005A5B9B" w:rsidP="00E773F8">
            <w:pPr>
              <w:pStyle w:val="ListParagraph"/>
              <w:ind w:left="0"/>
              <w:jc w:val="both"/>
              <w:rPr>
                <w:rFonts w:ascii="Times New Roman" w:hAnsi="Times New Roman" w:cs="Times New Roman"/>
                <w:lang w:eastAsia="ja-JP"/>
              </w:rPr>
            </w:pPr>
            <w:r w:rsidRPr="008D0466">
              <w:rPr>
                <w:rFonts w:ascii="Times New Roman" w:hAnsi="Times New Roman" w:cs="Times New Roman"/>
                <w:lang w:eastAsia="ja-JP"/>
              </w:rPr>
              <w:t xml:space="preserve">How the </w:t>
            </w:r>
            <w:proofErr w:type="gramStart"/>
            <w:r w:rsidRPr="008D0466">
              <w:rPr>
                <w:rFonts w:ascii="Times New Roman" w:hAnsi="Times New Roman" w:cs="Times New Roman"/>
                <w:lang w:eastAsia="ja-JP"/>
              </w:rPr>
              <w:t>steps</w:t>
            </w:r>
            <w:proofErr w:type="gramEnd"/>
            <w:r w:rsidRPr="008D0466">
              <w:rPr>
                <w:rFonts w:ascii="Times New Roman" w:hAnsi="Times New Roman" w:cs="Times New Roman"/>
                <w:lang w:eastAsia="ja-JP"/>
              </w:rPr>
              <w:t xml:space="preserve"> to Audit is configurated?</w:t>
            </w:r>
          </w:p>
        </w:tc>
        <w:tc>
          <w:tcPr>
            <w:tcW w:w="4234" w:type="dxa"/>
          </w:tcPr>
          <w:p w14:paraId="5ED5B93A" w14:textId="69D3426A" w:rsidR="005A5B9B" w:rsidRPr="00A22F28" w:rsidRDefault="005A5B9B" w:rsidP="00E773F8">
            <w:pPr>
              <w:pStyle w:val="ListParagraph"/>
              <w:ind w:left="0"/>
              <w:jc w:val="both"/>
              <w:rPr>
                <w:rFonts w:ascii="Times New Roman" w:eastAsiaTheme="minorHAnsi" w:hAnsi="Times New Roman" w:cs="Times New Roman"/>
              </w:rPr>
            </w:pPr>
            <w:r w:rsidRPr="006B294C">
              <w:rPr>
                <w:rFonts w:ascii="Times New Roman" w:eastAsiaTheme="minorHAnsi" w:hAnsi="Times New Roman" w:cs="Times New Roman"/>
              </w:rPr>
              <w:t>Other standards on management systems, such as the ISO/IEC 27000-series or ISO/PAS 5112 etc. could be used as reference.</w:t>
            </w:r>
          </w:p>
        </w:tc>
      </w:tr>
      <w:tr w:rsidR="005A5B9B" w14:paraId="29AAB2AE" w14:textId="77777777" w:rsidTr="00236EAE">
        <w:trPr>
          <w:trHeight w:val="50"/>
        </w:trPr>
        <w:tc>
          <w:tcPr>
            <w:tcW w:w="1756" w:type="dxa"/>
            <w:vMerge/>
          </w:tcPr>
          <w:p w14:paraId="30CDE899" w14:textId="77777777" w:rsidR="005A5B9B" w:rsidRPr="00A22F28" w:rsidRDefault="005A5B9B" w:rsidP="00A22F28">
            <w:pPr>
              <w:pStyle w:val="ListParagraph"/>
              <w:ind w:left="0"/>
              <w:jc w:val="both"/>
              <w:rPr>
                <w:rFonts w:ascii="Times New Roman" w:eastAsiaTheme="minorHAnsi" w:hAnsi="Times New Roman" w:cs="Times New Roman"/>
              </w:rPr>
            </w:pPr>
          </w:p>
        </w:tc>
        <w:tc>
          <w:tcPr>
            <w:tcW w:w="2464" w:type="dxa"/>
          </w:tcPr>
          <w:p w14:paraId="666101B5" w14:textId="6B7A2503" w:rsidR="005A5B9B" w:rsidRPr="008D0466" w:rsidRDefault="005A5B9B" w:rsidP="00A22F28">
            <w:pPr>
              <w:pStyle w:val="ListParagraph"/>
              <w:ind w:left="0"/>
              <w:jc w:val="both"/>
              <w:rPr>
                <w:rFonts w:ascii="Times New Roman" w:hAnsi="Times New Roman" w:cs="Times New Roman"/>
                <w:lang w:eastAsia="ja-JP"/>
              </w:rPr>
            </w:pPr>
            <w:r w:rsidRPr="008D0466">
              <w:rPr>
                <w:rFonts w:ascii="Times New Roman" w:hAnsi="Times New Roman" w:cs="Times New Roman"/>
                <w:lang w:eastAsia="ja-JP"/>
              </w:rPr>
              <w:t>How to assess Stage-2-OEM?</w:t>
            </w:r>
          </w:p>
        </w:tc>
        <w:tc>
          <w:tcPr>
            <w:tcW w:w="4234" w:type="dxa"/>
          </w:tcPr>
          <w:p w14:paraId="48DD1492" w14:textId="77777777" w:rsidR="005A5B9B" w:rsidRPr="006B294C" w:rsidRDefault="005A5B9B" w:rsidP="006B294C">
            <w:pPr>
              <w:pStyle w:val="ListParagraph"/>
              <w:ind w:leftChars="-15" w:left="0" w:hangingChars="15" w:hanging="33"/>
              <w:jc w:val="both"/>
              <w:rPr>
                <w:rFonts w:ascii="Times New Roman" w:hAnsi="Times New Roman" w:cs="Times New Roman"/>
                <w:lang w:eastAsia="ja-JP"/>
              </w:rPr>
            </w:pPr>
            <w:r w:rsidRPr="006B294C">
              <w:rPr>
                <w:rFonts w:ascii="Times New Roman" w:hAnsi="Times New Roman" w:cs="Times New Roman"/>
                <w:lang w:eastAsia="ja-JP"/>
              </w:rPr>
              <w:t>Depending on the impact of the changes made by the Stage-2-OEM. The Stage-2-OEM must explain the changes made and why they are not CSMS relevant.</w:t>
            </w:r>
          </w:p>
          <w:p w14:paraId="646AFECD" w14:textId="77777777" w:rsidR="005A5B9B" w:rsidRPr="006B294C" w:rsidRDefault="005A5B9B" w:rsidP="006B294C">
            <w:pPr>
              <w:pStyle w:val="ListParagraph"/>
              <w:jc w:val="both"/>
              <w:rPr>
                <w:rFonts w:ascii="Times New Roman" w:hAnsi="Times New Roman" w:cs="Times New Roman"/>
                <w:lang w:eastAsia="ja-JP"/>
              </w:rPr>
            </w:pPr>
          </w:p>
          <w:p w14:paraId="77BDEF89" w14:textId="77777777" w:rsidR="005A5B9B" w:rsidRPr="006B294C" w:rsidRDefault="005A5B9B" w:rsidP="006B294C">
            <w:pPr>
              <w:pStyle w:val="ListParagraph"/>
              <w:ind w:leftChars="-15" w:left="0" w:hangingChars="15" w:hanging="33"/>
              <w:jc w:val="both"/>
              <w:rPr>
                <w:rFonts w:ascii="Times New Roman" w:hAnsi="Times New Roman" w:cs="Times New Roman"/>
                <w:lang w:eastAsia="ja-JP"/>
              </w:rPr>
            </w:pPr>
            <w:r w:rsidRPr="006B294C">
              <w:rPr>
                <w:rFonts w:ascii="Times New Roman" w:hAnsi="Times New Roman" w:cs="Times New Roman"/>
                <w:lang w:eastAsia="ja-JP"/>
              </w:rPr>
              <w:t>Three categories have been defined:</w:t>
            </w:r>
          </w:p>
          <w:p w14:paraId="4C9B5EA5" w14:textId="77777777" w:rsidR="005A5B9B" w:rsidRPr="006B294C" w:rsidRDefault="005A5B9B" w:rsidP="006B294C">
            <w:pPr>
              <w:pStyle w:val="ListParagraph"/>
              <w:ind w:left="260"/>
              <w:jc w:val="both"/>
              <w:rPr>
                <w:rFonts w:ascii="Times New Roman" w:hAnsi="Times New Roman" w:cs="Times New Roman"/>
                <w:lang w:eastAsia="ja-JP"/>
              </w:rPr>
            </w:pPr>
            <w:r w:rsidRPr="006B294C">
              <w:rPr>
                <w:rFonts w:ascii="Times New Roman" w:hAnsi="Times New Roman" w:cs="Times New Roman"/>
                <w:lang w:eastAsia="ja-JP"/>
              </w:rPr>
              <w:t>Cat. A - UN-R155 CSMS for the Stage-2-OEM not required:</w:t>
            </w:r>
          </w:p>
          <w:p w14:paraId="7F8AADCA" w14:textId="77777777" w:rsidR="005A5B9B" w:rsidRPr="006B294C" w:rsidRDefault="005A5B9B" w:rsidP="006B294C">
            <w:pPr>
              <w:pStyle w:val="ListParagraph"/>
              <w:ind w:left="260"/>
              <w:jc w:val="both"/>
              <w:rPr>
                <w:rFonts w:ascii="Times New Roman" w:hAnsi="Times New Roman" w:cs="Times New Roman"/>
                <w:lang w:eastAsia="ja-JP"/>
              </w:rPr>
            </w:pPr>
            <w:r w:rsidRPr="006B294C">
              <w:rPr>
                <w:rFonts w:ascii="Times New Roman" w:hAnsi="Times New Roman" w:cs="Times New Roman"/>
                <w:lang w:eastAsia="ja-JP"/>
              </w:rPr>
              <w:t>Changes which are not cyber relevant and do not relate to the E/E Architecture of the Stage-1-OEM (</w:t>
            </w:r>
            <w:proofErr w:type="gramStart"/>
            <w:r w:rsidRPr="006B294C">
              <w:rPr>
                <w:rFonts w:ascii="Times New Roman" w:hAnsi="Times New Roman" w:cs="Times New Roman"/>
                <w:lang w:eastAsia="ja-JP"/>
              </w:rPr>
              <w:t>e.g.</w:t>
            </w:r>
            <w:proofErr w:type="gramEnd"/>
            <w:r w:rsidRPr="006B294C">
              <w:rPr>
                <w:rFonts w:ascii="Times New Roman" w:hAnsi="Times New Roman" w:cs="Times New Roman"/>
                <w:lang w:eastAsia="ja-JP"/>
              </w:rPr>
              <w:t xml:space="preserve"> by adding pure hardware or devices which are not connected to the E/E Architecture of the Stage-1-OEM).</w:t>
            </w:r>
          </w:p>
          <w:p w14:paraId="063A1406" w14:textId="77777777" w:rsidR="005A5B9B" w:rsidRPr="006B294C" w:rsidRDefault="005A5B9B" w:rsidP="006B294C">
            <w:pPr>
              <w:pStyle w:val="ListParagraph"/>
              <w:jc w:val="both"/>
              <w:rPr>
                <w:rFonts w:ascii="Times New Roman" w:hAnsi="Times New Roman" w:cs="Times New Roman"/>
                <w:lang w:eastAsia="ja-JP"/>
              </w:rPr>
            </w:pPr>
          </w:p>
          <w:p w14:paraId="7D1EE48C" w14:textId="77777777" w:rsidR="005A5B9B" w:rsidRPr="006B294C" w:rsidRDefault="005A5B9B" w:rsidP="006B294C">
            <w:pPr>
              <w:pStyle w:val="ListParagraph"/>
              <w:ind w:left="260"/>
              <w:jc w:val="both"/>
              <w:rPr>
                <w:rFonts w:ascii="Times New Roman" w:hAnsi="Times New Roman" w:cs="Times New Roman"/>
                <w:lang w:eastAsia="ja-JP"/>
              </w:rPr>
            </w:pPr>
            <w:r w:rsidRPr="006B294C">
              <w:rPr>
                <w:rFonts w:ascii="Times New Roman" w:hAnsi="Times New Roman" w:cs="Times New Roman"/>
                <w:lang w:eastAsia="ja-JP"/>
              </w:rPr>
              <w:t xml:space="preserve">Cat B - UN-R155 CSMS might (not) be required: Changes are cyber relevant or related to the E/E Architecture but only with "read-access". Stage-2-OEM </w:t>
            </w:r>
            <w:proofErr w:type="gramStart"/>
            <w:r w:rsidRPr="006B294C">
              <w:rPr>
                <w:rFonts w:ascii="Times New Roman" w:hAnsi="Times New Roman" w:cs="Times New Roman"/>
                <w:lang w:eastAsia="ja-JP"/>
              </w:rPr>
              <w:t>has to</w:t>
            </w:r>
            <w:proofErr w:type="gramEnd"/>
            <w:r w:rsidRPr="006B294C">
              <w:rPr>
                <w:rFonts w:ascii="Times New Roman" w:hAnsi="Times New Roman" w:cs="Times New Roman"/>
                <w:lang w:eastAsia="ja-JP"/>
              </w:rPr>
              <w:t xml:space="preserve"> explain based on a risk assessment why the changes are not relevant.</w:t>
            </w:r>
          </w:p>
          <w:p w14:paraId="2532BBCF" w14:textId="77777777" w:rsidR="005A5B9B" w:rsidRPr="006B294C" w:rsidRDefault="005A5B9B" w:rsidP="006B294C">
            <w:pPr>
              <w:pStyle w:val="ListParagraph"/>
              <w:jc w:val="both"/>
              <w:rPr>
                <w:rFonts w:ascii="Times New Roman" w:hAnsi="Times New Roman" w:cs="Times New Roman"/>
                <w:lang w:eastAsia="ja-JP"/>
              </w:rPr>
            </w:pPr>
          </w:p>
          <w:p w14:paraId="265BABDF" w14:textId="77777777" w:rsidR="005A5B9B" w:rsidRPr="006B294C" w:rsidRDefault="005A5B9B" w:rsidP="006B294C">
            <w:pPr>
              <w:pStyle w:val="ListParagraph"/>
              <w:ind w:left="260"/>
              <w:jc w:val="both"/>
              <w:rPr>
                <w:rFonts w:ascii="Times New Roman" w:hAnsi="Times New Roman" w:cs="Times New Roman"/>
                <w:lang w:eastAsia="ja-JP"/>
              </w:rPr>
            </w:pPr>
            <w:r w:rsidRPr="006B294C">
              <w:rPr>
                <w:rFonts w:ascii="Times New Roman" w:hAnsi="Times New Roman" w:cs="Times New Roman"/>
                <w:lang w:eastAsia="ja-JP"/>
              </w:rPr>
              <w:t>Cat. C - UN-R155 CSMS required:</w:t>
            </w:r>
          </w:p>
          <w:p w14:paraId="25DD6247" w14:textId="77777777" w:rsidR="005A5B9B" w:rsidRPr="006B294C" w:rsidRDefault="005A5B9B" w:rsidP="006B294C">
            <w:pPr>
              <w:pStyle w:val="ListParagraph"/>
              <w:ind w:left="260"/>
              <w:jc w:val="both"/>
              <w:rPr>
                <w:rFonts w:ascii="Times New Roman" w:hAnsi="Times New Roman" w:cs="Times New Roman"/>
                <w:lang w:eastAsia="ja-JP"/>
              </w:rPr>
            </w:pPr>
            <w:r w:rsidRPr="006B294C">
              <w:rPr>
                <w:rFonts w:ascii="Times New Roman" w:hAnsi="Times New Roman" w:cs="Times New Roman"/>
                <w:lang w:eastAsia="ja-JP"/>
              </w:rPr>
              <w:t>Changes are cyber relevant or related to the E/E Architecture with "read/write" access to the E/E Architecture.</w:t>
            </w:r>
          </w:p>
          <w:p w14:paraId="39101695" w14:textId="77777777" w:rsidR="005A5B9B" w:rsidRPr="006B294C" w:rsidRDefault="005A5B9B" w:rsidP="006B294C">
            <w:pPr>
              <w:pStyle w:val="ListParagraph"/>
              <w:jc w:val="both"/>
              <w:rPr>
                <w:rFonts w:ascii="Times New Roman" w:hAnsi="Times New Roman" w:cs="Times New Roman"/>
                <w:lang w:eastAsia="ja-JP"/>
              </w:rPr>
            </w:pPr>
          </w:p>
          <w:p w14:paraId="03F9F9D8" w14:textId="0EA41E3A" w:rsidR="005A5B9B" w:rsidRDefault="005A5B9B" w:rsidP="006B294C">
            <w:pPr>
              <w:pStyle w:val="ListParagraph"/>
              <w:ind w:left="0"/>
              <w:jc w:val="both"/>
              <w:rPr>
                <w:rFonts w:ascii="Times New Roman" w:hAnsi="Times New Roman" w:cs="Times New Roman"/>
                <w:lang w:eastAsia="ja-JP"/>
              </w:rPr>
            </w:pPr>
            <w:r w:rsidRPr="006B294C">
              <w:rPr>
                <w:rFonts w:ascii="Times New Roman" w:hAnsi="Times New Roman" w:cs="Times New Roman"/>
                <w:lang w:eastAsia="ja-JP"/>
              </w:rPr>
              <w:t>For cyber relevant modifications, elements given to the TAA/TS should include</w:t>
            </w:r>
            <w:r>
              <w:rPr>
                <w:rFonts w:ascii="Times New Roman" w:hAnsi="Times New Roman" w:cs="Times New Roman"/>
                <w:lang w:eastAsia="ja-JP"/>
              </w:rPr>
              <w:t xml:space="preserve"> </w:t>
            </w:r>
            <w:r w:rsidRPr="006B294C">
              <w:rPr>
                <w:rFonts w:ascii="Times New Roman" w:hAnsi="Times New Roman" w:cs="Times New Roman"/>
                <w:lang w:eastAsia="ja-JP"/>
              </w:rPr>
              <w:t>information regarding interface between manufactures at each stage.</w:t>
            </w:r>
          </w:p>
          <w:p w14:paraId="4928502A" w14:textId="77777777" w:rsidR="005A5B9B" w:rsidRDefault="005A5B9B" w:rsidP="006B294C">
            <w:pPr>
              <w:pStyle w:val="ListParagraph"/>
              <w:ind w:left="0"/>
              <w:jc w:val="both"/>
              <w:rPr>
                <w:rFonts w:ascii="Times New Roman" w:hAnsi="Times New Roman" w:cs="Times New Roman"/>
                <w:lang w:eastAsia="ja-JP"/>
              </w:rPr>
            </w:pPr>
          </w:p>
          <w:p w14:paraId="328B6B93" w14:textId="0804FC07" w:rsidR="005A5B9B" w:rsidRPr="00A22F28" w:rsidRDefault="005A5B9B" w:rsidP="006B294C">
            <w:pPr>
              <w:pStyle w:val="ListParagraph"/>
              <w:ind w:left="0"/>
              <w:jc w:val="both"/>
              <w:rPr>
                <w:rFonts w:ascii="Times New Roman" w:hAnsi="Times New Roman" w:cs="Times New Roman"/>
                <w:lang w:eastAsia="ja-JP"/>
              </w:rPr>
            </w:pPr>
            <w:r>
              <w:rPr>
                <w:rFonts w:ascii="Times New Roman" w:hAnsi="Times New Roman" w:cs="Times New Roman"/>
                <w:lang w:eastAsia="ja-JP"/>
              </w:rPr>
              <w:t xml:space="preserve">Note: </w:t>
            </w:r>
            <w:r w:rsidRPr="006B294C">
              <w:rPr>
                <w:rFonts w:ascii="Times New Roman" w:hAnsi="Times New Roman" w:cs="Times New Roman"/>
                <w:lang w:eastAsia="ja-JP"/>
              </w:rPr>
              <w:t xml:space="preserve">Type approval for </w:t>
            </w:r>
            <w:proofErr w:type="gramStart"/>
            <w:r w:rsidRPr="006B294C">
              <w:rPr>
                <w:rFonts w:ascii="Times New Roman" w:hAnsi="Times New Roman" w:cs="Times New Roman"/>
                <w:lang w:eastAsia="ja-JP"/>
              </w:rPr>
              <w:t>multi stage</w:t>
            </w:r>
            <w:proofErr w:type="gramEnd"/>
            <w:r w:rsidRPr="006B294C">
              <w:rPr>
                <w:rFonts w:ascii="Times New Roman" w:hAnsi="Times New Roman" w:cs="Times New Roman"/>
                <w:lang w:eastAsia="ja-JP"/>
              </w:rPr>
              <w:t xml:space="preserve"> vehicles regarding R155 needs to be further explored.</w:t>
            </w:r>
          </w:p>
        </w:tc>
      </w:tr>
      <w:tr w:rsidR="005A5B9B" w14:paraId="712FD168" w14:textId="77777777" w:rsidTr="00236EAE">
        <w:trPr>
          <w:trHeight w:val="50"/>
        </w:trPr>
        <w:tc>
          <w:tcPr>
            <w:tcW w:w="1756" w:type="dxa"/>
            <w:vMerge/>
          </w:tcPr>
          <w:p w14:paraId="1F1BED87" w14:textId="77777777" w:rsidR="005A5B9B" w:rsidRPr="00A22F28" w:rsidRDefault="005A5B9B" w:rsidP="00A22F28">
            <w:pPr>
              <w:pStyle w:val="ListParagraph"/>
              <w:ind w:left="0"/>
              <w:jc w:val="both"/>
              <w:rPr>
                <w:rFonts w:ascii="Times New Roman" w:eastAsiaTheme="minorHAnsi" w:hAnsi="Times New Roman" w:cs="Times New Roman"/>
              </w:rPr>
            </w:pPr>
          </w:p>
        </w:tc>
        <w:tc>
          <w:tcPr>
            <w:tcW w:w="2464" w:type="dxa"/>
          </w:tcPr>
          <w:p w14:paraId="0D742857" w14:textId="15C9CB16" w:rsidR="005A5B9B" w:rsidRPr="008D0466" w:rsidRDefault="005A5B9B" w:rsidP="00A22F28">
            <w:pPr>
              <w:pStyle w:val="ListParagraph"/>
              <w:ind w:left="0"/>
              <w:jc w:val="both"/>
              <w:rPr>
                <w:rFonts w:ascii="Times New Roman" w:hAnsi="Times New Roman" w:cs="Times New Roman"/>
                <w:lang w:eastAsia="ja-JP"/>
              </w:rPr>
            </w:pPr>
            <w:r w:rsidRPr="008D0466">
              <w:rPr>
                <w:rFonts w:ascii="Times New Roman" w:hAnsi="Times New Roman" w:cs="Times New Roman"/>
              </w:rPr>
              <w:t>How to assess outsourcing/suppliers?</w:t>
            </w:r>
          </w:p>
        </w:tc>
        <w:tc>
          <w:tcPr>
            <w:tcW w:w="4234" w:type="dxa"/>
          </w:tcPr>
          <w:p w14:paraId="3C3C5258" w14:textId="69A0AFAF" w:rsidR="005A5B9B" w:rsidRPr="00A22F28" w:rsidRDefault="005A5B9B" w:rsidP="00A22F28">
            <w:pPr>
              <w:pStyle w:val="ListParagraph"/>
              <w:ind w:left="0"/>
              <w:jc w:val="both"/>
              <w:rPr>
                <w:rFonts w:ascii="Times New Roman" w:hAnsi="Times New Roman" w:cs="Times New Roman"/>
                <w:lang w:eastAsia="ja-JP"/>
              </w:rPr>
            </w:pPr>
            <w:r w:rsidRPr="00615831">
              <w:rPr>
                <w:rFonts w:ascii="Times New Roman" w:hAnsi="Times New Roman" w:cs="Times New Roman"/>
                <w:lang w:eastAsia="ja-JP"/>
              </w:rPr>
              <w:t>The manufacturer must demonstrate that the cyber security interface agreement with its suppliers is in place, and how all the relevant items, such as testing, are put under control (documentation / audits).</w:t>
            </w:r>
          </w:p>
        </w:tc>
      </w:tr>
      <w:tr w:rsidR="005A5B9B" w14:paraId="339489E1" w14:textId="77777777" w:rsidTr="00236EAE">
        <w:tc>
          <w:tcPr>
            <w:tcW w:w="1756" w:type="dxa"/>
            <w:vMerge/>
          </w:tcPr>
          <w:p w14:paraId="774FF68B" w14:textId="77777777" w:rsidR="005A5B9B" w:rsidRPr="00A22F28" w:rsidRDefault="005A5B9B" w:rsidP="00A22F28">
            <w:pPr>
              <w:pStyle w:val="ListParagraph"/>
              <w:ind w:left="0"/>
              <w:jc w:val="both"/>
              <w:rPr>
                <w:rFonts w:ascii="Times New Roman" w:eastAsiaTheme="minorHAnsi" w:hAnsi="Times New Roman" w:cs="Times New Roman"/>
              </w:rPr>
            </w:pPr>
          </w:p>
        </w:tc>
        <w:tc>
          <w:tcPr>
            <w:tcW w:w="2464" w:type="dxa"/>
          </w:tcPr>
          <w:p w14:paraId="51B22AC1" w14:textId="76AF616B" w:rsidR="005A5B9B" w:rsidRPr="008D0466" w:rsidRDefault="005A5B9B" w:rsidP="00A22F28">
            <w:pPr>
              <w:pStyle w:val="ListParagraph"/>
              <w:ind w:left="0"/>
              <w:jc w:val="both"/>
              <w:rPr>
                <w:rFonts w:ascii="Times New Roman" w:hAnsi="Times New Roman" w:cs="Times New Roman"/>
                <w:lang w:eastAsia="ja-JP"/>
              </w:rPr>
            </w:pPr>
            <w:r w:rsidRPr="008D0466">
              <w:rPr>
                <w:rFonts w:ascii="Times New Roman" w:hAnsi="Times New Roman" w:cs="Times New Roman"/>
                <w:lang w:eastAsia="ja-JP"/>
              </w:rPr>
              <w:t>One or more certificates for one applicant (legal person)?</w:t>
            </w:r>
          </w:p>
        </w:tc>
        <w:tc>
          <w:tcPr>
            <w:tcW w:w="4234" w:type="dxa"/>
          </w:tcPr>
          <w:p w14:paraId="3B1F1C7C" w14:textId="4BDDA8AF" w:rsidR="005A5B9B" w:rsidRPr="00A22F28" w:rsidRDefault="005A5B9B" w:rsidP="00A22F28">
            <w:pPr>
              <w:pStyle w:val="ListParagraph"/>
              <w:ind w:left="0"/>
              <w:jc w:val="both"/>
              <w:rPr>
                <w:rFonts w:ascii="Times New Roman" w:hAnsi="Times New Roman" w:cs="Times New Roman"/>
                <w:lang w:eastAsia="ja-JP"/>
              </w:rPr>
            </w:pPr>
            <w:r>
              <w:rPr>
                <w:rFonts w:ascii="Times New Roman" w:hAnsi="Times New Roman" w:cs="Times New Roman"/>
                <w:lang w:eastAsia="ja-JP"/>
              </w:rPr>
              <w:t>M</w:t>
            </w:r>
            <w:r w:rsidRPr="00615831">
              <w:rPr>
                <w:rFonts w:ascii="Times New Roman" w:hAnsi="Times New Roman" w:cs="Times New Roman"/>
                <w:lang w:eastAsia="ja-JP"/>
              </w:rPr>
              <w:t xml:space="preserve">anufacturer can have one or more CSMSs. The scope of each CSMS and its CoC </w:t>
            </w:r>
            <w:proofErr w:type="gramStart"/>
            <w:r w:rsidRPr="00615831">
              <w:rPr>
                <w:rFonts w:ascii="Times New Roman" w:hAnsi="Times New Roman" w:cs="Times New Roman"/>
                <w:lang w:eastAsia="ja-JP"/>
              </w:rPr>
              <w:t>has to</w:t>
            </w:r>
            <w:proofErr w:type="gramEnd"/>
            <w:r w:rsidRPr="00615831">
              <w:rPr>
                <w:rFonts w:ascii="Times New Roman" w:hAnsi="Times New Roman" w:cs="Times New Roman"/>
                <w:lang w:eastAsia="ja-JP"/>
              </w:rPr>
              <w:t xml:space="preserve"> be defined.</w:t>
            </w:r>
          </w:p>
        </w:tc>
      </w:tr>
      <w:tr w:rsidR="005A5B9B" w14:paraId="69901127" w14:textId="77777777" w:rsidTr="00236EAE">
        <w:tc>
          <w:tcPr>
            <w:tcW w:w="1756" w:type="dxa"/>
            <w:vMerge/>
          </w:tcPr>
          <w:p w14:paraId="58C781B6" w14:textId="77777777" w:rsidR="005A5B9B" w:rsidRPr="00A22F28" w:rsidRDefault="005A5B9B" w:rsidP="00A22F28">
            <w:pPr>
              <w:pStyle w:val="ListParagraph"/>
              <w:ind w:left="0"/>
              <w:jc w:val="both"/>
              <w:rPr>
                <w:rFonts w:ascii="Times New Roman" w:eastAsiaTheme="minorHAnsi" w:hAnsi="Times New Roman" w:cs="Times New Roman"/>
              </w:rPr>
            </w:pPr>
          </w:p>
        </w:tc>
        <w:tc>
          <w:tcPr>
            <w:tcW w:w="2464" w:type="dxa"/>
          </w:tcPr>
          <w:p w14:paraId="78C810E2" w14:textId="560302B8" w:rsidR="005A5B9B" w:rsidRPr="008D0466" w:rsidRDefault="005A5B9B" w:rsidP="00A22F28">
            <w:pPr>
              <w:pStyle w:val="ListParagraph"/>
              <w:ind w:left="0"/>
              <w:jc w:val="both"/>
              <w:rPr>
                <w:rFonts w:ascii="Times New Roman" w:hAnsi="Times New Roman" w:cs="Times New Roman"/>
                <w:lang w:eastAsia="ja-JP"/>
              </w:rPr>
            </w:pPr>
            <w:r w:rsidRPr="0030785E">
              <w:rPr>
                <w:rFonts w:ascii="Times New Roman" w:hAnsi="Times New Roman" w:cs="Times New Roman"/>
                <w:lang w:eastAsia="ja-JP"/>
              </w:rPr>
              <w:t>For how long the OEM shall maintain cyber-security?</w:t>
            </w:r>
          </w:p>
        </w:tc>
        <w:tc>
          <w:tcPr>
            <w:tcW w:w="4234" w:type="dxa"/>
          </w:tcPr>
          <w:p w14:paraId="2E3CB247" w14:textId="37DA3791" w:rsidR="005A5B9B" w:rsidRPr="00A22F28" w:rsidRDefault="005A5B9B" w:rsidP="00A22F28">
            <w:pPr>
              <w:pStyle w:val="ListParagraph"/>
              <w:ind w:left="0"/>
              <w:jc w:val="both"/>
              <w:rPr>
                <w:rFonts w:ascii="Times New Roman" w:hAnsi="Times New Roman" w:cs="Times New Roman"/>
                <w:lang w:eastAsia="ja-JP"/>
              </w:rPr>
            </w:pPr>
            <w:r w:rsidRPr="0030785E">
              <w:rPr>
                <w:rFonts w:ascii="Times New Roman" w:hAnsi="Times New Roman" w:cs="Times New Roman"/>
                <w:lang w:eastAsia="ja-JP"/>
              </w:rPr>
              <w:t xml:space="preserve">The manufacturer must manage the cybersecurity risk until the vehicle is end of life. The strategy must define the conditions for end of life and how cybersecurity risks will be mitigated </w:t>
            </w:r>
            <w:proofErr w:type="gramStart"/>
            <w:r w:rsidRPr="0030785E">
              <w:rPr>
                <w:rFonts w:ascii="Times New Roman" w:hAnsi="Times New Roman" w:cs="Times New Roman"/>
                <w:lang w:eastAsia="ja-JP"/>
              </w:rPr>
              <w:t>in the event that</w:t>
            </w:r>
            <w:proofErr w:type="gramEnd"/>
            <w:r w:rsidRPr="0030785E">
              <w:rPr>
                <w:rFonts w:ascii="Times New Roman" w:hAnsi="Times New Roman" w:cs="Times New Roman"/>
                <w:lang w:eastAsia="ja-JP"/>
              </w:rPr>
              <w:t xml:space="preserve"> software update is no longer provided.</w:t>
            </w:r>
          </w:p>
        </w:tc>
      </w:tr>
      <w:tr w:rsidR="005A5B9B" w14:paraId="66BC73F8" w14:textId="77777777" w:rsidTr="00236EAE">
        <w:tc>
          <w:tcPr>
            <w:tcW w:w="1756" w:type="dxa"/>
            <w:vMerge/>
          </w:tcPr>
          <w:p w14:paraId="386226D3" w14:textId="77777777" w:rsidR="005A5B9B" w:rsidRPr="00A22F28" w:rsidRDefault="005A5B9B" w:rsidP="00A22F28">
            <w:pPr>
              <w:pStyle w:val="ListParagraph"/>
              <w:ind w:left="0"/>
              <w:jc w:val="both"/>
              <w:rPr>
                <w:rFonts w:ascii="Times New Roman" w:eastAsiaTheme="minorHAnsi" w:hAnsi="Times New Roman" w:cs="Times New Roman"/>
              </w:rPr>
            </w:pPr>
          </w:p>
        </w:tc>
        <w:tc>
          <w:tcPr>
            <w:tcW w:w="2464" w:type="dxa"/>
          </w:tcPr>
          <w:p w14:paraId="28783F86" w14:textId="143FC7A8" w:rsidR="005A5B9B" w:rsidRPr="008D0466" w:rsidRDefault="005A5B9B" w:rsidP="00C51245">
            <w:pPr>
              <w:pStyle w:val="ListParagraph"/>
              <w:ind w:left="0"/>
              <w:jc w:val="both"/>
              <w:rPr>
                <w:rFonts w:ascii="Times New Roman" w:hAnsi="Times New Roman" w:cs="Times New Roman"/>
                <w:lang w:eastAsia="ja-JP"/>
              </w:rPr>
            </w:pPr>
            <w:r w:rsidRPr="0030785E">
              <w:rPr>
                <w:rFonts w:ascii="Times New Roman" w:hAnsi="Times New Roman" w:cs="Times New Roman"/>
                <w:lang w:eastAsia="ja-JP"/>
              </w:rPr>
              <w:t>Is it required to have agreements/arrangements for cybersecurity with service providers across all geographies implementing R155?</w:t>
            </w:r>
          </w:p>
        </w:tc>
        <w:tc>
          <w:tcPr>
            <w:tcW w:w="4234" w:type="dxa"/>
          </w:tcPr>
          <w:p w14:paraId="2829CD79" w14:textId="0EA7AECE" w:rsidR="005A5B9B" w:rsidRPr="00A22F28" w:rsidRDefault="005A5B9B" w:rsidP="00A22F28">
            <w:pPr>
              <w:pStyle w:val="ListParagraph"/>
              <w:ind w:left="0"/>
              <w:jc w:val="both"/>
              <w:rPr>
                <w:rFonts w:ascii="Times New Roman" w:hAnsi="Times New Roman" w:cs="Times New Roman"/>
                <w:lang w:eastAsia="ja-JP"/>
              </w:rPr>
            </w:pPr>
            <w:r w:rsidRPr="0030785E">
              <w:rPr>
                <w:rFonts w:ascii="Times New Roman" w:hAnsi="Times New Roman" w:cs="Times New Roman"/>
                <w:lang w:eastAsia="ja-JP"/>
              </w:rPr>
              <w:t>Agreements with service providers do not need to extend to all R155 geographies as long as the same level of security is guaranteed (</w:t>
            </w:r>
            <w:proofErr w:type="gramStart"/>
            <w:r w:rsidRPr="0030785E">
              <w:rPr>
                <w:rFonts w:ascii="Times New Roman" w:hAnsi="Times New Roman" w:cs="Times New Roman"/>
                <w:lang w:eastAsia="ja-JP"/>
              </w:rPr>
              <w:t>e.g.</w:t>
            </w:r>
            <w:proofErr w:type="gramEnd"/>
            <w:r w:rsidRPr="0030785E">
              <w:rPr>
                <w:rFonts w:ascii="Times New Roman" w:hAnsi="Times New Roman" w:cs="Times New Roman"/>
                <w:lang w:eastAsia="ja-JP"/>
              </w:rPr>
              <w:t xml:space="preserve"> by disabling the relevant interface)</w:t>
            </w:r>
          </w:p>
        </w:tc>
      </w:tr>
      <w:tr w:rsidR="005A5B9B" w14:paraId="307A6362" w14:textId="77777777" w:rsidTr="00236EAE">
        <w:tc>
          <w:tcPr>
            <w:tcW w:w="1756" w:type="dxa"/>
            <w:vMerge/>
          </w:tcPr>
          <w:p w14:paraId="7DD7BF67" w14:textId="77777777" w:rsidR="005A5B9B" w:rsidRPr="00A22F28" w:rsidRDefault="005A5B9B" w:rsidP="00A22F28">
            <w:pPr>
              <w:pStyle w:val="ListParagraph"/>
              <w:ind w:left="0"/>
              <w:jc w:val="both"/>
              <w:rPr>
                <w:rFonts w:ascii="Times New Roman" w:eastAsiaTheme="minorHAnsi" w:hAnsi="Times New Roman" w:cs="Times New Roman"/>
              </w:rPr>
            </w:pPr>
          </w:p>
        </w:tc>
        <w:tc>
          <w:tcPr>
            <w:tcW w:w="2464" w:type="dxa"/>
          </w:tcPr>
          <w:p w14:paraId="58D6D8D7" w14:textId="0FAE02A3" w:rsidR="005A5B9B" w:rsidRPr="008D0466" w:rsidRDefault="005A5B9B" w:rsidP="00C51245">
            <w:pPr>
              <w:pStyle w:val="ListParagraph"/>
              <w:ind w:left="0"/>
              <w:jc w:val="both"/>
              <w:rPr>
                <w:rFonts w:ascii="Times New Roman" w:hAnsi="Times New Roman" w:cs="Times New Roman"/>
                <w:lang w:eastAsia="ja-JP"/>
              </w:rPr>
            </w:pPr>
            <w:r w:rsidRPr="0030785E">
              <w:rPr>
                <w:rFonts w:ascii="Times New Roman" w:hAnsi="Times New Roman" w:cs="Times New Roman"/>
                <w:lang w:eastAsia="ja-JP"/>
              </w:rPr>
              <w:t xml:space="preserve">What should be the depth of review of Information </w:t>
            </w:r>
            <w:r w:rsidRPr="0030785E">
              <w:rPr>
                <w:rFonts w:ascii="Times New Roman" w:hAnsi="Times New Roman" w:cs="Times New Roman"/>
                <w:lang w:eastAsia="ja-JP"/>
              </w:rPr>
              <w:lastRenderedPageBreak/>
              <w:t>security items for CSMS Annex 5 threats/mitigations especially, threats 1.1, 1.2, 1.3, 2.1, 3.1, 3.2, 3.3, 3.4, 3.5, 15.1, 15.2, 16.2, 19.3, 20.2. ?</w:t>
            </w:r>
          </w:p>
        </w:tc>
        <w:tc>
          <w:tcPr>
            <w:tcW w:w="4234" w:type="dxa"/>
          </w:tcPr>
          <w:p w14:paraId="454984D9" w14:textId="3EBFD282" w:rsidR="005A5B9B" w:rsidRPr="00A22F28" w:rsidRDefault="005A5B9B" w:rsidP="00A22F28">
            <w:pPr>
              <w:pStyle w:val="ListParagraph"/>
              <w:ind w:left="0"/>
              <w:jc w:val="both"/>
              <w:rPr>
                <w:rFonts w:ascii="Times New Roman" w:hAnsi="Times New Roman" w:cs="Times New Roman"/>
                <w:lang w:eastAsia="ja-JP"/>
              </w:rPr>
            </w:pPr>
            <w:r w:rsidRPr="0030785E">
              <w:rPr>
                <w:rFonts w:ascii="Times New Roman" w:hAnsi="Times New Roman" w:cs="Times New Roman"/>
                <w:lang w:eastAsia="ja-JP"/>
              </w:rPr>
              <w:lastRenderedPageBreak/>
              <w:t xml:space="preserve">The OEM must convince the TS (in audit and test). This might be also by explaining the </w:t>
            </w:r>
            <w:r w:rsidRPr="0030785E">
              <w:rPr>
                <w:rFonts w:ascii="Times New Roman" w:hAnsi="Times New Roman" w:cs="Times New Roman"/>
                <w:lang w:eastAsia="ja-JP"/>
              </w:rPr>
              <w:lastRenderedPageBreak/>
              <w:t xml:space="preserve">own strategy, in giving evidence of competence of own staffs who are responsible for theses (and other) items, of doublechecking (supplier by the OEM or OEM-developing department or </w:t>
            </w:r>
            <w:proofErr w:type="gramStart"/>
            <w:r w:rsidRPr="0030785E">
              <w:rPr>
                <w:rFonts w:ascii="Times New Roman" w:hAnsi="Times New Roman" w:cs="Times New Roman"/>
                <w:lang w:eastAsia="ja-JP"/>
              </w:rPr>
              <w:t>other</w:t>
            </w:r>
            <w:proofErr w:type="gramEnd"/>
            <w:r w:rsidRPr="0030785E">
              <w:rPr>
                <w:rFonts w:ascii="Times New Roman" w:hAnsi="Times New Roman" w:cs="Times New Roman"/>
                <w:lang w:eastAsia="ja-JP"/>
              </w:rPr>
              <w:t xml:space="preserve"> neutral department etc.).</w:t>
            </w:r>
          </w:p>
        </w:tc>
      </w:tr>
      <w:tr w:rsidR="005A5B9B" w14:paraId="60EE9711" w14:textId="77777777" w:rsidTr="00236EAE">
        <w:tc>
          <w:tcPr>
            <w:tcW w:w="1756" w:type="dxa"/>
            <w:vMerge/>
          </w:tcPr>
          <w:p w14:paraId="0733CEC8" w14:textId="77777777" w:rsidR="005A5B9B" w:rsidRPr="00A22F28" w:rsidRDefault="005A5B9B" w:rsidP="00A22F28">
            <w:pPr>
              <w:pStyle w:val="ListParagraph"/>
              <w:ind w:left="0"/>
              <w:jc w:val="both"/>
              <w:rPr>
                <w:rFonts w:ascii="Times New Roman" w:eastAsiaTheme="minorHAnsi" w:hAnsi="Times New Roman" w:cs="Times New Roman"/>
              </w:rPr>
            </w:pPr>
          </w:p>
        </w:tc>
        <w:tc>
          <w:tcPr>
            <w:tcW w:w="2464" w:type="dxa"/>
          </w:tcPr>
          <w:p w14:paraId="69907FBB" w14:textId="53851BAC" w:rsidR="005A5B9B" w:rsidRPr="008D0466" w:rsidRDefault="005A5B9B" w:rsidP="00C51245">
            <w:pPr>
              <w:pStyle w:val="ListParagraph"/>
              <w:ind w:left="0"/>
              <w:jc w:val="both"/>
              <w:rPr>
                <w:rFonts w:ascii="Times New Roman" w:hAnsi="Times New Roman" w:cs="Times New Roman"/>
                <w:lang w:eastAsia="ja-JP"/>
              </w:rPr>
            </w:pPr>
            <w:r w:rsidRPr="008D0466">
              <w:rPr>
                <w:rFonts w:ascii="Times New Roman" w:hAnsi="Times New Roman" w:cs="Times New Roman"/>
                <w:lang w:eastAsia="ja-JP"/>
              </w:rPr>
              <w:t>How to handle different production sides within the scope of CSMS?</w:t>
            </w:r>
          </w:p>
        </w:tc>
        <w:tc>
          <w:tcPr>
            <w:tcW w:w="4234" w:type="dxa"/>
          </w:tcPr>
          <w:p w14:paraId="67812829" w14:textId="354C270B" w:rsidR="005A5B9B" w:rsidRPr="00A22F28" w:rsidRDefault="005A5B9B" w:rsidP="00A22F28">
            <w:pPr>
              <w:pStyle w:val="ListParagraph"/>
              <w:ind w:left="0"/>
              <w:jc w:val="both"/>
              <w:rPr>
                <w:rFonts w:ascii="Times New Roman" w:hAnsi="Times New Roman" w:cs="Times New Roman"/>
                <w:lang w:eastAsia="ja-JP"/>
              </w:rPr>
            </w:pPr>
            <w:r w:rsidRPr="0030785E">
              <w:rPr>
                <w:rFonts w:ascii="Times New Roman" w:hAnsi="Times New Roman" w:cs="Times New Roman"/>
                <w:lang w:eastAsia="ja-JP"/>
              </w:rPr>
              <w:t>All production sites/plants</w:t>
            </w:r>
            <w:r>
              <w:rPr>
                <w:rFonts w:ascii="Times New Roman" w:hAnsi="Times New Roman" w:cs="Times New Roman"/>
                <w:lang w:eastAsia="ja-JP"/>
              </w:rPr>
              <w:t xml:space="preserve"> </w:t>
            </w:r>
            <w:r w:rsidRPr="0030785E">
              <w:rPr>
                <w:rFonts w:ascii="Times New Roman" w:hAnsi="Times New Roman" w:cs="Times New Roman"/>
                <w:lang w:eastAsia="ja-JP"/>
              </w:rPr>
              <w:t>relevant for R155 should be within the scope of CSMS.</w:t>
            </w:r>
          </w:p>
        </w:tc>
      </w:tr>
      <w:tr w:rsidR="005A5B9B" w14:paraId="4F63F5D8" w14:textId="77777777" w:rsidTr="001715C9">
        <w:trPr>
          <w:trHeight w:val="849"/>
        </w:trPr>
        <w:tc>
          <w:tcPr>
            <w:tcW w:w="1756" w:type="dxa"/>
            <w:vMerge/>
          </w:tcPr>
          <w:p w14:paraId="21C4AFF9" w14:textId="77777777" w:rsidR="005A5B9B" w:rsidRPr="00A22F28" w:rsidRDefault="005A5B9B" w:rsidP="00A22F28">
            <w:pPr>
              <w:pStyle w:val="ListParagraph"/>
              <w:ind w:left="0"/>
              <w:jc w:val="both"/>
              <w:rPr>
                <w:rFonts w:ascii="Times New Roman" w:eastAsiaTheme="minorHAnsi" w:hAnsi="Times New Roman" w:cs="Times New Roman"/>
              </w:rPr>
            </w:pPr>
          </w:p>
        </w:tc>
        <w:tc>
          <w:tcPr>
            <w:tcW w:w="2464" w:type="dxa"/>
          </w:tcPr>
          <w:p w14:paraId="119FA46C" w14:textId="40A72800" w:rsidR="005A5B9B" w:rsidRPr="008D0466" w:rsidRDefault="005A5B9B" w:rsidP="00C228D5">
            <w:pPr>
              <w:pStyle w:val="ListParagraph"/>
              <w:ind w:left="0"/>
              <w:jc w:val="both"/>
              <w:rPr>
                <w:rFonts w:ascii="Times New Roman" w:hAnsi="Times New Roman" w:cs="Times New Roman"/>
                <w:lang w:eastAsia="ja-JP"/>
              </w:rPr>
            </w:pPr>
            <w:r w:rsidRPr="00236EAE">
              <w:rPr>
                <w:rFonts w:ascii="Times New Roman" w:hAnsi="Times New Roman" w:cs="Times New Roman"/>
                <w:lang w:eastAsia="ja-JP"/>
              </w:rPr>
              <w:t xml:space="preserve">What </w:t>
            </w:r>
            <w:proofErr w:type="gramStart"/>
            <w:r w:rsidRPr="00236EAE">
              <w:rPr>
                <w:rFonts w:ascii="Times New Roman" w:hAnsi="Times New Roman" w:cs="Times New Roman"/>
                <w:lang w:eastAsia="ja-JP"/>
              </w:rPr>
              <w:t>is</w:t>
            </w:r>
            <w:proofErr w:type="gramEnd"/>
            <w:r w:rsidRPr="00236EAE">
              <w:rPr>
                <w:rFonts w:ascii="Times New Roman" w:hAnsi="Times New Roman" w:cs="Times New Roman"/>
                <w:lang w:eastAsia="ja-JP"/>
              </w:rPr>
              <w:t xml:space="preserve"> minimum criteria on reasonable timeframe?</w:t>
            </w:r>
          </w:p>
        </w:tc>
        <w:tc>
          <w:tcPr>
            <w:tcW w:w="4234" w:type="dxa"/>
          </w:tcPr>
          <w:p w14:paraId="34738938" w14:textId="5B9D7DB9" w:rsidR="005A5B9B" w:rsidRPr="00A22F28" w:rsidRDefault="005A5B9B" w:rsidP="00A22F28">
            <w:pPr>
              <w:pStyle w:val="ListParagraph"/>
              <w:ind w:left="0"/>
              <w:jc w:val="both"/>
              <w:rPr>
                <w:rFonts w:ascii="Times New Roman" w:hAnsi="Times New Roman" w:cs="Times New Roman"/>
                <w:lang w:eastAsia="ja-JP"/>
              </w:rPr>
            </w:pPr>
            <w:r w:rsidRPr="00236EAE">
              <w:rPr>
                <w:rFonts w:ascii="Times New Roman" w:hAnsi="Times New Roman" w:cs="Times New Roman"/>
                <w:lang w:eastAsia="ja-JP"/>
              </w:rPr>
              <w:t>As a future work, the workshop agreed to develop consensus reasonable timeframe accumulating experiences.</w:t>
            </w:r>
          </w:p>
        </w:tc>
      </w:tr>
      <w:tr w:rsidR="005A5B9B" w14:paraId="5400B4E3" w14:textId="77777777" w:rsidTr="00236EAE">
        <w:tc>
          <w:tcPr>
            <w:tcW w:w="1756" w:type="dxa"/>
            <w:vMerge w:val="restart"/>
          </w:tcPr>
          <w:p w14:paraId="58185BA4" w14:textId="62CCCBF2" w:rsidR="005A5B9B" w:rsidRPr="00A22F28" w:rsidRDefault="005A5B9B" w:rsidP="005A5B9B">
            <w:pPr>
              <w:pStyle w:val="ListParagraph"/>
              <w:ind w:left="0"/>
              <w:jc w:val="both"/>
              <w:rPr>
                <w:rFonts w:ascii="Times New Roman" w:eastAsiaTheme="minorHAnsi" w:hAnsi="Times New Roman" w:cs="Times New Roman"/>
              </w:rPr>
            </w:pPr>
            <w:r w:rsidRPr="00A22F28">
              <w:rPr>
                <w:rFonts w:ascii="Times New Roman" w:eastAsiaTheme="minorHAnsi" w:hAnsi="Times New Roman" w:cs="Times New Roman"/>
              </w:rPr>
              <w:t>Testing</w:t>
            </w:r>
          </w:p>
        </w:tc>
        <w:tc>
          <w:tcPr>
            <w:tcW w:w="2464" w:type="dxa"/>
          </w:tcPr>
          <w:p w14:paraId="39808137" w14:textId="5E566E92" w:rsidR="005A5B9B" w:rsidRPr="008D0466" w:rsidRDefault="005A5B9B" w:rsidP="005A5B9B">
            <w:pPr>
              <w:pStyle w:val="ListParagraph"/>
              <w:ind w:left="0"/>
              <w:jc w:val="both"/>
              <w:rPr>
                <w:rFonts w:ascii="Times New Roman" w:hAnsi="Times New Roman" w:cs="Times New Roman"/>
                <w:lang w:eastAsia="ja-JP"/>
              </w:rPr>
            </w:pPr>
            <w:r w:rsidRPr="008D0466">
              <w:rPr>
                <w:rFonts w:ascii="Times New Roman" w:hAnsi="Times New Roman" w:cs="Times New Roman"/>
                <w:lang w:eastAsia="ja-JP"/>
              </w:rPr>
              <w:t>What is the purpose of test by Technical Service?</w:t>
            </w:r>
          </w:p>
        </w:tc>
        <w:tc>
          <w:tcPr>
            <w:tcW w:w="4234" w:type="dxa"/>
          </w:tcPr>
          <w:p w14:paraId="11E9DE45" w14:textId="36D41E9E" w:rsidR="005A5B9B" w:rsidRPr="00A22F28" w:rsidRDefault="006D30C3" w:rsidP="005A5B9B">
            <w:pPr>
              <w:pStyle w:val="ListParagraph"/>
              <w:ind w:left="0"/>
              <w:jc w:val="both"/>
              <w:rPr>
                <w:rFonts w:ascii="Times New Roman" w:hAnsi="Times New Roman" w:cs="Times New Roman"/>
                <w:lang w:eastAsia="ja-JP"/>
              </w:rPr>
            </w:pPr>
            <w:r>
              <w:rPr>
                <w:rFonts w:ascii="Times New Roman" w:hAnsi="Times New Roman" w:cs="Times New Roman"/>
                <w:lang w:eastAsia="ja-JP"/>
              </w:rPr>
              <w:t>(TBD)</w:t>
            </w:r>
          </w:p>
        </w:tc>
      </w:tr>
      <w:tr w:rsidR="005A5B9B" w14:paraId="751E1511" w14:textId="77777777" w:rsidTr="00236EAE">
        <w:tc>
          <w:tcPr>
            <w:tcW w:w="1756" w:type="dxa"/>
            <w:vMerge/>
          </w:tcPr>
          <w:p w14:paraId="1E0083A7" w14:textId="77777777" w:rsidR="005A5B9B" w:rsidRPr="00A22F28" w:rsidRDefault="005A5B9B" w:rsidP="005A5B9B">
            <w:pPr>
              <w:pStyle w:val="ListParagraph"/>
              <w:ind w:left="0"/>
              <w:jc w:val="both"/>
              <w:rPr>
                <w:rFonts w:ascii="Times New Roman" w:eastAsiaTheme="minorHAnsi" w:hAnsi="Times New Roman" w:cs="Times New Roman"/>
              </w:rPr>
            </w:pPr>
          </w:p>
        </w:tc>
        <w:tc>
          <w:tcPr>
            <w:tcW w:w="2464" w:type="dxa"/>
          </w:tcPr>
          <w:p w14:paraId="14C75737" w14:textId="14155B69" w:rsidR="005A5B9B" w:rsidRPr="008D0466" w:rsidRDefault="005A5B9B" w:rsidP="005A5B9B">
            <w:pPr>
              <w:pStyle w:val="ListParagraph"/>
              <w:ind w:left="0" w:firstLineChars="13" w:firstLine="29"/>
              <w:jc w:val="both"/>
              <w:rPr>
                <w:rFonts w:ascii="Times New Roman" w:hAnsi="Times New Roman" w:cs="Times New Roman"/>
                <w:lang w:eastAsia="ja-JP"/>
              </w:rPr>
            </w:pPr>
            <w:r w:rsidRPr="008D0466">
              <w:rPr>
                <w:rFonts w:ascii="Times New Roman" w:hAnsi="Times New Roman" w:cs="Times New Roman"/>
                <w:lang w:eastAsia="ja-JP"/>
              </w:rPr>
              <w:t>How many tests? Chosen on what basis?</w:t>
            </w:r>
          </w:p>
        </w:tc>
        <w:tc>
          <w:tcPr>
            <w:tcW w:w="4234" w:type="dxa"/>
          </w:tcPr>
          <w:p w14:paraId="3E699FA3" w14:textId="311504BB" w:rsidR="005A5B9B" w:rsidRPr="00A22F28" w:rsidRDefault="006D30C3" w:rsidP="005A5B9B">
            <w:pPr>
              <w:pStyle w:val="ListParagraph"/>
              <w:ind w:left="0"/>
              <w:jc w:val="both"/>
              <w:rPr>
                <w:rFonts w:ascii="Times New Roman" w:eastAsiaTheme="minorHAnsi" w:hAnsi="Times New Roman" w:cs="Times New Roman"/>
              </w:rPr>
            </w:pPr>
            <w:r>
              <w:rPr>
                <w:rFonts w:ascii="Times New Roman" w:hAnsi="Times New Roman" w:cs="Times New Roman"/>
                <w:lang w:eastAsia="ja-JP"/>
              </w:rPr>
              <w:t>(TBD)</w:t>
            </w:r>
          </w:p>
        </w:tc>
      </w:tr>
      <w:tr w:rsidR="005A5B9B" w14:paraId="10D84E17" w14:textId="77777777" w:rsidTr="00236EAE">
        <w:tc>
          <w:tcPr>
            <w:tcW w:w="1756" w:type="dxa"/>
            <w:vMerge/>
          </w:tcPr>
          <w:p w14:paraId="589F4858" w14:textId="77777777" w:rsidR="005A5B9B" w:rsidRPr="00A22F28" w:rsidRDefault="005A5B9B" w:rsidP="005A5B9B">
            <w:pPr>
              <w:pStyle w:val="ListParagraph"/>
              <w:ind w:left="0"/>
              <w:jc w:val="both"/>
              <w:rPr>
                <w:rFonts w:ascii="Times New Roman" w:eastAsiaTheme="minorHAnsi" w:hAnsi="Times New Roman" w:cs="Times New Roman"/>
              </w:rPr>
            </w:pPr>
          </w:p>
        </w:tc>
        <w:tc>
          <w:tcPr>
            <w:tcW w:w="2464" w:type="dxa"/>
          </w:tcPr>
          <w:p w14:paraId="71A73421" w14:textId="1B48270A" w:rsidR="005A5B9B" w:rsidRPr="008D0466" w:rsidRDefault="005A5B9B" w:rsidP="005A5B9B">
            <w:pPr>
              <w:pStyle w:val="ListParagraph"/>
              <w:ind w:left="0"/>
              <w:jc w:val="both"/>
              <w:rPr>
                <w:rFonts w:ascii="Times New Roman" w:hAnsi="Times New Roman" w:cs="Times New Roman"/>
                <w:lang w:eastAsia="ja-JP"/>
              </w:rPr>
            </w:pPr>
            <w:r w:rsidRPr="008D0466">
              <w:rPr>
                <w:rFonts w:ascii="Times New Roman" w:hAnsi="Times New Roman" w:cs="Times New Roman"/>
                <w:lang w:eastAsia="ja-JP"/>
              </w:rPr>
              <w:t>How will the sensitive information related vehicle type be treated?</w:t>
            </w:r>
          </w:p>
        </w:tc>
        <w:tc>
          <w:tcPr>
            <w:tcW w:w="4234" w:type="dxa"/>
          </w:tcPr>
          <w:p w14:paraId="3687BFDD" w14:textId="0E63453D" w:rsidR="005A5B9B" w:rsidRPr="00A22F28" w:rsidRDefault="006D30C3" w:rsidP="005A5B9B">
            <w:pPr>
              <w:pStyle w:val="ListParagraph"/>
              <w:ind w:left="0"/>
              <w:jc w:val="both"/>
              <w:rPr>
                <w:rFonts w:ascii="Times New Roman" w:eastAsiaTheme="minorHAnsi" w:hAnsi="Times New Roman" w:cs="Times New Roman"/>
              </w:rPr>
            </w:pPr>
            <w:r>
              <w:rPr>
                <w:rFonts w:ascii="Times New Roman" w:hAnsi="Times New Roman" w:cs="Times New Roman"/>
                <w:lang w:eastAsia="ja-JP"/>
              </w:rPr>
              <w:t>(TBD)</w:t>
            </w:r>
          </w:p>
        </w:tc>
      </w:tr>
      <w:tr w:rsidR="005A5B9B" w14:paraId="0EFE90AB" w14:textId="77777777" w:rsidTr="00236EAE">
        <w:trPr>
          <w:trHeight w:val="264"/>
        </w:trPr>
        <w:tc>
          <w:tcPr>
            <w:tcW w:w="1756" w:type="dxa"/>
            <w:vMerge/>
          </w:tcPr>
          <w:p w14:paraId="5D6CF829" w14:textId="77777777" w:rsidR="005A5B9B" w:rsidRPr="00A22F28" w:rsidRDefault="005A5B9B" w:rsidP="005A5B9B">
            <w:pPr>
              <w:pStyle w:val="ListParagraph"/>
              <w:ind w:left="0"/>
              <w:jc w:val="both"/>
              <w:rPr>
                <w:rFonts w:ascii="Times New Roman" w:eastAsiaTheme="minorHAnsi" w:hAnsi="Times New Roman" w:cs="Times New Roman"/>
              </w:rPr>
            </w:pPr>
          </w:p>
        </w:tc>
        <w:tc>
          <w:tcPr>
            <w:tcW w:w="2464" w:type="dxa"/>
          </w:tcPr>
          <w:p w14:paraId="38792C8A" w14:textId="562B9399" w:rsidR="005A5B9B" w:rsidRPr="008D0466" w:rsidRDefault="005A5B9B" w:rsidP="005A5B9B">
            <w:pPr>
              <w:pStyle w:val="ListParagraph"/>
              <w:ind w:left="0"/>
              <w:jc w:val="both"/>
              <w:rPr>
                <w:rFonts w:ascii="Times New Roman" w:hAnsi="Times New Roman" w:cs="Times New Roman"/>
                <w:lang w:eastAsia="ja-JP"/>
              </w:rPr>
            </w:pPr>
            <w:r w:rsidRPr="008D0466">
              <w:rPr>
                <w:rFonts w:ascii="Times New Roman" w:hAnsi="Times New Roman" w:cs="Times New Roman"/>
                <w:lang w:eastAsia="ja-JP"/>
              </w:rPr>
              <w:t>Destructible test methods allowed?</w:t>
            </w:r>
          </w:p>
        </w:tc>
        <w:tc>
          <w:tcPr>
            <w:tcW w:w="4234" w:type="dxa"/>
          </w:tcPr>
          <w:p w14:paraId="1BAE7656" w14:textId="1163FDB2" w:rsidR="005A5B9B" w:rsidRPr="00BA1EDF" w:rsidRDefault="006D30C3" w:rsidP="005A5B9B">
            <w:pPr>
              <w:pStyle w:val="ListParagraph"/>
              <w:ind w:left="0"/>
              <w:jc w:val="both"/>
              <w:rPr>
                <w:rFonts w:ascii="Times New Roman" w:eastAsiaTheme="minorHAnsi" w:hAnsi="Times New Roman" w:cs="Times New Roman"/>
                <w:color w:val="0000CC"/>
              </w:rPr>
            </w:pPr>
            <w:r>
              <w:rPr>
                <w:rFonts w:ascii="Times New Roman" w:hAnsi="Times New Roman" w:cs="Times New Roman"/>
                <w:lang w:eastAsia="ja-JP"/>
              </w:rPr>
              <w:t>(TBD)</w:t>
            </w:r>
          </w:p>
        </w:tc>
      </w:tr>
      <w:tr w:rsidR="005A5B9B" w14:paraId="21413D9A" w14:textId="77777777" w:rsidTr="00236EAE">
        <w:trPr>
          <w:trHeight w:val="264"/>
        </w:trPr>
        <w:tc>
          <w:tcPr>
            <w:tcW w:w="1756" w:type="dxa"/>
            <w:vMerge/>
          </w:tcPr>
          <w:p w14:paraId="3EC7E769" w14:textId="77777777" w:rsidR="005A5B9B" w:rsidRPr="00A22F28" w:rsidRDefault="005A5B9B" w:rsidP="005A5B9B">
            <w:pPr>
              <w:pStyle w:val="ListParagraph"/>
              <w:ind w:left="0"/>
              <w:jc w:val="both"/>
              <w:rPr>
                <w:rFonts w:ascii="Times New Roman" w:eastAsiaTheme="minorHAnsi" w:hAnsi="Times New Roman" w:cs="Times New Roman"/>
              </w:rPr>
            </w:pPr>
          </w:p>
        </w:tc>
        <w:tc>
          <w:tcPr>
            <w:tcW w:w="2464" w:type="dxa"/>
          </w:tcPr>
          <w:p w14:paraId="160576F2" w14:textId="4A54D506" w:rsidR="005A5B9B" w:rsidRPr="008D0466" w:rsidRDefault="005A5B9B" w:rsidP="005A5B9B">
            <w:pPr>
              <w:pStyle w:val="ListParagraph"/>
              <w:ind w:left="0"/>
              <w:jc w:val="both"/>
              <w:rPr>
                <w:rFonts w:ascii="Times New Roman" w:hAnsi="Times New Roman" w:cs="Times New Roman"/>
                <w:lang w:eastAsia="ja-JP"/>
              </w:rPr>
            </w:pPr>
            <w:r w:rsidRPr="008D0466">
              <w:rPr>
                <w:rFonts w:ascii="Times New Roman" w:hAnsi="Times New Roman" w:cs="Times New Roman"/>
                <w:lang w:eastAsia="ja-JP"/>
              </w:rPr>
              <w:t>How much effort (time) shall be spent (</w:t>
            </w:r>
            <w:proofErr w:type="gramStart"/>
            <w:r w:rsidRPr="008D0466">
              <w:rPr>
                <w:rFonts w:ascii="Times New Roman" w:hAnsi="Times New Roman" w:cs="Times New Roman"/>
                <w:lang w:eastAsia="ja-JP"/>
              </w:rPr>
              <w:t>in particular on</w:t>
            </w:r>
            <w:proofErr w:type="gramEnd"/>
            <w:r w:rsidRPr="008D0466">
              <w:rPr>
                <w:rFonts w:ascii="Times New Roman" w:hAnsi="Times New Roman" w:cs="Times New Roman"/>
                <w:lang w:eastAsia="ja-JP"/>
              </w:rPr>
              <w:t xml:space="preserve"> pen-testing)?</w:t>
            </w:r>
          </w:p>
        </w:tc>
        <w:tc>
          <w:tcPr>
            <w:tcW w:w="4234" w:type="dxa"/>
          </w:tcPr>
          <w:p w14:paraId="6AB0F203" w14:textId="4408428C" w:rsidR="005A5B9B" w:rsidRPr="00BA1EDF" w:rsidRDefault="006D30C3" w:rsidP="005A5B9B">
            <w:pPr>
              <w:pStyle w:val="ListParagraph"/>
              <w:ind w:left="0"/>
              <w:jc w:val="both"/>
              <w:rPr>
                <w:rFonts w:ascii="Times New Roman" w:eastAsiaTheme="minorHAnsi" w:hAnsi="Times New Roman" w:cs="Times New Roman"/>
                <w:color w:val="0000CC"/>
              </w:rPr>
            </w:pPr>
            <w:r>
              <w:rPr>
                <w:rFonts w:ascii="Times New Roman" w:hAnsi="Times New Roman" w:cs="Times New Roman"/>
                <w:lang w:eastAsia="ja-JP"/>
              </w:rPr>
              <w:t>(TBD)</w:t>
            </w:r>
          </w:p>
        </w:tc>
      </w:tr>
      <w:tr w:rsidR="005A5B9B" w14:paraId="5B3D2894" w14:textId="77777777" w:rsidTr="00236EAE">
        <w:trPr>
          <w:trHeight w:val="264"/>
        </w:trPr>
        <w:tc>
          <w:tcPr>
            <w:tcW w:w="1756" w:type="dxa"/>
            <w:vMerge w:val="restart"/>
          </w:tcPr>
          <w:p w14:paraId="3A284EAB" w14:textId="16F6CE4F" w:rsidR="005A5B9B" w:rsidRPr="00A22F28" w:rsidRDefault="005A5B9B" w:rsidP="005A5B9B">
            <w:pPr>
              <w:pStyle w:val="ListParagraph"/>
              <w:ind w:left="0"/>
              <w:jc w:val="both"/>
              <w:rPr>
                <w:rFonts w:ascii="Times New Roman" w:eastAsiaTheme="minorHAnsi" w:hAnsi="Times New Roman" w:cs="Times New Roman"/>
              </w:rPr>
            </w:pPr>
            <w:r w:rsidRPr="00A22F28">
              <w:rPr>
                <w:rFonts w:ascii="Times New Roman" w:eastAsiaTheme="minorHAnsi" w:hAnsi="Times New Roman" w:cs="Times New Roman"/>
              </w:rPr>
              <w:t>Homologation process</w:t>
            </w:r>
          </w:p>
        </w:tc>
        <w:tc>
          <w:tcPr>
            <w:tcW w:w="2464" w:type="dxa"/>
          </w:tcPr>
          <w:p w14:paraId="375EC6AB" w14:textId="618298D5" w:rsidR="005A5B9B" w:rsidRPr="008D0466" w:rsidRDefault="005A5B9B" w:rsidP="005A5B9B">
            <w:pPr>
              <w:pStyle w:val="ListParagraph"/>
              <w:ind w:left="0"/>
              <w:jc w:val="both"/>
              <w:rPr>
                <w:rFonts w:ascii="Times New Roman" w:hAnsi="Times New Roman" w:cs="Times New Roman"/>
                <w:lang w:eastAsia="ja-JP"/>
              </w:rPr>
            </w:pPr>
            <w:r w:rsidRPr="008D0466">
              <w:rPr>
                <w:rFonts w:ascii="Times New Roman" w:hAnsi="Times New Roman" w:cs="Times New Roman"/>
              </w:rPr>
              <w:t>What communication between the TS and the TAA?</w:t>
            </w:r>
          </w:p>
        </w:tc>
        <w:tc>
          <w:tcPr>
            <w:tcW w:w="4234" w:type="dxa"/>
          </w:tcPr>
          <w:p w14:paraId="49F87213" w14:textId="02477F92" w:rsidR="005A5B9B" w:rsidRPr="00BA1EDF" w:rsidRDefault="005A5B9B" w:rsidP="005A5B9B">
            <w:pPr>
              <w:pStyle w:val="ListParagraph"/>
              <w:ind w:left="0"/>
              <w:jc w:val="both"/>
              <w:rPr>
                <w:rFonts w:ascii="Times New Roman" w:eastAsiaTheme="minorHAnsi" w:hAnsi="Times New Roman" w:cs="Times New Roman"/>
                <w:color w:val="0000CC"/>
              </w:rPr>
            </w:pPr>
            <w:r w:rsidRPr="005A5B9B">
              <w:rPr>
                <w:rFonts w:ascii="Times New Roman" w:eastAsiaTheme="minorHAnsi" w:hAnsi="Times New Roman" w:cs="Times New Roman"/>
              </w:rPr>
              <w:t>Breadth and depth of communication with the Technical Service shall be defined ad hoc and may not need to be constrained by precise guidelines. However, a type-approval authority wishing to give specific guidance on information exchange may do so within their Method &amp; Criteria document.</w:t>
            </w:r>
          </w:p>
        </w:tc>
      </w:tr>
      <w:tr w:rsidR="005A5B9B" w:rsidRPr="005A5B9B" w14:paraId="1BB7D478" w14:textId="77777777" w:rsidTr="00236EAE">
        <w:trPr>
          <w:trHeight w:val="264"/>
        </w:trPr>
        <w:tc>
          <w:tcPr>
            <w:tcW w:w="1756" w:type="dxa"/>
            <w:vMerge/>
          </w:tcPr>
          <w:p w14:paraId="39990B2D" w14:textId="77777777" w:rsidR="005A5B9B" w:rsidRPr="00A22F28" w:rsidRDefault="005A5B9B" w:rsidP="005A5B9B">
            <w:pPr>
              <w:pStyle w:val="ListParagraph"/>
              <w:ind w:left="0"/>
              <w:jc w:val="both"/>
              <w:rPr>
                <w:rFonts w:ascii="Times New Roman" w:eastAsiaTheme="minorHAnsi" w:hAnsi="Times New Roman" w:cs="Times New Roman"/>
              </w:rPr>
            </w:pPr>
          </w:p>
        </w:tc>
        <w:tc>
          <w:tcPr>
            <w:tcW w:w="2464" w:type="dxa"/>
          </w:tcPr>
          <w:p w14:paraId="3F4E97F0" w14:textId="04B0B87B" w:rsidR="005A5B9B" w:rsidRPr="008D0466" w:rsidRDefault="005A5B9B" w:rsidP="005A5B9B">
            <w:pPr>
              <w:pStyle w:val="ListParagraph"/>
              <w:ind w:left="0"/>
              <w:jc w:val="both"/>
              <w:rPr>
                <w:rFonts w:ascii="Times New Roman" w:hAnsi="Times New Roman" w:cs="Times New Roman"/>
              </w:rPr>
            </w:pPr>
            <w:r w:rsidRPr="008D0466">
              <w:rPr>
                <w:rFonts w:ascii="Times New Roman" w:hAnsi="Times New Roman" w:cs="Times New Roman"/>
              </w:rPr>
              <w:t>Certificates / Approval for suppliers</w:t>
            </w:r>
          </w:p>
        </w:tc>
        <w:tc>
          <w:tcPr>
            <w:tcW w:w="4234" w:type="dxa"/>
          </w:tcPr>
          <w:p w14:paraId="45279CD1" w14:textId="1EA1F339" w:rsidR="005A5B9B" w:rsidRPr="005A5B9B" w:rsidRDefault="005A5B9B" w:rsidP="005A5B9B">
            <w:pPr>
              <w:pStyle w:val="ListParagraph"/>
              <w:ind w:left="0"/>
              <w:jc w:val="both"/>
              <w:rPr>
                <w:rFonts w:ascii="Times New Roman" w:eastAsiaTheme="minorHAnsi" w:hAnsi="Times New Roman" w:cs="Times New Roman"/>
                <w:highlight w:val="yellow"/>
              </w:rPr>
            </w:pPr>
            <w:r w:rsidRPr="005A5B9B">
              <w:rPr>
                <w:rFonts w:ascii="Times New Roman" w:eastAsiaTheme="minorHAnsi" w:hAnsi="Times New Roman" w:cs="Times New Roman"/>
              </w:rPr>
              <w:t xml:space="preserve">Certificates to suppliers is not in the scope of this regulation. It is the responsibility of each OEM to specify what methods, standards and </w:t>
            </w:r>
            <w:proofErr w:type="gramStart"/>
            <w:r w:rsidRPr="005A5B9B">
              <w:rPr>
                <w:rFonts w:ascii="Times New Roman" w:eastAsiaTheme="minorHAnsi" w:hAnsi="Times New Roman" w:cs="Times New Roman"/>
              </w:rPr>
              <w:t>associations  are</w:t>
            </w:r>
            <w:proofErr w:type="gramEnd"/>
            <w:r w:rsidRPr="005A5B9B">
              <w:rPr>
                <w:rFonts w:ascii="Times New Roman" w:eastAsiaTheme="minorHAnsi" w:hAnsi="Times New Roman" w:cs="Times New Roman"/>
              </w:rPr>
              <w:t xml:space="preserve">  applicable to their suppliers.</w:t>
            </w:r>
          </w:p>
        </w:tc>
      </w:tr>
      <w:tr w:rsidR="005A5B9B" w14:paraId="582B9C7F" w14:textId="77777777" w:rsidTr="00236EAE">
        <w:tc>
          <w:tcPr>
            <w:tcW w:w="1756" w:type="dxa"/>
            <w:vMerge/>
          </w:tcPr>
          <w:p w14:paraId="54D82F22" w14:textId="77777777" w:rsidR="005A5B9B" w:rsidRPr="00A22F28" w:rsidRDefault="005A5B9B" w:rsidP="005A5B9B">
            <w:pPr>
              <w:pStyle w:val="ListParagraph"/>
              <w:ind w:left="0"/>
              <w:jc w:val="both"/>
              <w:rPr>
                <w:rFonts w:ascii="Times New Roman" w:hAnsi="Times New Roman" w:cs="Times New Roman"/>
                <w:lang w:eastAsia="ja-JP"/>
              </w:rPr>
            </w:pPr>
          </w:p>
        </w:tc>
        <w:tc>
          <w:tcPr>
            <w:tcW w:w="2464" w:type="dxa"/>
          </w:tcPr>
          <w:p w14:paraId="0494FD8D" w14:textId="02E44A1F" w:rsidR="005A5B9B" w:rsidRPr="008D0466" w:rsidRDefault="005A5B9B" w:rsidP="005A5B9B">
            <w:pPr>
              <w:pStyle w:val="ListParagraph"/>
              <w:ind w:left="0"/>
              <w:jc w:val="both"/>
              <w:rPr>
                <w:rFonts w:ascii="Times New Roman" w:hAnsi="Times New Roman" w:cs="Times New Roman"/>
                <w:lang w:eastAsia="ja-JP"/>
              </w:rPr>
            </w:pPr>
            <w:r w:rsidRPr="008D0466">
              <w:rPr>
                <w:rFonts w:ascii="Times New Roman" w:hAnsi="Times New Roman" w:cs="Times New Roman"/>
                <w:lang w:eastAsia="ja-JP"/>
              </w:rPr>
              <w:t xml:space="preserve">Acceptance of foreign Certificates (for CSMS/SUMS) for the </w:t>
            </w:r>
            <w:proofErr w:type="gramStart"/>
            <w:r w:rsidRPr="008D0466">
              <w:rPr>
                <w:rFonts w:ascii="Times New Roman" w:hAnsi="Times New Roman" w:cs="Times New Roman"/>
                <w:lang w:eastAsia="ja-JP"/>
              </w:rPr>
              <w:t>type</w:t>
            </w:r>
            <w:proofErr w:type="gramEnd"/>
            <w:r w:rsidRPr="008D0466">
              <w:rPr>
                <w:rFonts w:ascii="Times New Roman" w:hAnsi="Times New Roman" w:cs="Times New Roman"/>
                <w:lang w:eastAsia="ja-JP"/>
              </w:rPr>
              <w:t xml:space="preserve"> approval</w:t>
            </w:r>
          </w:p>
        </w:tc>
        <w:tc>
          <w:tcPr>
            <w:tcW w:w="4234" w:type="dxa"/>
          </w:tcPr>
          <w:p w14:paraId="27212AB3" w14:textId="77777777" w:rsidR="005A5B9B" w:rsidRPr="005A5B9B" w:rsidRDefault="005A5B9B" w:rsidP="005A5B9B">
            <w:pPr>
              <w:pStyle w:val="ListParagraph"/>
              <w:ind w:left="0"/>
              <w:jc w:val="both"/>
              <w:rPr>
                <w:rFonts w:ascii="Times New Roman" w:eastAsiaTheme="minorHAnsi" w:hAnsi="Times New Roman" w:cs="Times New Roman"/>
              </w:rPr>
            </w:pPr>
            <w:r w:rsidRPr="005A5B9B">
              <w:rPr>
                <w:rFonts w:ascii="Times New Roman" w:eastAsiaTheme="minorHAnsi" w:hAnsi="Times New Roman" w:cs="Times New Roman"/>
              </w:rPr>
              <w:t>Contracting Parties may, for example by bilateral or by reciprocal agreement, recognize another contracting party’s Certificate of Compliance for some or all elements of the Cyber Security Management System. &lt;Introduction of guidance in § K. of the interpretation document regarding § 6.1. of the Regulation&gt;</w:t>
            </w:r>
          </w:p>
          <w:p w14:paraId="62CFC7A9" w14:textId="3E6FDCF5" w:rsidR="005A5B9B" w:rsidRPr="00602EAF" w:rsidRDefault="005A5B9B" w:rsidP="005A5B9B">
            <w:pPr>
              <w:pStyle w:val="ListParagraph"/>
              <w:ind w:left="0"/>
              <w:jc w:val="both"/>
              <w:rPr>
                <w:rFonts w:ascii="Times New Roman" w:eastAsiaTheme="minorHAnsi" w:hAnsi="Times New Roman" w:cs="Times New Roman"/>
                <w:color w:val="0000CC"/>
                <w:highlight w:val="yellow"/>
              </w:rPr>
            </w:pPr>
            <w:r w:rsidRPr="005A5B9B">
              <w:rPr>
                <w:rFonts w:ascii="Times New Roman" w:eastAsiaTheme="minorHAnsi" w:hAnsi="Times New Roman" w:cs="Times New Roman"/>
              </w:rPr>
              <w:t>This amendment was proposed in the light of discussing specific scenarios, such as joint ventures, which involve several OEMs and authorities.</w:t>
            </w:r>
          </w:p>
        </w:tc>
      </w:tr>
      <w:tr w:rsidR="005A5B9B" w14:paraId="2F53CEFF" w14:textId="77777777" w:rsidTr="00236EAE">
        <w:tc>
          <w:tcPr>
            <w:tcW w:w="1756" w:type="dxa"/>
            <w:vMerge/>
          </w:tcPr>
          <w:p w14:paraId="036C63F0" w14:textId="77777777" w:rsidR="005A5B9B" w:rsidRPr="00A22F28" w:rsidRDefault="005A5B9B" w:rsidP="005A5B9B">
            <w:pPr>
              <w:pStyle w:val="ListParagraph"/>
              <w:ind w:left="0"/>
              <w:jc w:val="both"/>
              <w:rPr>
                <w:rFonts w:ascii="Times New Roman" w:hAnsi="Times New Roman" w:cs="Times New Roman"/>
                <w:lang w:eastAsia="ja-JP"/>
              </w:rPr>
            </w:pPr>
          </w:p>
        </w:tc>
        <w:tc>
          <w:tcPr>
            <w:tcW w:w="2464" w:type="dxa"/>
          </w:tcPr>
          <w:p w14:paraId="704295AC" w14:textId="0AFE63F9" w:rsidR="005A5B9B" w:rsidRPr="008D0466" w:rsidRDefault="005A5B9B" w:rsidP="005A5B9B">
            <w:pPr>
              <w:pStyle w:val="ListParagraph"/>
              <w:ind w:left="0"/>
              <w:jc w:val="both"/>
              <w:rPr>
                <w:rFonts w:ascii="Times New Roman" w:hAnsi="Times New Roman" w:cs="Times New Roman"/>
                <w:lang w:eastAsia="ja-JP"/>
              </w:rPr>
            </w:pPr>
            <w:r w:rsidRPr="008D0466">
              <w:rPr>
                <w:rFonts w:ascii="Times New Roman" w:hAnsi="Times New Roman" w:cs="Times New Roman"/>
                <w:lang w:eastAsia="ja-JP"/>
              </w:rPr>
              <w:t>Approval with withdrawn or expired certificate</w:t>
            </w:r>
          </w:p>
        </w:tc>
        <w:tc>
          <w:tcPr>
            <w:tcW w:w="4234" w:type="dxa"/>
          </w:tcPr>
          <w:p w14:paraId="4574DD1F" w14:textId="53856023" w:rsidR="005A5B9B" w:rsidRPr="00BA1EDF" w:rsidRDefault="0016768D" w:rsidP="005A5B9B">
            <w:pPr>
              <w:pStyle w:val="ListParagraph"/>
              <w:ind w:left="0"/>
              <w:jc w:val="both"/>
              <w:rPr>
                <w:rFonts w:ascii="Times New Roman" w:eastAsiaTheme="minorHAnsi" w:hAnsi="Times New Roman" w:cs="Times New Roman"/>
                <w:color w:val="0000CC"/>
              </w:rPr>
            </w:pPr>
            <w:r w:rsidRPr="0016768D">
              <w:rPr>
                <w:rFonts w:ascii="Times New Roman" w:eastAsiaTheme="minorHAnsi" w:hAnsi="Times New Roman" w:cs="Times New Roman"/>
              </w:rPr>
              <w:t>The CSMS CoC must be valid at the time of signing the R155 communication file.</w:t>
            </w:r>
          </w:p>
        </w:tc>
      </w:tr>
      <w:tr w:rsidR="005A5B9B" w14:paraId="1843EA88" w14:textId="77777777" w:rsidTr="00236EAE">
        <w:tc>
          <w:tcPr>
            <w:tcW w:w="1756" w:type="dxa"/>
            <w:vMerge/>
          </w:tcPr>
          <w:p w14:paraId="3A06BC33" w14:textId="77777777" w:rsidR="005A5B9B" w:rsidRPr="00A22F28" w:rsidRDefault="005A5B9B" w:rsidP="005A5B9B">
            <w:pPr>
              <w:pStyle w:val="ListParagraph"/>
              <w:ind w:left="0"/>
              <w:jc w:val="both"/>
              <w:rPr>
                <w:rFonts w:ascii="Times New Roman" w:hAnsi="Times New Roman" w:cs="Times New Roman"/>
                <w:lang w:eastAsia="ja-JP"/>
              </w:rPr>
            </w:pPr>
          </w:p>
        </w:tc>
        <w:tc>
          <w:tcPr>
            <w:tcW w:w="2464" w:type="dxa"/>
          </w:tcPr>
          <w:p w14:paraId="2F6EB5EA" w14:textId="388BA266" w:rsidR="005A5B9B" w:rsidRPr="008D0466" w:rsidRDefault="005A5B9B" w:rsidP="005A5B9B">
            <w:pPr>
              <w:pStyle w:val="ListParagraph"/>
              <w:ind w:left="0"/>
              <w:jc w:val="both"/>
              <w:rPr>
                <w:rFonts w:ascii="Times New Roman" w:hAnsi="Times New Roman" w:cs="Times New Roman"/>
                <w:lang w:eastAsia="ja-JP"/>
              </w:rPr>
            </w:pPr>
            <w:r w:rsidRPr="008D0466">
              <w:rPr>
                <w:rFonts w:ascii="Times New Roman" w:hAnsi="Times New Roman" w:cs="Times New Roman"/>
                <w:lang w:eastAsia="ja-JP"/>
              </w:rPr>
              <w:t>Extensions for vehicles with approvals under transitional provisions of UN-R 155</w:t>
            </w:r>
          </w:p>
        </w:tc>
        <w:tc>
          <w:tcPr>
            <w:tcW w:w="4234" w:type="dxa"/>
          </w:tcPr>
          <w:p w14:paraId="39ED51F0" w14:textId="77777777" w:rsidR="0016768D" w:rsidRPr="0016768D" w:rsidRDefault="0016768D" w:rsidP="0016768D">
            <w:pPr>
              <w:pStyle w:val="ListParagraph"/>
              <w:ind w:left="0"/>
              <w:jc w:val="both"/>
              <w:rPr>
                <w:rFonts w:ascii="Times New Roman" w:eastAsiaTheme="minorHAnsi" w:hAnsi="Times New Roman" w:cs="Times New Roman"/>
              </w:rPr>
            </w:pPr>
            <w:r w:rsidRPr="0016768D">
              <w:rPr>
                <w:rFonts w:ascii="Times New Roman" w:eastAsiaTheme="minorHAnsi" w:hAnsi="Times New Roman" w:cs="Times New Roman"/>
              </w:rPr>
              <w:t>See amendment of the interpretation document.</w:t>
            </w:r>
          </w:p>
          <w:p w14:paraId="45458D20" w14:textId="606D27C5" w:rsidR="005A5B9B" w:rsidRPr="00BA1EDF" w:rsidRDefault="0016768D" w:rsidP="0016768D">
            <w:pPr>
              <w:pStyle w:val="ListParagraph"/>
              <w:ind w:left="0"/>
              <w:jc w:val="both"/>
              <w:rPr>
                <w:rFonts w:ascii="Times New Roman" w:eastAsiaTheme="minorHAnsi" w:hAnsi="Times New Roman" w:cs="Times New Roman"/>
                <w:color w:val="0000CC"/>
              </w:rPr>
            </w:pPr>
            <w:r w:rsidRPr="006D30C3">
              <w:rPr>
                <w:rFonts w:ascii="Times New Roman" w:eastAsiaTheme="minorHAnsi" w:hAnsi="Times New Roman" w:cs="Times New Roman"/>
              </w:rPr>
              <w:t>ECE-TRANS-WP29-2022-061e</w:t>
            </w:r>
          </w:p>
        </w:tc>
      </w:tr>
      <w:tr w:rsidR="006D30C3" w14:paraId="38A1C4CB" w14:textId="77777777" w:rsidTr="006D30C3">
        <w:trPr>
          <w:trHeight w:val="484"/>
        </w:trPr>
        <w:tc>
          <w:tcPr>
            <w:tcW w:w="1756" w:type="dxa"/>
          </w:tcPr>
          <w:p w14:paraId="58BAFB18" w14:textId="0838D8BC" w:rsidR="006D30C3" w:rsidRPr="006D30C3" w:rsidRDefault="006D30C3" w:rsidP="005A5B9B">
            <w:pPr>
              <w:pStyle w:val="ListParagraph"/>
              <w:ind w:left="0"/>
              <w:jc w:val="both"/>
              <w:rPr>
                <w:rFonts w:ascii="Times New Roman" w:hAnsi="Times New Roman" w:cs="Times New Roman"/>
                <w:lang w:eastAsia="ja-JP"/>
              </w:rPr>
            </w:pPr>
            <w:r w:rsidRPr="006D30C3">
              <w:rPr>
                <w:rFonts w:ascii="Times New Roman" w:hAnsi="Times New Roman" w:cs="Times New Roman"/>
                <w:lang w:eastAsia="ja-JP"/>
              </w:rPr>
              <w:lastRenderedPageBreak/>
              <w:t>Risk Assessment</w:t>
            </w:r>
          </w:p>
        </w:tc>
        <w:tc>
          <w:tcPr>
            <w:tcW w:w="2464" w:type="dxa"/>
          </w:tcPr>
          <w:p w14:paraId="183FA070" w14:textId="02B38258" w:rsidR="006D30C3" w:rsidRPr="006D30C3" w:rsidRDefault="006D30C3" w:rsidP="005A5B9B">
            <w:pPr>
              <w:pStyle w:val="ListParagraph"/>
              <w:ind w:left="0"/>
              <w:jc w:val="both"/>
              <w:rPr>
                <w:rFonts w:ascii="Times New Roman" w:eastAsiaTheme="minorHAnsi" w:hAnsi="Times New Roman" w:cs="Times New Roman"/>
                <w:lang w:eastAsia="ja-JP"/>
              </w:rPr>
            </w:pPr>
            <w:r w:rsidRPr="006D30C3">
              <w:rPr>
                <w:rFonts w:ascii="Times New Roman" w:eastAsia="MS Mincho" w:hAnsi="Times New Roman" w:cs="Times New Roman"/>
                <w:lang w:eastAsia="ja-JP"/>
              </w:rPr>
              <w:t xml:space="preserve">(How to handle </w:t>
            </w:r>
            <w:proofErr w:type="gramStart"/>
            <w:r w:rsidRPr="006D30C3">
              <w:rPr>
                <w:rFonts w:ascii="Times New Roman" w:eastAsia="MS Mincho" w:hAnsi="Times New Roman" w:cs="Times New Roman"/>
                <w:lang w:eastAsia="ja-JP"/>
              </w:rPr>
              <w:t>non critical</w:t>
            </w:r>
            <w:proofErr w:type="gramEnd"/>
            <w:r w:rsidRPr="006D30C3">
              <w:rPr>
                <w:rFonts w:ascii="Times New Roman" w:eastAsia="MS Mincho" w:hAnsi="Times New Roman" w:cs="Times New Roman"/>
                <w:lang w:eastAsia="ja-JP"/>
              </w:rPr>
              <w:t xml:space="preserve"> elements?)</w:t>
            </w:r>
          </w:p>
        </w:tc>
        <w:tc>
          <w:tcPr>
            <w:tcW w:w="4234" w:type="dxa"/>
          </w:tcPr>
          <w:p w14:paraId="5BFA9E8F" w14:textId="441346AA" w:rsidR="006D30C3" w:rsidRPr="00A22F28" w:rsidRDefault="006D30C3" w:rsidP="005A5B9B">
            <w:pPr>
              <w:pStyle w:val="ListParagraph"/>
              <w:ind w:left="0"/>
              <w:jc w:val="both"/>
              <w:rPr>
                <w:rFonts w:ascii="Times New Roman" w:eastAsiaTheme="minorHAnsi" w:hAnsi="Times New Roman" w:cs="Times New Roman"/>
              </w:rPr>
            </w:pPr>
            <w:r>
              <w:rPr>
                <w:rFonts w:ascii="Times New Roman" w:hAnsi="Times New Roman" w:cs="Times New Roman"/>
                <w:lang w:eastAsia="ja-JP"/>
              </w:rPr>
              <w:t>(TBD)</w:t>
            </w:r>
          </w:p>
        </w:tc>
      </w:tr>
    </w:tbl>
    <w:p w14:paraId="14FB2708" w14:textId="55207BD4" w:rsidR="002D2E8C" w:rsidRDefault="002D2E8C" w:rsidP="00E773F8">
      <w:pPr>
        <w:pStyle w:val="ListParagraph"/>
        <w:ind w:left="987"/>
        <w:jc w:val="both"/>
        <w:rPr>
          <w:rFonts w:ascii="Times New Roman" w:eastAsiaTheme="minorHAnsi" w:hAnsi="Times New Roman" w:cs="Times New Roman"/>
        </w:rPr>
      </w:pPr>
    </w:p>
    <w:p w14:paraId="5A3B50DA" w14:textId="3D4432B9" w:rsidR="006E5896" w:rsidRDefault="006E5896" w:rsidP="006E5896">
      <w:pPr>
        <w:pStyle w:val="Heading1"/>
        <w:spacing w:after="240"/>
        <w:rPr>
          <w:rFonts w:ascii="Times New Roman" w:eastAsiaTheme="minorHAnsi" w:hAnsi="Times New Roman" w:cs="Times New Roman"/>
        </w:rPr>
      </w:pPr>
      <w:r>
        <w:rPr>
          <w:rFonts w:ascii="Times New Roman" w:eastAsiaTheme="minorHAnsi" w:hAnsi="Times New Roman" w:cs="Times New Roman"/>
        </w:rPr>
        <w:t>V.</w:t>
      </w:r>
      <w:r>
        <w:rPr>
          <w:rFonts w:ascii="Times New Roman" w:eastAsiaTheme="minorHAnsi" w:hAnsi="Times New Roman" w:cs="Times New Roman"/>
        </w:rPr>
        <w:tab/>
        <w:t>Follow up</w:t>
      </w:r>
    </w:p>
    <w:p w14:paraId="7950407C" w14:textId="3DB1534C" w:rsidR="00A01361" w:rsidRDefault="00CB2C99" w:rsidP="006E5896">
      <w:pPr>
        <w:pStyle w:val="ListParagraph"/>
        <w:snapToGrid w:val="0"/>
        <w:spacing w:line="240" w:lineRule="auto"/>
        <w:ind w:left="709"/>
        <w:contextualSpacing w:val="0"/>
        <w:jc w:val="both"/>
        <w:rPr>
          <w:rFonts w:ascii="Times New Roman" w:eastAsiaTheme="minorHAnsi" w:hAnsi="Times New Roman" w:cs="Times New Roman"/>
        </w:rPr>
      </w:pPr>
      <w:r>
        <w:rPr>
          <w:rFonts w:ascii="MS Mincho" w:eastAsia="MS Mincho" w:hAnsi="MS Mincho" w:cs="MS Mincho" w:hint="eastAsia"/>
          <w:lang w:eastAsia="ja-JP"/>
        </w:rPr>
        <w:t>6</w:t>
      </w:r>
      <w:r w:rsidR="006E5896" w:rsidRPr="000A3661">
        <w:rPr>
          <w:rFonts w:ascii="Times New Roman" w:eastAsiaTheme="minorHAnsi" w:hAnsi="Times New Roman" w:cs="Times New Roman"/>
        </w:rPr>
        <w:t>.</w:t>
      </w:r>
      <w:r w:rsidR="006E5896" w:rsidRPr="000A3661">
        <w:rPr>
          <w:rFonts w:ascii="Times New Roman" w:eastAsiaTheme="minorHAnsi" w:hAnsi="Times New Roman" w:cs="Times New Roman"/>
        </w:rPr>
        <w:tab/>
      </w:r>
      <w:r w:rsidR="00A01361">
        <w:rPr>
          <w:rFonts w:ascii="Times New Roman" w:eastAsiaTheme="minorHAnsi" w:hAnsi="Times New Roman" w:cs="Times New Roman"/>
        </w:rPr>
        <w:t xml:space="preserve">The </w:t>
      </w:r>
      <w:r w:rsidR="001C3592">
        <w:rPr>
          <w:rFonts w:ascii="Times New Roman" w:eastAsiaTheme="minorHAnsi" w:hAnsi="Times New Roman" w:cs="Times New Roman"/>
        </w:rPr>
        <w:t xml:space="preserve">participants of the </w:t>
      </w:r>
      <w:r w:rsidR="00A01361">
        <w:rPr>
          <w:rFonts w:ascii="Times New Roman" w:eastAsiaTheme="minorHAnsi" w:hAnsi="Times New Roman" w:cs="Times New Roman"/>
        </w:rPr>
        <w:t xml:space="preserve">workshop </w:t>
      </w:r>
      <w:r w:rsidR="00210444">
        <w:rPr>
          <w:rFonts w:ascii="Times New Roman" w:eastAsiaTheme="minorHAnsi" w:hAnsi="Times New Roman" w:cs="Times New Roman"/>
        </w:rPr>
        <w:t xml:space="preserve">propose the following </w:t>
      </w:r>
      <w:r w:rsidR="001C3592">
        <w:rPr>
          <w:rFonts w:ascii="Times New Roman" w:eastAsiaTheme="minorHAnsi" w:hAnsi="Times New Roman" w:cs="Times New Roman"/>
        </w:rPr>
        <w:t>activities</w:t>
      </w:r>
      <w:r w:rsidR="00A01361">
        <w:rPr>
          <w:rFonts w:ascii="Times New Roman" w:eastAsiaTheme="minorHAnsi" w:hAnsi="Times New Roman" w:cs="Times New Roman"/>
        </w:rPr>
        <w:t xml:space="preserve"> in coming meetings</w:t>
      </w:r>
      <w:r w:rsidR="001C3592">
        <w:rPr>
          <w:rFonts w:ascii="Times New Roman" w:eastAsiaTheme="minorHAnsi" w:hAnsi="Times New Roman" w:cs="Times New Roman"/>
        </w:rPr>
        <w:t>:</w:t>
      </w:r>
    </w:p>
    <w:p w14:paraId="67948CAD" w14:textId="1AA411C7" w:rsidR="00A01361" w:rsidRDefault="00A01361" w:rsidP="00205327">
      <w:pPr>
        <w:pStyle w:val="ListParagraph"/>
        <w:snapToGrid w:val="0"/>
        <w:spacing w:line="240" w:lineRule="auto"/>
        <w:ind w:left="1985" w:firstLineChars="7" w:firstLine="15"/>
        <w:contextualSpacing w:val="0"/>
        <w:jc w:val="both"/>
        <w:rPr>
          <w:rFonts w:ascii="Times New Roman" w:eastAsiaTheme="minorHAnsi" w:hAnsi="Times New Roman" w:cs="Times New Roman"/>
        </w:rPr>
      </w:pPr>
      <w:proofErr w:type="spellStart"/>
      <w:r>
        <w:rPr>
          <w:rFonts w:ascii="Times New Roman" w:eastAsiaTheme="minorHAnsi" w:hAnsi="Times New Roman" w:cs="Times New Roman"/>
        </w:rPr>
        <w:t>i</w:t>
      </w:r>
      <w:proofErr w:type="spellEnd"/>
      <w:r>
        <w:rPr>
          <w:rFonts w:ascii="Times New Roman" w:eastAsiaTheme="minorHAnsi" w:hAnsi="Times New Roman" w:cs="Times New Roman"/>
        </w:rPr>
        <w:t>.  To complete the table of Q&amp;A(C)</w:t>
      </w:r>
    </w:p>
    <w:p w14:paraId="7C5AC0F0" w14:textId="46D2B7FC" w:rsidR="006E5896" w:rsidRPr="006E5896" w:rsidRDefault="00A01361" w:rsidP="0032636A">
      <w:pPr>
        <w:pStyle w:val="ListParagraph"/>
        <w:snapToGrid w:val="0"/>
        <w:spacing w:line="240" w:lineRule="auto"/>
        <w:ind w:leftChars="902" w:left="2266" w:hangingChars="128" w:hanging="282"/>
        <w:contextualSpacing w:val="0"/>
        <w:jc w:val="both"/>
        <w:rPr>
          <w:rFonts w:ascii="Times New Roman" w:eastAsiaTheme="minorHAnsi" w:hAnsi="Times New Roman" w:cs="Times New Roman"/>
        </w:rPr>
      </w:pPr>
      <w:r>
        <w:rPr>
          <w:rFonts w:ascii="Times New Roman" w:hAnsi="Times New Roman" w:cs="Times New Roman" w:hint="eastAsia"/>
          <w:lang w:eastAsia="ja-JP"/>
        </w:rPr>
        <w:t>i</w:t>
      </w:r>
      <w:r>
        <w:rPr>
          <w:rFonts w:ascii="Times New Roman" w:hAnsi="Times New Roman" w:cs="Times New Roman"/>
          <w:lang w:eastAsia="ja-JP"/>
        </w:rPr>
        <w:t xml:space="preserve">i. To draft a proposal to amend </w:t>
      </w:r>
      <w:r w:rsidR="002472C2">
        <w:rPr>
          <w:rFonts w:ascii="Times New Roman" w:hAnsi="Times New Roman" w:cs="Times New Roman"/>
          <w:lang w:eastAsia="ja-JP"/>
        </w:rPr>
        <w:t>the current official documents (</w:t>
      </w:r>
      <w:r w:rsidR="001C3592">
        <w:rPr>
          <w:rFonts w:ascii="Times New Roman" w:hAnsi="Times New Roman" w:cs="Times New Roman"/>
          <w:lang w:eastAsia="ja-JP"/>
        </w:rPr>
        <w:t xml:space="preserve">[UN </w:t>
      </w:r>
      <w:r w:rsidR="002472C2">
        <w:rPr>
          <w:rFonts w:ascii="Times New Roman" w:hAnsi="Times New Roman" w:cs="Times New Roman"/>
          <w:lang w:eastAsia="ja-JP"/>
        </w:rPr>
        <w:t>R155 and</w:t>
      </w:r>
      <w:r w:rsidR="001C3592">
        <w:rPr>
          <w:rFonts w:ascii="Times New Roman" w:hAnsi="Times New Roman" w:cs="Times New Roman"/>
          <w:lang w:eastAsia="ja-JP"/>
        </w:rPr>
        <w:t>]</w:t>
      </w:r>
      <w:r w:rsidR="002472C2">
        <w:rPr>
          <w:rFonts w:ascii="Times New Roman" w:hAnsi="Times New Roman" w:cs="Times New Roman"/>
          <w:lang w:eastAsia="ja-JP"/>
        </w:rPr>
        <w:t xml:space="preserve"> its interpretation document) to address the </w:t>
      </w:r>
      <w:r w:rsidR="00D61623">
        <w:rPr>
          <w:rFonts w:ascii="Times New Roman" w:hAnsi="Times New Roman" w:cs="Times New Roman"/>
          <w:lang w:eastAsia="ja-JP"/>
        </w:rPr>
        <w:t>identified</w:t>
      </w:r>
      <w:r w:rsidR="002472C2">
        <w:rPr>
          <w:rFonts w:ascii="Times New Roman" w:hAnsi="Times New Roman" w:cs="Times New Roman"/>
          <w:lang w:eastAsia="ja-JP"/>
        </w:rPr>
        <w:t xml:space="preserve"> issues regarding </w:t>
      </w:r>
      <w:r w:rsidR="00E555DA">
        <w:rPr>
          <w:rFonts w:ascii="Times New Roman" w:hAnsi="Times New Roman" w:cs="Times New Roman" w:hint="eastAsia"/>
          <w:lang w:eastAsia="ja-JP"/>
        </w:rPr>
        <w:t>c</w:t>
      </w:r>
      <w:r w:rsidR="002472C2">
        <w:rPr>
          <w:rFonts w:ascii="Times New Roman" w:hAnsi="Times New Roman" w:cs="Times New Roman"/>
          <w:lang w:eastAsia="ja-JP"/>
        </w:rPr>
        <w:t xml:space="preserve">ertification of CSMS and </w:t>
      </w:r>
      <w:r w:rsidR="00D61623">
        <w:rPr>
          <w:rFonts w:ascii="Times New Roman" w:hAnsi="Times New Roman" w:cs="Times New Roman"/>
          <w:lang w:eastAsia="ja-JP"/>
        </w:rPr>
        <w:t>approval</w:t>
      </w:r>
      <w:r w:rsidR="002472C2">
        <w:rPr>
          <w:rFonts w:ascii="Times New Roman" w:hAnsi="Times New Roman" w:cs="Times New Roman"/>
          <w:lang w:eastAsia="ja-JP"/>
        </w:rPr>
        <w:t xml:space="preserve"> </w:t>
      </w:r>
      <w:r w:rsidR="00501A8A">
        <w:rPr>
          <w:rFonts w:ascii="Times New Roman" w:hAnsi="Times New Roman" w:cs="Times New Roman"/>
          <w:lang w:eastAsia="ja-JP"/>
        </w:rPr>
        <w:t xml:space="preserve">of </w:t>
      </w:r>
      <w:r w:rsidR="002472C2">
        <w:rPr>
          <w:rFonts w:ascii="Times New Roman" w:hAnsi="Times New Roman" w:cs="Times New Roman"/>
          <w:lang w:eastAsia="ja-JP"/>
        </w:rPr>
        <w:t xml:space="preserve">types for </w:t>
      </w:r>
      <w:r w:rsidR="00D50F19">
        <w:rPr>
          <w:rFonts w:ascii="Times New Roman" w:hAnsi="Times New Roman" w:cs="Times New Roman"/>
          <w:lang w:eastAsia="ja-JP"/>
        </w:rPr>
        <w:t xml:space="preserve">UN </w:t>
      </w:r>
      <w:r w:rsidR="002472C2">
        <w:rPr>
          <w:rFonts w:ascii="Times New Roman" w:hAnsi="Times New Roman" w:cs="Times New Roman"/>
          <w:lang w:eastAsia="ja-JP"/>
        </w:rPr>
        <w:t>R</w:t>
      </w:r>
      <w:r w:rsidR="00D50F19">
        <w:rPr>
          <w:rFonts w:ascii="Times New Roman" w:hAnsi="Times New Roman" w:cs="Times New Roman"/>
          <w:lang w:eastAsia="ja-JP"/>
        </w:rPr>
        <w:t xml:space="preserve"> </w:t>
      </w:r>
      <w:r w:rsidR="002472C2">
        <w:rPr>
          <w:rFonts w:ascii="Times New Roman" w:hAnsi="Times New Roman" w:cs="Times New Roman"/>
          <w:lang w:eastAsia="ja-JP"/>
        </w:rPr>
        <w:t>155</w:t>
      </w:r>
    </w:p>
    <w:sectPr w:rsidR="006E5896" w:rsidRPr="006E5896" w:rsidSect="006E5896">
      <w:footerReference w:type="default" r:id="rId11"/>
      <w:headerReference w:type="first" r:id="rId12"/>
      <w:pgSz w:w="11906" w:h="16838" w:code="9"/>
      <w:pgMar w:top="1135" w:right="1440" w:bottom="851"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BD821" w14:textId="77777777" w:rsidR="00EC32A5" w:rsidRDefault="00EC32A5" w:rsidP="00C27DC2">
      <w:pPr>
        <w:spacing w:after="0" w:line="240" w:lineRule="auto"/>
      </w:pPr>
      <w:r>
        <w:separator/>
      </w:r>
    </w:p>
  </w:endnote>
  <w:endnote w:type="continuationSeparator" w:id="0">
    <w:p w14:paraId="0BD7905A" w14:textId="77777777" w:rsidR="00EC32A5" w:rsidRDefault="00EC32A5" w:rsidP="00C2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334970"/>
      <w:docPartObj>
        <w:docPartGallery w:val="Page Numbers (Bottom of Page)"/>
        <w:docPartUnique/>
      </w:docPartObj>
    </w:sdtPr>
    <w:sdtEndPr>
      <w:rPr>
        <w:rFonts w:ascii="Times New Roman" w:hAnsi="Times New Roman" w:cs="Times New Roman"/>
      </w:rPr>
    </w:sdtEndPr>
    <w:sdtContent>
      <w:p w14:paraId="3D437E0E" w14:textId="3FC10F66" w:rsidR="00344167" w:rsidRPr="00344167" w:rsidRDefault="00344167">
        <w:pPr>
          <w:pStyle w:val="Footer"/>
          <w:jc w:val="center"/>
          <w:rPr>
            <w:rFonts w:ascii="Times New Roman" w:hAnsi="Times New Roman" w:cs="Times New Roman"/>
          </w:rPr>
        </w:pPr>
        <w:r w:rsidRPr="00344167">
          <w:rPr>
            <w:rFonts w:ascii="Times New Roman" w:hAnsi="Times New Roman" w:cs="Times New Roman"/>
          </w:rPr>
          <w:fldChar w:fldCharType="begin"/>
        </w:r>
        <w:r w:rsidRPr="00344167">
          <w:rPr>
            <w:rFonts w:ascii="Times New Roman" w:hAnsi="Times New Roman" w:cs="Times New Roman"/>
          </w:rPr>
          <w:instrText>PAGE   \* MERGEFORMAT</w:instrText>
        </w:r>
        <w:r w:rsidRPr="00344167">
          <w:rPr>
            <w:rFonts w:ascii="Times New Roman" w:hAnsi="Times New Roman" w:cs="Times New Roman"/>
          </w:rPr>
          <w:fldChar w:fldCharType="separate"/>
        </w:r>
        <w:r w:rsidR="005A7E4B" w:rsidRPr="005A7E4B">
          <w:rPr>
            <w:rFonts w:ascii="Times New Roman" w:hAnsi="Times New Roman" w:cs="Times New Roman"/>
            <w:noProof/>
            <w:lang w:val="fr-FR"/>
          </w:rPr>
          <w:t>2</w:t>
        </w:r>
        <w:r w:rsidRPr="00344167">
          <w:rPr>
            <w:rFonts w:ascii="Times New Roman" w:hAnsi="Times New Roman" w:cs="Times New Roman"/>
          </w:rPr>
          <w:fldChar w:fldCharType="end"/>
        </w:r>
      </w:p>
    </w:sdtContent>
  </w:sdt>
  <w:p w14:paraId="3427A500" w14:textId="77777777" w:rsidR="00344167" w:rsidRDefault="00344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D1265" w14:textId="77777777" w:rsidR="00EC32A5" w:rsidRDefault="00EC32A5" w:rsidP="00C27DC2">
      <w:pPr>
        <w:spacing w:after="0" w:line="240" w:lineRule="auto"/>
      </w:pPr>
      <w:r>
        <w:separator/>
      </w:r>
    </w:p>
  </w:footnote>
  <w:footnote w:type="continuationSeparator" w:id="0">
    <w:p w14:paraId="1E7B0C89" w14:textId="77777777" w:rsidR="00EC32A5" w:rsidRDefault="00EC32A5" w:rsidP="00C27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5" w:type="dxa"/>
      <w:tblInd w:w="108" w:type="dxa"/>
      <w:tblLook w:val="0000" w:firstRow="0" w:lastRow="0" w:firstColumn="0" w:lastColumn="0" w:noHBand="0" w:noVBand="0"/>
    </w:tblPr>
    <w:tblGrid>
      <w:gridCol w:w="4962"/>
      <w:gridCol w:w="4253"/>
    </w:tblGrid>
    <w:tr w:rsidR="004114EB" w:rsidRPr="00252432" w14:paraId="463B1AC4" w14:textId="77777777" w:rsidTr="00F01D6D">
      <w:tc>
        <w:tcPr>
          <w:tcW w:w="4962" w:type="dxa"/>
        </w:tcPr>
        <w:p w14:paraId="5F64EA68" w14:textId="2F3FE51E" w:rsidR="004114EB" w:rsidRPr="006C3C69" w:rsidRDefault="006C3C69" w:rsidP="004114EB">
          <w:pPr>
            <w:tabs>
              <w:tab w:val="center" w:pos="4677"/>
              <w:tab w:val="right" w:pos="9355"/>
            </w:tabs>
            <w:suppressAutoHyphens/>
            <w:spacing w:after="0" w:line="240" w:lineRule="auto"/>
            <w:rPr>
              <w:rFonts w:eastAsia="Times New Roman" w:cstheme="minorHAnsi"/>
              <w:sz w:val="20"/>
              <w:szCs w:val="20"/>
              <w:lang w:eastAsia="ar-SA"/>
            </w:rPr>
          </w:pPr>
          <w:r>
            <w:rPr>
              <w:rFonts w:eastAsia="Times New Roman" w:cstheme="minorHAnsi"/>
              <w:sz w:val="20"/>
              <w:szCs w:val="20"/>
              <w:lang w:eastAsia="ar-SA"/>
            </w:rPr>
            <w:t>Submitted</w:t>
          </w:r>
          <w:r w:rsidRPr="006C3C69">
            <w:rPr>
              <w:rFonts w:eastAsia="Times New Roman" w:cstheme="minorHAnsi"/>
              <w:sz w:val="20"/>
              <w:szCs w:val="20"/>
              <w:lang w:eastAsia="ar-SA"/>
            </w:rPr>
            <w:t xml:space="preserve"> by</w:t>
          </w:r>
          <w:r w:rsidR="000B09B6">
            <w:rPr>
              <w:rFonts w:eastAsia="Times New Roman" w:cstheme="minorHAnsi"/>
              <w:sz w:val="20"/>
              <w:szCs w:val="20"/>
              <w:lang w:eastAsia="ar-SA"/>
            </w:rPr>
            <w:t xml:space="preserve"> </w:t>
          </w:r>
          <w:r w:rsidR="0011513D">
            <w:rPr>
              <w:rFonts w:eastAsia="Times New Roman" w:cstheme="minorHAnsi"/>
              <w:sz w:val="20"/>
              <w:szCs w:val="20"/>
              <w:lang w:eastAsia="ar-SA"/>
            </w:rPr>
            <w:t>NTSEL/secretariat</w:t>
          </w:r>
        </w:p>
      </w:tc>
      <w:tc>
        <w:tcPr>
          <w:tcW w:w="4253" w:type="dxa"/>
        </w:tcPr>
        <w:p w14:paraId="7EFECB5C" w14:textId="6797E8FA" w:rsidR="006C3C69" w:rsidRPr="006679AD" w:rsidRDefault="002324BF" w:rsidP="006D30C3">
          <w:pPr>
            <w:wordWrap w:val="0"/>
            <w:autoSpaceDE w:val="0"/>
            <w:autoSpaceDN w:val="0"/>
            <w:adjustRightInd w:val="0"/>
            <w:spacing w:after="0" w:line="240" w:lineRule="auto"/>
            <w:ind w:left="633"/>
            <w:jc w:val="right"/>
            <w:rPr>
              <w:rFonts w:eastAsia="Calibri" w:cstheme="minorHAnsi"/>
              <w:sz w:val="20"/>
              <w:szCs w:val="20"/>
              <w:lang w:eastAsia="fr-FR"/>
            </w:rPr>
          </w:pPr>
          <w:r>
            <w:rPr>
              <w:rFonts w:eastAsia="Calibri" w:cstheme="minorHAnsi"/>
              <w:sz w:val="20"/>
              <w:szCs w:val="20"/>
              <w:u w:val="single"/>
              <w:lang w:eastAsia="fr-FR"/>
            </w:rPr>
            <w:t>Informal d</w:t>
          </w:r>
          <w:r w:rsidR="006C3C69" w:rsidRPr="006679AD">
            <w:rPr>
              <w:rFonts w:eastAsia="Calibri" w:cstheme="minorHAnsi"/>
              <w:sz w:val="20"/>
              <w:szCs w:val="20"/>
              <w:u w:val="single"/>
              <w:lang w:eastAsia="fr-FR"/>
            </w:rPr>
            <w:t>ocument</w:t>
          </w:r>
          <w:r w:rsidR="006C3C69" w:rsidRPr="006679AD">
            <w:rPr>
              <w:rFonts w:eastAsia="Calibri" w:cstheme="minorHAnsi"/>
              <w:sz w:val="20"/>
              <w:szCs w:val="20"/>
              <w:lang w:eastAsia="fr-FR"/>
            </w:rPr>
            <w:t xml:space="preserve"> </w:t>
          </w:r>
          <w:r w:rsidRPr="002324BF">
            <w:rPr>
              <w:rFonts w:eastAsia="Calibri" w:cstheme="minorHAnsi"/>
              <w:b/>
              <w:bCs/>
              <w:sz w:val="20"/>
              <w:szCs w:val="20"/>
              <w:lang w:eastAsia="fr-FR"/>
            </w:rPr>
            <w:t>GRVA-</w:t>
          </w:r>
          <w:r w:rsidR="001715C9" w:rsidRPr="002324BF">
            <w:rPr>
              <w:rFonts w:eastAsia="Calibri" w:cstheme="minorHAnsi"/>
              <w:b/>
              <w:bCs/>
              <w:sz w:val="20"/>
              <w:szCs w:val="20"/>
              <w:lang w:eastAsia="fr-FR"/>
            </w:rPr>
            <w:t>1</w:t>
          </w:r>
          <w:r w:rsidR="001715C9">
            <w:rPr>
              <w:rFonts w:eastAsia="Calibri" w:cstheme="minorHAnsi"/>
              <w:b/>
              <w:bCs/>
              <w:sz w:val="20"/>
              <w:szCs w:val="20"/>
              <w:lang w:eastAsia="fr-FR"/>
            </w:rPr>
            <w:t>4</w:t>
          </w:r>
          <w:r w:rsidRPr="002324BF">
            <w:rPr>
              <w:rFonts w:eastAsia="Calibri" w:cstheme="minorHAnsi"/>
              <w:b/>
              <w:bCs/>
              <w:sz w:val="20"/>
              <w:szCs w:val="20"/>
              <w:lang w:eastAsia="fr-FR"/>
            </w:rPr>
            <w:t>-</w:t>
          </w:r>
          <w:r w:rsidR="0032636A">
            <w:rPr>
              <w:rFonts w:eastAsia="Calibri" w:cstheme="minorHAnsi"/>
              <w:b/>
              <w:bCs/>
              <w:sz w:val="20"/>
              <w:szCs w:val="20"/>
              <w:lang w:eastAsia="fr-FR"/>
            </w:rPr>
            <w:t>46</w:t>
          </w:r>
        </w:p>
        <w:p w14:paraId="0984C9B7" w14:textId="5DDF20A6" w:rsidR="002C739D" w:rsidRPr="006679AD" w:rsidRDefault="002324BF" w:rsidP="00162D2F">
          <w:pPr>
            <w:tabs>
              <w:tab w:val="center" w:pos="4677"/>
              <w:tab w:val="right" w:pos="9355"/>
            </w:tabs>
            <w:suppressAutoHyphens/>
            <w:spacing w:after="0" w:line="240" w:lineRule="auto"/>
            <w:ind w:leftChars="-66" w:left="1" w:hangingChars="73" w:hanging="146"/>
            <w:jc w:val="right"/>
            <w:rPr>
              <w:rFonts w:eastAsia="MS Mincho" w:cstheme="minorHAnsi"/>
              <w:sz w:val="20"/>
              <w:szCs w:val="20"/>
              <w:lang w:eastAsia="ar-SA"/>
            </w:rPr>
          </w:pPr>
          <w:r>
            <w:rPr>
              <w:rFonts w:eastAsia="MS Mincho" w:cstheme="minorHAnsi"/>
              <w:sz w:val="20"/>
              <w:szCs w:val="20"/>
              <w:lang w:eastAsia="ja-JP"/>
            </w:rPr>
            <w:t>1</w:t>
          </w:r>
          <w:r w:rsidR="001715C9">
            <w:rPr>
              <w:rFonts w:eastAsia="MS Mincho" w:cstheme="minorHAnsi"/>
              <w:sz w:val="20"/>
              <w:szCs w:val="20"/>
              <w:lang w:eastAsia="ja-JP"/>
            </w:rPr>
            <w:t>4</w:t>
          </w:r>
          <w:r w:rsidRPr="002324BF">
            <w:rPr>
              <w:rFonts w:eastAsia="MS Mincho" w:cstheme="minorHAnsi"/>
              <w:sz w:val="20"/>
              <w:szCs w:val="20"/>
              <w:vertAlign w:val="superscript"/>
              <w:lang w:eastAsia="ja-JP"/>
            </w:rPr>
            <w:t>th</w:t>
          </w:r>
          <w:r>
            <w:rPr>
              <w:rFonts w:eastAsia="MS Mincho" w:cstheme="minorHAnsi"/>
              <w:sz w:val="20"/>
              <w:szCs w:val="20"/>
              <w:lang w:eastAsia="ja-JP"/>
            </w:rPr>
            <w:t xml:space="preserve"> GRVA, </w:t>
          </w:r>
          <w:r w:rsidR="001715C9">
            <w:rPr>
              <w:rFonts w:eastAsia="MS Mincho" w:cstheme="minorHAnsi"/>
              <w:sz w:val="20"/>
              <w:szCs w:val="20"/>
              <w:lang w:eastAsia="ja-JP"/>
            </w:rPr>
            <w:t>26</w:t>
          </w:r>
          <w:r>
            <w:rPr>
              <w:rFonts w:eastAsia="MS Mincho" w:cstheme="minorHAnsi"/>
              <w:sz w:val="20"/>
              <w:szCs w:val="20"/>
              <w:lang w:eastAsia="ja-JP"/>
            </w:rPr>
            <w:t xml:space="preserve"> – </w:t>
          </w:r>
          <w:r w:rsidR="001715C9">
            <w:rPr>
              <w:rFonts w:eastAsia="MS Mincho" w:cstheme="minorHAnsi"/>
              <w:sz w:val="20"/>
              <w:szCs w:val="20"/>
              <w:lang w:eastAsia="ja-JP"/>
            </w:rPr>
            <w:t>30</w:t>
          </w:r>
          <w:r>
            <w:rPr>
              <w:rFonts w:eastAsia="MS Mincho" w:cstheme="minorHAnsi"/>
              <w:sz w:val="20"/>
              <w:szCs w:val="20"/>
              <w:lang w:eastAsia="ja-JP"/>
            </w:rPr>
            <w:t xml:space="preserve"> </w:t>
          </w:r>
          <w:r w:rsidR="001715C9">
            <w:rPr>
              <w:rFonts w:eastAsia="MS Mincho" w:cstheme="minorHAnsi"/>
              <w:sz w:val="20"/>
              <w:szCs w:val="20"/>
              <w:lang w:eastAsia="ja-JP"/>
            </w:rPr>
            <w:t>Sept</w:t>
          </w:r>
          <w:r>
            <w:rPr>
              <w:rFonts w:eastAsia="MS Mincho" w:cstheme="minorHAnsi"/>
              <w:sz w:val="20"/>
              <w:szCs w:val="20"/>
              <w:lang w:eastAsia="ja-JP"/>
            </w:rPr>
            <w:t>. 202</w:t>
          </w:r>
          <w:r w:rsidR="001715C9">
            <w:rPr>
              <w:rFonts w:eastAsia="MS Mincho" w:cstheme="minorHAnsi"/>
              <w:sz w:val="20"/>
              <w:szCs w:val="20"/>
              <w:lang w:eastAsia="ja-JP"/>
            </w:rPr>
            <w:t>2</w:t>
          </w:r>
          <w:r>
            <w:rPr>
              <w:rFonts w:eastAsia="MS Mincho" w:cstheme="minorHAnsi"/>
              <w:sz w:val="20"/>
              <w:szCs w:val="20"/>
              <w:lang w:eastAsia="ja-JP"/>
            </w:rPr>
            <w:br/>
          </w:r>
          <w:r w:rsidR="0032636A">
            <w:rPr>
              <w:rFonts w:eastAsia="MS Mincho" w:cstheme="minorHAnsi"/>
              <w:sz w:val="20"/>
              <w:szCs w:val="20"/>
              <w:lang w:eastAsia="ja-JP"/>
            </w:rPr>
            <w:t>A</w:t>
          </w:r>
          <w:r>
            <w:rPr>
              <w:rFonts w:eastAsia="MS Mincho" w:cstheme="minorHAnsi"/>
              <w:sz w:val="20"/>
              <w:szCs w:val="20"/>
              <w:lang w:eastAsia="ja-JP"/>
            </w:rPr>
            <w:t>genda item 5(a)</w:t>
          </w:r>
          <w:r w:rsidR="006C3C69" w:rsidRPr="006679AD">
            <w:rPr>
              <w:rFonts w:eastAsia="MS Mincho" w:cstheme="minorHAnsi"/>
              <w:sz w:val="20"/>
              <w:szCs w:val="20"/>
              <w:lang w:eastAsia="ar-SA"/>
            </w:rPr>
            <w:t xml:space="preserve">, </w:t>
          </w:r>
        </w:p>
      </w:tc>
    </w:tr>
  </w:tbl>
  <w:p w14:paraId="13880846" w14:textId="31D54FD8" w:rsidR="00C27DC2" w:rsidRDefault="00C27DC2" w:rsidP="00C27DC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2906"/>
    <w:multiLevelType w:val="hybridMultilevel"/>
    <w:tmpl w:val="7E2CFB60"/>
    <w:lvl w:ilvl="0" w:tplc="A7D2C330">
      <w:numFmt w:val="bullet"/>
      <w:lvlText w:val="-"/>
      <w:lvlJc w:val="left"/>
      <w:pPr>
        <w:ind w:left="720" w:hanging="360"/>
      </w:pPr>
      <w:rPr>
        <w:rFonts w:ascii="Calibri" w:eastAsiaTheme="minorEastAsia"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1651E9"/>
    <w:multiLevelType w:val="hybridMultilevel"/>
    <w:tmpl w:val="34DE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42C2D"/>
    <w:multiLevelType w:val="hybridMultilevel"/>
    <w:tmpl w:val="F4C6FD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A644AF"/>
    <w:multiLevelType w:val="hybridMultilevel"/>
    <w:tmpl w:val="3E047A3C"/>
    <w:lvl w:ilvl="0" w:tplc="1F28B97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307E79"/>
    <w:multiLevelType w:val="hybridMultilevel"/>
    <w:tmpl w:val="E16A2320"/>
    <w:lvl w:ilvl="0" w:tplc="F81E2B70">
      <w:start w:val="4"/>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C740C4F"/>
    <w:multiLevelType w:val="multilevel"/>
    <w:tmpl w:val="A47CC9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D654030"/>
    <w:multiLevelType w:val="hybridMultilevel"/>
    <w:tmpl w:val="4E322F1E"/>
    <w:lvl w:ilvl="0" w:tplc="862A86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E90D17"/>
    <w:multiLevelType w:val="hybridMultilevel"/>
    <w:tmpl w:val="D0A25520"/>
    <w:lvl w:ilvl="0" w:tplc="1F28B97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A429A"/>
    <w:multiLevelType w:val="hybridMultilevel"/>
    <w:tmpl w:val="8CC4CD14"/>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15:restartNumberingAfterBreak="0">
    <w:nsid w:val="32C15EDA"/>
    <w:multiLevelType w:val="hybridMultilevel"/>
    <w:tmpl w:val="03F64B96"/>
    <w:lvl w:ilvl="0" w:tplc="14C2A4A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BA16008"/>
    <w:multiLevelType w:val="hybridMultilevel"/>
    <w:tmpl w:val="A7CCDCC2"/>
    <w:lvl w:ilvl="0" w:tplc="A9247F0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AA3523"/>
    <w:multiLevelType w:val="hybridMultilevel"/>
    <w:tmpl w:val="5C025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B2004F"/>
    <w:multiLevelType w:val="hybridMultilevel"/>
    <w:tmpl w:val="E4D2EC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EF46AA"/>
    <w:multiLevelType w:val="hybridMultilevel"/>
    <w:tmpl w:val="4470104E"/>
    <w:lvl w:ilvl="0" w:tplc="39CA7CB4">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BC748C"/>
    <w:multiLevelType w:val="hybridMultilevel"/>
    <w:tmpl w:val="4E322F1E"/>
    <w:lvl w:ilvl="0" w:tplc="862A86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8E5383"/>
    <w:multiLevelType w:val="hybridMultilevel"/>
    <w:tmpl w:val="057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F22C68"/>
    <w:multiLevelType w:val="multilevel"/>
    <w:tmpl w:val="794E199A"/>
    <w:lvl w:ilvl="0">
      <w:start w:val="2"/>
      <w:numFmt w:val="decimal"/>
      <w:lvlText w:val="%1."/>
      <w:lvlJc w:val="left"/>
      <w:pPr>
        <w:ind w:left="420" w:hanging="420"/>
      </w:pPr>
      <w:rPr>
        <w:rFonts w:hint="default"/>
      </w:rPr>
    </w:lvl>
    <w:lvl w:ilvl="1">
      <w:start w:val="1"/>
      <w:numFmt w:val="aiueoFullWidth"/>
      <w:lvlText w:val="(%2)"/>
      <w:lvlJc w:val="left"/>
      <w:pPr>
        <w:ind w:left="840" w:hanging="420"/>
      </w:pPr>
      <w:rPr>
        <w:rFonts w:hint="default"/>
      </w:rPr>
    </w:lvl>
    <w:lvl w:ilvl="2">
      <w:start w:val="1"/>
      <w:numFmt w:val="decimal"/>
      <w:lvlText w:val="%3"/>
      <w:lvlJc w:val="left"/>
      <w:pPr>
        <w:ind w:left="1260" w:hanging="420"/>
      </w:pPr>
      <w:rPr>
        <w:rFonts w:hint="default"/>
      </w:rPr>
    </w:lvl>
    <w:lvl w:ilvl="3">
      <w:start w:val="1"/>
      <w:numFmt w:val="decimal"/>
      <w:lvlText w:val="%4."/>
      <w:lvlJc w:val="left"/>
      <w:pPr>
        <w:ind w:left="1680" w:hanging="420"/>
      </w:pPr>
      <w:rPr>
        <w:rFonts w:hint="default"/>
      </w:rPr>
    </w:lvl>
    <w:lvl w:ilvl="4">
      <w:start w:val="1"/>
      <w:numFmt w:val="aiueoFullWidth"/>
      <w:lvlText w:val="(%5)"/>
      <w:lvlJc w:val="left"/>
      <w:pPr>
        <w:ind w:left="2100" w:hanging="420"/>
      </w:pPr>
      <w:rPr>
        <w:rFonts w:hint="default"/>
      </w:rPr>
    </w:lvl>
    <w:lvl w:ilvl="5">
      <w:start w:val="1"/>
      <w:numFmt w:val="decimal"/>
      <w:lvlText w:val="%6"/>
      <w:lvlJc w:val="left"/>
      <w:pPr>
        <w:ind w:left="2520" w:hanging="420"/>
      </w:pPr>
      <w:rPr>
        <w:rFonts w:hint="default"/>
      </w:rPr>
    </w:lvl>
    <w:lvl w:ilvl="6">
      <w:start w:val="1"/>
      <w:numFmt w:val="decimal"/>
      <w:lvlText w:val="%7."/>
      <w:lvlJc w:val="left"/>
      <w:pPr>
        <w:ind w:left="2940" w:hanging="420"/>
      </w:pPr>
      <w:rPr>
        <w:rFonts w:hint="default"/>
      </w:rPr>
    </w:lvl>
    <w:lvl w:ilvl="7">
      <w:start w:val="1"/>
      <w:numFmt w:val="aiueoFullWidth"/>
      <w:lvlText w:val="(%8)"/>
      <w:lvlJc w:val="left"/>
      <w:pPr>
        <w:ind w:left="3360" w:hanging="420"/>
      </w:pPr>
      <w:rPr>
        <w:rFonts w:hint="default"/>
      </w:rPr>
    </w:lvl>
    <w:lvl w:ilvl="8">
      <w:start w:val="1"/>
      <w:numFmt w:val="decimal"/>
      <w:lvlText w:val="%9"/>
      <w:lvlJc w:val="left"/>
      <w:pPr>
        <w:ind w:left="3780" w:hanging="420"/>
      </w:pPr>
      <w:rPr>
        <w:rFonts w:hint="default"/>
      </w:rPr>
    </w:lvl>
  </w:abstractNum>
  <w:abstractNum w:abstractNumId="17" w15:restartNumberingAfterBreak="0">
    <w:nsid w:val="5BDC5050"/>
    <w:multiLevelType w:val="multilevel"/>
    <w:tmpl w:val="C74C674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5C4E5D1A"/>
    <w:multiLevelType w:val="hybridMultilevel"/>
    <w:tmpl w:val="FCB2C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DE5402"/>
    <w:multiLevelType w:val="hybridMultilevel"/>
    <w:tmpl w:val="AC281592"/>
    <w:lvl w:ilvl="0" w:tplc="BE2E677E">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E0475"/>
    <w:multiLevelType w:val="hybridMultilevel"/>
    <w:tmpl w:val="17B019C0"/>
    <w:lvl w:ilvl="0" w:tplc="04090001">
      <w:start w:val="1"/>
      <w:numFmt w:val="bullet"/>
      <w:lvlText w:val=""/>
      <w:lvlJc w:val="left"/>
      <w:pPr>
        <w:ind w:left="987" w:hanging="420"/>
      </w:pPr>
      <w:rPr>
        <w:rFonts w:ascii="Wingdings" w:hAnsi="Wingdings" w:hint="default"/>
      </w:rPr>
    </w:lvl>
    <w:lvl w:ilvl="1" w:tplc="0409000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1" w15:restartNumberingAfterBreak="0">
    <w:nsid w:val="65DC02BD"/>
    <w:multiLevelType w:val="hybridMultilevel"/>
    <w:tmpl w:val="5692B4D4"/>
    <w:lvl w:ilvl="0" w:tplc="862A8698">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132AD8"/>
    <w:multiLevelType w:val="hybridMultilevel"/>
    <w:tmpl w:val="CD748492"/>
    <w:lvl w:ilvl="0" w:tplc="386E2800">
      <w:start w:val="6"/>
      <w:numFmt w:val="decimal"/>
      <w:lvlText w:val="%1."/>
      <w:lvlJc w:val="left"/>
      <w:pPr>
        <w:ind w:left="1069" w:hanging="360"/>
      </w:pPr>
      <w:rPr>
        <w:rFonts w:eastAsiaTheme="minorEastAsia"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6C2E6D05"/>
    <w:multiLevelType w:val="hybridMultilevel"/>
    <w:tmpl w:val="5EA073F8"/>
    <w:lvl w:ilvl="0" w:tplc="9AE6CF22">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147E0E"/>
    <w:multiLevelType w:val="hybridMultilevel"/>
    <w:tmpl w:val="9522DD0C"/>
    <w:lvl w:ilvl="0" w:tplc="A9247F0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A3E4F"/>
    <w:multiLevelType w:val="hybridMultilevel"/>
    <w:tmpl w:val="4E825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0E439F"/>
    <w:multiLevelType w:val="hybridMultilevel"/>
    <w:tmpl w:val="16B200B8"/>
    <w:lvl w:ilvl="0" w:tplc="862A8698">
      <w:start w:val="1"/>
      <w:numFmt w:val="decimal"/>
      <w:lvlText w:val="%1."/>
      <w:lvlJc w:val="left"/>
      <w:pPr>
        <w:ind w:left="420" w:hanging="4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3063C7"/>
    <w:multiLevelType w:val="hybridMultilevel"/>
    <w:tmpl w:val="204C8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15"/>
  </w:num>
  <w:num w:numId="4">
    <w:abstractNumId w:val="11"/>
  </w:num>
  <w:num w:numId="5">
    <w:abstractNumId w:val="24"/>
  </w:num>
  <w:num w:numId="6">
    <w:abstractNumId w:val="7"/>
  </w:num>
  <w:num w:numId="7">
    <w:abstractNumId w:val="3"/>
  </w:num>
  <w:num w:numId="8">
    <w:abstractNumId w:val="10"/>
  </w:num>
  <w:num w:numId="9">
    <w:abstractNumId w:val="12"/>
  </w:num>
  <w:num w:numId="10">
    <w:abstractNumId w:val="6"/>
  </w:num>
  <w:num w:numId="11">
    <w:abstractNumId w:val="5"/>
  </w:num>
  <w:num w:numId="12">
    <w:abstractNumId w:val="0"/>
  </w:num>
  <w:num w:numId="13">
    <w:abstractNumId w:val="9"/>
  </w:num>
  <w:num w:numId="14">
    <w:abstractNumId w:val="14"/>
  </w:num>
  <w:num w:numId="15">
    <w:abstractNumId w:val="21"/>
  </w:num>
  <w:num w:numId="16">
    <w:abstractNumId w:val="16"/>
  </w:num>
  <w:num w:numId="17">
    <w:abstractNumId w:val="26"/>
  </w:num>
  <w:num w:numId="18">
    <w:abstractNumId w:val="27"/>
  </w:num>
  <w:num w:numId="19">
    <w:abstractNumId w:val="18"/>
  </w:num>
  <w:num w:numId="20">
    <w:abstractNumId w:val="19"/>
  </w:num>
  <w:num w:numId="21">
    <w:abstractNumId w:val="2"/>
  </w:num>
  <w:num w:numId="22">
    <w:abstractNumId w:val="13"/>
  </w:num>
  <w:num w:numId="23">
    <w:abstractNumId w:val="23"/>
  </w:num>
  <w:num w:numId="24">
    <w:abstractNumId w:val="8"/>
  </w:num>
  <w:num w:numId="25">
    <w:abstractNumId w:val="20"/>
  </w:num>
  <w:num w:numId="26">
    <w:abstractNumId w:val="17"/>
  </w:num>
  <w:num w:numId="27">
    <w:abstractNumId w:val="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F"/>
    <w:rsid w:val="00003092"/>
    <w:rsid w:val="000039C5"/>
    <w:rsid w:val="00004D62"/>
    <w:rsid w:val="00013F12"/>
    <w:rsid w:val="0002086A"/>
    <w:rsid w:val="00033835"/>
    <w:rsid w:val="000349E4"/>
    <w:rsid w:val="00037E22"/>
    <w:rsid w:val="00040D0E"/>
    <w:rsid w:val="00041356"/>
    <w:rsid w:val="000503CB"/>
    <w:rsid w:val="000522D9"/>
    <w:rsid w:val="0005240D"/>
    <w:rsid w:val="00054047"/>
    <w:rsid w:val="000575B9"/>
    <w:rsid w:val="000638DC"/>
    <w:rsid w:val="00067E09"/>
    <w:rsid w:val="000734EA"/>
    <w:rsid w:val="00077390"/>
    <w:rsid w:val="00082580"/>
    <w:rsid w:val="00087106"/>
    <w:rsid w:val="000A6606"/>
    <w:rsid w:val="000B09B6"/>
    <w:rsid w:val="000C4A17"/>
    <w:rsid w:val="000D33EE"/>
    <w:rsid w:val="000E7319"/>
    <w:rsid w:val="000F170D"/>
    <w:rsid w:val="00111C25"/>
    <w:rsid w:val="0011513D"/>
    <w:rsid w:val="001263B3"/>
    <w:rsid w:val="00131BC1"/>
    <w:rsid w:val="00135D33"/>
    <w:rsid w:val="001506AA"/>
    <w:rsid w:val="001513E0"/>
    <w:rsid w:val="00154BC5"/>
    <w:rsid w:val="00162D2F"/>
    <w:rsid w:val="00165802"/>
    <w:rsid w:val="001664AC"/>
    <w:rsid w:val="0016768D"/>
    <w:rsid w:val="00171207"/>
    <w:rsid w:val="001715C9"/>
    <w:rsid w:val="0017470E"/>
    <w:rsid w:val="001927DC"/>
    <w:rsid w:val="001B6C0A"/>
    <w:rsid w:val="001B7651"/>
    <w:rsid w:val="001B7701"/>
    <w:rsid w:val="001C3592"/>
    <w:rsid w:val="001C4749"/>
    <w:rsid w:val="001D6C00"/>
    <w:rsid w:val="001E0DB3"/>
    <w:rsid w:val="001E7705"/>
    <w:rsid w:val="001F29C7"/>
    <w:rsid w:val="00204154"/>
    <w:rsid w:val="00205327"/>
    <w:rsid w:val="00210444"/>
    <w:rsid w:val="002115A9"/>
    <w:rsid w:val="00217926"/>
    <w:rsid w:val="00227D7D"/>
    <w:rsid w:val="002324BF"/>
    <w:rsid w:val="002364C3"/>
    <w:rsid w:val="00236EAE"/>
    <w:rsid w:val="002472C2"/>
    <w:rsid w:val="0025116B"/>
    <w:rsid w:val="00255C81"/>
    <w:rsid w:val="0026233A"/>
    <w:rsid w:val="00275743"/>
    <w:rsid w:val="002810AA"/>
    <w:rsid w:val="00283DE5"/>
    <w:rsid w:val="002B0B56"/>
    <w:rsid w:val="002B2131"/>
    <w:rsid w:val="002B72D8"/>
    <w:rsid w:val="002C174A"/>
    <w:rsid w:val="002C739D"/>
    <w:rsid w:val="002D2E8C"/>
    <w:rsid w:val="002E11EF"/>
    <w:rsid w:val="002F15C0"/>
    <w:rsid w:val="0030482B"/>
    <w:rsid w:val="0030785E"/>
    <w:rsid w:val="00311CF3"/>
    <w:rsid w:val="00324D85"/>
    <w:rsid w:val="0032636A"/>
    <w:rsid w:val="003418AE"/>
    <w:rsid w:val="00344167"/>
    <w:rsid w:val="0035027C"/>
    <w:rsid w:val="0035477B"/>
    <w:rsid w:val="00354C80"/>
    <w:rsid w:val="00367AA7"/>
    <w:rsid w:val="00382D2D"/>
    <w:rsid w:val="003A41EA"/>
    <w:rsid w:val="003B31B4"/>
    <w:rsid w:val="003B5229"/>
    <w:rsid w:val="003C3DFF"/>
    <w:rsid w:val="003C7A12"/>
    <w:rsid w:val="003D7776"/>
    <w:rsid w:val="003E3330"/>
    <w:rsid w:val="00404FCE"/>
    <w:rsid w:val="004114EB"/>
    <w:rsid w:val="004138EE"/>
    <w:rsid w:val="00416FC4"/>
    <w:rsid w:val="00431A70"/>
    <w:rsid w:val="0043562B"/>
    <w:rsid w:val="0044414D"/>
    <w:rsid w:val="00445046"/>
    <w:rsid w:val="00446735"/>
    <w:rsid w:val="004817B9"/>
    <w:rsid w:val="004943BC"/>
    <w:rsid w:val="00494C24"/>
    <w:rsid w:val="004A4D6B"/>
    <w:rsid w:val="004A6BE3"/>
    <w:rsid w:val="004C0AA3"/>
    <w:rsid w:val="004C7C47"/>
    <w:rsid w:val="004D040A"/>
    <w:rsid w:val="004D44CB"/>
    <w:rsid w:val="004E4A18"/>
    <w:rsid w:val="004F430C"/>
    <w:rsid w:val="00501A8A"/>
    <w:rsid w:val="005021D2"/>
    <w:rsid w:val="00506634"/>
    <w:rsid w:val="00516445"/>
    <w:rsid w:val="0051652B"/>
    <w:rsid w:val="00522B17"/>
    <w:rsid w:val="00526855"/>
    <w:rsid w:val="00542F91"/>
    <w:rsid w:val="00543670"/>
    <w:rsid w:val="0054423A"/>
    <w:rsid w:val="005663E1"/>
    <w:rsid w:val="00582ACE"/>
    <w:rsid w:val="00596DDC"/>
    <w:rsid w:val="005A0513"/>
    <w:rsid w:val="005A1725"/>
    <w:rsid w:val="005A5B9B"/>
    <w:rsid w:val="005A7E4B"/>
    <w:rsid w:val="005D03F1"/>
    <w:rsid w:val="005D2361"/>
    <w:rsid w:val="005D51BC"/>
    <w:rsid w:val="005E2899"/>
    <w:rsid w:val="005E5CDB"/>
    <w:rsid w:val="005F045C"/>
    <w:rsid w:val="005F3E1D"/>
    <w:rsid w:val="005F695F"/>
    <w:rsid w:val="00602EAF"/>
    <w:rsid w:val="00613F80"/>
    <w:rsid w:val="006143C1"/>
    <w:rsid w:val="00615831"/>
    <w:rsid w:val="00621BA0"/>
    <w:rsid w:val="006257FA"/>
    <w:rsid w:val="00655A26"/>
    <w:rsid w:val="00662F11"/>
    <w:rsid w:val="006679AD"/>
    <w:rsid w:val="00670C30"/>
    <w:rsid w:val="00693BDA"/>
    <w:rsid w:val="006B003A"/>
    <w:rsid w:val="006B294C"/>
    <w:rsid w:val="006C1424"/>
    <w:rsid w:val="006C3C69"/>
    <w:rsid w:val="006D1102"/>
    <w:rsid w:val="006D30C3"/>
    <w:rsid w:val="006D4630"/>
    <w:rsid w:val="006E5896"/>
    <w:rsid w:val="006E7BFF"/>
    <w:rsid w:val="006F71AA"/>
    <w:rsid w:val="0071352A"/>
    <w:rsid w:val="00726F3F"/>
    <w:rsid w:val="0073056E"/>
    <w:rsid w:val="00743B9B"/>
    <w:rsid w:val="0074456A"/>
    <w:rsid w:val="00754856"/>
    <w:rsid w:val="00761039"/>
    <w:rsid w:val="00764809"/>
    <w:rsid w:val="00770AE6"/>
    <w:rsid w:val="007714AA"/>
    <w:rsid w:val="00776D2B"/>
    <w:rsid w:val="007A342B"/>
    <w:rsid w:val="007B4035"/>
    <w:rsid w:val="007E5697"/>
    <w:rsid w:val="007F2E6E"/>
    <w:rsid w:val="007F6A95"/>
    <w:rsid w:val="00800B23"/>
    <w:rsid w:val="00812F28"/>
    <w:rsid w:val="0082124B"/>
    <w:rsid w:val="008230C3"/>
    <w:rsid w:val="0082558C"/>
    <w:rsid w:val="00840597"/>
    <w:rsid w:val="0084214F"/>
    <w:rsid w:val="00872BCE"/>
    <w:rsid w:val="008744A7"/>
    <w:rsid w:val="0088215C"/>
    <w:rsid w:val="00884751"/>
    <w:rsid w:val="008848A1"/>
    <w:rsid w:val="008A648E"/>
    <w:rsid w:val="008B5392"/>
    <w:rsid w:val="008C11DC"/>
    <w:rsid w:val="008C2BA1"/>
    <w:rsid w:val="008C6DA3"/>
    <w:rsid w:val="008D0466"/>
    <w:rsid w:val="008E6ABA"/>
    <w:rsid w:val="008F772D"/>
    <w:rsid w:val="00922A69"/>
    <w:rsid w:val="009237BC"/>
    <w:rsid w:val="00937916"/>
    <w:rsid w:val="00942C40"/>
    <w:rsid w:val="00944247"/>
    <w:rsid w:val="009461C8"/>
    <w:rsid w:val="00951318"/>
    <w:rsid w:val="00954112"/>
    <w:rsid w:val="00960917"/>
    <w:rsid w:val="0096546B"/>
    <w:rsid w:val="00966BCA"/>
    <w:rsid w:val="009704FE"/>
    <w:rsid w:val="00976339"/>
    <w:rsid w:val="00994021"/>
    <w:rsid w:val="00996E03"/>
    <w:rsid w:val="00996EEB"/>
    <w:rsid w:val="009B5D88"/>
    <w:rsid w:val="009C0801"/>
    <w:rsid w:val="009C53FE"/>
    <w:rsid w:val="009D041F"/>
    <w:rsid w:val="009D23E6"/>
    <w:rsid w:val="009D4AEE"/>
    <w:rsid w:val="00A01361"/>
    <w:rsid w:val="00A06072"/>
    <w:rsid w:val="00A07188"/>
    <w:rsid w:val="00A22F28"/>
    <w:rsid w:val="00A2678B"/>
    <w:rsid w:val="00A34967"/>
    <w:rsid w:val="00A5477F"/>
    <w:rsid w:val="00A60D62"/>
    <w:rsid w:val="00A6118D"/>
    <w:rsid w:val="00A64FD1"/>
    <w:rsid w:val="00A76BF5"/>
    <w:rsid w:val="00A97E31"/>
    <w:rsid w:val="00AA6C91"/>
    <w:rsid w:val="00AD16D8"/>
    <w:rsid w:val="00AD3987"/>
    <w:rsid w:val="00AE4200"/>
    <w:rsid w:val="00AE7FE9"/>
    <w:rsid w:val="00B12FB8"/>
    <w:rsid w:val="00B20DE9"/>
    <w:rsid w:val="00B25F57"/>
    <w:rsid w:val="00B30C9E"/>
    <w:rsid w:val="00B3397D"/>
    <w:rsid w:val="00B36C28"/>
    <w:rsid w:val="00B55C60"/>
    <w:rsid w:val="00B65F39"/>
    <w:rsid w:val="00B6700D"/>
    <w:rsid w:val="00BA1EDF"/>
    <w:rsid w:val="00BD3D45"/>
    <w:rsid w:val="00BE30B9"/>
    <w:rsid w:val="00BE6FA9"/>
    <w:rsid w:val="00BF0561"/>
    <w:rsid w:val="00C200B1"/>
    <w:rsid w:val="00C22237"/>
    <w:rsid w:val="00C228D5"/>
    <w:rsid w:val="00C27DC2"/>
    <w:rsid w:val="00C30AF6"/>
    <w:rsid w:val="00C32901"/>
    <w:rsid w:val="00C51245"/>
    <w:rsid w:val="00C60260"/>
    <w:rsid w:val="00C71BCE"/>
    <w:rsid w:val="00C72BFA"/>
    <w:rsid w:val="00C82D86"/>
    <w:rsid w:val="00C838C9"/>
    <w:rsid w:val="00C9319A"/>
    <w:rsid w:val="00CA101B"/>
    <w:rsid w:val="00CB2C99"/>
    <w:rsid w:val="00CC0D48"/>
    <w:rsid w:val="00CC1E65"/>
    <w:rsid w:val="00CD3B14"/>
    <w:rsid w:val="00CD4A7C"/>
    <w:rsid w:val="00D031E3"/>
    <w:rsid w:val="00D034CD"/>
    <w:rsid w:val="00D04FCD"/>
    <w:rsid w:val="00D122CA"/>
    <w:rsid w:val="00D22CEC"/>
    <w:rsid w:val="00D250D7"/>
    <w:rsid w:val="00D26A48"/>
    <w:rsid w:val="00D34A0B"/>
    <w:rsid w:val="00D37A63"/>
    <w:rsid w:val="00D45330"/>
    <w:rsid w:val="00D45DD3"/>
    <w:rsid w:val="00D50F19"/>
    <w:rsid w:val="00D55F0E"/>
    <w:rsid w:val="00D61623"/>
    <w:rsid w:val="00D632A5"/>
    <w:rsid w:val="00D9208F"/>
    <w:rsid w:val="00D92F48"/>
    <w:rsid w:val="00DB1CD3"/>
    <w:rsid w:val="00DB53D9"/>
    <w:rsid w:val="00DB6099"/>
    <w:rsid w:val="00DD55E4"/>
    <w:rsid w:val="00DD76ED"/>
    <w:rsid w:val="00DD7EEB"/>
    <w:rsid w:val="00DE1755"/>
    <w:rsid w:val="00DE3E97"/>
    <w:rsid w:val="00DE49BC"/>
    <w:rsid w:val="00DF4E2E"/>
    <w:rsid w:val="00DF57A0"/>
    <w:rsid w:val="00E44850"/>
    <w:rsid w:val="00E540BD"/>
    <w:rsid w:val="00E555DA"/>
    <w:rsid w:val="00E70572"/>
    <w:rsid w:val="00E773F8"/>
    <w:rsid w:val="00E80F9C"/>
    <w:rsid w:val="00E93B07"/>
    <w:rsid w:val="00EA0026"/>
    <w:rsid w:val="00EC32A5"/>
    <w:rsid w:val="00ED472A"/>
    <w:rsid w:val="00EE142B"/>
    <w:rsid w:val="00EE4780"/>
    <w:rsid w:val="00F21314"/>
    <w:rsid w:val="00F6047A"/>
    <w:rsid w:val="00F674C5"/>
    <w:rsid w:val="00F67541"/>
    <w:rsid w:val="00F714E1"/>
    <w:rsid w:val="00F87677"/>
    <w:rsid w:val="00FA345E"/>
    <w:rsid w:val="00FB2FD8"/>
    <w:rsid w:val="00FC14BE"/>
    <w:rsid w:val="00FC396D"/>
    <w:rsid w:val="00FC74C3"/>
    <w:rsid w:val="00FC7FF6"/>
    <w:rsid w:val="00FD1B14"/>
    <w:rsid w:val="00FD5C78"/>
    <w:rsid w:val="00FE12F0"/>
    <w:rsid w:val="00FE146B"/>
    <w:rsid w:val="00FE6559"/>
    <w:rsid w:val="00FF0179"/>
    <w:rsid w:val="00FF1EB0"/>
    <w:rsid w:val="00FF756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79E3A4B"/>
  <w15:chartTrackingRefBased/>
  <w15:docId w15:val="{D0604484-06AF-448C-A759-FF921ADE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A18"/>
  </w:style>
  <w:style w:type="paragraph" w:styleId="Heading1">
    <w:name w:val="heading 1"/>
    <w:basedOn w:val="Normal"/>
    <w:next w:val="Normal"/>
    <w:link w:val="Heading1Char"/>
    <w:uiPriority w:val="9"/>
    <w:qFormat/>
    <w:rsid w:val="007A34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6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D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7DC2"/>
  </w:style>
  <w:style w:type="paragraph" w:styleId="Footer">
    <w:name w:val="footer"/>
    <w:basedOn w:val="Normal"/>
    <w:link w:val="FooterChar"/>
    <w:uiPriority w:val="99"/>
    <w:unhideWhenUsed/>
    <w:rsid w:val="00C27D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7DC2"/>
  </w:style>
  <w:style w:type="paragraph" w:styleId="ListParagraph">
    <w:name w:val="List Paragraph"/>
    <w:basedOn w:val="Normal"/>
    <w:uiPriority w:val="34"/>
    <w:qFormat/>
    <w:rsid w:val="006F71AA"/>
    <w:pPr>
      <w:ind w:left="720"/>
      <w:contextualSpacing/>
    </w:pPr>
  </w:style>
  <w:style w:type="paragraph" w:styleId="BalloonText">
    <w:name w:val="Balloon Text"/>
    <w:basedOn w:val="Normal"/>
    <w:link w:val="BalloonTextChar"/>
    <w:uiPriority w:val="99"/>
    <w:semiHidden/>
    <w:unhideWhenUsed/>
    <w:rsid w:val="00CA101B"/>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A101B"/>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B25F57"/>
    <w:rPr>
      <w:sz w:val="16"/>
      <w:szCs w:val="16"/>
    </w:rPr>
  </w:style>
  <w:style w:type="paragraph" w:styleId="CommentText">
    <w:name w:val="annotation text"/>
    <w:basedOn w:val="Normal"/>
    <w:link w:val="CommentTextChar"/>
    <w:uiPriority w:val="99"/>
    <w:semiHidden/>
    <w:unhideWhenUsed/>
    <w:rsid w:val="00B25F57"/>
    <w:pPr>
      <w:spacing w:line="240" w:lineRule="auto"/>
    </w:pPr>
    <w:rPr>
      <w:sz w:val="20"/>
      <w:szCs w:val="20"/>
    </w:rPr>
  </w:style>
  <w:style w:type="character" w:customStyle="1" w:styleId="CommentTextChar">
    <w:name w:val="Comment Text Char"/>
    <w:basedOn w:val="DefaultParagraphFont"/>
    <w:link w:val="CommentText"/>
    <w:uiPriority w:val="99"/>
    <w:semiHidden/>
    <w:rsid w:val="00B25F57"/>
    <w:rPr>
      <w:sz w:val="20"/>
      <w:szCs w:val="20"/>
    </w:rPr>
  </w:style>
  <w:style w:type="paragraph" w:styleId="CommentSubject">
    <w:name w:val="annotation subject"/>
    <w:basedOn w:val="CommentText"/>
    <w:next w:val="CommentText"/>
    <w:link w:val="CommentSubjectChar"/>
    <w:uiPriority w:val="99"/>
    <w:semiHidden/>
    <w:unhideWhenUsed/>
    <w:rsid w:val="00B25F57"/>
    <w:rPr>
      <w:b/>
      <w:bCs/>
    </w:rPr>
  </w:style>
  <w:style w:type="character" w:customStyle="1" w:styleId="CommentSubjectChar">
    <w:name w:val="Comment Subject Char"/>
    <w:basedOn w:val="CommentTextChar"/>
    <w:link w:val="CommentSubject"/>
    <w:uiPriority w:val="99"/>
    <w:semiHidden/>
    <w:rsid w:val="00B25F57"/>
    <w:rPr>
      <w:b/>
      <w:bCs/>
      <w:sz w:val="20"/>
      <w:szCs w:val="20"/>
    </w:rPr>
  </w:style>
  <w:style w:type="character" w:customStyle="1" w:styleId="Heading1Char">
    <w:name w:val="Heading 1 Char"/>
    <w:basedOn w:val="DefaultParagraphFont"/>
    <w:link w:val="Heading1"/>
    <w:uiPriority w:val="9"/>
    <w:rsid w:val="007A342B"/>
    <w:rPr>
      <w:rFonts w:asciiTheme="majorHAnsi" w:eastAsiaTheme="majorEastAsia" w:hAnsiTheme="majorHAnsi" w:cstheme="majorBidi"/>
      <w:color w:val="2F5496" w:themeColor="accent1" w:themeShade="BF"/>
      <w:sz w:val="32"/>
      <w:szCs w:val="32"/>
    </w:rPr>
  </w:style>
  <w:style w:type="paragraph" w:customStyle="1" w:styleId="Default">
    <w:name w:val="Default"/>
    <w:rsid w:val="00C51245"/>
    <w:pPr>
      <w:autoSpaceDE w:val="0"/>
      <w:autoSpaceDN w:val="0"/>
      <w:adjustRightInd w:val="0"/>
      <w:spacing w:after="0" w:line="240" w:lineRule="auto"/>
    </w:pPr>
    <w:rPr>
      <w:rFonts w:ascii="Arial" w:hAnsi="Arial" w:cs="Arial"/>
      <w:color w:val="000000"/>
      <w:sz w:val="24"/>
      <w:szCs w:val="24"/>
      <w:lang w:val="de-DE"/>
    </w:rPr>
  </w:style>
  <w:style w:type="paragraph" w:styleId="Revision">
    <w:name w:val="Revision"/>
    <w:hidden/>
    <w:uiPriority w:val="99"/>
    <w:semiHidden/>
    <w:rsid w:val="006D30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735561">
      <w:bodyDiv w:val="1"/>
      <w:marLeft w:val="0"/>
      <w:marRight w:val="0"/>
      <w:marTop w:val="0"/>
      <w:marBottom w:val="0"/>
      <w:divBdr>
        <w:top w:val="none" w:sz="0" w:space="0" w:color="auto"/>
        <w:left w:val="none" w:sz="0" w:space="0" w:color="auto"/>
        <w:bottom w:val="none" w:sz="0" w:space="0" w:color="auto"/>
        <w:right w:val="none" w:sz="0" w:space="0" w:color="auto"/>
      </w:divBdr>
    </w:div>
    <w:div w:id="990056915">
      <w:bodyDiv w:val="1"/>
      <w:marLeft w:val="0"/>
      <w:marRight w:val="0"/>
      <w:marTop w:val="0"/>
      <w:marBottom w:val="0"/>
      <w:divBdr>
        <w:top w:val="none" w:sz="0" w:space="0" w:color="auto"/>
        <w:left w:val="none" w:sz="0" w:space="0" w:color="auto"/>
        <w:bottom w:val="none" w:sz="0" w:space="0" w:color="auto"/>
        <w:right w:val="none" w:sz="0" w:space="0" w:color="auto"/>
      </w:divBdr>
    </w:div>
    <w:div w:id="147556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144C5-076A-48B1-996E-0A61CD8CF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691753-B3FA-4F76-9E1A-8232A3B58487}">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D6151AF2-35CF-44B5-ACCF-5ABE42A6430E}">
  <ds:schemaRefs>
    <ds:schemaRef ds:uri="http://schemas.microsoft.com/sharepoint/v3/contenttype/forms"/>
  </ds:schemaRefs>
</ds:datastoreItem>
</file>

<file path=customXml/itemProps4.xml><?xml version="1.0" encoding="utf-8"?>
<ds:datastoreItem xmlns:ds="http://schemas.openxmlformats.org/officeDocument/2006/customXml" ds:itemID="{0A1D72FA-4FB0-47A0-9824-D67FDB4B8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1193</Words>
  <Characters>6515</Characters>
  <Application>Microsoft Office Word</Application>
  <DocSecurity>0</DocSecurity>
  <Lines>241</Lines>
  <Paragraphs>86</Paragraphs>
  <ScaleCrop>false</ScaleCrop>
  <HeadingPairs>
    <vt:vector size="10" baseType="variant">
      <vt:variant>
        <vt:lpstr>タイトル</vt:lpstr>
      </vt:variant>
      <vt:variant>
        <vt:i4>1</vt:i4>
      </vt:variant>
      <vt:variant>
        <vt:lpstr>Titel</vt:lpstr>
      </vt:variant>
      <vt:variant>
        <vt:i4>1</vt:i4>
      </vt:variant>
      <vt:variant>
        <vt:lpstr>Название</vt:lpstr>
      </vt:variant>
      <vt:variant>
        <vt:i4>1</vt:i4>
      </vt:variant>
      <vt:variant>
        <vt:lpstr>Title</vt:lpstr>
      </vt:variant>
      <vt:variant>
        <vt:i4>1</vt:i4>
      </vt:variant>
      <vt:variant>
        <vt:lpstr>Titre</vt:lpstr>
      </vt:variant>
      <vt:variant>
        <vt:i4>1</vt:i4>
      </vt:variant>
    </vt:vector>
  </HeadingPairs>
  <TitlesOfParts>
    <vt:vector size="5" baseType="lpstr">
      <vt:lpstr/>
      <vt:lpstr/>
      <vt:lpstr/>
      <vt: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E Guichard</dc:creator>
  <cp:keywords/>
  <dc:description/>
  <cp:lastModifiedBy>UNECE</cp:lastModifiedBy>
  <cp:revision>17</cp:revision>
  <cp:lastPrinted>2020-02-06T14:37:00Z</cp:lastPrinted>
  <dcterms:created xsi:type="dcterms:W3CDTF">2022-09-23T16:36:00Z</dcterms:created>
  <dcterms:modified xsi:type="dcterms:W3CDTF">2022-09-26T19:59:00Z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