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p w14:paraId="23A7B1EF" w14:textId="6289D1CC" w:rsidR="000720DF" w:rsidRDefault="000720DF" w:rsidP="00B10A63">
      <w:pPr>
        <w:rPr>
          <w:bCs/>
          <w:sz w:val="22"/>
          <w:szCs w:val="16"/>
        </w:rPr>
      </w:pPr>
    </w:p>
    <w:p w14:paraId="5C4264A3" w14:textId="77777777" w:rsidR="00F16D74" w:rsidRPr="00DA581C" w:rsidRDefault="00F16D74" w:rsidP="00B10A63">
      <w:pPr>
        <w:rPr>
          <w:bCs/>
          <w:sz w:val="22"/>
          <w:szCs w:val="16"/>
        </w:rPr>
      </w:pPr>
    </w:p>
    <w:p w14:paraId="243885C6" w14:textId="2A9C9132" w:rsidR="00773FAA" w:rsidRDefault="00482B9F" w:rsidP="00E4754A">
      <w:pPr>
        <w:ind w:left="993" w:right="1134"/>
        <w:jc w:val="center"/>
        <w:rPr>
          <w:b/>
          <w:sz w:val="28"/>
        </w:rPr>
      </w:pPr>
      <w:r w:rsidRPr="00482B9F">
        <w:rPr>
          <w:b/>
          <w:sz w:val="28"/>
        </w:rPr>
        <w:t xml:space="preserve">Proposal </w:t>
      </w:r>
      <w:r w:rsidR="00E4754A">
        <w:rPr>
          <w:b/>
          <w:sz w:val="28"/>
        </w:rPr>
        <w:t xml:space="preserve">for </w:t>
      </w:r>
      <w:r w:rsidRPr="00482B9F">
        <w:rPr>
          <w:b/>
          <w:sz w:val="28"/>
        </w:rPr>
        <w:t>amendments to UN Regulation No. 131 (Advanced Emergency Braking System</w:t>
      </w:r>
      <w:r w:rsidR="00E4754A">
        <w:rPr>
          <w:b/>
          <w:sz w:val="28"/>
        </w:rPr>
        <w:t xml:space="preserve"> - HCVs</w:t>
      </w:r>
      <w:r w:rsidRPr="00482B9F">
        <w:rPr>
          <w:b/>
          <w:sz w:val="28"/>
        </w:rPr>
        <w:t>)</w:t>
      </w:r>
    </w:p>
    <w:p w14:paraId="7511E5A7" w14:textId="4AA42BCF" w:rsidR="00CA4FD3" w:rsidRDefault="00CA4FD3" w:rsidP="00D74A63">
      <w:pPr>
        <w:jc w:val="center"/>
        <w:rPr>
          <w:b/>
          <w:sz w:val="28"/>
        </w:rPr>
      </w:pPr>
    </w:p>
    <w:p w14:paraId="17318396" w14:textId="3F4DA255" w:rsidR="00CA4FD3" w:rsidRDefault="00CA4FD3" w:rsidP="00D74A63">
      <w:pPr>
        <w:jc w:val="center"/>
        <w:rPr>
          <w:b/>
          <w:sz w:val="28"/>
        </w:rPr>
      </w:pPr>
      <w:r>
        <w:rPr>
          <w:b/>
          <w:sz w:val="28"/>
        </w:rPr>
        <w:t xml:space="preserve">Proposed amendments to document </w:t>
      </w:r>
      <w:r w:rsidR="00CC4060">
        <w:rPr>
          <w:b/>
          <w:sz w:val="28"/>
        </w:rPr>
        <w:t>ECE/TRANS/WP.29/</w:t>
      </w:r>
      <w:r>
        <w:rPr>
          <w:b/>
          <w:sz w:val="28"/>
        </w:rPr>
        <w:t>GRVA/2022/22</w:t>
      </w:r>
    </w:p>
    <w:p w14:paraId="2DEF2366" w14:textId="2F0224AE" w:rsidR="00CA4FD3" w:rsidRPr="00CA4FD3" w:rsidRDefault="00CA4FD3" w:rsidP="00D74A63">
      <w:pPr>
        <w:jc w:val="center"/>
        <w:rPr>
          <w:bCs/>
        </w:rPr>
      </w:pPr>
      <w:r w:rsidRPr="00CA4FD3">
        <w:rPr>
          <w:bCs/>
        </w:rPr>
        <w:t xml:space="preserve">Proposed amendments are indicated in </w:t>
      </w:r>
      <w:r w:rsidRPr="005710C6">
        <w:rPr>
          <w:bCs/>
          <w:color w:val="0070C0"/>
        </w:rPr>
        <w:t>blue characters</w:t>
      </w:r>
    </w:p>
    <w:p w14:paraId="3A4CCFD8" w14:textId="0D82ADB7" w:rsidR="001F6B5A" w:rsidRDefault="001F6B5A" w:rsidP="000720DF">
      <w:pPr>
        <w:rPr>
          <w:bCs/>
          <w:sz w:val="22"/>
          <w:szCs w:val="16"/>
        </w:rPr>
      </w:pPr>
    </w:p>
    <w:p w14:paraId="694F08B0" w14:textId="77777777" w:rsidR="00C00E2E" w:rsidRPr="000720DF" w:rsidRDefault="00C00E2E" w:rsidP="000720DF">
      <w:pPr>
        <w:rPr>
          <w:bCs/>
          <w:sz w:val="22"/>
          <w:szCs w:val="16"/>
        </w:rPr>
      </w:pPr>
    </w:p>
    <w:p w14:paraId="2DD821A8" w14:textId="578FE90B" w:rsidR="00773FAA" w:rsidRPr="000720DF" w:rsidRDefault="00773FAA" w:rsidP="000720DF">
      <w:pPr>
        <w:rPr>
          <w:bCs/>
          <w:sz w:val="22"/>
          <w:szCs w:val="16"/>
        </w:rPr>
      </w:pPr>
    </w:p>
    <w:p w14:paraId="45CB9BB3" w14:textId="76506DAD" w:rsidR="00773FAA" w:rsidRDefault="001E762B" w:rsidP="001E762B">
      <w:pPr>
        <w:pStyle w:val="Heading1"/>
      </w:pPr>
      <w:r w:rsidRPr="002A08EA">
        <w:rPr>
          <w:lang w:val="en-GB"/>
        </w:rPr>
        <w:tab/>
      </w:r>
      <w:r w:rsidR="00773FAA">
        <w:t xml:space="preserve">Proposal </w:t>
      </w:r>
    </w:p>
    <w:p w14:paraId="32527422" w14:textId="77777777" w:rsidR="00CA4FD3" w:rsidRDefault="00CA4FD3" w:rsidP="00CA4FD3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>
        <w:rPr>
          <w:rFonts w:asciiTheme="majorBidi" w:hAnsiTheme="majorBidi"/>
          <w:i/>
          <w:iCs/>
        </w:rPr>
        <w:t>Paragraph 5.4.1.</w:t>
      </w:r>
      <w:r w:rsidRPr="008F6F78">
        <w:rPr>
          <w:rFonts w:asciiTheme="majorBidi" w:hAnsiTheme="majorBidi"/>
          <w:i/>
          <w:iCs/>
          <w:strike/>
          <w:color w:val="0070C0"/>
        </w:rPr>
        <w:t>1.</w:t>
      </w:r>
      <w:r>
        <w:rPr>
          <w:rFonts w:asciiTheme="majorBidi" w:hAnsiTheme="majorBidi"/>
        </w:rPr>
        <w:t>, amend to read:</w:t>
      </w:r>
    </w:p>
    <w:p w14:paraId="203E0EB3" w14:textId="05449A5C" w:rsidR="00CA4FD3" w:rsidRDefault="00CA4FD3" w:rsidP="00CA4FD3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“5.4.1.</w:t>
      </w:r>
      <w:r w:rsidRPr="008F6F78">
        <w:rPr>
          <w:rFonts w:asciiTheme="majorBidi" w:hAnsiTheme="majorBidi"/>
          <w:strike/>
          <w:color w:val="0070C0"/>
        </w:rPr>
        <w:t>1.</w:t>
      </w:r>
      <w:r>
        <w:rPr>
          <w:rFonts w:asciiTheme="majorBidi" w:hAnsiTheme="majorBidi"/>
        </w:rPr>
        <w:tab/>
        <w:t xml:space="preserve">The AEBS function shall be automatically reinstated at the initiation of each new </w:t>
      </w:r>
      <w:r>
        <w:rPr>
          <w:rFonts w:asciiTheme="majorBidi" w:hAnsiTheme="majorBidi"/>
          <w:strike/>
        </w:rPr>
        <w:t>ignition</w:t>
      </w:r>
      <w:r>
        <w:rPr>
          <w:rFonts w:asciiTheme="majorBidi" w:hAnsiTheme="majorBidi"/>
        </w:rPr>
        <w:t xml:space="preserve"> </w:t>
      </w:r>
      <w:r w:rsidRPr="00CA4FD3">
        <w:rPr>
          <w:rFonts w:asciiTheme="majorBidi" w:hAnsiTheme="majorBidi"/>
          <w:b/>
          <w:bCs/>
          <w:strike/>
          <w:color w:val="0070C0"/>
        </w:rPr>
        <w:t xml:space="preserve">engine start/run </w:t>
      </w:r>
      <w:r w:rsidRPr="00CA4FD3">
        <w:rPr>
          <w:rFonts w:asciiTheme="majorBidi" w:hAnsiTheme="majorBidi"/>
          <w:strike/>
          <w:color w:val="0070C0"/>
        </w:rPr>
        <w:t>cycle</w:t>
      </w:r>
      <w:r w:rsidRPr="00CA4FD3">
        <w:rPr>
          <w:rFonts w:asciiTheme="majorBidi" w:hAnsiTheme="majorBidi"/>
          <w:color w:val="0070C0"/>
        </w:rPr>
        <w:t xml:space="preserve"> </w:t>
      </w:r>
      <w:bookmarkStart w:id="0" w:name="_Hlk114222407"/>
      <w:r>
        <w:rPr>
          <w:rFonts w:asciiTheme="majorBidi" w:hAnsiTheme="majorBidi"/>
          <w:b/>
          <w:bCs/>
          <w:color w:val="0070C0"/>
        </w:rPr>
        <w:t>engine start (or run cycle, as relevant)</w:t>
      </w:r>
      <w:bookmarkEnd w:id="0"/>
      <w:r>
        <w:rPr>
          <w:rFonts w:asciiTheme="majorBidi" w:hAnsiTheme="majorBidi"/>
        </w:rPr>
        <w:t xml:space="preserve">. </w:t>
      </w:r>
      <w:r>
        <w:rPr>
          <w:rFonts w:asciiTheme="majorBidi" w:hAnsiTheme="majorBidi"/>
          <w:b/>
          <w:bCs/>
        </w:rPr>
        <w:t xml:space="preserve">This requirement does not apply when a new </w:t>
      </w:r>
      <w:r w:rsidRPr="00E4754A">
        <w:rPr>
          <w:rFonts w:asciiTheme="majorBidi" w:hAnsiTheme="majorBidi"/>
          <w:b/>
          <w:bCs/>
          <w:strike/>
          <w:color w:val="0070C0"/>
        </w:rPr>
        <w:t>engine start/run cycle</w:t>
      </w:r>
      <w:r w:rsidRPr="00E4754A">
        <w:rPr>
          <w:rFonts w:asciiTheme="majorBidi" w:hAnsiTheme="majorBidi"/>
          <w:b/>
          <w:bCs/>
          <w:color w:val="0070C0"/>
        </w:rPr>
        <w:t xml:space="preserve"> </w:t>
      </w:r>
      <w:r w:rsidR="00E4754A" w:rsidRPr="00E4754A">
        <w:rPr>
          <w:rFonts w:asciiTheme="majorBidi" w:hAnsiTheme="majorBidi"/>
          <w:b/>
          <w:bCs/>
          <w:color w:val="0070C0"/>
        </w:rPr>
        <w:t>engine start (or run cycle, as relevant)</w:t>
      </w:r>
      <w:r w:rsidR="00E4754A">
        <w:rPr>
          <w:rFonts w:asciiTheme="majorBidi" w:hAnsiTheme="majorBidi"/>
          <w:b/>
          <w:bCs/>
          <w:color w:val="0070C0"/>
        </w:rPr>
        <w:t xml:space="preserve"> </w:t>
      </w:r>
      <w:r>
        <w:rPr>
          <w:rFonts w:asciiTheme="majorBidi" w:hAnsiTheme="majorBidi"/>
          <w:b/>
          <w:bCs/>
        </w:rPr>
        <w:t>is performed automatically, e.g. the operation of a stop/start system.</w:t>
      </w:r>
      <w:r>
        <w:rPr>
          <w:rFonts w:asciiTheme="majorBidi" w:hAnsiTheme="majorBidi"/>
        </w:rPr>
        <w:t>”</w:t>
      </w:r>
    </w:p>
    <w:p w14:paraId="530351A6" w14:textId="0533E12F" w:rsidR="009E12D1" w:rsidRPr="009E12D1" w:rsidRDefault="009E12D1" w:rsidP="008F4227">
      <w:pPr>
        <w:ind w:left="2254" w:right="1128"/>
        <w:jc w:val="both"/>
        <w:rPr>
          <w:lang w:val="en-US"/>
        </w:rPr>
      </w:pPr>
    </w:p>
    <w:p w14:paraId="74C39045" w14:textId="77777777" w:rsidR="00C00E2E" w:rsidRPr="000720DF" w:rsidRDefault="00C00E2E" w:rsidP="000720DF">
      <w:pPr>
        <w:rPr>
          <w:bCs/>
          <w:sz w:val="22"/>
          <w:szCs w:val="16"/>
        </w:rPr>
      </w:pPr>
    </w:p>
    <w:p w14:paraId="3926A1AA" w14:textId="77777777" w:rsidR="00773FAA" w:rsidRPr="000720DF" w:rsidRDefault="00773FAA" w:rsidP="000720DF">
      <w:pPr>
        <w:rPr>
          <w:bCs/>
          <w:sz w:val="22"/>
          <w:szCs w:val="16"/>
        </w:rPr>
      </w:pPr>
    </w:p>
    <w:p w14:paraId="295D1D49" w14:textId="77777777" w:rsidR="00773FAA" w:rsidRDefault="00773FAA" w:rsidP="00773FAA">
      <w:pPr>
        <w:pStyle w:val="Heading1"/>
        <w:ind w:left="554" w:hanging="569"/>
      </w:pPr>
      <w:r>
        <w:t xml:space="preserve">Justification </w:t>
      </w:r>
    </w:p>
    <w:p w14:paraId="7FAD30DD" w14:textId="77777777" w:rsidR="008F4227" w:rsidRPr="00B03C8A" w:rsidRDefault="008F4227" w:rsidP="008F4227">
      <w:pPr>
        <w:pStyle w:val="ListParagraph"/>
        <w:ind w:left="1080"/>
        <w:jc w:val="both"/>
        <w:rPr>
          <w:b/>
          <w:bCs/>
        </w:rPr>
      </w:pPr>
    </w:p>
    <w:p w14:paraId="2850FC34" w14:textId="66F62506" w:rsidR="00CA4FD3" w:rsidRDefault="00CA4FD3" w:rsidP="005858B9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Interpretation tabled by OICA per document GRVA-13-</w:t>
      </w:r>
      <w:r w:rsidR="005575E5">
        <w:t>33</w:t>
      </w:r>
      <w:r>
        <w:t xml:space="preserve"> was </w:t>
      </w:r>
      <w:r w:rsidR="005575E5">
        <w:t>endorsed</w:t>
      </w:r>
      <w:r>
        <w:t xml:space="preserve"> by GRVA at their 13</w:t>
      </w:r>
      <w:r w:rsidRPr="00CA4FD3">
        <w:rPr>
          <w:vertAlign w:val="superscript"/>
        </w:rPr>
        <w:t>th</w:t>
      </w:r>
      <w:r>
        <w:t xml:space="preserve"> session in Ma</w:t>
      </w:r>
      <w:r w:rsidR="00E4754A">
        <w:t>y</w:t>
      </w:r>
      <w:r>
        <w:t xml:space="preserve"> 2022 (see paragraph </w:t>
      </w:r>
      <w:r w:rsidR="005575E5">
        <w:t>78</w:t>
      </w:r>
      <w:r>
        <w:t xml:space="preserve"> of the official report GRVA-13)</w:t>
      </w:r>
    </w:p>
    <w:p w14:paraId="4BA9BAF9" w14:textId="45EEEEE3" w:rsidR="005575E5" w:rsidRDefault="005575E5" w:rsidP="005858B9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Paragraph 78 of the report reads: “</w:t>
      </w:r>
      <w:r w:rsidRPr="00E4754A">
        <w:rPr>
          <w:i/>
          <w:iCs/>
        </w:rPr>
        <w:t>GRVA supported the interpretation 1 referred to in that document and requested that proper attention is given to the French translation of the corresponding text in the Regulation</w:t>
      </w:r>
      <w:r>
        <w:t>”.</w:t>
      </w:r>
    </w:p>
    <w:p w14:paraId="6334DBB3" w14:textId="5FF8F076" w:rsidR="008F4227" w:rsidRDefault="005575E5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Interpretation 1</w:t>
      </w:r>
      <w:r w:rsidR="005710C6">
        <w:t xml:space="preserve"> reads: “</w:t>
      </w:r>
      <w:r w:rsidR="005710C6" w:rsidRPr="00E4754A">
        <w:rPr>
          <w:i/>
          <w:iCs/>
        </w:rPr>
        <w:t>new ‘engine start’ / ‘run cycle’ = AEBS shall be reinstated at each new ‘engine start’ or new ‘run cycle’, at the choice of the manufacturer</w:t>
      </w:r>
      <w:r w:rsidR="005710C6">
        <w:t>”.</w:t>
      </w:r>
    </w:p>
    <w:p w14:paraId="6C2DCFC8" w14:textId="78857281" w:rsidR="005710C6" w:rsidRDefault="000A4790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The wording</w:t>
      </w:r>
      <w:r w:rsidR="00E4754A">
        <w:t xml:space="preserve"> proposed</w:t>
      </w:r>
      <w:r>
        <w:t xml:space="preserve"> in blue aligns the text of the regulation on that interpretation.</w:t>
      </w:r>
      <w:r w:rsidR="00F405EB" w:rsidRPr="00F405EB">
        <w:t xml:space="preserve"> This should be applicable to all the versions of the regulation.</w:t>
      </w:r>
    </w:p>
    <w:p w14:paraId="7DFF3CB9" w14:textId="3533152C" w:rsidR="000A4790" w:rsidRDefault="000A4790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The paragraph to amend is 5.4.1. since the paragraph 5.4.1.1. does not exist in the current text of the regulation.</w:t>
      </w:r>
      <w:r w:rsidR="00F405EB" w:rsidRPr="00F405EB">
        <w:t xml:space="preserve"> </w:t>
      </w:r>
    </w:p>
    <w:p w14:paraId="607E3DE5" w14:textId="2EE0E28E" w:rsidR="000A4790" w:rsidRPr="00C2352D" w:rsidRDefault="000A4790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A parallel document proposes amendments to UN R152 in order to keep the two regulations well aligned.</w:t>
      </w:r>
    </w:p>
    <w:p w14:paraId="46EC41FB" w14:textId="5CE6D8A6" w:rsidR="00773FAA" w:rsidRDefault="00773FAA" w:rsidP="00F056AA">
      <w:pPr>
        <w:rPr>
          <w:bCs/>
          <w:sz w:val="22"/>
          <w:szCs w:val="16"/>
        </w:rPr>
      </w:pPr>
    </w:p>
    <w:p w14:paraId="1F123F7C" w14:textId="4F4DD259" w:rsidR="00482B9F" w:rsidRPr="00F056AA" w:rsidRDefault="00482B9F" w:rsidP="00482B9F">
      <w:pPr>
        <w:jc w:val="center"/>
        <w:rPr>
          <w:bCs/>
          <w:sz w:val="22"/>
          <w:szCs w:val="16"/>
        </w:rPr>
      </w:pPr>
      <w:r>
        <w:rPr>
          <w:bCs/>
          <w:sz w:val="22"/>
          <w:szCs w:val="16"/>
        </w:rPr>
        <w:t>_____</w:t>
      </w:r>
    </w:p>
    <w:sectPr w:rsidR="00482B9F" w:rsidRPr="00F056AA" w:rsidSect="00AB3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B53C" w14:textId="77777777" w:rsidR="00A402B2" w:rsidRDefault="00A402B2" w:rsidP="002E0688">
      <w:pPr>
        <w:spacing w:line="240" w:lineRule="auto"/>
      </w:pPr>
      <w:r>
        <w:separator/>
      </w:r>
    </w:p>
  </w:endnote>
  <w:endnote w:type="continuationSeparator" w:id="0">
    <w:p w14:paraId="6019A689" w14:textId="77777777" w:rsidR="00A402B2" w:rsidRDefault="00A402B2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7DB556FB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74C9" w14:textId="77777777" w:rsidR="00A402B2" w:rsidRDefault="00A402B2" w:rsidP="002E0688">
      <w:pPr>
        <w:spacing w:line="240" w:lineRule="auto"/>
      </w:pPr>
      <w:r>
        <w:separator/>
      </w:r>
    </w:p>
  </w:footnote>
  <w:footnote w:type="continuationSeparator" w:id="0">
    <w:p w14:paraId="746CAD2F" w14:textId="77777777" w:rsidR="00A402B2" w:rsidRDefault="00A402B2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CF4917" w14:paraId="3C449458" w14:textId="77777777" w:rsidTr="00F445BF">
      <w:tc>
        <w:tcPr>
          <w:tcW w:w="3119" w:type="dxa"/>
        </w:tcPr>
        <w:p w14:paraId="090FEB34" w14:textId="77777777" w:rsidR="00CF4917" w:rsidRPr="00CA56E7" w:rsidRDefault="00CF4917" w:rsidP="00CF4917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lang w:val="en-US"/>
            </w:rPr>
            <w:t>Submitted by the experts from OICA and CLEPA</w:t>
          </w:r>
        </w:p>
      </w:tc>
      <w:tc>
        <w:tcPr>
          <w:tcW w:w="6510" w:type="dxa"/>
        </w:tcPr>
        <w:p w14:paraId="42BECF35" w14:textId="23B90B61" w:rsidR="00CF4917" w:rsidRDefault="00CF4917" w:rsidP="00CF4917">
          <w:pPr>
            <w:pStyle w:val="Header"/>
            <w:pBdr>
              <w:bottom w:val="none" w:sz="0" w:space="0" w:color="auto"/>
            </w:pBdr>
            <w:ind w:left="3154"/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u w:val="single"/>
              <w:lang w:val="en-US"/>
            </w:rPr>
            <w:t>Informal document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sz w:val="20"/>
              <w:lang w:val="en-US"/>
            </w:rPr>
            <w:t>GRVA-14-</w:t>
          </w:r>
          <w:r>
            <w:rPr>
              <w:sz w:val="20"/>
              <w:lang w:val="en-US"/>
            </w:rPr>
            <w:t>26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b w:val="0"/>
              <w:bCs/>
              <w:sz w:val="20"/>
              <w:lang w:val="en-US"/>
            </w:rPr>
            <w:br/>
            <w:t>14</w:t>
          </w:r>
          <w:r w:rsidRPr="00CA56E7">
            <w:rPr>
              <w:b w:val="0"/>
              <w:bCs/>
              <w:sz w:val="20"/>
              <w:vertAlign w:val="superscript"/>
              <w:lang w:val="en-US"/>
            </w:rPr>
            <w:t>th</w:t>
          </w:r>
          <w:r w:rsidRPr="00CA56E7">
            <w:rPr>
              <w:b w:val="0"/>
              <w:bCs/>
              <w:sz w:val="20"/>
              <w:lang w:val="en-US"/>
            </w:rPr>
            <w:t xml:space="preserve"> GRVA, 26 – 30 September 2022</w:t>
          </w:r>
        </w:p>
        <w:p w14:paraId="2D1FE944" w14:textId="37E5639D" w:rsidR="00CF4917" w:rsidRPr="00B424FA" w:rsidRDefault="00CF4917" w:rsidP="00CF4917">
          <w:pPr>
            <w:ind w:left="3154"/>
          </w:pPr>
          <w:r>
            <w:rPr>
              <w:lang w:val="en-IN"/>
            </w:rPr>
            <w:t>Provisional a</w:t>
          </w:r>
          <w:r w:rsidRPr="0040534F">
            <w:rPr>
              <w:lang w:val="en-IN"/>
            </w:rPr>
            <w:t>genda item</w:t>
          </w:r>
          <w:r>
            <w:rPr>
              <w:lang w:val="en-IN"/>
            </w:rPr>
            <w:t xml:space="preserve"> </w:t>
          </w:r>
          <w:r w:rsidR="001F17E8">
            <w:rPr>
              <w:lang w:val="en-IN"/>
            </w:rPr>
            <w:t>7</w:t>
          </w:r>
          <w:r>
            <w:rPr>
              <w:lang w:val="en-IN"/>
            </w:rPr>
            <w:t xml:space="preserve"> </w:t>
          </w: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 w15:restartNumberingAfterBreak="0">
    <w:nsid w:val="3B0919CF"/>
    <w:multiLevelType w:val="hybridMultilevel"/>
    <w:tmpl w:val="5492F71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689D0BBA"/>
    <w:multiLevelType w:val="hybridMultilevel"/>
    <w:tmpl w:val="FFD2A2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2361"/>
    <w:multiLevelType w:val="hybridMultilevel"/>
    <w:tmpl w:val="AAAE6112"/>
    <w:lvl w:ilvl="0" w:tplc="BF8039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720DF"/>
    <w:rsid w:val="00072632"/>
    <w:rsid w:val="00082AC4"/>
    <w:rsid w:val="00097C7E"/>
    <w:rsid w:val="000A4790"/>
    <w:rsid w:val="000B360B"/>
    <w:rsid w:val="000D689C"/>
    <w:rsid w:val="00113B9B"/>
    <w:rsid w:val="00186DD0"/>
    <w:rsid w:val="001E762B"/>
    <w:rsid w:val="001F17E8"/>
    <w:rsid w:val="001F6B5A"/>
    <w:rsid w:val="0025562C"/>
    <w:rsid w:val="00273BDC"/>
    <w:rsid w:val="00273D15"/>
    <w:rsid w:val="002A0013"/>
    <w:rsid w:val="002A08EA"/>
    <w:rsid w:val="002A3989"/>
    <w:rsid w:val="002C76D5"/>
    <w:rsid w:val="002E0688"/>
    <w:rsid w:val="002E44C5"/>
    <w:rsid w:val="00350EA2"/>
    <w:rsid w:val="00396853"/>
    <w:rsid w:val="003B73C4"/>
    <w:rsid w:val="004344AC"/>
    <w:rsid w:val="00482B9F"/>
    <w:rsid w:val="004C1DD5"/>
    <w:rsid w:val="004C2D83"/>
    <w:rsid w:val="004D5A51"/>
    <w:rsid w:val="004D65BE"/>
    <w:rsid w:val="004E4ACF"/>
    <w:rsid w:val="00536B80"/>
    <w:rsid w:val="00536F27"/>
    <w:rsid w:val="00542759"/>
    <w:rsid w:val="005438B8"/>
    <w:rsid w:val="005510F1"/>
    <w:rsid w:val="005575E5"/>
    <w:rsid w:val="005710C6"/>
    <w:rsid w:val="005858B9"/>
    <w:rsid w:val="005B07EA"/>
    <w:rsid w:val="006D6679"/>
    <w:rsid w:val="007650BA"/>
    <w:rsid w:val="00773FAA"/>
    <w:rsid w:val="0080168F"/>
    <w:rsid w:val="008C0D2B"/>
    <w:rsid w:val="008D39E1"/>
    <w:rsid w:val="008D7AC1"/>
    <w:rsid w:val="008F4227"/>
    <w:rsid w:val="008F6F78"/>
    <w:rsid w:val="009278C1"/>
    <w:rsid w:val="009E12D1"/>
    <w:rsid w:val="00A11D0E"/>
    <w:rsid w:val="00A402B2"/>
    <w:rsid w:val="00A80F2C"/>
    <w:rsid w:val="00AB3D9D"/>
    <w:rsid w:val="00AD71F1"/>
    <w:rsid w:val="00AE4464"/>
    <w:rsid w:val="00B10A63"/>
    <w:rsid w:val="00B725B6"/>
    <w:rsid w:val="00B9186F"/>
    <w:rsid w:val="00BE5187"/>
    <w:rsid w:val="00BF6108"/>
    <w:rsid w:val="00C00D37"/>
    <w:rsid w:val="00C00E2E"/>
    <w:rsid w:val="00C43FD1"/>
    <w:rsid w:val="00C61F86"/>
    <w:rsid w:val="00C86BDE"/>
    <w:rsid w:val="00CA4FD3"/>
    <w:rsid w:val="00CC4060"/>
    <w:rsid w:val="00CF4917"/>
    <w:rsid w:val="00D151A1"/>
    <w:rsid w:val="00D71936"/>
    <w:rsid w:val="00D74A63"/>
    <w:rsid w:val="00DA581C"/>
    <w:rsid w:val="00DC48B8"/>
    <w:rsid w:val="00E4754A"/>
    <w:rsid w:val="00E56C82"/>
    <w:rsid w:val="00E65604"/>
    <w:rsid w:val="00E93A4E"/>
    <w:rsid w:val="00EB7B29"/>
    <w:rsid w:val="00F056AA"/>
    <w:rsid w:val="00F16D74"/>
    <w:rsid w:val="00F405EB"/>
    <w:rsid w:val="00F62131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490AD-E1C9-4F17-A005-B559B84B0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72372-13B4-4228-BDD7-5B4B3A6D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Laura MUELLER</cp:lastModifiedBy>
  <cp:revision>10</cp:revision>
  <cp:lastPrinted>2019-02-15T08:27:00Z</cp:lastPrinted>
  <dcterms:created xsi:type="dcterms:W3CDTF">2022-09-16T06:42:00Z</dcterms:created>
  <dcterms:modified xsi:type="dcterms:W3CDTF">2022-09-23T09:47:00Z</dcterms:modified>
</cp:coreProperties>
</file>