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A3EAFF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558D905" w14:textId="77777777" w:rsidR="002D5AAC" w:rsidRDefault="002D5AAC" w:rsidP="003D55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C8A35A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D38771F" w14:textId="3B45BA10" w:rsidR="002D5AAC" w:rsidRDefault="003D55E5" w:rsidP="003D55E5">
            <w:pPr>
              <w:jc w:val="right"/>
            </w:pPr>
            <w:r w:rsidRPr="003D55E5">
              <w:rPr>
                <w:sz w:val="40"/>
              </w:rPr>
              <w:t>ECE</w:t>
            </w:r>
            <w:r>
              <w:t>/TRANS/WP.29/2022/115</w:t>
            </w:r>
          </w:p>
        </w:tc>
      </w:tr>
      <w:tr w:rsidR="002D5AAC" w:rsidRPr="000A1827" w14:paraId="0BDEE0E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1F23A9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ECD45DE" wp14:editId="73FDFBA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4BE060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1F9272D" w14:textId="77777777" w:rsidR="002D5AAC" w:rsidRDefault="003D55E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F295E88" w14:textId="77777777" w:rsidR="003D55E5" w:rsidRDefault="003D55E5" w:rsidP="003D55E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August 2022</w:t>
            </w:r>
          </w:p>
          <w:p w14:paraId="36EB9A20" w14:textId="77777777" w:rsidR="003D55E5" w:rsidRDefault="003D55E5" w:rsidP="003D55E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8FAE2E3" w14:textId="02DC171E" w:rsidR="003D55E5" w:rsidRPr="008D53B6" w:rsidRDefault="003D55E5" w:rsidP="003D55E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067C25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3DF750B" w14:textId="77777777" w:rsidR="003D55E5" w:rsidRPr="004B189C" w:rsidRDefault="003D55E5" w:rsidP="003D55E5">
      <w:pPr>
        <w:spacing w:before="120"/>
        <w:rPr>
          <w:sz w:val="28"/>
          <w:szCs w:val="28"/>
        </w:rPr>
      </w:pPr>
      <w:r w:rsidRPr="004B189C">
        <w:rPr>
          <w:sz w:val="28"/>
          <w:szCs w:val="28"/>
        </w:rPr>
        <w:t>Комитет по внутреннему транспорту</w:t>
      </w:r>
    </w:p>
    <w:p w14:paraId="6E99FB5D" w14:textId="77777777" w:rsidR="003D55E5" w:rsidRPr="004B189C" w:rsidRDefault="003D55E5" w:rsidP="003D55E5">
      <w:pPr>
        <w:spacing w:before="120"/>
        <w:rPr>
          <w:b/>
          <w:sz w:val="24"/>
          <w:szCs w:val="24"/>
        </w:rPr>
      </w:pPr>
      <w:r w:rsidRPr="004B189C">
        <w:rPr>
          <w:b/>
          <w:bCs/>
          <w:sz w:val="24"/>
          <w:szCs w:val="24"/>
        </w:rPr>
        <w:t>Всемирный форум для согласования правил</w:t>
      </w:r>
      <w:r w:rsidRPr="004B189C">
        <w:rPr>
          <w:b/>
          <w:bCs/>
          <w:sz w:val="24"/>
          <w:szCs w:val="24"/>
        </w:rPr>
        <w:br/>
        <w:t>в области транспортных средств</w:t>
      </w:r>
    </w:p>
    <w:p w14:paraId="244D0CDB" w14:textId="77777777" w:rsidR="003D55E5" w:rsidRPr="004B189C" w:rsidRDefault="003D55E5" w:rsidP="003D55E5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восьмая сессия</w:t>
      </w:r>
    </w:p>
    <w:p w14:paraId="3AF300F4" w14:textId="77777777" w:rsidR="003D55E5" w:rsidRPr="004B189C" w:rsidRDefault="003D55E5" w:rsidP="003D55E5">
      <w:r>
        <w:t>Женева, 14–16 ноября 2022 года</w:t>
      </w:r>
    </w:p>
    <w:p w14:paraId="177870DA" w14:textId="77777777" w:rsidR="003D55E5" w:rsidRPr="004B189C" w:rsidRDefault="003D55E5" w:rsidP="003D55E5">
      <w:r>
        <w:t>Пункт 4.6.</w:t>
      </w:r>
      <w:r w:rsidRPr="004B189C">
        <w:t>4</w:t>
      </w:r>
      <w:r>
        <w:t xml:space="preserve"> предварительной повестки дня</w:t>
      </w:r>
    </w:p>
    <w:p w14:paraId="028E175E" w14:textId="77777777" w:rsidR="003D55E5" w:rsidRDefault="003D55E5" w:rsidP="003D55E5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20231F28" w14:textId="77777777" w:rsidR="003D55E5" w:rsidRDefault="003D55E5" w:rsidP="003D55E5">
      <w:pPr>
        <w:rPr>
          <w:b/>
          <w:bCs/>
        </w:rPr>
      </w:pPr>
      <w:r>
        <w:rPr>
          <w:b/>
          <w:bCs/>
        </w:rPr>
        <w:t xml:space="preserve">Рассмотрение проектов поправок к существующим </w:t>
      </w:r>
    </w:p>
    <w:p w14:paraId="7E6F093D" w14:textId="77777777" w:rsidR="003D55E5" w:rsidRPr="004B189C" w:rsidRDefault="003D55E5" w:rsidP="003D55E5">
      <w:pPr>
        <w:rPr>
          <w:b/>
          <w:bCs/>
        </w:rPr>
      </w:pPr>
      <w:r>
        <w:rPr>
          <w:b/>
          <w:bCs/>
        </w:rPr>
        <w:t>правилам ООН, представленных GRE</w:t>
      </w:r>
    </w:p>
    <w:p w14:paraId="04C2537D" w14:textId="77777777" w:rsidR="003D55E5" w:rsidRPr="004B189C" w:rsidRDefault="003D55E5" w:rsidP="003D55E5">
      <w:pPr>
        <w:pStyle w:val="HChG"/>
      </w:pPr>
      <w:r>
        <w:tab/>
      </w:r>
      <w:r>
        <w:tab/>
      </w:r>
      <w:r>
        <w:tab/>
      </w:r>
      <w:r>
        <w:rPr>
          <w:bCs/>
        </w:rPr>
        <w:t>Предложение по дополнению 6 к поправкам серии 00 к Правилам № 149 ООН (устройства освещения дороги)</w:t>
      </w:r>
    </w:p>
    <w:p w14:paraId="2E098C4C" w14:textId="77777777" w:rsidR="003D55E5" w:rsidRPr="004B189C" w:rsidRDefault="003D55E5" w:rsidP="003D55E5">
      <w:pPr>
        <w:pStyle w:val="H1G"/>
      </w:pPr>
      <w:r>
        <w:tab/>
      </w:r>
      <w:r>
        <w:tab/>
      </w:r>
      <w:r>
        <w:rPr>
          <w:bCs/>
        </w:rPr>
        <w:t>Представлено Рабочей группой по вопросам освещения и световой сигнализации</w:t>
      </w:r>
      <w:r w:rsidRPr="003D55E5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3F5807B1" w14:textId="77777777" w:rsidR="003D55E5" w:rsidRPr="004B189C" w:rsidRDefault="003D55E5" w:rsidP="003D55E5">
      <w:pPr>
        <w:pStyle w:val="SingleTxtG"/>
        <w:ind w:firstLine="567"/>
        <w:rPr>
          <w:szCs w:val="24"/>
        </w:rPr>
      </w:pPr>
      <w:r>
        <w:t>Воспроизведенный ниже текст был принят Рабочей группой по вопросам освещения и световой сигнализации (GRE) на ее восемьдесят шестой сессии (ECE/TRANS/WP.29/GRE/86, пункт 12). В его основу положен документ ECE/TRANS/WP.29/GRE/2022/8.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2022 года.</w:t>
      </w:r>
    </w:p>
    <w:p w14:paraId="2F2BE11A" w14:textId="77777777" w:rsidR="003D55E5" w:rsidRPr="004B189C" w:rsidRDefault="003D55E5" w:rsidP="003D55E5">
      <w:pPr>
        <w:pStyle w:val="SingleTxtG"/>
        <w:ind w:firstLine="425"/>
      </w:pPr>
    </w:p>
    <w:p w14:paraId="41676714" w14:textId="77777777" w:rsidR="003D55E5" w:rsidRPr="004B189C" w:rsidRDefault="003D55E5" w:rsidP="003D55E5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4B189C">
        <w:rPr>
          <w:rFonts w:asciiTheme="majorBidi" w:hAnsiTheme="majorBidi" w:cstheme="majorBidi"/>
        </w:rPr>
        <w:br w:type="page"/>
      </w:r>
    </w:p>
    <w:p w14:paraId="36EA52CB" w14:textId="77777777" w:rsidR="003D55E5" w:rsidRPr="004B189C" w:rsidRDefault="003D55E5" w:rsidP="003D55E5">
      <w:pPr>
        <w:spacing w:after="120"/>
        <w:ind w:left="2268" w:right="1134" w:hanging="1134"/>
        <w:rPr>
          <w:rFonts w:asciiTheme="majorBidi" w:eastAsia="MS Mincho" w:hAnsiTheme="majorBidi" w:cstheme="majorBidi"/>
          <w:iCs/>
        </w:rPr>
      </w:pPr>
      <w:r>
        <w:rPr>
          <w:i/>
          <w:iCs/>
        </w:rPr>
        <w:lastRenderedPageBreak/>
        <w:t>Пункт 3.3.2.4.2</w:t>
      </w:r>
      <w:r>
        <w:t xml:space="preserve"> изменить следующим образом:</w:t>
      </w:r>
    </w:p>
    <w:p w14:paraId="5676F822" w14:textId="5DE66FE1" w:rsidR="003D55E5" w:rsidRPr="004B189C" w:rsidRDefault="003D55E5" w:rsidP="003D55E5">
      <w:pPr>
        <w:pStyle w:val="3para3rdlevel"/>
        <w:rPr>
          <w:lang w:val="ru-RU"/>
        </w:rPr>
      </w:pPr>
      <w:r>
        <w:rPr>
          <w:lang w:val="ru-RU"/>
        </w:rPr>
        <w:t>«3.3.2.4.2</w:t>
      </w:r>
      <w:r>
        <w:rPr>
          <w:lang w:val="ru-RU"/>
        </w:rPr>
        <w:tab/>
      </w:r>
      <w:r w:rsidR="000A1827">
        <w:rPr>
          <w:lang w:val="ru-RU"/>
        </w:rPr>
        <w:t>В</w:t>
      </w:r>
      <w:r>
        <w:rPr>
          <w:lang w:val="ru-RU"/>
        </w:rPr>
        <w:t xml:space="preserve"> случае фар/встраиваемого модуля АСПО, сконструированных таким образом, чтобы отвечать требованиям обеих систем дорожного движения, имеющих или не имеющих соответствующую регулировку оптического элемента, или источника(</w:t>
      </w:r>
      <w:proofErr w:type="spellStart"/>
      <w:r>
        <w:rPr>
          <w:lang w:val="ru-RU"/>
        </w:rPr>
        <w:t>ов</w:t>
      </w:r>
      <w:proofErr w:type="spellEnd"/>
      <w:r>
        <w:rPr>
          <w:lang w:val="ru-RU"/>
        </w:rPr>
        <w:t>) света, или модуля(ей) СИД, — горизонтальной стрелки, имеющей два острия, направленных соответственно влево и вправо»</w:t>
      </w:r>
      <w:r w:rsidRPr="004B189C">
        <w:rPr>
          <w:lang w:val="ru-RU"/>
        </w:rPr>
        <w:t>.</w:t>
      </w:r>
    </w:p>
    <w:p w14:paraId="2D1A07A5" w14:textId="77777777" w:rsidR="003D55E5" w:rsidRPr="004B189C" w:rsidRDefault="003D55E5" w:rsidP="003D55E5">
      <w:pPr>
        <w:spacing w:after="120"/>
        <w:ind w:left="2268" w:right="1134" w:hanging="1134"/>
        <w:jc w:val="both"/>
        <w:rPr>
          <w:rFonts w:asciiTheme="majorBidi" w:eastAsia="MS Mincho" w:hAnsiTheme="majorBidi" w:cstheme="majorBidi"/>
          <w:b/>
          <w:i/>
        </w:rPr>
      </w:pPr>
      <w:r>
        <w:rPr>
          <w:i/>
          <w:iCs/>
        </w:rPr>
        <w:t>Приложение 1, пункты 9.1</w:t>
      </w:r>
      <w:r>
        <w:t xml:space="preserve"> </w:t>
      </w:r>
      <w:r>
        <w:rPr>
          <w:i/>
          <w:iCs/>
        </w:rPr>
        <w:t xml:space="preserve">и 9.1.6, отсылку к сноске 1 </w:t>
      </w:r>
      <w:r>
        <w:t>заменить отсылкой к сноске 2.</w:t>
      </w:r>
    </w:p>
    <w:p w14:paraId="5AA40FDE" w14:textId="77777777" w:rsidR="003D55E5" w:rsidRPr="004B189C" w:rsidRDefault="003D55E5" w:rsidP="003D55E5">
      <w:pPr>
        <w:spacing w:after="120"/>
        <w:ind w:left="2268" w:right="1134" w:hanging="1134"/>
        <w:jc w:val="both"/>
        <w:rPr>
          <w:rFonts w:asciiTheme="majorBidi" w:eastAsia="MS Mincho" w:hAnsiTheme="majorBidi" w:cstheme="majorBidi"/>
          <w:b/>
          <w:i/>
        </w:rPr>
      </w:pPr>
      <w:bookmarkStart w:id="0" w:name="_Hlk93942321"/>
      <w:r>
        <w:rPr>
          <w:i/>
          <w:iCs/>
        </w:rPr>
        <w:t xml:space="preserve">Пункт 9.1.8 </w:t>
      </w:r>
      <w:r>
        <w:t>изменить следующим образом:</w:t>
      </w:r>
      <w:bookmarkEnd w:id="0"/>
    </w:p>
    <w:p w14:paraId="6301AA10" w14:textId="77777777" w:rsidR="003D55E5" w:rsidRPr="004B189C" w:rsidRDefault="003D55E5" w:rsidP="003D55E5">
      <w:pPr>
        <w:tabs>
          <w:tab w:val="right" w:leader="dot" w:pos="8505"/>
        </w:tabs>
        <w:suppressAutoHyphens w:val="0"/>
        <w:spacing w:after="120"/>
        <w:ind w:left="1985" w:right="1134" w:hanging="851"/>
        <w:jc w:val="both"/>
      </w:pPr>
      <w:r>
        <w:t>«9.1.8</w:t>
      </w:r>
      <w:r>
        <w:tab/>
        <w:t>Общий номинальный световой поток, описанный в пункте 4.5.2.6 настоящих Правил, превышает 2,00∙10</w:t>
      </w:r>
      <w:r>
        <w:rPr>
          <w:vertAlign w:val="superscript"/>
        </w:rPr>
        <w:t>3</w:t>
      </w:r>
      <w:r>
        <w:t xml:space="preserve"> люмен: да/нет/неприменимо</w:t>
      </w:r>
      <w:r>
        <w:rPr>
          <w:vertAlign w:val="superscript"/>
        </w:rPr>
        <w:t>2</w:t>
      </w:r>
      <w:r>
        <w:t>».</w:t>
      </w:r>
    </w:p>
    <w:p w14:paraId="51E60FAA" w14:textId="77777777" w:rsidR="003D55E5" w:rsidRPr="004B189C" w:rsidRDefault="003D55E5" w:rsidP="003D55E5">
      <w:pPr>
        <w:spacing w:after="120"/>
        <w:ind w:left="1134" w:right="1134"/>
        <w:jc w:val="both"/>
      </w:pPr>
      <w:r>
        <w:rPr>
          <w:i/>
          <w:iCs/>
        </w:rPr>
        <w:t>Пункты 9.1.9</w:t>
      </w:r>
      <w:r>
        <w:t xml:space="preserve"> </w:t>
      </w:r>
      <w:r>
        <w:rPr>
          <w:i/>
          <w:iCs/>
        </w:rPr>
        <w:t>(дважды), 9.2.2, 9.2.6</w:t>
      </w:r>
      <w:r>
        <w:t xml:space="preserve"> </w:t>
      </w:r>
      <w:r>
        <w:rPr>
          <w:i/>
          <w:iCs/>
        </w:rPr>
        <w:t>(дважды), 9.2.8, 9.3.2.1, 9.3.2.3, 9.3.3</w:t>
      </w:r>
      <w:r>
        <w:t xml:space="preserve"> </w:t>
      </w:r>
      <w:r>
        <w:rPr>
          <w:i/>
          <w:iCs/>
        </w:rPr>
        <w:t>(дважды), 9.3.5, 9.3.7, 9.3.8</w:t>
      </w:r>
      <w:r>
        <w:t xml:space="preserve"> </w:t>
      </w:r>
      <w:r>
        <w:rPr>
          <w:i/>
          <w:iCs/>
        </w:rPr>
        <w:t>(дважды), 9.4, 9.4.3, 9.4.5</w:t>
      </w:r>
      <w:r>
        <w:t xml:space="preserve"> </w:t>
      </w:r>
      <w:r>
        <w:rPr>
          <w:i/>
          <w:iCs/>
        </w:rPr>
        <w:t>(дважды), 9.4.7, 9.4.9</w:t>
      </w:r>
      <w:r>
        <w:t xml:space="preserve"> </w:t>
      </w:r>
      <w:r>
        <w:rPr>
          <w:i/>
          <w:iCs/>
        </w:rPr>
        <w:t>(дважды), 9.5.3</w:t>
      </w:r>
      <w:r>
        <w:t xml:space="preserve"> </w:t>
      </w:r>
      <w:r>
        <w:rPr>
          <w:i/>
          <w:iCs/>
        </w:rPr>
        <w:t>(дважды), 9.5.5</w:t>
      </w:r>
      <w:r>
        <w:t xml:space="preserve"> </w:t>
      </w:r>
      <w:r>
        <w:rPr>
          <w:i/>
          <w:iCs/>
        </w:rPr>
        <w:t>(дважды), 9.5.6-9.5.9, 9.6.3, 9.6.5</w:t>
      </w:r>
      <w:r>
        <w:t xml:space="preserve"> </w:t>
      </w:r>
      <w:r>
        <w:rPr>
          <w:i/>
          <w:iCs/>
        </w:rPr>
        <w:t>(дважды) и 12, отсылку к сноске 1</w:t>
      </w:r>
      <w:r>
        <w:t xml:space="preserve"> заменить отсылкой к сноске 2.  </w:t>
      </w:r>
    </w:p>
    <w:p w14:paraId="01F3BD29" w14:textId="77777777" w:rsidR="003D55E5" w:rsidRPr="004B189C" w:rsidRDefault="003D55E5" w:rsidP="003D55E5">
      <w:pPr>
        <w:spacing w:before="240"/>
        <w:jc w:val="center"/>
        <w:rPr>
          <w:u w:val="single"/>
        </w:rPr>
      </w:pPr>
      <w:r w:rsidRPr="004B189C">
        <w:rPr>
          <w:u w:val="single"/>
        </w:rPr>
        <w:tab/>
      </w:r>
      <w:r w:rsidRPr="004B189C">
        <w:rPr>
          <w:u w:val="single"/>
        </w:rPr>
        <w:tab/>
      </w:r>
      <w:r w:rsidRPr="004B189C">
        <w:rPr>
          <w:u w:val="single"/>
        </w:rPr>
        <w:tab/>
      </w:r>
    </w:p>
    <w:sectPr w:rsidR="003D55E5" w:rsidRPr="004B189C" w:rsidSect="003D55E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5E6C5" w14:textId="77777777" w:rsidR="001E31DC" w:rsidRPr="00A312BC" w:rsidRDefault="001E31DC" w:rsidP="00A312BC"/>
  </w:endnote>
  <w:endnote w:type="continuationSeparator" w:id="0">
    <w:p w14:paraId="430273ED" w14:textId="77777777" w:rsidR="001E31DC" w:rsidRPr="00A312BC" w:rsidRDefault="001E31D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6E01" w14:textId="0D774844" w:rsidR="003D55E5" w:rsidRPr="003D55E5" w:rsidRDefault="003D55E5">
    <w:pPr>
      <w:pStyle w:val="a8"/>
    </w:pPr>
    <w:r w:rsidRPr="003D55E5">
      <w:rPr>
        <w:b/>
        <w:sz w:val="18"/>
      </w:rPr>
      <w:fldChar w:fldCharType="begin"/>
    </w:r>
    <w:r w:rsidRPr="003D55E5">
      <w:rPr>
        <w:b/>
        <w:sz w:val="18"/>
      </w:rPr>
      <w:instrText xml:space="preserve"> PAGE  \* MERGEFORMAT </w:instrText>
    </w:r>
    <w:r w:rsidRPr="003D55E5">
      <w:rPr>
        <w:b/>
        <w:sz w:val="18"/>
      </w:rPr>
      <w:fldChar w:fldCharType="separate"/>
    </w:r>
    <w:r w:rsidRPr="003D55E5">
      <w:rPr>
        <w:b/>
        <w:noProof/>
        <w:sz w:val="18"/>
      </w:rPr>
      <w:t>2</w:t>
    </w:r>
    <w:r w:rsidRPr="003D55E5">
      <w:rPr>
        <w:b/>
        <w:sz w:val="18"/>
      </w:rPr>
      <w:fldChar w:fldCharType="end"/>
    </w:r>
    <w:r>
      <w:rPr>
        <w:b/>
        <w:sz w:val="18"/>
      </w:rPr>
      <w:tab/>
    </w:r>
    <w:r>
      <w:t>GE.22-12954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FCB0" w14:textId="3D25F4CF" w:rsidR="003D55E5" w:rsidRPr="003D55E5" w:rsidRDefault="003D55E5" w:rsidP="003D55E5">
    <w:pPr>
      <w:pStyle w:val="a8"/>
      <w:tabs>
        <w:tab w:val="clear" w:pos="9639"/>
        <w:tab w:val="right" w:pos="9638"/>
      </w:tabs>
      <w:rPr>
        <w:b/>
        <w:sz w:val="18"/>
      </w:rPr>
    </w:pPr>
    <w:r>
      <w:t>GE.22-12954</w:t>
    </w:r>
    <w:r>
      <w:tab/>
    </w:r>
    <w:r w:rsidRPr="003D55E5">
      <w:rPr>
        <w:b/>
        <w:sz w:val="18"/>
      </w:rPr>
      <w:fldChar w:fldCharType="begin"/>
    </w:r>
    <w:r w:rsidRPr="003D55E5">
      <w:rPr>
        <w:b/>
        <w:sz w:val="18"/>
      </w:rPr>
      <w:instrText xml:space="preserve"> PAGE  \* MERGEFORMAT </w:instrText>
    </w:r>
    <w:r w:rsidRPr="003D55E5">
      <w:rPr>
        <w:b/>
        <w:sz w:val="18"/>
      </w:rPr>
      <w:fldChar w:fldCharType="separate"/>
    </w:r>
    <w:r w:rsidRPr="003D55E5">
      <w:rPr>
        <w:b/>
        <w:noProof/>
        <w:sz w:val="18"/>
      </w:rPr>
      <w:t>3</w:t>
    </w:r>
    <w:r w:rsidRPr="003D55E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6DEE" w14:textId="5C31FD5F" w:rsidR="00042B72" w:rsidRPr="003D55E5" w:rsidRDefault="003D55E5" w:rsidP="003D55E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365F9EE" wp14:editId="5BEE3BF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12954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69CF11C" wp14:editId="55B0582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010922   090922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B7993" w14:textId="77777777" w:rsidR="001E31DC" w:rsidRPr="001075E9" w:rsidRDefault="001E31D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501C48B" w14:textId="77777777" w:rsidR="001E31DC" w:rsidRDefault="001E31D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EAC7D8C" w14:textId="77777777" w:rsidR="003D55E5" w:rsidRPr="002B323F" w:rsidRDefault="003D55E5" w:rsidP="003D55E5">
      <w:pPr>
        <w:pStyle w:val="ad"/>
        <w:tabs>
          <w:tab w:val="clear" w:pos="1021"/>
          <w:tab w:val="right" w:pos="993"/>
        </w:tabs>
        <w:ind w:right="1133"/>
      </w:pPr>
      <w:r>
        <w:tab/>
      </w:r>
      <w:r w:rsidRPr="003D55E5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раздел 20), пункт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3B6F" w14:textId="0F06DB13" w:rsidR="003D55E5" w:rsidRPr="003D55E5" w:rsidRDefault="00871D52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ECE/TRANS/WP.29/2022/115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EFDA" w14:textId="03547EFA" w:rsidR="003D55E5" w:rsidRPr="003D55E5" w:rsidRDefault="00871D52" w:rsidP="003D55E5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ECE/TRANS/WP.29/2022/115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DC"/>
    <w:rsid w:val="00033EE1"/>
    <w:rsid w:val="00042B72"/>
    <w:rsid w:val="000558BD"/>
    <w:rsid w:val="000A1827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E31DC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55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71D52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621B3E"/>
  <w15:docId w15:val="{D8B30342-4FEE-4743-8141-7657C620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,Fußnotenzeichen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Fußnotentext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3D55E5"/>
    <w:rPr>
      <w:lang w:val="ru-RU" w:eastAsia="en-US"/>
    </w:rPr>
  </w:style>
  <w:style w:type="character" w:customStyle="1" w:styleId="HChGChar">
    <w:name w:val="_ H _Ch_G Char"/>
    <w:link w:val="HChG"/>
    <w:locked/>
    <w:rsid w:val="003D55E5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3D55E5"/>
    <w:rPr>
      <w:b/>
      <w:sz w:val="24"/>
      <w:lang w:val="ru-RU" w:eastAsia="ru-RU"/>
    </w:rPr>
  </w:style>
  <w:style w:type="paragraph" w:customStyle="1" w:styleId="3para3rdlevel">
    <w:name w:val="3.para 3rd level"/>
    <w:basedOn w:val="a"/>
    <w:link w:val="3para3rdlevelCar"/>
    <w:qFormat/>
    <w:rsid w:val="003D55E5"/>
    <w:pPr>
      <w:spacing w:after="120"/>
      <w:ind w:left="2268" w:right="1134" w:hanging="1134"/>
      <w:jc w:val="both"/>
      <w:outlineLvl w:val="2"/>
    </w:pPr>
    <w:rPr>
      <w:rFonts w:eastAsiaTheme="minorEastAsia" w:cs="Times New Roman"/>
      <w:szCs w:val="20"/>
      <w:lang w:val="en-GB"/>
    </w:rPr>
  </w:style>
  <w:style w:type="character" w:customStyle="1" w:styleId="3para3rdlevelCar">
    <w:name w:val="3.para 3rd level Car"/>
    <w:link w:val="3para3rdlevel"/>
    <w:rsid w:val="003D55E5"/>
    <w:rPr>
      <w:rFonts w:eastAsiaTheme="minorEastAsi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640832-FCA3-4400-B361-1D1EE61D5E30}"/>
</file>

<file path=customXml/itemProps2.xml><?xml version="1.0" encoding="utf-8"?>
<ds:datastoreItem xmlns:ds="http://schemas.openxmlformats.org/officeDocument/2006/customXml" ds:itemID="{6062B137-2735-4E9C-8096-9B99484C8A19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259</Words>
  <Characters>1800</Characters>
  <Application>Microsoft Office Word</Application>
  <DocSecurity>0</DocSecurity>
  <Lines>28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ECE/TRANS/WP.29/2022/115</dc:title>
  <dc:subject/>
  <dc:creator>Tatiana CHVETS</dc:creator>
  <cp:keywords/>
  <cp:lastModifiedBy>Tatiana Chvets</cp:lastModifiedBy>
  <cp:revision>3</cp:revision>
  <cp:lastPrinted>2022-09-09T06:22:00Z</cp:lastPrinted>
  <dcterms:created xsi:type="dcterms:W3CDTF">2022-09-09T06:22:00Z</dcterms:created>
  <dcterms:modified xsi:type="dcterms:W3CDTF">2022-09-09T06:22:00Z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