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4FB47A6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CFD8072" w14:textId="77777777" w:rsidR="002D5AAC" w:rsidRDefault="002D5AAC" w:rsidP="0009559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435868E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477DA37" w14:textId="6F55A318" w:rsidR="002D5AAC" w:rsidRDefault="0009559D" w:rsidP="0009559D">
            <w:pPr>
              <w:jc w:val="right"/>
            </w:pPr>
            <w:r w:rsidRPr="0009559D">
              <w:rPr>
                <w:sz w:val="40"/>
              </w:rPr>
              <w:t>ECE</w:t>
            </w:r>
            <w:r>
              <w:t>/TRANS/WP.11/2022/20</w:t>
            </w:r>
          </w:p>
        </w:tc>
      </w:tr>
      <w:tr w:rsidR="002D5AAC" w:rsidRPr="00723497" w14:paraId="7F36AB70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6F872B6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89152CE" wp14:editId="7A22A31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4558DEE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96391D1" w14:textId="77777777" w:rsidR="002D5AAC" w:rsidRDefault="0009559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EECBE52" w14:textId="77777777" w:rsidR="0009559D" w:rsidRDefault="0009559D" w:rsidP="0009559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12 August 2022</w:t>
            </w:r>
          </w:p>
          <w:p w14:paraId="03FCC5DC" w14:textId="77777777" w:rsidR="0009559D" w:rsidRDefault="0009559D" w:rsidP="0009559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132A6D3" w14:textId="7E9D8876" w:rsidR="0009559D" w:rsidRPr="008D53B6" w:rsidRDefault="0009559D" w:rsidP="0009559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F5BF021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994A349" w14:textId="77777777" w:rsidR="0009559D" w:rsidRPr="00150E90" w:rsidRDefault="0009559D" w:rsidP="0009559D">
      <w:pPr>
        <w:spacing w:before="120"/>
        <w:rPr>
          <w:sz w:val="28"/>
          <w:szCs w:val="28"/>
        </w:rPr>
      </w:pPr>
      <w:bookmarkStart w:id="0" w:name="_Hlk111916484"/>
      <w:r w:rsidRPr="00150E90">
        <w:rPr>
          <w:sz w:val="28"/>
          <w:szCs w:val="28"/>
        </w:rPr>
        <w:t>Комитет по внутреннему транспорту</w:t>
      </w:r>
    </w:p>
    <w:p w14:paraId="7648D85F" w14:textId="77777777" w:rsidR="0009559D" w:rsidRPr="00150E90" w:rsidRDefault="0009559D" w:rsidP="0009559D">
      <w:pPr>
        <w:spacing w:before="120"/>
        <w:rPr>
          <w:b/>
          <w:sz w:val="24"/>
          <w:szCs w:val="24"/>
        </w:rPr>
      </w:pPr>
      <w:r w:rsidRPr="00150E90">
        <w:rPr>
          <w:b/>
          <w:bCs/>
          <w:sz w:val="24"/>
          <w:szCs w:val="24"/>
        </w:rPr>
        <w:t xml:space="preserve">Рабочая группа по перевозкам скоропортящихся </w:t>
      </w:r>
      <w:r w:rsidRPr="00150E90">
        <w:rPr>
          <w:b/>
          <w:bCs/>
          <w:sz w:val="24"/>
          <w:szCs w:val="24"/>
        </w:rPr>
        <w:br/>
        <w:t>пищевых продуктов</w:t>
      </w:r>
    </w:p>
    <w:p w14:paraId="63A19ED5" w14:textId="77777777" w:rsidR="0009559D" w:rsidRPr="00150E90" w:rsidRDefault="0009559D" w:rsidP="0009559D">
      <w:pPr>
        <w:spacing w:before="120"/>
        <w:rPr>
          <w:b/>
        </w:rPr>
      </w:pPr>
      <w:r w:rsidRPr="00150E90">
        <w:rPr>
          <w:b/>
          <w:bCs/>
        </w:rPr>
        <w:t>Семьдесят девятая сессия</w:t>
      </w:r>
    </w:p>
    <w:p w14:paraId="4A5747FD" w14:textId="209CE6B5" w:rsidR="0009559D" w:rsidRPr="00150E90" w:rsidRDefault="0009559D" w:rsidP="0009559D">
      <w:r w:rsidRPr="00150E90">
        <w:t>Женева, 25</w:t>
      </w:r>
      <w:r w:rsidRPr="00723497">
        <w:t>–</w:t>
      </w:r>
      <w:r w:rsidRPr="00150E90">
        <w:t>28 октября 2022 года</w:t>
      </w:r>
    </w:p>
    <w:p w14:paraId="1171A35C" w14:textId="77777777" w:rsidR="0009559D" w:rsidRPr="00150E90" w:rsidRDefault="0009559D" w:rsidP="0009559D">
      <w:r w:rsidRPr="00150E90">
        <w:t xml:space="preserve">Пункт 5 </w:t>
      </w:r>
      <w:r w:rsidRPr="00150E90">
        <w:rPr>
          <w:lang w:val="en-US"/>
        </w:rPr>
        <w:t>b</w:t>
      </w:r>
      <w:r w:rsidRPr="00150E90">
        <w:t>) предварительной повестки дня</w:t>
      </w:r>
    </w:p>
    <w:bookmarkEnd w:id="0"/>
    <w:p w14:paraId="1545218F" w14:textId="36BC28A6" w:rsidR="0009559D" w:rsidRPr="00150E90" w:rsidRDefault="0009559D" w:rsidP="0009559D">
      <w:pPr>
        <w:spacing w:line="240" w:lineRule="auto"/>
        <w:rPr>
          <w:b/>
        </w:rPr>
      </w:pPr>
      <w:r w:rsidRPr="00150E90">
        <w:rPr>
          <w:b/>
          <w:bCs/>
        </w:rPr>
        <w:t>Предложения по поправкам к СПС:</w:t>
      </w:r>
      <w:r w:rsidRPr="0009559D">
        <w:rPr>
          <w:b/>
          <w:bCs/>
        </w:rPr>
        <w:t xml:space="preserve"> </w:t>
      </w:r>
      <w:r>
        <w:rPr>
          <w:b/>
          <w:bCs/>
        </w:rPr>
        <w:br/>
      </w:r>
      <w:r w:rsidRPr="00150E90">
        <w:rPr>
          <w:b/>
          <w:bCs/>
        </w:rPr>
        <w:t>новые предложения, по которым еще не приняты решения</w:t>
      </w:r>
    </w:p>
    <w:p w14:paraId="18252D1D" w14:textId="77777777" w:rsidR="0009559D" w:rsidRPr="00150E90" w:rsidRDefault="0009559D" w:rsidP="0009559D">
      <w:pPr>
        <w:pStyle w:val="HChG"/>
      </w:pPr>
      <w:r w:rsidRPr="00150E90">
        <w:tab/>
      </w:r>
      <w:r w:rsidRPr="00150E90">
        <w:tab/>
        <w:t>Поправки к СПС</w:t>
      </w:r>
    </w:p>
    <w:p w14:paraId="654073EB" w14:textId="77777777" w:rsidR="0009559D" w:rsidRPr="00150E90" w:rsidRDefault="0009559D" w:rsidP="0009559D">
      <w:pPr>
        <w:pStyle w:val="H1G"/>
      </w:pPr>
      <w:r w:rsidRPr="00150E90">
        <w:tab/>
      </w:r>
      <w:r w:rsidRPr="00150E90">
        <w:tab/>
        <w:t>Передано правительством Нидерландов от имени неофициальной рабочей группы по совершенствованию системы допущения транспортных средств и термического оборудования</w:t>
      </w:r>
    </w:p>
    <w:p w14:paraId="74ABFC06" w14:textId="77777777" w:rsidR="0009559D" w:rsidRPr="00150E90" w:rsidRDefault="0009559D" w:rsidP="0009559D">
      <w:pPr>
        <w:pStyle w:val="HChG"/>
      </w:pPr>
      <w:r w:rsidRPr="00150E90">
        <w:tab/>
      </w:r>
      <w:r w:rsidRPr="00150E90">
        <w:tab/>
        <w:t>Введение</w:t>
      </w:r>
    </w:p>
    <w:p w14:paraId="04F0637A" w14:textId="6E5EC8B7" w:rsidR="0009559D" w:rsidRPr="00150E90" w:rsidRDefault="0009559D" w:rsidP="0009559D">
      <w:pPr>
        <w:pStyle w:val="SingleTxtG"/>
        <w:rPr>
          <w:shd w:val="clear" w:color="auto" w:fill="FFFFFF"/>
        </w:rPr>
      </w:pPr>
      <w:r w:rsidRPr="00150E90">
        <w:t>1.</w:t>
      </w:r>
      <w:r w:rsidRPr="00150E90">
        <w:tab/>
        <w:t xml:space="preserve">Неофициальная рабочая группа (НРГ) провела </w:t>
      </w:r>
      <w:r w:rsidR="00EB60BA">
        <w:t>четыре</w:t>
      </w:r>
      <w:r w:rsidRPr="00150E90">
        <w:t xml:space="preserve"> совещания в период с мая 2022</w:t>
      </w:r>
      <w:r w:rsidR="002678BF">
        <w:rPr>
          <w:lang w:val="en-US"/>
        </w:rPr>
        <w:t> </w:t>
      </w:r>
      <w:r w:rsidRPr="00150E90">
        <w:t>года по 29 июля 2022 года (</w:t>
      </w:r>
      <w:r w:rsidRPr="00150E90">
        <w:rPr>
          <w:shd w:val="clear" w:color="auto" w:fill="FFFFFF"/>
        </w:rPr>
        <w:t>крайний срок представления официальных документов для октябрьской сессии Рабочей группы по перевозкам скоропортящихся пищевых продуктов (WP.11)). Все совещания проходили в виртуальном режиме, в</w:t>
      </w:r>
      <w:r w:rsidR="00EB60BA">
        <w:rPr>
          <w:shd w:val="clear" w:color="auto" w:fill="FFFFFF"/>
        </w:rPr>
        <w:t> </w:t>
      </w:r>
      <w:r w:rsidRPr="00150E90">
        <w:rPr>
          <w:shd w:val="clear" w:color="auto" w:fill="FFFFFF"/>
        </w:rPr>
        <w:t xml:space="preserve">списке рассылки значились 20 экспертов, состав же и количество участников совещаний разнились. </w:t>
      </w:r>
      <w:r w:rsidRPr="00150E90">
        <w:t>Совещания НРГ</w:t>
      </w:r>
      <w:r w:rsidRPr="00150E90">
        <w:rPr>
          <w:shd w:val="clear" w:color="auto" w:fill="FFFFFF"/>
        </w:rPr>
        <w:t xml:space="preserve"> будут продолжаться вплоть до октябрьской сессии WP.11.</w:t>
      </w:r>
    </w:p>
    <w:p w14:paraId="1524E503" w14:textId="77777777" w:rsidR="0009559D" w:rsidRPr="00150E90" w:rsidRDefault="0009559D" w:rsidP="0009559D">
      <w:pPr>
        <w:pStyle w:val="SingleTxtG"/>
      </w:pPr>
      <w:r w:rsidRPr="00150E90">
        <w:t>2.</w:t>
      </w:r>
      <w:r w:rsidRPr="00150E90">
        <w:tab/>
        <w:t xml:space="preserve">Целью настоящего документа является представить предложения, по которым </w:t>
      </w:r>
      <w:r w:rsidRPr="00150E90">
        <w:rPr>
          <w:shd w:val="clear" w:color="auto" w:fill="FFFFFF"/>
        </w:rPr>
        <w:t>удалось достичь консенсуса. Доклад о работе этих совещаний, а также совещаний, которые состоятся до октябрьской сессии WP.11, будет представлен в качестве неофициального документа, включая возможные поправки к предложениям по мере их дальнейшей разработки.</w:t>
      </w:r>
    </w:p>
    <w:p w14:paraId="43726594" w14:textId="77777777" w:rsidR="0009559D" w:rsidRPr="00150E90" w:rsidRDefault="0009559D" w:rsidP="0009559D">
      <w:pPr>
        <w:pStyle w:val="HChG"/>
      </w:pPr>
      <w:r w:rsidRPr="00150E90">
        <w:tab/>
        <w:t>I.</w:t>
      </w:r>
      <w:r w:rsidRPr="00150E90">
        <w:tab/>
        <w:t>Предложения</w:t>
      </w:r>
    </w:p>
    <w:p w14:paraId="16AFAF2B" w14:textId="77777777" w:rsidR="0009559D" w:rsidRPr="00150E90" w:rsidRDefault="0009559D" w:rsidP="0009559D">
      <w:pPr>
        <w:pStyle w:val="H1G"/>
      </w:pPr>
      <w:r w:rsidRPr="00150E90">
        <w:tab/>
      </w:r>
      <w:r w:rsidRPr="00150E90">
        <w:tab/>
        <w:t>Предложение 1</w:t>
      </w:r>
    </w:p>
    <w:p w14:paraId="6CDFB446" w14:textId="77777777" w:rsidR="0009559D" w:rsidRPr="00150E90" w:rsidRDefault="0009559D" w:rsidP="0009559D">
      <w:pPr>
        <w:pStyle w:val="SingleTxtG"/>
      </w:pPr>
      <w:r w:rsidRPr="00150E90">
        <w:t>3.</w:t>
      </w:r>
      <w:r w:rsidRPr="00150E90">
        <w:tab/>
        <w:t>Включить в</w:t>
      </w:r>
      <w:r w:rsidRPr="00150E90">
        <w:rPr>
          <w:shd w:val="clear" w:color="auto" w:fill="FFFFFF"/>
        </w:rPr>
        <w:t xml:space="preserve"> раздел 7 приложения 1 два новых определения следующего содержания:</w:t>
      </w:r>
    </w:p>
    <w:p w14:paraId="5D13CF59" w14:textId="3991997F" w:rsidR="0009559D" w:rsidRPr="00150E90" w:rsidRDefault="0009559D" w:rsidP="0009559D">
      <w:pPr>
        <w:pStyle w:val="SingleTxtG"/>
        <w:ind w:left="1701"/>
      </w:pPr>
      <w:r w:rsidRPr="00150E90">
        <w:t>«</w:t>
      </w:r>
      <w:r w:rsidRPr="00150E90">
        <w:rPr>
          <w:i/>
          <w:iCs/>
        </w:rPr>
        <w:t>Автономность</w:t>
      </w:r>
      <w:r w:rsidRPr="00150E90">
        <w:t xml:space="preserve"> </w:t>
      </w:r>
      <w:r w:rsidR="00946C94">
        <w:t>—</w:t>
      </w:r>
      <w:r w:rsidRPr="00150E90">
        <w:t xml:space="preserve"> это отрезок времени, в </w:t>
      </w:r>
      <w:r w:rsidRPr="00150E90">
        <w:rPr>
          <w:shd w:val="clear" w:color="auto" w:fill="FFFFFF"/>
        </w:rPr>
        <w:t xml:space="preserve">продолжении которого обеспечивается </w:t>
      </w:r>
      <w:r w:rsidRPr="00150E90">
        <w:t xml:space="preserve">способность поддержания в транспортном оборудовании заданной температуры без задействования </w:t>
      </w:r>
      <w:r w:rsidRPr="00150E90">
        <w:rPr>
          <w:shd w:val="clear" w:color="auto" w:fill="FFFFFF"/>
        </w:rPr>
        <w:t xml:space="preserve">внешнего источника энергии или </w:t>
      </w:r>
      <w:r w:rsidRPr="00150E90">
        <w:rPr>
          <w:shd w:val="clear" w:color="auto" w:fill="FFFFFF"/>
        </w:rPr>
        <w:lastRenderedPageBreak/>
        <w:t>питания либо независимо от работы двигателя транспортного средства или движения транспортного средства».</w:t>
      </w:r>
    </w:p>
    <w:p w14:paraId="5C067527" w14:textId="77777777" w:rsidR="0009559D" w:rsidRPr="00150E90" w:rsidRDefault="0009559D" w:rsidP="0009559D">
      <w:pPr>
        <w:pStyle w:val="SingleTxtG"/>
        <w:ind w:left="1701"/>
      </w:pPr>
      <w:r w:rsidRPr="00150E90">
        <w:t>«</w:t>
      </w:r>
      <w:r w:rsidRPr="00150E90">
        <w:rPr>
          <w:i/>
          <w:iCs/>
        </w:rPr>
        <w:t>Независимость действия</w:t>
      </w:r>
      <w:r w:rsidRPr="00150E90">
        <w:t xml:space="preserve"> означает способность поддержания в транспортном оборудовании заданной температуры вне зависимости от работы двигателя транспортного средства или движения</w:t>
      </w:r>
      <w:r w:rsidRPr="00150E90">
        <w:rPr>
          <w:shd w:val="clear" w:color="auto" w:fill="FFFFFF"/>
        </w:rPr>
        <w:t xml:space="preserve"> транспортного средства</w:t>
      </w:r>
      <w:r w:rsidRPr="00150E90">
        <w:t>».</w:t>
      </w:r>
    </w:p>
    <w:p w14:paraId="7EC9419D" w14:textId="77777777" w:rsidR="0009559D" w:rsidRPr="00150E90" w:rsidRDefault="0009559D" w:rsidP="0009559D">
      <w:pPr>
        <w:pStyle w:val="H1G"/>
      </w:pPr>
      <w:r w:rsidRPr="00150E90">
        <w:tab/>
      </w:r>
      <w:r w:rsidRPr="00150E90">
        <w:tab/>
        <w:t>Обоснование</w:t>
      </w:r>
    </w:p>
    <w:p w14:paraId="7D6E0625" w14:textId="13D8C435" w:rsidR="00723497" w:rsidRDefault="00723497" w:rsidP="00723497">
      <w:pPr>
        <w:pStyle w:val="SingleTxtG"/>
        <w:rPr>
          <w:rFonts w:eastAsiaTheme="minorHAnsi"/>
          <w:lang w:eastAsia="fr-FR"/>
        </w:rPr>
      </w:pPr>
      <w:r>
        <w:t>4.</w:t>
      </w:r>
      <w:r>
        <w:tab/>
      </w:r>
      <w:r>
        <w:rPr>
          <w:color w:val="000000"/>
          <w:shd w:val="clear" w:color="auto" w:fill="FFFFFF"/>
        </w:rPr>
        <w:t xml:space="preserve">В ходе обсуждения документа </w:t>
      </w:r>
      <w:r>
        <w:rPr>
          <w:color w:val="000000"/>
          <w:shd w:val="clear" w:color="auto" w:fill="FFFFFF"/>
          <w:lang w:val="en-GB"/>
        </w:rPr>
        <w:t>ECE</w:t>
      </w:r>
      <w:r>
        <w:rPr>
          <w:color w:val="000000"/>
          <w:shd w:val="clear" w:color="auto" w:fill="FFFFFF"/>
        </w:rPr>
        <w:t>/</w:t>
      </w:r>
      <w:r>
        <w:rPr>
          <w:color w:val="000000"/>
          <w:shd w:val="clear" w:color="auto" w:fill="FFFFFF"/>
          <w:lang w:val="en-GB"/>
        </w:rPr>
        <w:t>TRANS</w:t>
      </w:r>
      <w:r>
        <w:rPr>
          <w:color w:val="000000"/>
          <w:shd w:val="clear" w:color="auto" w:fill="FFFFFF"/>
        </w:rPr>
        <w:t>/</w:t>
      </w:r>
      <w:r>
        <w:rPr>
          <w:color w:val="000000"/>
          <w:shd w:val="clear" w:color="auto" w:fill="FFFFFF"/>
          <w:lang w:val="en-GB"/>
        </w:rPr>
        <w:t>WP</w:t>
      </w:r>
      <w:r>
        <w:rPr>
          <w:color w:val="000000"/>
          <w:shd w:val="clear" w:color="auto" w:fill="FFFFFF"/>
        </w:rPr>
        <w:t>.11/2020/1/</w:t>
      </w:r>
      <w:r>
        <w:rPr>
          <w:color w:val="000000"/>
          <w:shd w:val="clear" w:color="auto" w:fill="FFFFFF"/>
          <w:lang w:val="en-GB"/>
        </w:rPr>
        <w:t>Rev</w:t>
      </w:r>
      <w:r>
        <w:rPr>
          <w:color w:val="000000"/>
          <w:shd w:val="clear" w:color="auto" w:fill="FFFFFF"/>
        </w:rPr>
        <w:t xml:space="preserve">.2 и неофициальных документов </w:t>
      </w:r>
      <w:r>
        <w:rPr>
          <w:color w:val="000000"/>
          <w:shd w:val="clear" w:color="auto" w:fill="FFFFFF"/>
          <w:lang w:val="en-GB"/>
        </w:rPr>
        <w:t>INF</w:t>
      </w:r>
      <w:r>
        <w:rPr>
          <w:color w:val="000000"/>
          <w:shd w:val="clear" w:color="auto" w:fill="FFFFFF"/>
        </w:rPr>
        <w:t xml:space="preserve">.4 и </w:t>
      </w:r>
      <w:r>
        <w:rPr>
          <w:color w:val="000000"/>
          <w:shd w:val="clear" w:color="auto" w:fill="FFFFFF"/>
          <w:lang w:val="en-GB"/>
        </w:rPr>
        <w:t>INF</w:t>
      </w:r>
      <w:r>
        <w:rPr>
          <w:color w:val="000000"/>
          <w:shd w:val="clear" w:color="auto" w:fill="FFFFFF"/>
        </w:rPr>
        <w:t xml:space="preserve">.5 (часть </w:t>
      </w:r>
      <w:r>
        <w:rPr>
          <w:color w:val="000000"/>
          <w:shd w:val="clear" w:color="auto" w:fill="FFFFFF"/>
          <w:lang w:val="en-GB"/>
        </w:rPr>
        <w:t>II</w:t>
      </w:r>
      <w:r>
        <w:rPr>
          <w:color w:val="000000"/>
          <w:shd w:val="clear" w:color="auto" w:fill="FFFFFF"/>
        </w:rPr>
        <w:t xml:space="preserve">) </w:t>
      </w:r>
      <w:r w:rsidRPr="00723497">
        <w:rPr>
          <w:shd w:val="clear" w:color="auto" w:fill="FFFFFF"/>
        </w:rPr>
        <w:t xml:space="preserve">семьдесят восьмой сессии </w:t>
      </w:r>
      <w:r>
        <w:rPr>
          <w:color w:val="000000"/>
          <w:shd w:val="clear" w:color="auto" w:fill="FFFFFF"/>
        </w:rPr>
        <w:t>выяснилось, что термины «</w:t>
      </w:r>
      <w:proofErr w:type="spellStart"/>
      <w:r>
        <w:rPr>
          <w:lang w:val="en-GB"/>
        </w:rPr>
        <w:t>autonome</w:t>
      </w:r>
      <w:proofErr w:type="spellEnd"/>
      <w:r>
        <w:rPr>
          <w:color w:val="000000"/>
          <w:shd w:val="clear" w:color="auto" w:fill="FFFFFF"/>
        </w:rPr>
        <w:t xml:space="preserve">» в </w:t>
      </w:r>
      <w:r>
        <w:t>варианте СПС на французском языке и «</w:t>
      </w:r>
      <w:r>
        <w:rPr>
          <w:lang w:val="en-GB"/>
        </w:rPr>
        <w:t>independent</w:t>
      </w:r>
      <w:r>
        <w:t xml:space="preserve">» в варианте СПС на английском языке </w:t>
      </w:r>
      <w:r>
        <w:rPr>
          <w:color w:val="000000"/>
          <w:shd w:val="clear" w:color="auto" w:fill="FFFFFF"/>
        </w:rPr>
        <w:t>не имеют одинакового значения. По итогам обсуждений в рамках НРГ было предложено – для преодоления этой проблемы – ввести в варианты на английском и французском языках</w:t>
      </w:r>
      <w:r>
        <w:t xml:space="preserve"> два определения.</w:t>
      </w:r>
    </w:p>
    <w:p w14:paraId="0496BC34" w14:textId="77777777" w:rsidR="0009559D" w:rsidRPr="00150E90" w:rsidRDefault="0009559D" w:rsidP="0009559D">
      <w:pPr>
        <w:pStyle w:val="H1G"/>
      </w:pPr>
      <w:r w:rsidRPr="00150E90">
        <w:tab/>
      </w:r>
      <w:r w:rsidRPr="00150E90">
        <w:tab/>
        <w:t xml:space="preserve">Предложение 2 </w:t>
      </w:r>
    </w:p>
    <w:p w14:paraId="25BEC20D" w14:textId="77777777" w:rsidR="0009559D" w:rsidRPr="00150E90" w:rsidRDefault="0009559D" w:rsidP="0009559D">
      <w:pPr>
        <w:pStyle w:val="SingleTxtG"/>
      </w:pPr>
      <w:r w:rsidRPr="00150E90">
        <w:t>5.</w:t>
      </w:r>
      <w:r w:rsidRPr="00150E90">
        <w:tab/>
        <w:t xml:space="preserve">Добавить в последний абзац подраздела 4.3.1 b) добавления 2 к приложению 1 новый пункт </w:t>
      </w:r>
      <w:r w:rsidRPr="00150E90">
        <w:rPr>
          <w:shd w:val="clear" w:color="auto" w:fill="FFFFFF"/>
        </w:rPr>
        <w:t>следующего содержания:</w:t>
      </w:r>
    </w:p>
    <w:p w14:paraId="2227382D" w14:textId="77777777" w:rsidR="0009559D" w:rsidRPr="00150E90" w:rsidRDefault="0009559D" w:rsidP="0009559D">
      <w:pPr>
        <w:pStyle w:val="SingleTxtG"/>
        <w:ind w:left="1701"/>
      </w:pPr>
      <w:r w:rsidRPr="00150E90">
        <w:t>«</w:t>
      </w:r>
      <w:r w:rsidRPr="00150E90">
        <w:rPr>
          <w:shd w:val="clear" w:color="auto" w:fill="FFFFFF"/>
        </w:rPr>
        <w:t>Если холодильная установка приводится в действие от вспомогательного источника электроэнергии, то испытание проводят при номинальном значении входного электрического параметра компрессора, определенном изготовителем</w:t>
      </w:r>
      <w:r w:rsidRPr="00150E90">
        <w:t>».</w:t>
      </w:r>
    </w:p>
    <w:p w14:paraId="55A2ECD0" w14:textId="77777777" w:rsidR="0009559D" w:rsidRPr="00150E90" w:rsidRDefault="0009559D" w:rsidP="0009559D">
      <w:pPr>
        <w:pStyle w:val="H1G"/>
      </w:pPr>
      <w:r w:rsidRPr="00150E90">
        <w:tab/>
      </w:r>
      <w:r w:rsidRPr="00150E90">
        <w:tab/>
        <w:t>Обоснование</w:t>
      </w:r>
    </w:p>
    <w:p w14:paraId="6663D8ED" w14:textId="77777777" w:rsidR="0009559D" w:rsidRPr="00150E90" w:rsidRDefault="0009559D" w:rsidP="0009559D">
      <w:pPr>
        <w:pStyle w:val="SingleTxtG"/>
      </w:pPr>
      <w:r w:rsidRPr="00150E90">
        <w:t>6.</w:t>
      </w:r>
      <w:r w:rsidRPr="00150E90">
        <w:tab/>
        <w:t>Настоящая поправка обеспечит более четкое прочтение данного подраздела в случае установок только с электрическим приводом.</w:t>
      </w:r>
    </w:p>
    <w:p w14:paraId="1F85F57C" w14:textId="77777777" w:rsidR="0009559D" w:rsidRPr="00150E90" w:rsidRDefault="0009559D" w:rsidP="0009559D">
      <w:pPr>
        <w:pStyle w:val="H1G"/>
      </w:pPr>
      <w:r w:rsidRPr="00150E90">
        <w:tab/>
      </w:r>
      <w:r w:rsidRPr="00150E90">
        <w:tab/>
        <w:t>Предложение 3 (относится только к варианту на английском языке)</w:t>
      </w:r>
    </w:p>
    <w:p w14:paraId="71275369" w14:textId="77777777" w:rsidR="0009559D" w:rsidRPr="00150E90" w:rsidRDefault="0009559D" w:rsidP="0009559D">
      <w:pPr>
        <w:pStyle w:val="SingleTxtG"/>
      </w:pPr>
      <w:r w:rsidRPr="00150E90">
        <w:t>7.</w:t>
      </w:r>
      <w:r w:rsidRPr="00150E90">
        <w:tab/>
        <w:t>В пунктах 7.3.3 (4 раза), 7.3.4 (4 раза), 7.3.5 (1 раз), 7.3.6 (2 раза) и в образце № 14 (2 раза) добавления 2 к приложению 1 заменить слово «</w:t>
      </w:r>
      <w:proofErr w:type="spellStart"/>
      <w:r w:rsidRPr="00150E90">
        <w:t>bulkheads</w:t>
      </w:r>
      <w:proofErr w:type="spellEnd"/>
      <w:r w:rsidRPr="00150E90">
        <w:t>» на «</w:t>
      </w:r>
      <w:proofErr w:type="spellStart"/>
      <w:r w:rsidRPr="00150E90">
        <w:t>dividing</w:t>
      </w:r>
      <w:proofErr w:type="spellEnd"/>
      <w:r w:rsidRPr="00150E90">
        <w:t xml:space="preserve"> </w:t>
      </w:r>
      <w:proofErr w:type="spellStart"/>
      <w:r w:rsidRPr="00150E90">
        <w:t>walls</w:t>
      </w:r>
      <w:proofErr w:type="spellEnd"/>
      <w:r w:rsidRPr="00150E90">
        <w:t>».</w:t>
      </w:r>
    </w:p>
    <w:p w14:paraId="0CB7DA49" w14:textId="77777777" w:rsidR="0009559D" w:rsidRPr="00150E90" w:rsidRDefault="0009559D" w:rsidP="0009559D">
      <w:pPr>
        <w:pStyle w:val="SingleTxtG"/>
      </w:pPr>
      <w:r w:rsidRPr="00150E90">
        <w:t>8.</w:t>
      </w:r>
      <w:r w:rsidRPr="00150E90">
        <w:tab/>
        <w:t>В пункты 7.3.1 (1 раз) и 7.3.7 (2 раза: заголовок и текст) добавления 2 к приложению 1 внести следующее изменение:</w:t>
      </w:r>
    </w:p>
    <w:p w14:paraId="043DCECE" w14:textId="77777777" w:rsidR="0009559D" w:rsidRPr="00723497" w:rsidRDefault="0009559D" w:rsidP="0009559D">
      <w:pPr>
        <w:pStyle w:val="SingleTxtG"/>
      </w:pPr>
      <w:r w:rsidRPr="00150E90">
        <w:t>заменить</w:t>
      </w:r>
      <w:r w:rsidRPr="00723497">
        <w:t xml:space="preserve"> «</w:t>
      </w:r>
      <w:r w:rsidRPr="0009559D">
        <w:rPr>
          <w:lang w:val="en-US"/>
        </w:rPr>
        <w:t>internal</w:t>
      </w:r>
      <w:r w:rsidRPr="00723497">
        <w:t xml:space="preserve"> </w:t>
      </w:r>
      <w:r w:rsidRPr="0009559D">
        <w:rPr>
          <w:lang w:val="en-US"/>
        </w:rPr>
        <w:t>dividing</w:t>
      </w:r>
      <w:r w:rsidRPr="00723497">
        <w:t xml:space="preserve"> </w:t>
      </w:r>
      <w:r w:rsidRPr="0009559D">
        <w:rPr>
          <w:lang w:val="en-US"/>
        </w:rPr>
        <w:t>walls</w:t>
      </w:r>
      <w:r w:rsidRPr="00723497">
        <w:t xml:space="preserve">» </w:t>
      </w:r>
      <w:r w:rsidRPr="00150E90">
        <w:t>на</w:t>
      </w:r>
      <w:r w:rsidRPr="00723497">
        <w:t xml:space="preserve"> «</w:t>
      </w:r>
      <w:r w:rsidRPr="0009559D">
        <w:rPr>
          <w:lang w:val="en-US"/>
        </w:rPr>
        <w:t>dividing</w:t>
      </w:r>
      <w:r w:rsidRPr="00723497">
        <w:t xml:space="preserve"> </w:t>
      </w:r>
      <w:r w:rsidRPr="0009559D">
        <w:rPr>
          <w:lang w:val="en-US"/>
        </w:rPr>
        <w:t>walls</w:t>
      </w:r>
      <w:r w:rsidRPr="00723497">
        <w:t>».</w:t>
      </w:r>
    </w:p>
    <w:p w14:paraId="523375B9" w14:textId="77777777" w:rsidR="0009559D" w:rsidRPr="00150E90" w:rsidRDefault="0009559D" w:rsidP="0009559D">
      <w:pPr>
        <w:pStyle w:val="SingleTxtG"/>
      </w:pPr>
      <w:r w:rsidRPr="00150E90">
        <w:t>9.</w:t>
      </w:r>
      <w:r w:rsidRPr="00150E90">
        <w:tab/>
        <w:t>В пункте 1.2 добавления 2 к приложению 1 к Справочнику СПС заменить в таблице «Метод А» слово «</w:t>
      </w:r>
      <w:proofErr w:type="spellStart"/>
      <w:r w:rsidRPr="00150E90">
        <w:t>bulkhead</w:t>
      </w:r>
      <w:proofErr w:type="spellEnd"/>
      <w:r w:rsidRPr="00150E90">
        <w:t>» на «</w:t>
      </w:r>
      <w:proofErr w:type="spellStart"/>
      <w:r w:rsidRPr="00150E90">
        <w:t>dividing</w:t>
      </w:r>
      <w:proofErr w:type="spellEnd"/>
      <w:r w:rsidRPr="00150E90">
        <w:t xml:space="preserve"> </w:t>
      </w:r>
      <w:proofErr w:type="spellStart"/>
      <w:r w:rsidRPr="00150E90">
        <w:t>wall</w:t>
      </w:r>
      <w:proofErr w:type="spellEnd"/>
      <w:r w:rsidRPr="00150E90">
        <w:t>».</w:t>
      </w:r>
    </w:p>
    <w:p w14:paraId="1B381F96" w14:textId="77777777" w:rsidR="0009559D" w:rsidRPr="00150E90" w:rsidRDefault="0009559D" w:rsidP="0009559D">
      <w:pPr>
        <w:pStyle w:val="H1G"/>
      </w:pPr>
      <w:r w:rsidRPr="00150E90">
        <w:tab/>
      </w:r>
      <w:r w:rsidRPr="00150E90">
        <w:tab/>
        <w:t>Обоснование</w:t>
      </w:r>
    </w:p>
    <w:p w14:paraId="53208E1D" w14:textId="0919128B" w:rsidR="0009559D" w:rsidRPr="00150E90" w:rsidRDefault="0009559D" w:rsidP="0009559D">
      <w:pPr>
        <w:pStyle w:val="SingleTxtG"/>
        <w:rPr>
          <w:shd w:val="clear" w:color="auto" w:fill="FFFFFF"/>
        </w:rPr>
      </w:pPr>
      <w:r w:rsidRPr="00150E90">
        <w:t>10.</w:t>
      </w:r>
      <w:r w:rsidRPr="00150E90">
        <w:tab/>
        <w:t>В варианте СПС на английском языке «</w:t>
      </w:r>
      <w:proofErr w:type="spellStart"/>
      <w:r w:rsidRPr="00150E90">
        <w:t>bulkheads</w:t>
      </w:r>
      <w:proofErr w:type="spellEnd"/>
      <w:r w:rsidRPr="00150E90">
        <w:t>», «</w:t>
      </w:r>
      <w:proofErr w:type="spellStart"/>
      <w:r w:rsidRPr="00150E90">
        <w:t>internal</w:t>
      </w:r>
      <w:proofErr w:type="spellEnd"/>
      <w:r w:rsidRPr="00150E90">
        <w:t xml:space="preserve"> </w:t>
      </w:r>
      <w:proofErr w:type="spellStart"/>
      <w:r w:rsidRPr="00150E90">
        <w:t>dividing</w:t>
      </w:r>
      <w:proofErr w:type="spellEnd"/>
      <w:r w:rsidRPr="00150E90">
        <w:t xml:space="preserve"> </w:t>
      </w:r>
      <w:proofErr w:type="spellStart"/>
      <w:r w:rsidRPr="00150E90">
        <w:t>walls</w:t>
      </w:r>
      <w:proofErr w:type="spellEnd"/>
      <w:r w:rsidRPr="00150E90">
        <w:t>» и «</w:t>
      </w:r>
      <w:proofErr w:type="spellStart"/>
      <w:r w:rsidRPr="00150E90">
        <w:t>dividing</w:t>
      </w:r>
      <w:proofErr w:type="spellEnd"/>
      <w:r w:rsidRPr="00150E90">
        <w:t xml:space="preserve"> </w:t>
      </w:r>
      <w:proofErr w:type="spellStart"/>
      <w:r w:rsidRPr="00150E90">
        <w:t>walls</w:t>
      </w:r>
      <w:proofErr w:type="spellEnd"/>
      <w:r w:rsidRPr="00150E90">
        <w:t xml:space="preserve">» (перегородки, внутренние разделительные стенки и разделительные стенки) используются для обозначения </w:t>
      </w:r>
      <w:r w:rsidRPr="00150E90">
        <w:rPr>
          <w:shd w:val="clear" w:color="auto" w:fill="FFFFFF"/>
        </w:rPr>
        <w:t>одного и того же элемента конструкции. Под</w:t>
      </w:r>
      <w:r w:rsidR="00946C94">
        <w:rPr>
          <w:shd w:val="clear" w:color="auto" w:fill="FFFFFF"/>
        </w:rPr>
        <w:t> </w:t>
      </w:r>
      <w:r w:rsidRPr="00150E90">
        <w:rPr>
          <w:shd w:val="clear" w:color="auto" w:fill="FFFFFF"/>
        </w:rPr>
        <w:t xml:space="preserve">перегородками же скорее понимается передняя часть кузова, а не продольные и поперечные внутренние стенки. Для приведения </w:t>
      </w:r>
      <w:r w:rsidRPr="00150E90">
        <w:t>варианта СПС на английском языке</w:t>
      </w:r>
      <w:r w:rsidRPr="00150E90">
        <w:rPr>
          <w:shd w:val="clear" w:color="auto" w:fill="FFFFFF"/>
        </w:rPr>
        <w:t xml:space="preserve"> в должное соответствие предлагается изменить используемую формулировку. Однако в пункте 1.2.1 слово «</w:t>
      </w:r>
      <w:proofErr w:type="spellStart"/>
      <w:r w:rsidRPr="00150E90">
        <w:rPr>
          <w:shd w:val="clear" w:color="auto" w:fill="FFFFFF"/>
        </w:rPr>
        <w:t>Bulkhead</w:t>
      </w:r>
      <w:proofErr w:type="spellEnd"/>
      <w:r w:rsidRPr="00150E90">
        <w:rPr>
          <w:shd w:val="clear" w:color="auto" w:fill="FFFFFF"/>
        </w:rPr>
        <w:t>» используется для обозначения правильной части изотермического кузова.</w:t>
      </w:r>
    </w:p>
    <w:p w14:paraId="22F8D976" w14:textId="77777777" w:rsidR="0009559D" w:rsidRPr="00150E90" w:rsidRDefault="0009559D" w:rsidP="0009559D">
      <w:pPr>
        <w:pStyle w:val="H1G"/>
      </w:pPr>
      <w:r w:rsidRPr="00150E90">
        <w:tab/>
      </w:r>
      <w:r w:rsidRPr="00150E90">
        <w:tab/>
        <w:t>Предложение 4 (относится только к варианту на французском языке)</w:t>
      </w:r>
    </w:p>
    <w:p w14:paraId="3FBB3F10" w14:textId="103DB453" w:rsidR="0009559D" w:rsidRPr="00150E90" w:rsidRDefault="0009559D" w:rsidP="0009559D">
      <w:pPr>
        <w:pStyle w:val="SingleTxtG"/>
      </w:pPr>
      <w:r w:rsidRPr="00150E90">
        <w:t>11.</w:t>
      </w:r>
      <w:r w:rsidRPr="00150E90">
        <w:tab/>
        <w:t>В пункты 7.3.1 (1 раз), 7.3.3 (1 раз), 7.3.4 (1 раз), 7.3.5 (1 раз), 7.3.6 (1 раз), 7.3.7</w:t>
      </w:r>
      <w:r w:rsidR="00946C94">
        <w:t> </w:t>
      </w:r>
      <w:r w:rsidRPr="00150E90">
        <w:t>(3</w:t>
      </w:r>
      <w:r w:rsidR="00946C94">
        <w:t> </w:t>
      </w:r>
      <w:r w:rsidRPr="00150E90">
        <w:t>раза) и в образец № 14 (1 раз) добавления 2 к приложению 1 внести следующее изменение:</w:t>
      </w:r>
    </w:p>
    <w:p w14:paraId="0D6F0F53" w14:textId="77777777" w:rsidR="0009559D" w:rsidRPr="00723497" w:rsidRDefault="0009559D" w:rsidP="0009559D">
      <w:pPr>
        <w:pStyle w:val="SingleTxtG"/>
      </w:pPr>
      <w:r w:rsidRPr="00150E90">
        <w:t>заменить</w:t>
      </w:r>
      <w:r w:rsidRPr="00723497">
        <w:t xml:space="preserve"> «</w:t>
      </w:r>
      <w:r w:rsidRPr="00150E90">
        <w:rPr>
          <w:i/>
          <w:iCs/>
          <w:lang w:val="fr-CH"/>
        </w:rPr>
        <w:t>Cloisons</w:t>
      </w:r>
      <w:r w:rsidRPr="00723497">
        <w:rPr>
          <w:i/>
          <w:iCs/>
        </w:rPr>
        <w:t xml:space="preserve"> </w:t>
      </w:r>
      <w:r w:rsidRPr="00150E90">
        <w:rPr>
          <w:i/>
          <w:iCs/>
          <w:lang w:val="fr-CH"/>
        </w:rPr>
        <w:t>internes</w:t>
      </w:r>
      <w:r w:rsidRPr="00723497">
        <w:t xml:space="preserve">» </w:t>
      </w:r>
      <w:r w:rsidRPr="00150E90">
        <w:t>на</w:t>
      </w:r>
      <w:r w:rsidRPr="00723497">
        <w:t xml:space="preserve"> «</w:t>
      </w:r>
      <w:r w:rsidRPr="00150E90">
        <w:rPr>
          <w:i/>
          <w:iCs/>
          <w:lang w:val="fr-CH"/>
        </w:rPr>
        <w:t>Cloisons</w:t>
      </w:r>
      <w:r w:rsidRPr="00723497">
        <w:t>».</w:t>
      </w:r>
    </w:p>
    <w:p w14:paraId="78AB93B4" w14:textId="77777777" w:rsidR="0009559D" w:rsidRPr="00150E90" w:rsidRDefault="0009559D" w:rsidP="0009559D">
      <w:pPr>
        <w:pStyle w:val="H1G"/>
      </w:pPr>
      <w:r w:rsidRPr="00723497">
        <w:tab/>
      </w:r>
      <w:r w:rsidRPr="00723497">
        <w:tab/>
      </w:r>
      <w:r w:rsidRPr="00150E90">
        <w:t>Обоснование</w:t>
      </w:r>
    </w:p>
    <w:p w14:paraId="694E5534" w14:textId="77777777" w:rsidR="0009559D" w:rsidRPr="00150E90" w:rsidRDefault="0009559D" w:rsidP="0009559D">
      <w:pPr>
        <w:pStyle w:val="SingleTxtG"/>
      </w:pPr>
      <w:r w:rsidRPr="00150E90">
        <w:t>12.</w:t>
      </w:r>
      <w:r w:rsidRPr="00150E90">
        <w:tab/>
        <w:t>Само по себе слово «</w:t>
      </w:r>
      <w:proofErr w:type="spellStart"/>
      <w:r w:rsidRPr="00150E90">
        <w:rPr>
          <w:i/>
          <w:iCs/>
        </w:rPr>
        <w:t>Cloison</w:t>
      </w:r>
      <w:proofErr w:type="spellEnd"/>
      <w:r w:rsidRPr="00150E90">
        <w:t xml:space="preserve">» означает стенку, </w:t>
      </w:r>
      <w:r w:rsidRPr="00150E90">
        <w:rPr>
          <w:shd w:val="clear" w:color="auto" w:fill="FFFFFF"/>
        </w:rPr>
        <w:t xml:space="preserve">разделяющую внутреннее пространство на две части. Поэтому было сочтено, что прилагательное </w:t>
      </w:r>
      <w:r w:rsidRPr="00150E90">
        <w:t>«</w:t>
      </w:r>
      <w:proofErr w:type="spellStart"/>
      <w:r w:rsidRPr="00150E90">
        <w:rPr>
          <w:i/>
          <w:iCs/>
        </w:rPr>
        <w:t>Internes</w:t>
      </w:r>
      <w:proofErr w:type="spellEnd"/>
      <w:r w:rsidRPr="00150E90">
        <w:t>»</w:t>
      </w:r>
      <w:r w:rsidRPr="00150E90">
        <w:rPr>
          <w:shd w:val="clear" w:color="auto" w:fill="FFFFFF"/>
        </w:rPr>
        <w:t xml:space="preserve"> представляется излишним.</w:t>
      </w:r>
    </w:p>
    <w:p w14:paraId="75E1DB1A" w14:textId="7004ED28" w:rsidR="00E12C5F" w:rsidRPr="0009559D" w:rsidRDefault="0009559D" w:rsidP="0009559D">
      <w:pPr>
        <w:spacing w:before="240"/>
        <w:jc w:val="center"/>
        <w:rPr>
          <w:u w:val="single"/>
        </w:rPr>
      </w:pPr>
      <w:r w:rsidRPr="00150E90">
        <w:rPr>
          <w:u w:val="single"/>
        </w:rPr>
        <w:tab/>
      </w:r>
      <w:r w:rsidRPr="00150E90">
        <w:rPr>
          <w:u w:val="single"/>
        </w:rPr>
        <w:tab/>
      </w:r>
      <w:r w:rsidRPr="00150E90">
        <w:rPr>
          <w:u w:val="single"/>
        </w:rPr>
        <w:tab/>
      </w:r>
    </w:p>
    <w:sectPr w:rsidR="00E12C5F" w:rsidRPr="0009559D" w:rsidSect="000955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F75DA" w14:textId="77777777" w:rsidR="005006FA" w:rsidRPr="00A312BC" w:rsidRDefault="005006FA" w:rsidP="00A312BC"/>
  </w:endnote>
  <w:endnote w:type="continuationSeparator" w:id="0">
    <w:p w14:paraId="4E820748" w14:textId="77777777" w:rsidR="005006FA" w:rsidRPr="00A312BC" w:rsidRDefault="005006F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6985D" w14:textId="0390A678" w:rsidR="0009559D" w:rsidRPr="0009559D" w:rsidRDefault="0009559D">
    <w:pPr>
      <w:pStyle w:val="a8"/>
    </w:pPr>
    <w:r w:rsidRPr="0009559D">
      <w:rPr>
        <w:b/>
        <w:sz w:val="18"/>
      </w:rPr>
      <w:fldChar w:fldCharType="begin"/>
    </w:r>
    <w:r w:rsidRPr="0009559D">
      <w:rPr>
        <w:b/>
        <w:sz w:val="18"/>
      </w:rPr>
      <w:instrText xml:space="preserve"> PAGE  \* MERGEFORMAT </w:instrText>
    </w:r>
    <w:r w:rsidRPr="0009559D">
      <w:rPr>
        <w:b/>
        <w:sz w:val="18"/>
      </w:rPr>
      <w:fldChar w:fldCharType="separate"/>
    </w:r>
    <w:r w:rsidRPr="0009559D">
      <w:rPr>
        <w:b/>
        <w:noProof/>
        <w:sz w:val="18"/>
      </w:rPr>
      <w:t>2</w:t>
    </w:r>
    <w:r w:rsidRPr="0009559D">
      <w:rPr>
        <w:b/>
        <w:sz w:val="18"/>
      </w:rPr>
      <w:fldChar w:fldCharType="end"/>
    </w:r>
    <w:r>
      <w:rPr>
        <w:b/>
        <w:sz w:val="18"/>
      </w:rPr>
      <w:tab/>
    </w:r>
    <w:r>
      <w:t>GE.22-12570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26B7F" w14:textId="7A86E103" w:rsidR="0009559D" w:rsidRPr="0009559D" w:rsidRDefault="0009559D" w:rsidP="0009559D">
    <w:pPr>
      <w:pStyle w:val="a8"/>
      <w:tabs>
        <w:tab w:val="clear" w:pos="9639"/>
        <w:tab w:val="right" w:pos="9638"/>
      </w:tabs>
      <w:rPr>
        <w:b/>
        <w:sz w:val="18"/>
      </w:rPr>
    </w:pPr>
    <w:r>
      <w:t>GE.22-12570</w:t>
    </w:r>
    <w:r>
      <w:tab/>
    </w:r>
    <w:r w:rsidRPr="0009559D">
      <w:rPr>
        <w:b/>
        <w:sz w:val="18"/>
      </w:rPr>
      <w:fldChar w:fldCharType="begin"/>
    </w:r>
    <w:r w:rsidRPr="0009559D">
      <w:rPr>
        <w:b/>
        <w:sz w:val="18"/>
      </w:rPr>
      <w:instrText xml:space="preserve"> PAGE  \* MERGEFORMAT </w:instrText>
    </w:r>
    <w:r w:rsidRPr="0009559D">
      <w:rPr>
        <w:b/>
        <w:sz w:val="18"/>
      </w:rPr>
      <w:fldChar w:fldCharType="separate"/>
    </w:r>
    <w:r w:rsidRPr="0009559D">
      <w:rPr>
        <w:b/>
        <w:noProof/>
        <w:sz w:val="18"/>
      </w:rPr>
      <w:t>3</w:t>
    </w:r>
    <w:r w:rsidRPr="0009559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8CBD0" w14:textId="7ED21AB7" w:rsidR="00042B72" w:rsidRPr="0009559D" w:rsidRDefault="0009559D" w:rsidP="0009559D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89FFD8A" wp14:editId="2281C73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12570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A3EBFC6" wp14:editId="1699081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310822  </w:t>
    </w:r>
    <w:r w:rsidR="00723497">
      <w:rPr>
        <w:lang w:val="en-US"/>
      </w:rPr>
      <w:t>06</w:t>
    </w:r>
    <w:r>
      <w:rPr>
        <w:lang w:val="en-US"/>
      </w:rPr>
      <w:t>0</w:t>
    </w:r>
    <w:r w:rsidR="00723497">
      <w:rPr>
        <w:lang w:val="en-US"/>
      </w:rPr>
      <w:t>9</w:t>
    </w:r>
    <w:r>
      <w:rPr>
        <w:lang w:val="en-US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8A086" w14:textId="77777777" w:rsidR="005006FA" w:rsidRPr="001075E9" w:rsidRDefault="005006F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39E78A7" w14:textId="77777777" w:rsidR="005006FA" w:rsidRDefault="005006F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45D91" w14:textId="2CB4FD01" w:rsidR="0009559D" w:rsidRPr="0009559D" w:rsidRDefault="00D007DB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ECE/TRANS/WP.11/2022/20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0196A" w14:textId="56E55641" w:rsidR="0009559D" w:rsidRPr="0009559D" w:rsidRDefault="00D007DB" w:rsidP="0009559D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ECE/TRANS/WP.11/2022/20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31254" w14:textId="77777777" w:rsidR="0009559D" w:rsidRDefault="0009559D" w:rsidP="0009559D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FA"/>
    <w:rsid w:val="00033EE1"/>
    <w:rsid w:val="00042B72"/>
    <w:rsid w:val="000558BD"/>
    <w:rsid w:val="0009559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678BF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06FA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23497"/>
    <w:rsid w:val="00734ACB"/>
    <w:rsid w:val="00757357"/>
    <w:rsid w:val="00792497"/>
    <w:rsid w:val="00806737"/>
    <w:rsid w:val="00825F8D"/>
    <w:rsid w:val="00834B71"/>
    <w:rsid w:val="00834DA5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46C9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517"/>
    <w:rsid w:val="00C71E84"/>
    <w:rsid w:val="00C805C9"/>
    <w:rsid w:val="00C92939"/>
    <w:rsid w:val="00CA1679"/>
    <w:rsid w:val="00CB151C"/>
    <w:rsid w:val="00CE5A1A"/>
    <w:rsid w:val="00CF55F6"/>
    <w:rsid w:val="00D007DB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B60BA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D2944E"/>
  <w15:docId w15:val="{40F47CB8-BF6F-483B-B45B-47E17D07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customStyle="1" w:styleId="ParNoG">
    <w:name w:val="_ParNo_G"/>
    <w:basedOn w:val="SingleTxtG"/>
    <w:qFormat/>
    <w:rsid w:val="0009559D"/>
    <w:pPr>
      <w:numPr>
        <w:numId w:val="22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6B4D9A-AC91-4311-939C-008EC3E77FB1}"/>
</file>

<file path=customXml/itemProps2.xml><?xml version="1.0" encoding="utf-8"?>
<ds:datastoreItem xmlns:ds="http://schemas.openxmlformats.org/officeDocument/2006/customXml" ds:itemID="{6173C7C2-75F1-4C10-B51E-23F45B7CB814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5</TotalTime>
  <Pages>3</Pages>
  <Words>571</Words>
  <Characters>4079</Characters>
  <Application>Microsoft Office Word</Application>
  <DocSecurity>0</DocSecurity>
  <Lines>84</Lines>
  <Paragraphs>34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ECE/TRANS/WP.11/2022/20</vt:lpstr>
      <vt:lpstr>A/</vt:lpstr>
      <vt:lpstr>A/</vt:lpstr>
    </vt:vector>
  </TitlesOfParts>
  <Company>DCM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ECE/TRANS/WP.11/2022/20</dc:title>
  <dc:subject/>
  <dc:creator>Shuvalova NATALIA</dc:creator>
  <cp:keywords/>
  <cp:lastModifiedBy>Tatiana Chvets</cp:lastModifiedBy>
  <cp:revision>3</cp:revision>
  <cp:lastPrinted>2022-09-06T13:25:00Z</cp:lastPrinted>
  <dcterms:created xsi:type="dcterms:W3CDTF">2022-09-06T13:25:00Z</dcterms:created>
  <dcterms:modified xsi:type="dcterms:W3CDTF">2022-09-06T13:26:00Z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