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59092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5B28E2" w14:textId="77777777" w:rsidR="002D5AAC" w:rsidRDefault="002D5AAC" w:rsidP="007B20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3C71D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BE83C2B" w14:textId="73DD747C" w:rsidR="002D5AAC" w:rsidRDefault="007B20D2" w:rsidP="007B20D2">
            <w:pPr>
              <w:jc w:val="right"/>
            </w:pPr>
            <w:r w:rsidRPr="007B20D2">
              <w:rPr>
                <w:sz w:val="40"/>
              </w:rPr>
              <w:t>ECE</w:t>
            </w:r>
            <w:r>
              <w:t>/TRANS/WP.29/GRE/2022/20</w:t>
            </w:r>
          </w:p>
        </w:tc>
      </w:tr>
      <w:tr w:rsidR="002D5AAC" w:rsidRPr="00A864B3" w14:paraId="6040408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C0D43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2CA7FC6" wp14:editId="1D94A24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9B156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A21D00" w14:textId="77777777" w:rsidR="002D5AAC" w:rsidRDefault="007B20D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5AAA4F5" w14:textId="77777777" w:rsidR="007B20D2" w:rsidRDefault="007B20D2" w:rsidP="007B20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2022</w:t>
            </w:r>
          </w:p>
          <w:p w14:paraId="4B7110BF" w14:textId="77777777" w:rsidR="007B20D2" w:rsidRDefault="007B20D2" w:rsidP="007B20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D910A2E" w14:textId="446D365B" w:rsidR="007B20D2" w:rsidRPr="008D53B6" w:rsidRDefault="007B20D2" w:rsidP="007B20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F96A1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A6D550" w14:textId="77777777" w:rsidR="007B20D2" w:rsidRPr="007B20D2" w:rsidRDefault="007B20D2" w:rsidP="007B20D2">
      <w:pPr>
        <w:spacing w:before="120"/>
        <w:rPr>
          <w:sz w:val="28"/>
          <w:szCs w:val="28"/>
        </w:rPr>
      </w:pPr>
      <w:r w:rsidRPr="007B20D2">
        <w:rPr>
          <w:sz w:val="28"/>
          <w:szCs w:val="28"/>
        </w:rPr>
        <w:t>Комитет по внутреннему транспорту</w:t>
      </w:r>
    </w:p>
    <w:p w14:paraId="4B524E14" w14:textId="1D139592" w:rsidR="007B20D2" w:rsidRPr="007B20D2" w:rsidRDefault="007B20D2" w:rsidP="007B20D2">
      <w:pPr>
        <w:spacing w:before="120"/>
        <w:rPr>
          <w:b/>
          <w:sz w:val="24"/>
          <w:szCs w:val="24"/>
        </w:rPr>
      </w:pPr>
      <w:r w:rsidRPr="007B20D2">
        <w:rPr>
          <w:b/>
          <w:bCs/>
          <w:sz w:val="24"/>
          <w:szCs w:val="24"/>
        </w:rPr>
        <w:t>Всемирный форум для согласования правил</w:t>
      </w:r>
      <w:r w:rsidRPr="00A864B3">
        <w:rPr>
          <w:rStyle w:val="tlid-translation"/>
          <w:rFonts w:cs="Times New Roman"/>
          <w:szCs w:val="20"/>
        </w:rPr>
        <w:br/>
      </w:r>
      <w:r w:rsidRPr="007B20D2">
        <w:rPr>
          <w:b/>
          <w:bCs/>
          <w:sz w:val="24"/>
          <w:szCs w:val="24"/>
        </w:rPr>
        <w:t>в области транспортных средств</w:t>
      </w:r>
    </w:p>
    <w:p w14:paraId="2F8A4463" w14:textId="283D44E7" w:rsidR="007B20D2" w:rsidRPr="00AE3953" w:rsidRDefault="007B20D2" w:rsidP="007B20D2">
      <w:pPr>
        <w:spacing w:before="120" w:after="120"/>
        <w:rPr>
          <w:b/>
        </w:rPr>
      </w:pPr>
      <w:r>
        <w:rPr>
          <w:b/>
          <w:bCs/>
        </w:rPr>
        <w:t>Рабочая группа по вопросам освещения</w:t>
      </w:r>
      <w:r w:rsidRPr="00A864B3">
        <w:rPr>
          <w:rStyle w:val="tlid-translation"/>
          <w:rFonts w:cs="Times New Roman"/>
          <w:szCs w:val="20"/>
        </w:rPr>
        <w:br/>
      </w:r>
      <w:r>
        <w:rPr>
          <w:b/>
          <w:bCs/>
        </w:rPr>
        <w:t>и световой сигнализации</w:t>
      </w:r>
    </w:p>
    <w:p w14:paraId="666E4BC0" w14:textId="77777777" w:rsidR="007B20D2" w:rsidRPr="00AE3953" w:rsidRDefault="007B20D2" w:rsidP="007B20D2">
      <w:pPr>
        <w:rPr>
          <w:b/>
        </w:rPr>
      </w:pPr>
      <w:r>
        <w:rPr>
          <w:b/>
          <w:bCs/>
        </w:rPr>
        <w:t>Восемьдесят седьмая сессия</w:t>
      </w:r>
    </w:p>
    <w:p w14:paraId="305CF106" w14:textId="460470DF" w:rsidR="007B20D2" w:rsidRPr="00AE3953" w:rsidRDefault="007B20D2" w:rsidP="007B20D2">
      <w:pPr>
        <w:rPr>
          <w:bCs/>
        </w:rPr>
      </w:pPr>
      <w:r>
        <w:t>Женева, 25</w:t>
      </w:r>
      <w:bookmarkStart w:id="0" w:name="_Hlk38450922"/>
      <w:r w:rsidRPr="00A864B3">
        <w:t>–</w:t>
      </w:r>
      <w:bookmarkEnd w:id="0"/>
      <w:r>
        <w:t>28 октября 2022 года</w:t>
      </w:r>
    </w:p>
    <w:p w14:paraId="789738B6" w14:textId="77777777" w:rsidR="007B20D2" w:rsidRPr="00AE3953" w:rsidRDefault="007B20D2" w:rsidP="007B20D2">
      <w:pPr>
        <w:ind w:right="1134"/>
        <w:rPr>
          <w:bCs/>
        </w:rPr>
      </w:pPr>
      <w:r>
        <w:t>Пункт 6 а) предварительной повестки дня</w:t>
      </w:r>
    </w:p>
    <w:p w14:paraId="5C678D89" w14:textId="77777777" w:rsidR="007B20D2" w:rsidRPr="00AE3953" w:rsidRDefault="007B20D2" w:rsidP="007B20D2">
      <w:pPr>
        <w:ind w:right="1467"/>
        <w:jc w:val="both"/>
        <w:rPr>
          <w:b/>
          <w:bCs/>
        </w:rPr>
      </w:pPr>
      <w:r>
        <w:rPr>
          <w:b/>
          <w:bCs/>
        </w:rPr>
        <w:t>Правила ООН, касающиеся установки:</w:t>
      </w:r>
    </w:p>
    <w:p w14:paraId="0BAD9E82" w14:textId="5DC62019" w:rsidR="007B20D2" w:rsidRPr="00AE3953" w:rsidRDefault="007B20D2" w:rsidP="007B20D2">
      <w:pPr>
        <w:ind w:right="1467"/>
        <w:rPr>
          <w:b/>
          <w:bCs/>
        </w:rPr>
      </w:pPr>
      <w:r>
        <w:rPr>
          <w:b/>
          <w:bCs/>
        </w:rPr>
        <w:t>Правила № 48 ООН (установка устройств освещения</w:t>
      </w:r>
      <w:r w:rsidRPr="00A864B3">
        <w:rPr>
          <w:rStyle w:val="tlid-translation"/>
          <w:rFonts w:cs="Times New Roman"/>
          <w:szCs w:val="20"/>
        </w:rPr>
        <w:br/>
      </w:r>
      <w:r>
        <w:rPr>
          <w:b/>
          <w:bCs/>
        </w:rPr>
        <w:t>и световой сигнализации)</w:t>
      </w:r>
    </w:p>
    <w:p w14:paraId="1EA69D9F" w14:textId="77777777" w:rsidR="007B20D2" w:rsidRPr="00AE3953" w:rsidRDefault="007B20D2" w:rsidP="007B20D2">
      <w:pPr>
        <w:pStyle w:val="HChG"/>
      </w:pPr>
      <w:r w:rsidRPr="004D5F72">
        <w:tab/>
      </w:r>
      <w:r w:rsidRPr="004D5F72">
        <w:tab/>
      </w:r>
      <w:r>
        <w:rPr>
          <w:bCs/>
        </w:rPr>
        <w:t xml:space="preserve">Предложение по дополнению к поправкам серий </w:t>
      </w:r>
      <w:r w:rsidRPr="006D7776">
        <w:t>03, 04, 05,</w:t>
      </w:r>
      <w:r>
        <w:rPr>
          <w:bCs/>
        </w:rPr>
        <w:t xml:space="preserve"> 06, 07 и 08 к Правилам № 48 ООН</w:t>
      </w:r>
    </w:p>
    <w:p w14:paraId="78F99FAB" w14:textId="5C105900" w:rsidR="007B20D2" w:rsidRPr="00AE3953" w:rsidRDefault="007B20D2" w:rsidP="007B20D2">
      <w:pPr>
        <w:pStyle w:val="H1G"/>
        <w:ind w:firstLine="0"/>
        <w:rPr>
          <w:szCs w:val="24"/>
        </w:rPr>
      </w:pPr>
      <w:r>
        <w:rPr>
          <w:bCs/>
        </w:rPr>
        <w:t>Представлено экспертами от Международной группы экспертов</w:t>
      </w:r>
      <w:r w:rsidRPr="007B20D2">
        <w:rPr>
          <w:rStyle w:val="tlid-translation"/>
          <w:sz w:val="20"/>
        </w:rPr>
        <w:br/>
      </w:r>
      <w:r>
        <w:rPr>
          <w:bCs/>
        </w:rPr>
        <w:t>по вопросам автомобильного освещения и световой сигнализации</w:t>
      </w:r>
      <w:r w:rsidRPr="007B20D2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1B6F6B32" w14:textId="6834A5BC" w:rsidR="007B20D2" w:rsidRDefault="007B20D2" w:rsidP="007B20D2">
      <w:pPr>
        <w:pStyle w:val="SingleTxtG"/>
        <w:tabs>
          <w:tab w:val="left" w:pos="8505"/>
        </w:tabs>
        <w:ind w:firstLine="567"/>
      </w:pPr>
      <w:r>
        <w:t>Настоящий документ был подготовлен экспертами от Международной группы экспертов по вопросам автомобильного освещения и световой сигнализации (БРГ) с</w:t>
      </w:r>
      <w:r w:rsidRPr="00D560E7">
        <w:rPr>
          <w:lang w:val="en-US"/>
        </w:rPr>
        <w:t> </w:t>
      </w:r>
      <w:r>
        <w:t>целью исправления и уточнения положений, касающихся сопряженных пар. 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1C700B3F" w14:textId="77777777" w:rsidR="007B20D2" w:rsidRDefault="007B20D2" w:rsidP="007B20D2">
      <w:pPr>
        <w:suppressAutoHyphens w:val="0"/>
        <w:spacing w:line="240" w:lineRule="auto"/>
      </w:pPr>
      <w:r>
        <w:br w:type="page"/>
      </w:r>
    </w:p>
    <w:p w14:paraId="00A8E984" w14:textId="77777777" w:rsidR="007B20D2" w:rsidRPr="004D5F72" w:rsidRDefault="007B20D2" w:rsidP="007B20D2">
      <w:pPr>
        <w:pStyle w:val="HChG"/>
      </w:pPr>
      <w:r w:rsidRPr="004D5F72">
        <w:lastRenderedPageBreak/>
        <w:tab/>
      </w:r>
      <w:r w:rsidRPr="00525E6C">
        <w:t>I</w:t>
      </w:r>
      <w:r w:rsidRPr="004D5F72">
        <w:t>.</w:t>
      </w:r>
      <w:r w:rsidRPr="004D5F72">
        <w:tab/>
      </w:r>
      <w:r>
        <w:t>Предложение</w:t>
      </w:r>
    </w:p>
    <w:p w14:paraId="6B132034" w14:textId="77777777" w:rsidR="007B20D2" w:rsidRPr="006D7776" w:rsidRDefault="007B20D2" w:rsidP="007B20D2">
      <w:pPr>
        <w:spacing w:after="120"/>
        <w:ind w:left="2268" w:right="1134" w:hanging="1134"/>
      </w:pPr>
      <w:r>
        <w:rPr>
          <w:i/>
        </w:rPr>
        <w:t>Пункты</w:t>
      </w:r>
      <w:r w:rsidRPr="006D7776">
        <w:rPr>
          <w:i/>
        </w:rPr>
        <w:t xml:space="preserve"> 5.5.3 </w:t>
      </w:r>
      <w:r>
        <w:rPr>
          <w:i/>
        </w:rPr>
        <w:t>и</w:t>
      </w:r>
      <w:r w:rsidRPr="006D7776">
        <w:rPr>
          <w:i/>
        </w:rPr>
        <w:t xml:space="preserve"> 5.5.4 </w:t>
      </w:r>
      <w:r>
        <w:rPr>
          <w:rFonts w:eastAsia="MS Mincho"/>
        </w:rPr>
        <w:t>изменить следующим образом</w:t>
      </w:r>
      <w:r w:rsidRPr="006D7776">
        <w:t>:</w:t>
      </w:r>
    </w:p>
    <w:p w14:paraId="57C74E05" w14:textId="77777777" w:rsidR="007B20D2" w:rsidRPr="006D7776" w:rsidRDefault="007B20D2" w:rsidP="007B20D2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6D7776">
        <w:t>«5.5.3</w:t>
      </w:r>
      <w:r w:rsidRPr="006D7776">
        <w:tab/>
        <w:t>удовлетворять одним и тем же колориметрическим требованиям</w:t>
      </w:r>
      <w:r w:rsidRPr="006854B4">
        <w:rPr>
          <w:strike/>
        </w:rPr>
        <w:t xml:space="preserve"> и иметь практически одинаковые фотометрические характеристики. Это требование не распространяется на сопряженную пару передних противотуманных фар класса </w:t>
      </w:r>
      <w:r w:rsidRPr="006854B4">
        <w:rPr>
          <w:strike/>
          <w:lang w:val="en-US"/>
        </w:rPr>
        <w:t>F</w:t>
      </w:r>
      <w:r w:rsidRPr="006854B4">
        <w:rPr>
          <w:strike/>
        </w:rPr>
        <w:t>3</w:t>
      </w:r>
      <w:r w:rsidRPr="006D7776">
        <w:t>;</w:t>
      </w:r>
    </w:p>
    <w:p w14:paraId="14090730" w14:textId="77777777" w:rsidR="007B20D2" w:rsidRPr="007B20D2" w:rsidRDefault="007B20D2" w:rsidP="007B20D2">
      <w:pPr>
        <w:tabs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</w:pPr>
      <w:r w:rsidRPr="006D7776">
        <w:t>5.5.4</w:t>
      </w:r>
      <w:r w:rsidRPr="006D7776">
        <w:tab/>
        <w:t>иметь практически одинаковые фотометрические характеристики.</w:t>
      </w:r>
      <w:r>
        <w:t xml:space="preserve"> </w:t>
      </w:r>
      <w:r w:rsidRPr="00D86602">
        <w:rPr>
          <w:b/>
          <w:bCs/>
        </w:rPr>
        <w:t>Это требование не распространяется на сопряженную пару</w:t>
      </w:r>
      <w:r>
        <w:rPr>
          <w:b/>
          <w:bCs/>
        </w:rPr>
        <w:t xml:space="preserve"> по способу функции и/или АСПО</w:t>
      </w:r>
      <w:r w:rsidRPr="008A1F1B">
        <w:t>»</w:t>
      </w:r>
      <w:r w:rsidRPr="007B20D2">
        <w:t>.</w:t>
      </w:r>
    </w:p>
    <w:p w14:paraId="39656918" w14:textId="77777777" w:rsidR="007B20D2" w:rsidRPr="004D5F72" w:rsidRDefault="007B20D2" w:rsidP="007B20D2">
      <w:pPr>
        <w:pStyle w:val="HChG"/>
        <w:ind w:left="0" w:firstLine="0"/>
      </w:pPr>
      <w:r w:rsidRPr="00D86602">
        <w:tab/>
      </w:r>
      <w:r w:rsidRPr="00525E6C">
        <w:t>II</w:t>
      </w:r>
      <w:r w:rsidRPr="004D5F72">
        <w:t>.</w:t>
      </w:r>
      <w:r w:rsidRPr="004D5F72">
        <w:tab/>
      </w:r>
      <w:r>
        <w:t>Обоснование</w:t>
      </w:r>
    </w:p>
    <w:p w14:paraId="027DA174" w14:textId="4F93D872" w:rsidR="007B20D2" w:rsidRPr="009D150B" w:rsidRDefault="007B20D2" w:rsidP="007B20D2">
      <w:pPr>
        <w:spacing w:after="120"/>
        <w:ind w:left="1134" w:right="1134"/>
        <w:jc w:val="both"/>
        <w:rPr>
          <w:bCs/>
          <w:iCs/>
        </w:rPr>
      </w:pPr>
      <w:r w:rsidRPr="009D150B">
        <w:rPr>
          <w:bCs/>
          <w:iCs/>
        </w:rPr>
        <w:t>1.</w:t>
      </w:r>
      <w:r w:rsidRPr="009D150B">
        <w:rPr>
          <w:bCs/>
          <w:iCs/>
        </w:rPr>
        <w:tab/>
      </w:r>
      <w:r>
        <w:rPr>
          <w:bCs/>
          <w:iCs/>
        </w:rPr>
        <w:t>Фары</w:t>
      </w:r>
      <w:r w:rsidRPr="009D150B">
        <w:rPr>
          <w:bCs/>
          <w:iCs/>
        </w:rPr>
        <w:t xml:space="preserve">, </w:t>
      </w:r>
      <w:r>
        <w:rPr>
          <w:bCs/>
          <w:iCs/>
        </w:rPr>
        <w:t>которые</w:t>
      </w:r>
      <w:r w:rsidRPr="009D150B">
        <w:rPr>
          <w:bCs/>
          <w:iCs/>
        </w:rPr>
        <w:t xml:space="preserve"> </w:t>
      </w:r>
      <w:r>
        <w:rPr>
          <w:bCs/>
          <w:iCs/>
        </w:rPr>
        <w:t>официально</w:t>
      </w:r>
      <w:r w:rsidRPr="009D150B">
        <w:rPr>
          <w:bCs/>
          <w:iCs/>
        </w:rPr>
        <w:t xml:space="preserve"> </w:t>
      </w:r>
      <w:r>
        <w:rPr>
          <w:bCs/>
          <w:iCs/>
        </w:rPr>
        <w:t>утверждены</w:t>
      </w:r>
      <w:r w:rsidRPr="009D150B">
        <w:rPr>
          <w:bCs/>
          <w:iCs/>
        </w:rPr>
        <w:t xml:space="preserve"> </w:t>
      </w:r>
      <w:r>
        <w:rPr>
          <w:bCs/>
          <w:iCs/>
        </w:rPr>
        <w:t>на</w:t>
      </w:r>
      <w:r w:rsidRPr="009D150B">
        <w:rPr>
          <w:bCs/>
          <w:iCs/>
        </w:rPr>
        <w:t xml:space="preserve"> </w:t>
      </w:r>
      <w:r>
        <w:rPr>
          <w:bCs/>
          <w:iCs/>
        </w:rPr>
        <w:t>основании</w:t>
      </w:r>
      <w:r w:rsidRPr="009D150B">
        <w:rPr>
          <w:bCs/>
          <w:iCs/>
        </w:rPr>
        <w:t xml:space="preserve"> </w:t>
      </w:r>
      <w:r>
        <w:rPr>
          <w:bCs/>
          <w:iCs/>
        </w:rPr>
        <w:t>поправок</w:t>
      </w:r>
      <w:r w:rsidRPr="009D150B">
        <w:rPr>
          <w:bCs/>
          <w:iCs/>
        </w:rPr>
        <w:t xml:space="preserve"> </w:t>
      </w:r>
      <w:r>
        <w:rPr>
          <w:bCs/>
          <w:iCs/>
        </w:rPr>
        <w:t>серии</w:t>
      </w:r>
      <w:r w:rsidRPr="009D150B">
        <w:rPr>
          <w:bCs/>
          <w:iCs/>
        </w:rPr>
        <w:t xml:space="preserve"> 01 </w:t>
      </w:r>
      <w:r>
        <w:rPr>
          <w:bCs/>
          <w:iCs/>
        </w:rPr>
        <w:t>к</w:t>
      </w:r>
      <w:r w:rsidRPr="009D150B">
        <w:rPr>
          <w:bCs/>
          <w:iCs/>
        </w:rPr>
        <w:t xml:space="preserve"> </w:t>
      </w:r>
      <w:r>
        <w:rPr>
          <w:bCs/>
          <w:iCs/>
        </w:rPr>
        <w:t>Правилам</w:t>
      </w:r>
      <w:r w:rsidRPr="009D150B">
        <w:rPr>
          <w:bCs/>
          <w:iCs/>
        </w:rPr>
        <w:t xml:space="preserve"> № 149 </w:t>
      </w:r>
      <w:r>
        <w:rPr>
          <w:bCs/>
          <w:iCs/>
        </w:rPr>
        <w:t>ООН</w:t>
      </w:r>
      <w:r w:rsidRPr="009D150B">
        <w:rPr>
          <w:bCs/>
          <w:iCs/>
        </w:rPr>
        <w:t>,</w:t>
      </w:r>
      <w:r>
        <w:rPr>
          <w:bCs/>
          <w:iCs/>
        </w:rPr>
        <w:t xml:space="preserve"> могут официально утверждаться по типу конструкции в качестве сопряженных пар. Возникла</w:t>
      </w:r>
      <w:r w:rsidRPr="009D150B">
        <w:rPr>
          <w:bCs/>
          <w:iCs/>
        </w:rPr>
        <w:t xml:space="preserve"> </w:t>
      </w:r>
      <w:r>
        <w:rPr>
          <w:bCs/>
          <w:iCs/>
        </w:rPr>
        <w:t>необходимость</w:t>
      </w:r>
      <w:r w:rsidRPr="009D150B">
        <w:rPr>
          <w:bCs/>
          <w:iCs/>
        </w:rPr>
        <w:t xml:space="preserve"> </w:t>
      </w:r>
      <w:r>
        <w:rPr>
          <w:bCs/>
          <w:iCs/>
        </w:rPr>
        <w:t>в</w:t>
      </w:r>
      <w:r w:rsidRPr="009D150B">
        <w:rPr>
          <w:bCs/>
          <w:iCs/>
        </w:rPr>
        <w:t xml:space="preserve"> </w:t>
      </w:r>
      <w:r>
        <w:rPr>
          <w:bCs/>
          <w:iCs/>
        </w:rPr>
        <w:t>изменении</w:t>
      </w:r>
      <w:r w:rsidRPr="009D150B">
        <w:rPr>
          <w:bCs/>
          <w:iCs/>
        </w:rPr>
        <w:t xml:space="preserve"> </w:t>
      </w:r>
      <w:r>
        <w:rPr>
          <w:bCs/>
          <w:iCs/>
        </w:rPr>
        <w:t>предписаний</w:t>
      </w:r>
      <w:r w:rsidRPr="009D150B">
        <w:rPr>
          <w:bCs/>
          <w:iCs/>
        </w:rPr>
        <w:t xml:space="preserve"> </w:t>
      </w:r>
      <w:r>
        <w:rPr>
          <w:bCs/>
          <w:iCs/>
        </w:rPr>
        <w:t>пункта</w:t>
      </w:r>
      <w:r w:rsidRPr="00D560E7">
        <w:rPr>
          <w:lang w:val="en-US"/>
        </w:rPr>
        <w:t> </w:t>
      </w:r>
      <w:r w:rsidRPr="009D150B">
        <w:rPr>
          <w:bCs/>
          <w:iCs/>
        </w:rPr>
        <w:t>5.</w:t>
      </w:r>
      <w:r>
        <w:rPr>
          <w:bCs/>
          <w:iCs/>
        </w:rPr>
        <w:t>5.4 Правил № 48 ООН посредством исключения аспектов симметрии в контексте не только фотометрических требований к сопряженным парам, но и всех функций сопряженных пар передних противотуманных огней.</w:t>
      </w:r>
    </w:p>
    <w:p w14:paraId="28A7898D" w14:textId="77777777" w:rsidR="007B20D2" w:rsidRPr="00B860B1" w:rsidRDefault="007B20D2" w:rsidP="007B20D2">
      <w:pPr>
        <w:spacing w:after="120"/>
        <w:ind w:left="1134" w:right="1134"/>
        <w:jc w:val="both"/>
        <w:rPr>
          <w:bCs/>
          <w:iCs/>
        </w:rPr>
      </w:pPr>
      <w:r w:rsidRPr="00B860B1">
        <w:rPr>
          <w:bCs/>
          <w:iCs/>
        </w:rPr>
        <w:t>2.</w:t>
      </w:r>
      <w:r w:rsidRPr="00B860B1">
        <w:rPr>
          <w:bCs/>
          <w:iCs/>
        </w:rPr>
        <w:tab/>
      </w:r>
      <w:r>
        <w:rPr>
          <w:bCs/>
          <w:iCs/>
        </w:rPr>
        <w:t>Аспекты</w:t>
      </w:r>
      <w:r w:rsidRPr="00B860B1">
        <w:rPr>
          <w:bCs/>
          <w:iCs/>
        </w:rPr>
        <w:t xml:space="preserve"> </w:t>
      </w:r>
      <w:r>
        <w:rPr>
          <w:bCs/>
          <w:iCs/>
        </w:rPr>
        <w:t>симметрии</w:t>
      </w:r>
      <w:r w:rsidRPr="00B860B1">
        <w:rPr>
          <w:bCs/>
          <w:iCs/>
        </w:rPr>
        <w:t xml:space="preserve"> </w:t>
      </w:r>
      <w:r>
        <w:rPr>
          <w:bCs/>
          <w:iCs/>
        </w:rPr>
        <w:t>в контексте фотометрических значений необходимо исключить также в случае огней, используемых в адаптивных системах переднего освещения (АСПО) (официально утвержденных на основании Правил № 123 ООН или Правил № 149 ООН), в отношении которых фотометрические требования к функции освещения могут применяться к половине суммы соответствующих измеренных значений.</w:t>
      </w:r>
    </w:p>
    <w:p w14:paraId="3E54B8B9" w14:textId="4E9DBFE1" w:rsidR="007B20D2" w:rsidRPr="00DD50D6" w:rsidRDefault="007B20D2" w:rsidP="007B20D2">
      <w:pPr>
        <w:spacing w:after="120"/>
        <w:ind w:left="1134" w:right="1134"/>
        <w:jc w:val="both"/>
        <w:rPr>
          <w:bCs/>
          <w:iCs/>
        </w:rPr>
      </w:pPr>
      <w:r w:rsidRPr="00DD50D6">
        <w:rPr>
          <w:bCs/>
          <w:iCs/>
        </w:rPr>
        <w:t>3.</w:t>
      </w:r>
      <w:r w:rsidRPr="00DD50D6">
        <w:rPr>
          <w:bCs/>
          <w:iCs/>
        </w:rPr>
        <w:tab/>
      </w:r>
      <w:r>
        <w:rPr>
          <w:bCs/>
          <w:iCs/>
        </w:rPr>
        <w:t>Огни</w:t>
      </w:r>
      <w:r w:rsidRPr="00DD50D6">
        <w:rPr>
          <w:bCs/>
          <w:iCs/>
        </w:rPr>
        <w:t xml:space="preserve">, </w:t>
      </w:r>
      <w:r>
        <w:rPr>
          <w:bCs/>
          <w:iCs/>
        </w:rPr>
        <w:t>которые</w:t>
      </w:r>
      <w:r w:rsidRPr="00DD50D6">
        <w:rPr>
          <w:bCs/>
          <w:iCs/>
        </w:rPr>
        <w:t xml:space="preserve"> </w:t>
      </w:r>
      <w:r>
        <w:rPr>
          <w:bCs/>
          <w:iCs/>
        </w:rPr>
        <w:t>официально</w:t>
      </w:r>
      <w:r w:rsidRPr="00DD50D6">
        <w:rPr>
          <w:bCs/>
          <w:iCs/>
        </w:rPr>
        <w:t xml:space="preserve"> </w:t>
      </w:r>
      <w:r>
        <w:rPr>
          <w:bCs/>
          <w:iCs/>
        </w:rPr>
        <w:t>утверждены</w:t>
      </w:r>
      <w:r w:rsidRPr="00DD50D6">
        <w:rPr>
          <w:bCs/>
          <w:iCs/>
        </w:rPr>
        <w:t xml:space="preserve"> </w:t>
      </w:r>
      <w:r>
        <w:rPr>
          <w:bCs/>
          <w:iCs/>
        </w:rPr>
        <w:t>на</w:t>
      </w:r>
      <w:r w:rsidRPr="00DD50D6">
        <w:rPr>
          <w:bCs/>
          <w:iCs/>
        </w:rPr>
        <w:t xml:space="preserve"> </w:t>
      </w:r>
      <w:r>
        <w:rPr>
          <w:bCs/>
          <w:iCs/>
        </w:rPr>
        <w:t>основании</w:t>
      </w:r>
      <w:r w:rsidRPr="00DD50D6">
        <w:rPr>
          <w:bCs/>
          <w:iCs/>
        </w:rPr>
        <w:t xml:space="preserve"> </w:t>
      </w:r>
      <w:r>
        <w:rPr>
          <w:bCs/>
          <w:iCs/>
        </w:rPr>
        <w:t>поправок</w:t>
      </w:r>
      <w:r w:rsidRPr="00DD50D6">
        <w:rPr>
          <w:bCs/>
          <w:iCs/>
        </w:rPr>
        <w:t xml:space="preserve"> </w:t>
      </w:r>
      <w:r>
        <w:rPr>
          <w:bCs/>
          <w:iCs/>
        </w:rPr>
        <w:t>серии</w:t>
      </w:r>
      <w:r w:rsidRPr="00DD50D6">
        <w:rPr>
          <w:bCs/>
          <w:iCs/>
        </w:rPr>
        <w:t xml:space="preserve"> 01 </w:t>
      </w:r>
      <w:r>
        <w:rPr>
          <w:bCs/>
          <w:iCs/>
        </w:rPr>
        <w:t>к</w:t>
      </w:r>
      <w:r w:rsidRPr="00D560E7">
        <w:rPr>
          <w:lang w:val="en-US"/>
        </w:rPr>
        <w:t> </w:t>
      </w:r>
      <w:r>
        <w:rPr>
          <w:bCs/>
          <w:iCs/>
        </w:rPr>
        <w:t>Правилам</w:t>
      </w:r>
      <w:r w:rsidRPr="00DD50D6">
        <w:rPr>
          <w:bCs/>
          <w:iCs/>
        </w:rPr>
        <w:t xml:space="preserve"> № 149 </w:t>
      </w:r>
      <w:r>
        <w:rPr>
          <w:bCs/>
          <w:iCs/>
        </w:rPr>
        <w:t>ООН</w:t>
      </w:r>
      <w:r w:rsidRPr="00DD50D6">
        <w:rPr>
          <w:bCs/>
          <w:iCs/>
        </w:rPr>
        <w:t>,</w:t>
      </w:r>
      <w:r>
        <w:rPr>
          <w:bCs/>
          <w:iCs/>
        </w:rPr>
        <w:t xml:space="preserve"> могут устанавливаться на транспортных средствах, официально утвержденных в соответствии с поправками серий </w:t>
      </w:r>
      <w:r w:rsidRPr="00DD50D6">
        <w:rPr>
          <w:bCs/>
          <w:iCs/>
        </w:rPr>
        <w:t xml:space="preserve">03, 04 ,05, 06, 07 </w:t>
      </w:r>
      <w:r>
        <w:rPr>
          <w:bCs/>
          <w:iCs/>
        </w:rPr>
        <w:t>и</w:t>
      </w:r>
      <w:r w:rsidRPr="00DD50D6">
        <w:rPr>
          <w:bCs/>
          <w:iCs/>
        </w:rPr>
        <w:t xml:space="preserve"> 08 </w:t>
      </w:r>
      <w:r>
        <w:rPr>
          <w:bCs/>
          <w:iCs/>
        </w:rPr>
        <w:t>к</w:t>
      </w:r>
      <w:r w:rsidRPr="00D560E7">
        <w:rPr>
          <w:lang w:val="en-US"/>
        </w:rPr>
        <w:t> </w:t>
      </w:r>
      <w:r>
        <w:rPr>
          <w:bCs/>
          <w:iCs/>
        </w:rPr>
        <w:t>Правилам № 48 ООН</w:t>
      </w:r>
      <w:r w:rsidRPr="00DD50D6">
        <w:rPr>
          <w:bCs/>
          <w:iCs/>
        </w:rPr>
        <w:t xml:space="preserve">. </w:t>
      </w:r>
      <w:r>
        <w:rPr>
          <w:bCs/>
          <w:iCs/>
        </w:rPr>
        <w:t>Следовательно</w:t>
      </w:r>
      <w:r w:rsidRPr="00DD50D6">
        <w:rPr>
          <w:bCs/>
          <w:iCs/>
        </w:rPr>
        <w:t xml:space="preserve">, </w:t>
      </w:r>
      <w:r>
        <w:rPr>
          <w:bCs/>
          <w:iCs/>
        </w:rPr>
        <w:t>предлагаемое</w:t>
      </w:r>
      <w:r w:rsidRPr="00DD50D6">
        <w:rPr>
          <w:bCs/>
          <w:iCs/>
        </w:rPr>
        <w:t xml:space="preserve"> </w:t>
      </w:r>
      <w:r>
        <w:rPr>
          <w:bCs/>
          <w:iCs/>
        </w:rPr>
        <w:t>изменение</w:t>
      </w:r>
      <w:r w:rsidRPr="00DD50D6">
        <w:rPr>
          <w:bCs/>
          <w:iCs/>
        </w:rPr>
        <w:t xml:space="preserve"> </w:t>
      </w:r>
      <w:r>
        <w:rPr>
          <w:bCs/>
          <w:iCs/>
        </w:rPr>
        <w:t>необходимо</w:t>
      </w:r>
      <w:r w:rsidRPr="00DD50D6">
        <w:rPr>
          <w:bCs/>
          <w:iCs/>
        </w:rPr>
        <w:t xml:space="preserve"> </w:t>
      </w:r>
      <w:r>
        <w:rPr>
          <w:bCs/>
          <w:iCs/>
        </w:rPr>
        <w:t>внести</w:t>
      </w:r>
      <w:r w:rsidRPr="00DD50D6">
        <w:rPr>
          <w:bCs/>
          <w:iCs/>
        </w:rPr>
        <w:t xml:space="preserve"> </w:t>
      </w:r>
      <w:r>
        <w:rPr>
          <w:bCs/>
          <w:iCs/>
        </w:rPr>
        <w:t>в</w:t>
      </w:r>
      <w:r w:rsidRPr="00DD50D6">
        <w:rPr>
          <w:bCs/>
          <w:iCs/>
        </w:rPr>
        <w:t xml:space="preserve"> </w:t>
      </w:r>
      <w:r>
        <w:rPr>
          <w:bCs/>
          <w:iCs/>
        </w:rPr>
        <w:t>рамках</w:t>
      </w:r>
      <w:r w:rsidRPr="00DD50D6">
        <w:rPr>
          <w:bCs/>
          <w:iCs/>
        </w:rPr>
        <w:t xml:space="preserve"> </w:t>
      </w:r>
      <w:r>
        <w:rPr>
          <w:bCs/>
          <w:iCs/>
        </w:rPr>
        <w:t>всех</w:t>
      </w:r>
      <w:r w:rsidRPr="00DD50D6">
        <w:rPr>
          <w:bCs/>
          <w:iCs/>
        </w:rPr>
        <w:t xml:space="preserve"> </w:t>
      </w:r>
      <w:r>
        <w:rPr>
          <w:bCs/>
          <w:iCs/>
        </w:rPr>
        <w:t>этих серий</w:t>
      </w:r>
      <w:r w:rsidRPr="00DD50D6">
        <w:rPr>
          <w:bCs/>
          <w:iCs/>
        </w:rPr>
        <w:t>.</w:t>
      </w:r>
    </w:p>
    <w:p w14:paraId="533F5B29" w14:textId="77777777" w:rsidR="007B20D2" w:rsidRDefault="007B20D2" w:rsidP="007B20D2">
      <w:pPr>
        <w:spacing w:after="120"/>
        <w:ind w:left="1134" w:right="1134"/>
        <w:jc w:val="both"/>
        <w:rPr>
          <w:bCs/>
          <w:iCs/>
        </w:rPr>
      </w:pPr>
      <w:r w:rsidRPr="00DD50D6">
        <w:rPr>
          <w:bCs/>
          <w:iCs/>
        </w:rPr>
        <w:t>4.</w:t>
      </w:r>
      <w:r w:rsidRPr="00DD50D6">
        <w:rPr>
          <w:bCs/>
          <w:iCs/>
        </w:rPr>
        <w:tab/>
      </w:r>
      <w:r>
        <w:rPr>
          <w:bCs/>
          <w:iCs/>
        </w:rPr>
        <w:t>В</w:t>
      </w:r>
      <w:r w:rsidRPr="00DD50D6">
        <w:rPr>
          <w:bCs/>
          <w:iCs/>
        </w:rPr>
        <w:t xml:space="preserve"> </w:t>
      </w:r>
      <w:r>
        <w:rPr>
          <w:bCs/>
          <w:iCs/>
        </w:rPr>
        <w:t>тексте</w:t>
      </w:r>
      <w:r w:rsidRPr="00DD50D6">
        <w:rPr>
          <w:bCs/>
          <w:iCs/>
        </w:rPr>
        <w:t xml:space="preserve"> </w:t>
      </w:r>
      <w:r>
        <w:rPr>
          <w:bCs/>
          <w:iCs/>
        </w:rPr>
        <w:t>нынешних</w:t>
      </w:r>
      <w:r w:rsidRPr="00DD50D6">
        <w:rPr>
          <w:bCs/>
          <w:iCs/>
        </w:rPr>
        <w:t xml:space="preserve"> </w:t>
      </w:r>
      <w:r>
        <w:rPr>
          <w:bCs/>
          <w:iCs/>
        </w:rPr>
        <w:t>Правил</w:t>
      </w:r>
      <w:r w:rsidRPr="00DD50D6">
        <w:rPr>
          <w:bCs/>
          <w:iCs/>
        </w:rPr>
        <w:t xml:space="preserve"> № 48 </w:t>
      </w:r>
      <w:r>
        <w:rPr>
          <w:bCs/>
          <w:iCs/>
        </w:rPr>
        <w:t xml:space="preserve">ООН требование, касающееся </w:t>
      </w:r>
      <w:r w:rsidRPr="00DD50D6">
        <w:rPr>
          <w:bCs/>
          <w:iCs/>
        </w:rPr>
        <w:t>«</w:t>
      </w:r>
      <w:r w:rsidRPr="00DD50D6">
        <w:t>практически одинаковых фотометрических характеристик»</w:t>
      </w:r>
      <w:r>
        <w:t xml:space="preserve">, приведено дважды </w:t>
      </w:r>
      <w:r w:rsidRPr="00DD50D6">
        <w:rPr>
          <w:bCs/>
          <w:iCs/>
        </w:rPr>
        <w:t>(</w:t>
      </w:r>
      <w:r>
        <w:rPr>
          <w:bCs/>
          <w:iCs/>
        </w:rPr>
        <w:t xml:space="preserve">как в пункте </w:t>
      </w:r>
      <w:r w:rsidRPr="00DD50D6">
        <w:rPr>
          <w:bCs/>
          <w:iCs/>
        </w:rPr>
        <w:t>5.5.3</w:t>
      </w:r>
      <w:r>
        <w:rPr>
          <w:bCs/>
          <w:iCs/>
        </w:rPr>
        <w:t>, так и в пункте 5.5.4</w:t>
      </w:r>
      <w:r w:rsidRPr="00DD50D6">
        <w:rPr>
          <w:bCs/>
          <w:iCs/>
        </w:rPr>
        <w:t xml:space="preserve">). </w:t>
      </w:r>
      <w:r>
        <w:rPr>
          <w:bCs/>
          <w:iCs/>
        </w:rPr>
        <w:t>Настоящее</w:t>
      </w:r>
      <w:r w:rsidRPr="004E10B8">
        <w:rPr>
          <w:bCs/>
          <w:iCs/>
        </w:rPr>
        <w:t xml:space="preserve"> </w:t>
      </w:r>
      <w:r>
        <w:rPr>
          <w:bCs/>
          <w:iCs/>
        </w:rPr>
        <w:t>предложение</w:t>
      </w:r>
      <w:r w:rsidRPr="004E10B8">
        <w:rPr>
          <w:bCs/>
          <w:iCs/>
        </w:rPr>
        <w:t xml:space="preserve"> </w:t>
      </w:r>
      <w:r>
        <w:rPr>
          <w:bCs/>
          <w:iCs/>
        </w:rPr>
        <w:t>нацелено</w:t>
      </w:r>
      <w:r w:rsidRPr="004E10B8">
        <w:rPr>
          <w:bCs/>
          <w:iCs/>
        </w:rPr>
        <w:t xml:space="preserve"> </w:t>
      </w:r>
      <w:r>
        <w:rPr>
          <w:bCs/>
          <w:iCs/>
        </w:rPr>
        <w:t>на</w:t>
      </w:r>
      <w:r w:rsidRPr="004E10B8">
        <w:rPr>
          <w:bCs/>
          <w:iCs/>
        </w:rPr>
        <w:t xml:space="preserve"> </w:t>
      </w:r>
      <w:r>
        <w:rPr>
          <w:bCs/>
          <w:iCs/>
        </w:rPr>
        <w:t>внесение</w:t>
      </w:r>
      <w:r w:rsidRPr="004E10B8">
        <w:rPr>
          <w:bCs/>
          <w:iCs/>
        </w:rPr>
        <w:t xml:space="preserve"> </w:t>
      </w:r>
      <w:r>
        <w:rPr>
          <w:bCs/>
          <w:iCs/>
        </w:rPr>
        <w:t>в</w:t>
      </w:r>
      <w:r w:rsidRPr="004E10B8">
        <w:rPr>
          <w:bCs/>
          <w:iCs/>
        </w:rPr>
        <w:t xml:space="preserve"> </w:t>
      </w:r>
      <w:r>
        <w:rPr>
          <w:bCs/>
          <w:iCs/>
        </w:rPr>
        <w:t>него</w:t>
      </w:r>
      <w:r w:rsidRPr="004E10B8">
        <w:rPr>
          <w:bCs/>
          <w:iCs/>
        </w:rPr>
        <w:t xml:space="preserve"> </w:t>
      </w:r>
      <w:r>
        <w:rPr>
          <w:bCs/>
          <w:iCs/>
        </w:rPr>
        <w:t>исправлений</w:t>
      </w:r>
      <w:r w:rsidRPr="004E10B8">
        <w:rPr>
          <w:bCs/>
          <w:iCs/>
        </w:rPr>
        <w:t xml:space="preserve"> </w:t>
      </w:r>
      <w:r>
        <w:rPr>
          <w:bCs/>
          <w:iCs/>
        </w:rPr>
        <w:t>посредством исключения предписания о колориметрических характеристиках в контексте симметрии в пункте 5.5.3 (для всех функций) и изложения фотометрических требований в контексте симметрии в пункте 5.5.4.</w:t>
      </w:r>
    </w:p>
    <w:p w14:paraId="40991873" w14:textId="77777777" w:rsidR="007B20D2" w:rsidRPr="004D5F72" w:rsidRDefault="007B20D2" w:rsidP="007B20D2">
      <w:pPr>
        <w:pStyle w:val="endnotetable"/>
        <w:spacing w:before="240" w:line="240" w:lineRule="atLeast"/>
        <w:ind w:firstLine="0"/>
        <w:jc w:val="center"/>
        <w:rPr>
          <w:b/>
          <w:lang w:val="ru-RU" w:eastAsia="it-IT"/>
        </w:rPr>
      </w:pPr>
      <w:r w:rsidRPr="004D5F72">
        <w:rPr>
          <w:u w:val="single"/>
          <w:lang w:val="ru-RU"/>
        </w:rPr>
        <w:tab/>
      </w:r>
      <w:r w:rsidRPr="004D5F72">
        <w:rPr>
          <w:u w:val="single"/>
          <w:lang w:val="ru-RU"/>
        </w:rPr>
        <w:tab/>
      </w:r>
      <w:r w:rsidRPr="004D5F72">
        <w:rPr>
          <w:u w:val="single"/>
          <w:lang w:val="ru-RU"/>
        </w:rPr>
        <w:tab/>
      </w:r>
      <w:r w:rsidRPr="004D5F72">
        <w:rPr>
          <w:u w:val="single"/>
          <w:lang w:val="ru-RU"/>
        </w:rPr>
        <w:tab/>
      </w:r>
    </w:p>
    <w:sectPr w:rsidR="007B20D2" w:rsidRPr="004D5F72" w:rsidSect="007B20D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2287" w14:textId="77777777" w:rsidR="001E3C69" w:rsidRPr="00A312BC" w:rsidRDefault="001E3C69" w:rsidP="00A312BC"/>
  </w:endnote>
  <w:endnote w:type="continuationSeparator" w:id="0">
    <w:p w14:paraId="14630C42" w14:textId="77777777" w:rsidR="001E3C69" w:rsidRPr="00A312BC" w:rsidRDefault="001E3C6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8DC7" w14:textId="68DA8809" w:rsidR="007B20D2" w:rsidRPr="007B20D2" w:rsidRDefault="007B20D2">
    <w:pPr>
      <w:pStyle w:val="a8"/>
    </w:pPr>
    <w:r w:rsidRPr="007B20D2">
      <w:rPr>
        <w:b/>
        <w:sz w:val="18"/>
      </w:rPr>
      <w:fldChar w:fldCharType="begin"/>
    </w:r>
    <w:r w:rsidRPr="007B20D2">
      <w:rPr>
        <w:b/>
        <w:sz w:val="18"/>
      </w:rPr>
      <w:instrText xml:space="preserve"> PAGE  \* MERGEFORMAT </w:instrText>
    </w:r>
    <w:r w:rsidRPr="007B20D2">
      <w:rPr>
        <w:b/>
        <w:sz w:val="18"/>
      </w:rPr>
      <w:fldChar w:fldCharType="separate"/>
    </w:r>
    <w:r w:rsidRPr="007B20D2">
      <w:rPr>
        <w:b/>
        <w:noProof/>
        <w:sz w:val="18"/>
      </w:rPr>
      <w:t>2</w:t>
    </w:r>
    <w:r w:rsidRPr="007B20D2">
      <w:rPr>
        <w:b/>
        <w:sz w:val="18"/>
      </w:rPr>
      <w:fldChar w:fldCharType="end"/>
    </w:r>
    <w:r>
      <w:rPr>
        <w:b/>
        <w:sz w:val="18"/>
      </w:rPr>
      <w:tab/>
    </w:r>
    <w:r>
      <w:t>GE.22-11711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96B" w14:textId="221037E1" w:rsidR="007B20D2" w:rsidRPr="007B20D2" w:rsidRDefault="007B20D2" w:rsidP="007B20D2">
    <w:pPr>
      <w:pStyle w:val="a8"/>
      <w:tabs>
        <w:tab w:val="clear" w:pos="9639"/>
        <w:tab w:val="right" w:pos="9638"/>
      </w:tabs>
      <w:rPr>
        <w:b/>
        <w:sz w:val="18"/>
      </w:rPr>
    </w:pPr>
    <w:r>
      <w:t>GE.22-11711</w:t>
    </w:r>
    <w:r>
      <w:tab/>
    </w:r>
    <w:r w:rsidRPr="007B20D2">
      <w:rPr>
        <w:b/>
        <w:sz w:val="18"/>
      </w:rPr>
      <w:fldChar w:fldCharType="begin"/>
    </w:r>
    <w:r w:rsidRPr="007B20D2">
      <w:rPr>
        <w:b/>
        <w:sz w:val="18"/>
      </w:rPr>
      <w:instrText xml:space="preserve"> PAGE  \* MERGEFORMAT </w:instrText>
    </w:r>
    <w:r w:rsidRPr="007B20D2">
      <w:rPr>
        <w:b/>
        <w:sz w:val="18"/>
      </w:rPr>
      <w:fldChar w:fldCharType="separate"/>
    </w:r>
    <w:r w:rsidRPr="007B20D2">
      <w:rPr>
        <w:b/>
        <w:noProof/>
        <w:sz w:val="18"/>
      </w:rPr>
      <w:t>3</w:t>
    </w:r>
    <w:r w:rsidRPr="007B20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3781" w14:textId="2F5F6453" w:rsidR="00042B72" w:rsidRPr="007B20D2" w:rsidRDefault="007B20D2" w:rsidP="007B20D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3D6823" wp14:editId="553650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11711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6E4A7A" wp14:editId="3C97B4D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020922   050922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4A7D" w14:textId="77777777" w:rsidR="001E3C69" w:rsidRPr="001075E9" w:rsidRDefault="001E3C6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5E2DCF" w14:textId="77777777" w:rsidR="001E3C69" w:rsidRDefault="001E3C6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C4BC47A" w14:textId="77777777" w:rsidR="007B20D2" w:rsidRPr="00706101" w:rsidRDefault="007B20D2" w:rsidP="007B20D2">
      <w:pPr>
        <w:pStyle w:val="ad"/>
      </w:pPr>
      <w:r>
        <w:tab/>
      </w:r>
      <w:r w:rsidRPr="007B20D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780A" w14:textId="7A06F4C2" w:rsidR="007B20D2" w:rsidRPr="007B20D2" w:rsidRDefault="00A864B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ECE/TRANS/WP.29/GRE/2022/20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5579" w14:textId="33B570E8" w:rsidR="007B20D2" w:rsidRPr="007B20D2" w:rsidRDefault="00A864B3" w:rsidP="007B20D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ECE/TRANS/WP.29/GRE/2022/20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6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614F"/>
    <w:rsid w:val="001C7A89"/>
    <w:rsid w:val="001E3C6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20D2"/>
    <w:rsid w:val="00806737"/>
    <w:rsid w:val="00825F8D"/>
    <w:rsid w:val="00834B71"/>
    <w:rsid w:val="0086445C"/>
    <w:rsid w:val="00894693"/>
    <w:rsid w:val="008A08D7"/>
    <w:rsid w:val="008A1F1B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864B3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71C4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959ED"/>
  <w15:docId w15:val="{78D2893A-BAFE-4F3F-9E91-712F3868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endnotetable">
    <w:name w:val="endnote table"/>
    <w:basedOn w:val="a"/>
    <w:link w:val="endnotetableChar"/>
    <w:rsid w:val="007B20D2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7B20D2"/>
    <w:rPr>
      <w:sz w:val="18"/>
      <w:szCs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20D2"/>
    <w:rPr>
      <w:lang w:val="ru-RU" w:eastAsia="en-US"/>
    </w:rPr>
  </w:style>
  <w:style w:type="character" w:customStyle="1" w:styleId="HChGChar">
    <w:name w:val="_ H _Ch_G Char"/>
    <w:link w:val="HChG"/>
    <w:qFormat/>
    <w:rsid w:val="007B20D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B20D2"/>
    <w:rPr>
      <w:b/>
      <w:sz w:val="24"/>
      <w:lang w:val="ru-RU" w:eastAsia="ru-RU"/>
    </w:rPr>
  </w:style>
  <w:style w:type="character" w:customStyle="1" w:styleId="tlid-translation">
    <w:name w:val="tlid-translation"/>
    <w:rsid w:val="007B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415</Words>
  <Characters>2771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ECE/TRANS/WP.29/GRE/2022/20</vt:lpstr>
      <vt:lpstr>A/</vt:lpstr>
      <vt:lpstr>A/</vt:lpstr>
    </vt:vector>
  </TitlesOfParts>
  <Company>DCM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ECE/TRANS/WP.29/GRE/2022/20</dc:title>
  <dc:subject/>
  <dc:creator>Tatiana CHVETS</dc:creator>
  <cp:keywords/>
  <cp:lastModifiedBy>Tatiana Chvets</cp:lastModifiedBy>
  <cp:revision>3</cp:revision>
  <cp:lastPrinted>2022-09-05T08:24:00Z</cp:lastPrinted>
  <dcterms:created xsi:type="dcterms:W3CDTF">2022-09-05T08:24:00Z</dcterms:created>
  <dcterms:modified xsi:type="dcterms:W3CDTF">2022-09-05T08:24:00Z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