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BB07D9" w14:paraId="45618B18" w14:textId="77777777" w:rsidTr="00210B0F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7B7BE0" w14:textId="0CEEDB38" w:rsidR="00732AD2" w:rsidRPr="00525E6C" w:rsidRDefault="004749FE" w:rsidP="00732AD2">
            <w:pPr>
              <w:spacing w:after="80"/>
            </w:pPr>
            <w:bookmarkStart w:id="0" w:name="_Hlk31794477"/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C0442" w14:textId="77777777"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4C478B" w14:textId="005A3AAC" w:rsidR="00732AD2" w:rsidRPr="00995C6E" w:rsidRDefault="0025722A" w:rsidP="00F70542">
            <w:pPr>
              <w:jc w:val="right"/>
            </w:pPr>
            <w:r w:rsidRPr="00995C6E">
              <w:rPr>
                <w:sz w:val="40"/>
              </w:rPr>
              <w:t>ECE</w:t>
            </w:r>
            <w:r w:rsidRPr="00995C6E">
              <w:t>/TRANS/WP.29/</w:t>
            </w:r>
            <w:r w:rsidR="00360EDD" w:rsidRPr="00995C6E">
              <w:t>GRE/</w:t>
            </w:r>
            <w:r w:rsidR="00653086" w:rsidRPr="00995C6E">
              <w:t>202</w:t>
            </w:r>
            <w:r w:rsidR="006B7901" w:rsidRPr="00995C6E">
              <w:t>2</w:t>
            </w:r>
            <w:r w:rsidRPr="00995C6E">
              <w:t>/</w:t>
            </w:r>
            <w:r w:rsidR="00995C6E" w:rsidRPr="00995C6E">
              <w:t>20</w:t>
            </w:r>
          </w:p>
        </w:tc>
      </w:tr>
      <w:tr w:rsidR="00525E6C" w:rsidRPr="00525E6C" w14:paraId="0DE3C23E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21EB43" w14:textId="77777777"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32DA435" wp14:editId="19015EF2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4B577D" w14:textId="2060584D"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F680A55" w14:textId="77777777" w:rsidR="00732AD2" w:rsidRPr="00995C6E" w:rsidRDefault="00732AD2" w:rsidP="00732AD2">
            <w:pPr>
              <w:spacing w:before="240" w:line="240" w:lineRule="exact"/>
            </w:pPr>
            <w:r w:rsidRPr="00995C6E">
              <w:t>Distr.: General</w:t>
            </w:r>
          </w:p>
          <w:p w14:paraId="1D90C1EB" w14:textId="0B1A6649" w:rsidR="002778EA" w:rsidRPr="00995C6E" w:rsidRDefault="00995C6E" w:rsidP="002778EA">
            <w:pPr>
              <w:spacing w:line="240" w:lineRule="exact"/>
            </w:pPr>
            <w:r w:rsidRPr="00995C6E">
              <w:t>2</w:t>
            </w:r>
            <w:r w:rsidR="007C0442">
              <w:t>7</w:t>
            </w:r>
            <w:r w:rsidRPr="00995C6E">
              <w:t xml:space="preserve"> July </w:t>
            </w:r>
            <w:r w:rsidR="002778EA" w:rsidRPr="00995C6E">
              <w:t>2022</w:t>
            </w:r>
          </w:p>
          <w:p w14:paraId="02D46274" w14:textId="77777777" w:rsidR="00732AD2" w:rsidRPr="00995C6E" w:rsidRDefault="00732AD2" w:rsidP="00732AD2">
            <w:pPr>
              <w:spacing w:line="240" w:lineRule="exact"/>
            </w:pPr>
          </w:p>
          <w:p w14:paraId="28D1A641" w14:textId="77777777" w:rsidR="00732AD2" w:rsidRPr="00995C6E" w:rsidRDefault="00732AD2" w:rsidP="00732AD2">
            <w:pPr>
              <w:spacing w:line="240" w:lineRule="exact"/>
            </w:pPr>
            <w:r w:rsidRPr="00995C6E">
              <w:t>Original: English</w:t>
            </w:r>
          </w:p>
        </w:tc>
      </w:tr>
    </w:tbl>
    <w:bookmarkEnd w:id="0"/>
    <w:p w14:paraId="759F7898" w14:textId="77777777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1E268A4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65D51426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A139C1B" w14:textId="77777777" w:rsidR="004A6DAE" w:rsidRPr="00C64574" w:rsidRDefault="004A6DAE" w:rsidP="0053078B">
      <w:pPr>
        <w:spacing w:before="120" w:after="120"/>
        <w:rPr>
          <w:b/>
        </w:rPr>
      </w:pPr>
      <w:r w:rsidRPr="00C64574">
        <w:rPr>
          <w:b/>
        </w:rPr>
        <w:t xml:space="preserve">Working Party on </w:t>
      </w:r>
      <w:r>
        <w:rPr>
          <w:b/>
        </w:rPr>
        <w:t>Lighting and Light-Signalling</w:t>
      </w:r>
    </w:p>
    <w:p w14:paraId="0065E48A" w14:textId="77777777" w:rsidR="002778EA" w:rsidRDefault="002778EA" w:rsidP="002778EA">
      <w:pPr>
        <w:rPr>
          <w:b/>
        </w:rPr>
      </w:pPr>
      <w:r>
        <w:rPr>
          <w:b/>
        </w:rPr>
        <w:t>Eighty-seventh session</w:t>
      </w:r>
    </w:p>
    <w:p w14:paraId="5FFD457E" w14:textId="77777777" w:rsidR="002778EA" w:rsidRPr="00995C6E" w:rsidRDefault="002778EA" w:rsidP="002778EA">
      <w:pPr>
        <w:rPr>
          <w:bCs/>
        </w:rPr>
      </w:pPr>
      <w:r w:rsidRPr="00995C6E">
        <w:t>Geneva</w:t>
      </w:r>
      <w:r w:rsidRPr="00995C6E">
        <w:rPr>
          <w:bCs/>
        </w:rPr>
        <w:t>, 25–28 October 2022</w:t>
      </w:r>
    </w:p>
    <w:p w14:paraId="125FD7EE" w14:textId="0FB7D1D1" w:rsidR="002778EA" w:rsidRDefault="002778EA" w:rsidP="002778EA">
      <w:pPr>
        <w:ind w:right="1134"/>
        <w:rPr>
          <w:bCs/>
        </w:rPr>
      </w:pPr>
      <w:r w:rsidRPr="00995C6E">
        <w:rPr>
          <w:bCs/>
        </w:rPr>
        <w:t>Item</w:t>
      </w:r>
      <w:r w:rsidR="00995C6E" w:rsidRPr="00995C6E">
        <w:rPr>
          <w:bCs/>
        </w:rPr>
        <w:t xml:space="preserve"> 6 (a)</w:t>
      </w:r>
      <w:r w:rsidRPr="00995C6E">
        <w:rPr>
          <w:bCs/>
        </w:rPr>
        <w:t xml:space="preserve"> of the provisional agenda</w:t>
      </w:r>
    </w:p>
    <w:p w14:paraId="0E0C0C1F" w14:textId="12F6BCE2" w:rsidR="00995C6E" w:rsidRDefault="00995C6E" w:rsidP="00FA2F4E">
      <w:pPr>
        <w:ind w:right="1467"/>
        <w:jc w:val="both"/>
        <w:rPr>
          <w:b/>
          <w:bCs/>
        </w:rPr>
      </w:pPr>
      <w:r>
        <w:rPr>
          <w:b/>
          <w:bCs/>
        </w:rPr>
        <w:t>Installation UN Regulations:</w:t>
      </w:r>
    </w:p>
    <w:p w14:paraId="109662BB" w14:textId="0C613B0C" w:rsidR="000C09E6" w:rsidRDefault="00FA2F4E" w:rsidP="00FA2F4E">
      <w:pPr>
        <w:ind w:right="1467"/>
        <w:jc w:val="both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48</w:t>
      </w:r>
      <w:r w:rsidRPr="00DC35BB">
        <w:rPr>
          <w:b/>
          <w:bCs/>
        </w:rPr>
        <w:t xml:space="preserve"> (</w:t>
      </w:r>
      <w:r>
        <w:rPr>
          <w:b/>
          <w:bCs/>
        </w:rPr>
        <w:t>Installation of</w:t>
      </w:r>
      <w:r w:rsidR="007C0442">
        <w:rPr>
          <w:b/>
          <w:bCs/>
        </w:rPr>
        <w:t xml:space="preserve"> L</w:t>
      </w:r>
      <w:r>
        <w:rPr>
          <w:b/>
          <w:bCs/>
        </w:rPr>
        <w:t xml:space="preserve">ighting and </w:t>
      </w:r>
      <w:r w:rsidR="007C0442">
        <w:rPr>
          <w:b/>
          <w:bCs/>
        </w:rPr>
        <w:t>L</w:t>
      </w:r>
      <w:r>
        <w:rPr>
          <w:b/>
          <w:bCs/>
        </w:rPr>
        <w:t>ight-</w:t>
      </w:r>
      <w:r w:rsidR="007C0442">
        <w:rPr>
          <w:b/>
          <w:bCs/>
        </w:rPr>
        <w:t>S</w:t>
      </w:r>
      <w:r>
        <w:rPr>
          <w:b/>
          <w:bCs/>
        </w:rPr>
        <w:t xml:space="preserve">ignalling </w:t>
      </w:r>
      <w:r w:rsidR="007C0442">
        <w:rPr>
          <w:b/>
          <w:bCs/>
        </w:rPr>
        <w:t>D</w:t>
      </w:r>
      <w:r>
        <w:rPr>
          <w:b/>
          <w:bCs/>
        </w:rPr>
        <w:t>evices)</w:t>
      </w:r>
    </w:p>
    <w:p w14:paraId="7BDBE699" w14:textId="35FF0A29" w:rsidR="00732AD2" w:rsidRPr="00525E6C" w:rsidRDefault="00732AD2" w:rsidP="00F2014B">
      <w:pPr>
        <w:pStyle w:val="HChG"/>
      </w:pPr>
      <w:r w:rsidRPr="00FA2F4E">
        <w:rPr>
          <w:lang w:val="en-US"/>
        </w:rPr>
        <w:tab/>
      </w:r>
      <w:r w:rsidRPr="00FA2F4E">
        <w:rPr>
          <w:lang w:val="en-US"/>
        </w:rPr>
        <w:tab/>
      </w:r>
      <w:r w:rsidR="00F2014B">
        <w:t xml:space="preserve">Proposal for </w:t>
      </w:r>
      <w:r w:rsidR="00E7666F">
        <w:t xml:space="preserve">a </w:t>
      </w:r>
      <w:r w:rsidR="00F2014B">
        <w:t xml:space="preserve">Supplement </w:t>
      </w:r>
      <w:r w:rsidR="001E5381">
        <w:t xml:space="preserve">to </w:t>
      </w:r>
      <w:r w:rsidR="00F2014B">
        <w:t xml:space="preserve">the </w:t>
      </w:r>
      <w:r w:rsidR="006532DB">
        <w:t xml:space="preserve">03, 04, 05, </w:t>
      </w:r>
      <w:r w:rsidR="00F2014B">
        <w:t>06</w:t>
      </w:r>
      <w:r w:rsidR="00F335CE">
        <w:t>,</w:t>
      </w:r>
      <w:r w:rsidR="00F2014B">
        <w:t xml:space="preserve"> </w:t>
      </w:r>
      <w:r w:rsidR="001A3FAC">
        <w:t xml:space="preserve">07 </w:t>
      </w:r>
      <w:r w:rsidR="00F335CE">
        <w:t xml:space="preserve">and 08 </w:t>
      </w:r>
      <w:r w:rsidR="00F2014B">
        <w:t>series of amendments to UN Regulation No.</w:t>
      </w:r>
      <w:r w:rsidR="00F335CE">
        <w:t> </w:t>
      </w:r>
      <w:r w:rsidR="00F2014B">
        <w:t>48</w:t>
      </w:r>
    </w:p>
    <w:p w14:paraId="3E2A85E6" w14:textId="4C07CA64" w:rsidR="00732AD2" w:rsidRPr="00525E6C" w:rsidRDefault="001A13D4" w:rsidP="00732AD2">
      <w:pPr>
        <w:pStyle w:val="H1G"/>
        <w:ind w:firstLine="0"/>
        <w:rPr>
          <w:szCs w:val="24"/>
        </w:rPr>
      </w:pPr>
      <w:r w:rsidRPr="001A13D4">
        <w:rPr>
          <w:szCs w:val="24"/>
        </w:rPr>
        <w:t>Submitted by the expert</w:t>
      </w:r>
      <w:r w:rsidR="000C09E6">
        <w:rPr>
          <w:szCs w:val="24"/>
        </w:rPr>
        <w:t>s</w:t>
      </w:r>
      <w:r w:rsidRPr="001A13D4">
        <w:rPr>
          <w:szCs w:val="24"/>
        </w:rPr>
        <w:t xml:space="preserve"> from the International Automotive Lighting and Light</w:t>
      </w:r>
      <w:r w:rsidR="00652A9B">
        <w:rPr>
          <w:szCs w:val="24"/>
        </w:rPr>
        <w:t>-</w:t>
      </w:r>
      <w:r w:rsidRPr="001A13D4">
        <w:rPr>
          <w:szCs w:val="24"/>
        </w:rPr>
        <w:t>Signalling Expert Group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14:paraId="6FFF8AD2" w14:textId="78E2D61C" w:rsidR="002C11AB" w:rsidRDefault="00F70542" w:rsidP="00652A9B">
      <w:pPr>
        <w:pStyle w:val="SingleTxtG"/>
        <w:tabs>
          <w:tab w:val="left" w:pos="8505"/>
        </w:tabs>
        <w:ind w:firstLine="567"/>
      </w:pPr>
      <w:r>
        <w:t xml:space="preserve">This document </w:t>
      </w:r>
      <w:r w:rsidR="00EC30B1">
        <w:t xml:space="preserve">was </w:t>
      </w:r>
      <w:r w:rsidR="00EC30B1" w:rsidRPr="00EC30B1">
        <w:t>prepared by the expert</w:t>
      </w:r>
      <w:r w:rsidR="00EC30B1">
        <w:t>s</w:t>
      </w:r>
      <w:r w:rsidR="00EC30B1" w:rsidRPr="00EC30B1">
        <w:t xml:space="preserve"> from the International Automotive Lighting and Ligh</w:t>
      </w:r>
      <w:r w:rsidR="00EC30B1">
        <w:t>t</w:t>
      </w:r>
      <w:r w:rsidR="00652A9B">
        <w:t>-</w:t>
      </w:r>
      <w:r w:rsidR="00DD6FA9">
        <w:t xml:space="preserve">Signalling Expert Group (GTB) </w:t>
      </w:r>
      <w:r w:rsidR="004A1DE5">
        <w:t xml:space="preserve">with the aim </w:t>
      </w:r>
      <w:r w:rsidR="006F522D" w:rsidRPr="006F522D">
        <w:t xml:space="preserve">to </w:t>
      </w:r>
      <w:r w:rsidR="00734B4C" w:rsidRPr="00734B4C">
        <w:t>correct and clarify the provisions for matched pair</w:t>
      </w:r>
      <w:r w:rsidR="0037263A">
        <w:t>s</w:t>
      </w:r>
      <w:r w:rsidR="00734B4C">
        <w:t xml:space="preserve">. </w:t>
      </w:r>
      <w:r w:rsidR="00AA18F7" w:rsidRPr="00AA18F7">
        <w:t>The</w:t>
      </w:r>
      <w:r w:rsidR="00AA18F7">
        <w:t xml:space="preserve"> proposed</w:t>
      </w:r>
      <w:r w:rsidR="00AA18F7" w:rsidRPr="00AA18F7">
        <w:t xml:space="preserve"> modifications to the current text of the </w:t>
      </w:r>
      <w:r w:rsidR="006D245F">
        <w:t xml:space="preserve">UN </w:t>
      </w:r>
      <w:r w:rsidR="00AA18F7" w:rsidRPr="00AA18F7">
        <w:t>Regulation are marked in bold for new or strikethrough for deleted characters.</w:t>
      </w:r>
    </w:p>
    <w:p w14:paraId="71B1B9AB" w14:textId="77777777"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4A2CCDAF" w14:textId="77777777" w:rsidR="00732AD2" w:rsidRPr="00525E6C" w:rsidRDefault="00732AD2" w:rsidP="00732AD2"/>
    <w:p w14:paraId="33DB7E7A" w14:textId="77777777" w:rsidR="0053129E" w:rsidRPr="00525E6C" w:rsidRDefault="0053129E" w:rsidP="0053129E">
      <w:pPr>
        <w:rPr>
          <w:b/>
          <w:bCs/>
        </w:rPr>
      </w:pPr>
    </w:p>
    <w:p w14:paraId="068FE83D" w14:textId="77777777" w:rsidR="0053129E" w:rsidRPr="00525E6C" w:rsidRDefault="0053129E" w:rsidP="0053129E">
      <w:pPr>
        <w:rPr>
          <w:b/>
          <w:bCs/>
        </w:rPr>
      </w:pPr>
    </w:p>
    <w:p w14:paraId="59CD1E70" w14:textId="77777777" w:rsidR="0053129E" w:rsidRPr="00525E6C" w:rsidRDefault="0053129E" w:rsidP="0053129E">
      <w:pPr>
        <w:rPr>
          <w:lang w:val="en-US"/>
        </w:rPr>
        <w:sectPr w:rsidR="0053129E" w:rsidRPr="00525E6C" w:rsidSect="00CB57C1">
          <w:footerReference w:type="even" r:id="rId12"/>
          <w:footerReference w:type="default" r:id="rId13"/>
          <w:footerReference w:type="first" r:id="rId14"/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40D6BE2" w14:textId="7FC94AFD" w:rsidR="00806CCF" w:rsidRPr="00DF6F61" w:rsidRDefault="00914CE3" w:rsidP="00DF6F61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65A059E6" w14:textId="092300F9" w:rsidR="00F15A39" w:rsidRPr="00B52867" w:rsidRDefault="00F15A39" w:rsidP="00F15A39">
      <w:pPr>
        <w:spacing w:after="120"/>
        <w:ind w:left="2268" w:right="1134" w:hanging="1134"/>
      </w:pPr>
      <w:r w:rsidRPr="00B52867">
        <w:rPr>
          <w:i/>
        </w:rPr>
        <w:t>Paragraph 5.5.3.</w:t>
      </w:r>
      <w:r w:rsidR="009E5331">
        <w:rPr>
          <w:i/>
        </w:rPr>
        <w:t xml:space="preserve"> and 5.5.4.</w:t>
      </w:r>
      <w:r w:rsidR="007C0442">
        <w:rPr>
          <w:i/>
        </w:rPr>
        <w:t>,</w:t>
      </w:r>
      <w:r w:rsidRPr="00B52867">
        <w:rPr>
          <w:i/>
        </w:rPr>
        <w:t xml:space="preserve"> </w:t>
      </w:r>
      <w:r w:rsidRPr="00B52867">
        <w:rPr>
          <w:rFonts w:eastAsia="MS Mincho"/>
        </w:rPr>
        <w:t>amend</w:t>
      </w:r>
      <w:r w:rsidRPr="00B52867">
        <w:t xml:space="preserve"> to read:</w:t>
      </w:r>
    </w:p>
    <w:p w14:paraId="53A5B77A" w14:textId="5BF9E7DF" w:rsidR="00F15A39" w:rsidRPr="00B52867" w:rsidRDefault="00F15A39" w:rsidP="00F15A39">
      <w:pPr>
        <w:pStyle w:val="para0"/>
        <w:rPr>
          <w:strike/>
          <w:lang w:val="en-US"/>
        </w:rPr>
      </w:pPr>
      <w:r w:rsidRPr="00B52867">
        <w:rPr>
          <w:lang w:val="en-US"/>
        </w:rPr>
        <w:t>“5.5.3.</w:t>
      </w:r>
      <w:r w:rsidRPr="00B52867">
        <w:rPr>
          <w:lang w:val="en-US"/>
        </w:rPr>
        <w:tab/>
        <w:t>Satisfy the same colorimetric requirements.</w:t>
      </w:r>
      <w:r w:rsidRPr="00B52867">
        <w:rPr>
          <w:strike/>
          <w:lang w:val="en-US"/>
        </w:rPr>
        <w:t xml:space="preserve"> and have substantially identical photometric characteristics. This shall not apply to a matched pair of Class F3 front fog lamps</w:t>
      </w:r>
    </w:p>
    <w:p w14:paraId="177CA4E1" w14:textId="10099DDD" w:rsidR="00F15A39" w:rsidRPr="00B52867" w:rsidRDefault="00F15A39" w:rsidP="00F15A39">
      <w:pPr>
        <w:pStyle w:val="para0"/>
        <w:rPr>
          <w:lang w:val="en-US"/>
        </w:rPr>
      </w:pPr>
      <w:r w:rsidRPr="00B52867">
        <w:rPr>
          <w:lang w:val="en-US"/>
        </w:rPr>
        <w:t>5.5.4.</w:t>
      </w:r>
      <w:r w:rsidRPr="00B52867">
        <w:rPr>
          <w:lang w:val="en-US"/>
        </w:rPr>
        <w:tab/>
        <w:t xml:space="preserve">Have substantially identical photometric characteristics. </w:t>
      </w:r>
      <w:r w:rsidRPr="00B52867">
        <w:rPr>
          <w:b/>
          <w:bCs/>
          <w:lang w:val="en-US"/>
        </w:rPr>
        <w:t>This shall not apply to a matched pair</w:t>
      </w:r>
      <w:r>
        <w:rPr>
          <w:b/>
          <w:bCs/>
          <w:lang w:val="en-US"/>
        </w:rPr>
        <w:t xml:space="preserve"> </w:t>
      </w:r>
      <w:r w:rsidRPr="002D46F2">
        <w:rPr>
          <w:b/>
          <w:bCs/>
          <w:lang w:val="en-US"/>
        </w:rPr>
        <w:t>of a</w:t>
      </w:r>
      <w:r w:rsidRPr="00B52867">
        <w:rPr>
          <w:b/>
          <w:bCs/>
          <w:lang w:val="en-US"/>
        </w:rPr>
        <w:t xml:space="preserve"> function and/or an AFS.</w:t>
      </w:r>
      <w:r w:rsidRPr="00104544">
        <w:rPr>
          <w:lang w:val="en-US"/>
        </w:rPr>
        <w:t>”</w:t>
      </w:r>
    </w:p>
    <w:p w14:paraId="026D2BF0" w14:textId="21FCB05D" w:rsidR="00E933B8" w:rsidRDefault="00E933B8" w:rsidP="00757A32">
      <w:pPr>
        <w:pStyle w:val="HChG"/>
        <w:ind w:left="0" w:firstLine="0"/>
      </w:pPr>
      <w:r w:rsidRPr="00525E6C">
        <w:tab/>
        <w:t>II.</w:t>
      </w:r>
      <w:r w:rsidRPr="00525E6C">
        <w:tab/>
        <w:t>Justification</w:t>
      </w:r>
    </w:p>
    <w:p w14:paraId="41DE9022" w14:textId="69BCADCE" w:rsidR="00F15A39" w:rsidRPr="00F15A39" w:rsidRDefault="00AF4924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1</w:t>
      </w:r>
      <w:r w:rsidR="00F15A39">
        <w:rPr>
          <w:bCs/>
          <w:iCs/>
        </w:rPr>
        <w:t>.</w:t>
      </w:r>
      <w:r w:rsidR="00F15A39">
        <w:rPr>
          <w:bCs/>
          <w:iCs/>
        </w:rPr>
        <w:tab/>
      </w:r>
      <w:r w:rsidR="00396065">
        <w:rPr>
          <w:bCs/>
          <w:iCs/>
        </w:rPr>
        <w:t>H</w:t>
      </w:r>
      <w:r w:rsidR="00104544" w:rsidRPr="00F15A39">
        <w:rPr>
          <w:bCs/>
          <w:iCs/>
        </w:rPr>
        <w:t>eadlamps</w:t>
      </w:r>
      <w:r w:rsidR="00396065">
        <w:rPr>
          <w:bCs/>
          <w:iCs/>
        </w:rPr>
        <w:t xml:space="preserve"> approved</w:t>
      </w:r>
      <w:r w:rsidR="00104544" w:rsidRPr="00F15A39">
        <w:rPr>
          <w:bCs/>
          <w:iCs/>
        </w:rPr>
        <w:t xml:space="preserve"> </w:t>
      </w:r>
      <w:r w:rsidR="00F15A39" w:rsidRPr="00F15A39">
        <w:rPr>
          <w:bCs/>
          <w:iCs/>
        </w:rPr>
        <w:t>under</w:t>
      </w:r>
      <w:r w:rsidR="00396065">
        <w:rPr>
          <w:bCs/>
          <w:iCs/>
        </w:rPr>
        <w:t xml:space="preserve"> the</w:t>
      </w:r>
      <w:r w:rsidR="00F15A39" w:rsidRPr="00F15A39">
        <w:rPr>
          <w:bCs/>
          <w:iCs/>
        </w:rPr>
        <w:t xml:space="preserve"> 01 series of</w:t>
      </w:r>
      <w:r w:rsidR="00396065">
        <w:rPr>
          <w:bCs/>
          <w:iCs/>
        </w:rPr>
        <w:t xml:space="preserve"> amendments to</w:t>
      </w:r>
      <w:r w:rsidR="00F15A39" w:rsidRPr="00F15A39">
        <w:rPr>
          <w:bCs/>
          <w:iCs/>
        </w:rPr>
        <w:t xml:space="preserve"> UN Regulation No. 149 may be type</w:t>
      </w:r>
      <w:r w:rsidR="007375CE">
        <w:rPr>
          <w:bCs/>
          <w:iCs/>
        </w:rPr>
        <w:t>-</w:t>
      </w:r>
      <w:r w:rsidR="00F15A39" w:rsidRPr="00F15A39">
        <w:rPr>
          <w:bCs/>
          <w:iCs/>
        </w:rPr>
        <w:t>approved as matched pairs. It has become necessary to change the requirement of paragraph 5.5.4</w:t>
      </w:r>
      <w:r w:rsidR="00104544">
        <w:rPr>
          <w:bCs/>
          <w:iCs/>
        </w:rPr>
        <w:t>.</w:t>
      </w:r>
      <w:r w:rsidR="00F15A39" w:rsidRPr="00F15A39">
        <w:rPr>
          <w:bCs/>
          <w:iCs/>
        </w:rPr>
        <w:t xml:space="preserve"> of UN Regulation No. 48</w:t>
      </w:r>
      <w:r w:rsidR="00104544">
        <w:rPr>
          <w:bCs/>
          <w:iCs/>
        </w:rPr>
        <w:t>,</w:t>
      </w:r>
      <w:r w:rsidR="00F15A39" w:rsidRPr="00F15A39">
        <w:rPr>
          <w:bCs/>
          <w:iCs/>
        </w:rPr>
        <w:t xml:space="preserve"> exempting of symmetry not only the photometry of </w:t>
      </w:r>
      <w:r w:rsidR="007375CE">
        <w:rPr>
          <w:bCs/>
          <w:iCs/>
        </w:rPr>
        <w:t xml:space="preserve">a </w:t>
      </w:r>
      <w:r w:rsidR="00F15A39" w:rsidRPr="00F15A39">
        <w:rPr>
          <w:bCs/>
          <w:iCs/>
        </w:rPr>
        <w:t>matched pair front fog lamp</w:t>
      </w:r>
      <w:r w:rsidR="00104544">
        <w:rPr>
          <w:bCs/>
          <w:iCs/>
        </w:rPr>
        <w:t>s,</w:t>
      </w:r>
      <w:r w:rsidR="00F15A39" w:rsidRPr="00F15A39">
        <w:rPr>
          <w:bCs/>
          <w:iCs/>
        </w:rPr>
        <w:t xml:space="preserve"> but all matched pair functions.</w:t>
      </w:r>
    </w:p>
    <w:p w14:paraId="124C5214" w14:textId="17268D83" w:rsidR="00F15A39" w:rsidRPr="00F15A39" w:rsidRDefault="00AF4924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2</w:t>
      </w:r>
      <w:r w:rsidR="00F15A39">
        <w:rPr>
          <w:bCs/>
          <w:iCs/>
        </w:rPr>
        <w:t>.</w:t>
      </w:r>
      <w:r w:rsidR="00F15A39">
        <w:rPr>
          <w:bCs/>
          <w:iCs/>
        </w:rPr>
        <w:tab/>
      </w:r>
      <w:r w:rsidR="00CD7929">
        <w:rPr>
          <w:bCs/>
          <w:iCs/>
        </w:rPr>
        <w:t>A</w:t>
      </w:r>
      <w:r w:rsidR="00CD7929" w:rsidRPr="00CD7929">
        <w:rPr>
          <w:bCs/>
          <w:iCs/>
        </w:rPr>
        <w:t xml:space="preserve">daptive front-lighting systems </w:t>
      </w:r>
      <w:r w:rsidR="00CD7929">
        <w:rPr>
          <w:bCs/>
          <w:iCs/>
        </w:rPr>
        <w:t>(</w:t>
      </w:r>
      <w:r w:rsidR="00F15A39" w:rsidRPr="00F15A39">
        <w:rPr>
          <w:bCs/>
          <w:iCs/>
        </w:rPr>
        <w:t>AFS</w:t>
      </w:r>
      <w:r w:rsidR="00CD7929">
        <w:rPr>
          <w:bCs/>
          <w:iCs/>
        </w:rPr>
        <w:t>)</w:t>
      </w:r>
      <w:r w:rsidR="00F15A39" w:rsidRPr="00F15A39">
        <w:rPr>
          <w:bCs/>
          <w:iCs/>
        </w:rPr>
        <w:t xml:space="preserve"> </w:t>
      </w:r>
      <w:r w:rsidR="00104544">
        <w:rPr>
          <w:bCs/>
          <w:iCs/>
        </w:rPr>
        <w:t>l</w:t>
      </w:r>
      <w:r w:rsidR="00F15A39" w:rsidRPr="00F15A39">
        <w:rPr>
          <w:bCs/>
          <w:iCs/>
        </w:rPr>
        <w:t>amps (approved under UN Regulation No. 123 or UN Regulation No. 149) for which photometric requirements of a lighting function may apply to half-of-the-sum, need also to be exempted of symmetry for the photometric values.</w:t>
      </w:r>
    </w:p>
    <w:p w14:paraId="14F5880F" w14:textId="5F47EC4D" w:rsidR="00F15A39" w:rsidRPr="00F15A39" w:rsidRDefault="00AF4924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3</w:t>
      </w:r>
      <w:r w:rsidR="00F15A39">
        <w:rPr>
          <w:bCs/>
          <w:iCs/>
        </w:rPr>
        <w:t>.</w:t>
      </w:r>
      <w:r w:rsidR="00F15A39">
        <w:rPr>
          <w:bCs/>
          <w:iCs/>
        </w:rPr>
        <w:tab/>
      </w:r>
      <w:r w:rsidR="00F15A39" w:rsidRPr="00F15A39">
        <w:rPr>
          <w:bCs/>
          <w:iCs/>
        </w:rPr>
        <w:t xml:space="preserve">Lamps approved </w:t>
      </w:r>
      <w:r w:rsidR="00976198">
        <w:rPr>
          <w:bCs/>
          <w:iCs/>
        </w:rPr>
        <w:t xml:space="preserve">according to the </w:t>
      </w:r>
      <w:r w:rsidR="00F15A39" w:rsidRPr="00F15A39">
        <w:rPr>
          <w:bCs/>
          <w:iCs/>
        </w:rPr>
        <w:t xml:space="preserve">01 series of </w:t>
      </w:r>
      <w:r w:rsidR="00976198">
        <w:rPr>
          <w:bCs/>
          <w:iCs/>
        </w:rPr>
        <w:t xml:space="preserve">amendments to </w:t>
      </w:r>
      <w:r w:rsidR="00F15A39" w:rsidRPr="00F15A39">
        <w:rPr>
          <w:bCs/>
          <w:iCs/>
        </w:rPr>
        <w:t xml:space="preserve">UN Regulation No. 149 may be installed on vehicles approved </w:t>
      </w:r>
      <w:r w:rsidR="00976198">
        <w:rPr>
          <w:bCs/>
          <w:iCs/>
        </w:rPr>
        <w:t>according to</w:t>
      </w:r>
      <w:r w:rsidR="00976198" w:rsidRPr="00F15A39">
        <w:rPr>
          <w:bCs/>
          <w:iCs/>
        </w:rPr>
        <w:t xml:space="preserve"> </w:t>
      </w:r>
      <w:r w:rsidR="00037DFC">
        <w:rPr>
          <w:bCs/>
          <w:iCs/>
        </w:rPr>
        <w:t xml:space="preserve">the </w:t>
      </w:r>
      <w:r w:rsidR="00037DFC" w:rsidRPr="00F15A39">
        <w:rPr>
          <w:bCs/>
          <w:iCs/>
        </w:rPr>
        <w:t>03, 04 ,05, 06, 07 and 08 series</w:t>
      </w:r>
      <w:r w:rsidR="00037DFC">
        <w:rPr>
          <w:bCs/>
          <w:iCs/>
        </w:rPr>
        <w:t xml:space="preserve"> of amendments</w:t>
      </w:r>
      <w:r w:rsidR="00037DFC" w:rsidRPr="00F15A39">
        <w:rPr>
          <w:bCs/>
          <w:iCs/>
        </w:rPr>
        <w:t xml:space="preserve"> </w:t>
      </w:r>
      <w:r w:rsidR="00037DFC">
        <w:rPr>
          <w:bCs/>
          <w:iCs/>
        </w:rPr>
        <w:t xml:space="preserve">to </w:t>
      </w:r>
      <w:r w:rsidR="00976198" w:rsidRPr="00F15A39">
        <w:rPr>
          <w:bCs/>
          <w:iCs/>
        </w:rPr>
        <w:t xml:space="preserve">UN Regulation No. </w:t>
      </w:r>
      <w:r w:rsidR="00F15A39" w:rsidRPr="00F15A39">
        <w:rPr>
          <w:bCs/>
          <w:iCs/>
        </w:rPr>
        <w:t>48</w:t>
      </w:r>
      <w:r w:rsidR="00037DFC">
        <w:rPr>
          <w:bCs/>
          <w:iCs/>
        </w:rPr>
        <w:t>. T</w:t>
      </w:r>
      <w:r w:rsidR="00A555F8">
        <w:rPr>
          <w:bCs/>
          <w:iCs/>
        </w:rPr>
        <w:t>herefore,</w:t>
      </w:r>
      <w:r w:rsidR="00F15A39" w:rsidRPr="00F15A39">
        <w:rPr>
          <w:bCs/>
          <w:iCs/>
        </w:rPr>
        <w:t xml:space="preserve"> the proposed modification need</w:t>
      </w:r>
      <w:r w:rsidR="00976198">
        <w:rPr>
          <w:bCs/>
          <w:iCs/>
        </w:rPr>
        <w:t>s</w:t>
      </w:r>
      <w:r w:rsidR="00F15A39" w:rsidRPr="00F15A39">
        <w:rPr>
          <w:bCs/>
          <w:iCs/>
        </w:rPr>
        <w:t xml:space="preserve"> to be implemented on all these series.</w:t>
      </w:r>
    </w:p>
    <w:p w14:paraId="2A71632B" w14:textId="6C055D50" w:rsidR="00F15A39" w:rsidRPr="00F15A39" w:rsidRDefault="00AF4924" w:rsidP="00F15A39">
      <w:pPr>
        <w:spacing w:after="120"/>
        <w:ind w:left="1134" w:right="1134"/>
        <w:jc w:val="both"/>
        <w:rPr>
          <w:bCs/>
          <w:iCs/>
        </w:rPr>
      </w:pPr>
      <w:r>
        <w:rPr>
          <w:bCs/>
          <w:iCs/>
        </w:rPr>
        <w:t>4</w:t>
      </w:r>
      <w:r w:rsidR="00F15A39">
        <w:rPr>
          <w:bCs/>
          <w:iCs/>
        </w:rPr>
        <w:t>.</w:t>
      </w:r>
      <w:r w:rsidR="00F15A39">
        <w:rPr>
          <w:bCs/>
          <w:iCs/>
        </w:rPr>
        <w:tab/>
      </w:r>
      <w:r w:rsidR="00F15A39" w:rsidRPr="00F15A39">
        <w:rPr>
          <w:bCs/>
          <w:iCs/>
        </w:rPr>
        <w:t xml:space="preserve">In </w:t>
      </w:r>
      <w:r w:rsidR="00037DFC">
        <w:rPr>
          <w:bCs/>
          <w:iCs/>
        </w:rPr>
        <w:t xml:space="preserve">the </w:t>
      </w:r>
      <w:r w:rsidR="00F15A39" w:rsidRPr="00F15A39">
        <w:rPr>
          <w:bCs/>
          <w:iCs/>
        </w:rPr>
        <w:t xml:space="preserve">current UN Regulation No. 48, the requirement regarding “substantially identical photometric characteristics” is doubled (contained in both paragraphs 5.5.3. and 5.5.4.). This proposal aims to correct that by leaving </w:t>
      </w:r>
      <w:r w:rsidR="00DD7709">
        <w:rPr>
          <w:bCs/>
          <w:iCs/>
        </w:rPr>
        <w:t xml:space="preserve">the </w:t>
      </w:r>
      <w:r w:rsidR="00F15A39" w:rsidRPr="00F15A39">
        <w:rPr>
          <w:bCs/>
          <w:iCs/>
        </w:rPr>
        <w:t>colorimetric symmetry requirement in paragraph 5.5.3</w:t>
      </w:r>
      <w:r w:rsidR="00381CB7">
        <w:rPr>
          <w:bCs/>
          <w:iCs/>
        </w:rPr>
        <w:t>.</w:t>
      </w:r>
      <w:r w:rsidR="00F15A39" w:rsidRPr="00F15A39">
        <w:rPr>
          <w:bCs/>
          <w:iCs/>
        </w:rPr>
        <w:t xml:space="preserve"> (for all function</w:t>
      </w:r>
      <w:r w:rsidR="003B53E9">
        <w:rPr>
          <w:bCs/>
          <w:iCs/>
        </w:rPr>
        <w:t>s</w:t>
      </w:r>
      <w:r w:rsidR="00F15A39" w:rsidRPr="00F15A39">
        <w:rPr>
          <w:bCs/>
          <w:iCs/>
        </w:rPr>
        <w:t xml:space="preserve">) and by specifying </w:t>
      </w:r>
      <w:r w:rsidR="00DD7709">
        <w:rPr>
          <w:bCs/>
          <w:iCs/>
        </w:rPr>
        <w:t xml:space="preserve">the </w:t>
      </w:r>
      <w:r w:rsidR="00F15A39" w:rsidRPr="00F15A39">
        <w:rPr>
          <w:bCs/>
          <w:iCs/>
        </w:rPr>
        <w:t>photometric symmetry requirements in paragraph 5.5.4.</w:t>
      </w:r>
    </w:p>
    <w:p w14:paraId="76165E54" w14:textId="77777777"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CB57C1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DE8C" w14:textId="77777777" w:rsidR="00BA26B3" w:rsidRDefault="00BA26B3"/>
  </w:endnote>
  <w:endnote w:type="continuationSeparator" w:id="0">
    <w:p w14:paraId="20357612" w14:textId="77777777" w:rsidR="00BA26B3" w:rsidRDefault="00BA26B3"/>
  </w:endnote>
  <w:endnote w:type="continuationNotice" w:id="1">
    <w:p w14:paraId="0878F5BF" w14:textId="77777777" w:rsidR="00BA26B3" w:rsidRDefault="00BA2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0FB3" w14:textId="06F2B77B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D245F">
      <w:rPr>
        <w:b/>
        <w:noProof/>
        <w:sz w:val="18"/>
      </w:rPr>
      <w:t>4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CD2C" w14:textId="7CFC57D3" w:rsidR="00314506" w:rsidRDefault="00314506" w:rsidP="00314506">
    <w:pPr>
      <w:pStyle w:val="Footer"/>
    </w:pPr>
    <w:bookmarkStart w:id="1" w:name="_GoBack"/>
    <w:bookmarkEnd w:id="1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120DA2E" wp14:editId="745F0980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2423E" w14:textId="00F20F15" w:rsidR="00314506" w:rsidRPr="00314506" w:rsidRDefault="00314506" w:rsidP="00314506">
    <w:pPr>
      <w:pStyle w:val="Footer"/>
      <w:ind w:right="1134"/>
      <w:rPr>
        <w:sz w:val="20"/>
      </w:rPr>
    </w:pPr>
    <w:r>
      <w:rPr>
        <w:sz w:val="20"/>
      </w:rPr>
      <w:t>GE.22-11711(E)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34F1187" wp14:editId="634B3A68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6EB3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C740F6" w:rsidRPr="002C0FEE" w14:paraId="0B566D4B" w14:textId="77777777" w:rsidTr="00732AD2">
      <w:tc>
        <w:tcPr>
          <w:tcW w:w="3346" w:type="dxa"/>
        </w:tcPr>
        <w:p w14:paraId="14B9868C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2333811F" wp14:editId="09ED4673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C6B6135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E7CF882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0DAB9677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4571" w14:textId="44B8ECF2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6D245F">
      <w:rPr>
        <w:b/>
        <w:noProof/>
        <w:sz w:val="18"/>
      </w:rPr>
      <w:t>5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3309" w14:textId="77777777" w:rsidR="00BA26B3" w:rsidRPr="000B175B" w:rsidRDefault="00BA26B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902A36" w14:textId="77777777" w:rsidR="00BA26B3" w:rsidRPr="00FC68B7" w:rsidRDefault="00BA26B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270C93" w14:textId="77777777" w:rsidR="00BA26B3" w:rsidRDefault="00BA26B3"/>
  </w:footnote>
  <w:footnote w:id="2">
    <w:p w14:paraId="6EB4687D" w14:textId="4DB8D743" w:rsidR="00C740F6" w:rsidRPr="00706101" w:rsidRDefault="00C740F6" w:rsidP="00FA2F4E">
      <w:pPr>
        <w:pStyle w:val="FootnoteText"/>
      </w:pPr>
      <w:r w:rsidRPr="00A90EA8">
        <w:tab/>
      </w:r>
      <w:r w:rsidRPr="00FA2F4E">
        <w:rPr>
          <w:rStyle w:val="FootnoteReference"/>
          <w:sz w:val="20"/>
          <w:lang w:val="en-US"/>
        </w:rPr>
        <w:t>*</w:t>
      </w:r>
      <w:r w:rsidRPr="00FA2F4E">
        <w:rPr>
          <w:sz w:val="20"/>
          <w:lang w:val="en-US"/>
        </w:rPr>
        <w:tab/>
      </w:r>
      <w:r w:rsidR="000939AD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958A" w14:textId="5486EB15" w:rsidR="00C740F6" w:rsidRPr="006C395D" w:rsidRDefault="00C740F6" w:rsidP="00F80C4F">
    <w:pPr>
      <w:pStyle w:val="Header"/>
    </w:pPr>
    <w:r w:rsidRPr="00396065">
      <w:t>ECE/TRANS/WP.29/GRE/20</w:t>
    </w:r>
    <w:r w:rsidR="00653086" w:rsidRPr="00396065">
      <w:t>2</w:t>
    </w:r>
    <w:r w:rsidR="006B7901" w:rsidRPr="00396065">
      <w:t>2</w:t>
    </w:r>
    <w:r w:rsidRPr="00396065">
      <w:t>/</w:t>
    </w:r>
    <w:r w:rsidR="00396065" w:rsidRPr="00396065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3277" w14:textId="6497E869" w:rsidR="00C740F6" w:rsidRPr="006C395D" w:rsidRDefault="00C740F6" w:rsidP="005957A4">
    <w:pPr>
      <w:pStyle w:val="Header"/>
      <w:jc w:val="right"/>
    </w:pPr>
    <w:r w:rsidRPr="00ED04E1">
      <w:rPr>
        <w:highlight w:val="yellow"/>
      </w:rPr>
      <w:t>ECE/TRANS/WP.29/GRE/20</w:t>
    </w:r>
    <w:r w:rsidR="001A13D4" w:rsidRPr="00ED04E1">
      <w:rPr>
        <w:highlight w:val="yellow"/>
      </w:rPr>
      <w:t>2</w:t>
    </w:r>
    <w:r w:rsidR="006B7901" w:rsidRPr="00ED04E1">
      <w:rPr>
        <w:highlight w:val="yellow"/>
      </w:rPr>
      <w:t>2</w:t>
    </w:r>
    <w:r w:rsidRPr="00ED04E1">
      <w:rPr>
        <w:highlight w:val="yellow"/>
      </w:rPr>
      <w:t>/</w:t>
    </w:r>
    <w:r w:rsidR="00ED04E1" w:rsidRPr="00ED04E1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639B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8F84379"/>
    <w:multiLevelType w:val="hybridMultilevel"/>
    <w:tmpl w:val="9EE410CE"/>
    <w:lvl w:ilvl="0" w:tplc="45646D4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5400C0"/>
    <w:multiLevelType w:val="hybridMultilevel"/>
    <w:tmpl w:val="D3249222"/>
    <w:lvl w:ilvl="0" w:tplc="20D4AA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A57516F"/>
    <w:multiLevelType w:val="hybridMultilevel"/>
    <w:tmpl w:val="D2ACD12A"/>
    <w:lvl w:ilvl="0" w:tplc="C4B871DE">
      <w:start w:val="6"/>
      <w:numFmt w:val="bullet"/>
      <w:lvlText w:val="-"/>
      <w:lvlJc w:val="left"/>
      <w:pPr>
        <w:ind w:left="262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3C1417EA"/>
    <w:multiLevelType w:val="hybridMultilevel"/>
    <w:tmpl w:val="41DE3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3EF46586"/>
    <w:multiLevelType w:val="hybridMultilevel"/>
    <w:tmpl w:val="F81E1D28"/>
    <w:lvl w:ilvl="0" w:tplc="D0DC48E6">
      <w:start w:val="1"/>
      <w:numFmt w:val="decimal"/>
      <w:lvlText w:val="%1."/>
      <w:lvlJc w:val="left"/>
      <w:pPr>
        <w:ind w:left="1416" w:hanging="708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1206C"/>
    <w:multiLevelType w:val="hybridMultilevel"/>
    <w:tmpl w:val="10E23282"/>
    <w:lvl w:ilvl="0" w:tplc="FFFFFFFF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A3713D1"/>
    <w:multiLevelType w:val="hybridMultilevel"/>
    <w:tmpl w:val="903E2BD2"/>
    <w:lvl w:ilvl="0" w:tplc="ECBA29B6">
      <w:start w:val="1"/>
      <w:numFmt w:val="lowerLetter"/>
      <w:lvlText w:val="(%1)"/>
      <w:lvlJc w:val="left"/>
      <w:pPr>
        <w:ind w:left="2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4" w:hanging="360"/>
      </w:pPr>
    </w:lvl>
    <w:lvl w:ilvl="2" w:tplc="0409001B" w:tentative="1">
      <w:start w:val="1"/>
      <w:numFmt w:val="lowerRoman"/>
      <w:lvlText w:val="%3."/>
      <w:lvlJc w:val="right"/>
      <w:pPr>
        <w:ind w:left="4074" w:hanging="180"/>
      </w:pPr>
    </w:lvl>
    <w:lvl w:ilvl="3" w:tplc="0409000F" w:tentative="1">
      <w:start w:val="1"/>
      <w:numFmt w:val="decimal"/>
      <w:lvlText w:val="%4."/>
      <w:lvlJc w:val="left"/>
      <w:pPr>
        <w:ind w:left="4794" w:hanging="360"/>
      </w:pPr>
    </w:lvl>
    <w:lvl w:ilvl="4" w:tplc="04090019" w:tentative="1">
      <w:start w:val="1"/>
      <w:numFmt w:val="lowerLetter"/>
      <w:lvlText w:val="%5."/>
      <w:lvlJc w:val="left"/>
      <w:pPr>
        <w:ind w:left="5514" w:hanging="360"/>
      </w:pPr>
    </w:lvl>
    <w:lvl w:ilvl="5" w:tplc="0409001B" w:tentative="1">
      <w:start w:val="1"/>
      <w:numFmt w:val="lowerRoman"/>
      <w:lvlText w:val="%6."/>
      <w:lvlJc w:val="right"/>
      <w:pPr>
        <w:ind w:left="6234" w:hanging="180"/>
      </w:pPr>
    </w:lvl>
    <w:lvl w:ilvl="6" w:tplc="0409000F" w:tentative="1">
      <w:start w:val="1"/>
      <w:numFmt w:val="decimal"/>
      <w:lvlText w:val="%7."/>
      <w:lvlJc w:val="left"/>
      <w:pPr>
        <w:ind w:left="6954" w:hanging="360"/>
      </w:pPr>
    </w:lvl>
    <w:lvl w:ilvl="7" w:tplc="04090019" w:tentative="1">
      <w:start w:val="1"/>
      <w:numFmt w:val="lowerLetter"/>
      <w:lvlText w:val="%8."/>
      <w:lvlJc w:val="left"/>
      <w:pPr>
        <w:ind w:left="7674" w:hanging="360"/>
      </w:pPr>
    </w:lvl>
    <w:lvl w:ilvl="8" w:tplc="040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9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4"/>
  </w:num>
  <w:num w:numId="5">
    <w:abstractNumId w:val="25"/>
  </w:num>
  <w:num w:numId="6">
    <w:abstractNumId w:val="6"/>
  </w:num>
  <w:num w:numId="7">
    <w:abstractNumId w:val="1"/>
  </w:num>
  <w:num w:numId="8">
    <w:abstractNumId w:val="22"/>
  </w:num>
  <w:num w:numId="9">
    <w:abstractNumId w:val="11"/>
  </w:num>
  <w:num w:numId="10">
    <w:abstractNumId w:val="12"/>
  </w:num>
  <w:num w:numId="11">
    <w:abstractNumId w:val="10"/>
  </w:num>
  <w:num w:numId="12">
    <w:abstractNumId w:val="23"/>
  </w:num>
  <w:num w:numId="13">
    <w:abstractNumId w:val="3"/>
  </w:num>
  <w:num w:numId="14">
    <w:abstractNumId w:val="16"/>
  </w:num>
  <w:num w:numId="15">
    <w:abstractNumId w:val="9"/>
  </w:num>
  <w:num w:numId="16">
    <w:abstractNumId w:val="29"/>
  </w:num>
  <w:num w:numId="17">
    <w:abstractNumId w:val="2"/>
  </w:num>
  <w:num w:numId="18">
    <w:abstractNumId w:val="5"/>
  </w:num>
  <w:num w:numId="19">
    <w:abstractNumId w:val="19"/>
  </w:num>
  <w:num w:numId="20">
    <w:abstractNumId w:val="8"/>
  </w:num>
  <w:num w:numId="21">
    <w:abstractNumId w:val="21"/>
  </w:num>
  <w:num w:numId="22">
    <w:abstractNumId w:val="31"/>
  </w:num>
  <w:num w:numId="23">
    <w:abstractNumId w:val="30"/>
  </w:num>
  <w:num w:numId="24">
    <w:abstractNumId w:val="20"/>
  </w:num>
  <w:num w:numId="25">
    <w:abstractNumId w:val="13"/>
  </w:num>
  <w:num w:numId="26">
    <w:abstractNumId w:val="28"/>
  </w:num>
  <w:num w:numId="27">
    <w:abstractNumId w:val="7"/>
  </w:num>
  <w:num w:numId="28">
    <w:abstractNumId w:val="14"/>
  </w:num>
  <w:num w:numId="29">
    <w:abstractNumId w:val="15"/>
  </w:num>
  <w:num w:numId="30">
    <w:abstractNumId w:val="27"/>
  </w:num>
  <w:num w:numId="31">
    <w:abstractNumId w:val="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21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37DFC"/>
    <w:rsid w:val="000402B0"/>
    <w:rsid w:val="0004080B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0FE8"/>
    <w:rsid w:val="000519A2"/>
    <w:rsid w:val="000521C3"/>
    <w:rsid w:val="000524C0"/>
    <w:rsid w:val="00052645"/>
    <w:rsid w:val="0005266A"/>
    <w:rsid w:val="000526AB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5759E"/>
    <w:rsid w:val="000607E8"/>
    <w:rsid w:val="00060DE2"/>
    <w:rsid w:val="0006123D"/>
    <w:rsid w:val="00061C6C"/>
    <w:rsid w:val="000637DA"/>
    <w:rsid w:val="00065074"/>
    <w:rsid w:val="0006558E"/>
    <w:rsid w:val="00065CE7"/>
    <w:rsid w:val="00065F62"/>
    <w:rsid w:val="00067223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467"/>
    <w:rsid w:val="00092FF9"/>
    <w:rsid w:val="000931C0"/>
    <w:rsid w:val="0009359F"/>
    <w:rsid w:val="0009389D"/>
    <w:rsid w:val="000939AD"/>
    <w:rsid w:val="00093AB3"/>
    <w:rsid w:val="00093E34"/>
    <w:rsid w:val="00093E6D"/>
    <w:rsid w:val="000941F9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A77F4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09E6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4EF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140"/>
    <w:rsid w:val="00104544"/>
    <w:rsid w:val="001045A4"/>
    <w:rsid w:val="00104C14"/>
    <w:rsid w:val="00104D7C"/>
    <w:rsid w:val="00104FF8"/>
    <w:rsid w:val="001053BC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341A"/>
    <w:rsid w:val="00114856"/>
    <w:rsid w:val="001149F1"/>
    <w:rsid w:val="00115EEA"/>
    <w:rsid w:val="00116746"/>
    <w:rsid w:val="00116F76"/>
    <w:rsid w:val="00117117"/>
    <w:rsid w:val="0011717C"/>
    <w:rsid w:val="00117C9A"/>
    <w:rsid w:val="00120AAB"/>
    <w:rsid w:val="00121333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3A0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3CEA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A98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6EF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0B06"/>
    <w:rsid w:val="00191715"/>
    <w:rsid w:val="0019175F"/>
    <w:rsid w:val="00192C2E"/>
    <w:rsid w:val="00192CF9"/>
    <w:rsid w:val="001932CF"/>
    <w:rsid w:val="0019340B"/>
    <w:rsid w:val="00193780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13D4"/>
    <w:rsid w:val="001A1568"/>
    <w:rsid w:val="001A2058"/>
    <w:rsid w:val="001A2084"/>
    <w:rsid w:val="001A2FE5"/>
    <w:rsid w:val="001A3310"/>
    <w:rsid w:val="001A3F39"/>
    <w:rsid w:val="001A3FAC"/>
    <w:rsid w:val="001A4DBF"/>
    <w:rsid w:val="001A6300"/>
    <w:rsid w:val="001A66F9"/>
    <w:rsid w:val="001A6EF7"/>
    <w:rsid w:val="001A7286"/>
    <w:rsid w:val="001A7C15"/>
    <w:rsid w:val="001B1CA1"/>
    <w:rsid w:val="001B1E7D"/>
    <w:rsid w:val="001B1EB3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6C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AC"/>
    <w:rsid w:val="002078D4"/>
    <w:rsid w:val="00210B0F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0A1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3EE4"/>
    <w:rsid w:val="0024478F"/>
    <w:rsid w:val="00245869"/>
    <w:rsid w:val="002458C2"/>
    <w:rsid w:val="00245900"/>
    <w:rsid w:val="00245DFC"/>
    <w:rsid w:val="00246AF6"/>
    <w:rsid w:val="00246DF4"/>
    <w:rsid w:val="00250970"/>
    <w:rsid w:val="00251539"/>
    <w:rsid w:val="00251E7E"/>
    <w:rsid w:val="00252983"/>
    <w:rsid w:val="00252AB6"/>
    <w:rsid w:val="00252BCB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0BA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138"/>
    <w:rsid w:val="002775EE"/>
    <w:rsid w:val="002778EA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A0C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23AE"/>
    <w:rsid w:val="00292F2A"/>
    <w:rsid w:val="0029442D"/>
    <w:rsid w:val="00294B41"/>
    <w:rsid w:val="00294E33"/>
    <w:rsid w:val="002954E1"/>
    <w:rsid w:val="00295F2E"/>
    <w:rsid w:val="00296B9D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1289"/>
    <w:rsid w:val="002B16FB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84A"/>
    <w:rsid w:val="002B79AE"/>
    <w:rsid w:val="002C04AD"/>
    <w:rsid w:val="002C068F"/>
    <w:rsid w:val="002C0779"/>
    <w:rsid w:val="002C0B7A"/>
    <w:rsid w:val="002C0C52"/>
    <w:rsid w:val="002C11AB"/>
    <w:rsid w:val="002C148E"/>
    <w:rsid w:val="002C27BB"/>
    <w:rsid w:val="002C2C34"/>
    <w:rsid w:val="002C2E2E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0C35"/>
    <w:rsid w:val="002D1A7A"/>
    <w:rsid w:val="002D1D21"/>
    <w:rsid w:val="002D1FA8"/>
    <w:rsid w:val="002D2F1B"/>
    <w:rsid w:val="002D3223"/>
    <w:rsid w:val="002D329C"/>
    <w:rsid w:val="002D46F2"/>
    <w:rsid w:val="002D47B4"/>
    <w:rsid w:val="002D4AC5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70"/>
    <w:rsid w:val="002F4907"/>
    <w:rsid w:val="002F4E9C"/>
    <w:rsid w:val="002F5B02"/>
    <w:rsid w:val="002F6CC1"/>
    <w:rsid w:val="002F6D4B"/>
    <w:rsid w:val="002F6D91"/>
    <w:rsid w:val="002F6E64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0DF"/>
    <w:rsid w:val="00307ED1"/>
    <w:rsid w:val="003102EB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506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29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24E1"/>
    <w:rsid w:val="0035448A"/>
    <w:rsid w:val="0035455C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263A"/>
    <w:rsid w:val="00373117"/>
    <w:rsid w:val="00374186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B7"/>
    <w:rsid w:val="00381CCA"/>
    <w:rsid w:val="003820CC"/>
    <w:rsid w:val="00382480"/>
    <w:rsid w:val="00382714"/>
    <w:rsid w:val="003830E9"/>
    <w:rsid w:val="00383E8C"/>
    <w:rsid w:val="00383FA8"/>
    <w:rsid w:val="00385291"/>
    <w:rsid w:val="003866E5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065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72E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28A"/>
    <w:rsid w:val="003B532D"/>
    <w:rsid w:val="003B53E9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C7CD7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D7E9C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4949"/>
    <w:rsid w:val="003F4BF5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606"/>
    <w:rsid w:val="0040576B"/>
    <w:rsid w:val="00405941"/>
    <w:rsid w:val="00406906"/>
    <w:rsid w:val="00407784"/>
    <w:rsid w:val="004114E7"/>
    <w:rsid w:val="004118D2"/>
    <w:rsid w:val="00411F1B"/>
    <w:rsid w:val="00412D3F"/>
    <w:rsid w:val="00412DA5"/>
    <w:rsid w:val="00413AAC"/>
    <w:rsid w:val="00413C48"/>
    <w:rsid w:val="00413D4B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282F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D59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5E24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2FC"/>
    <w:rsid w:val="00496670"/>
    <w:rsid w:val="00496E16"/>
    <w:rsid w:val="00497763"/>
    <w:rsid w:val="00497FCF"/>
    <w:rsid w:val="004A0CAB"/>
    <w:rsid w:val="004A0E38"/>
    <w:rsid w:val="004A13CA"/>
    <w:rsid w:val="004A1C0A"/>
    <w:rsid w:val="004A1DE5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494"/>
    <w:rsid w:val="004A68E9"/>
    <w:rsid w:val="004A6DAE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4AB"/>
    <w:rsid w:val="004C0640"/>
    <w:rsid w:val="004C104B"/>
    <w:rsid w:val="004C10AA"/>
    <w:rsid w:val="004C18AC"/>
    <w:rsid w:val="004C3556"/>
    <w:rsid w:val="004C4163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59B9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6F56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78B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3753F"/>
    <w:rsid w:val="0054131F"/>
    <w:rsid w:val="005414A2"/>
    <w:rsid w:val="0054165C"/>
    <w:rsid w:val="00541922"/>
    <w:rsid w:val="00541C0D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142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86B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1AB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C6FA6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263C"/>
    <w:rsid w:val="006032EC"/>
    <w:rsid w:val="0060366F"/>
    <w:rsid w:val="00603A7C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CEA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8F4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2A9B"/>
    <w:rsid w:val="00653086"/>
    <w:rsid w:val="006532DB"/>
    <w:rsid w:val="0065343B"/>
    <w:rsid w:val="00653F63"/>
    <w:rsid w:val="00655331"/>
    <w:rsid w:val="0065545C"/>
    <w:rsid w:val="00655780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4D80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77B53"/>
    <w:rsid w:val="006809E9"/>
    <w:rsid w:val="006815C1"/>
    <w:rsid w:val="00681C44"/>
    <w:rsid w:val="00682395"/>
    <w:rsid w:val="00682662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0C05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7BA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5CA9"/>
    <w:rsid w:val="006A657E"/>
    <w:rsid w:val="006A6ACF"/>
    <w:rsid w:val="006A7392"/>
    <w:rsid w:val="006B03EA"/>
    <w:rsid w:val="006B075E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BB2"/>
    <w:rsid w:val="006B6D99"/>
    <w:rsid w:val="006B7036"/>
    <w:rsid w:val="006B7901"/>
    <w:rsid w:val="006B7A22"/>
    <w:rsid w:val="006B7BA0"/>
    <w:rsid w:val="006C0979"/>
    <w:rsid w:val="006C09C2"/>
    <w:rsid w:val="006C17D5"/>
    <w:rsid w:val="006C2466"/>
    <w:rsid w:val="006C2666"/>
    <w:rsid w:val="006C2BCF"/>
    <w:rsid w:val="006C3668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5F"/>
    <w:rsid w:val="006D24AD"/>
    <w:rsid w:val="006D2875"/>
    <w:rsid w:val="006D28EE"/>
    <w:rsid w:val="006D2D5B"/>
    <w:rsid w:val="006D2FE1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396"/>
    <w:rsid w:val="006E6A13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2D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152"/>
    <w:rsid w:val="00701C3E"/>
    <w:rsid w:val="0070272D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C14"/>
    <w:rsid w:val="00721E0A"/>
    <w:rsid w:val="007228B9"/>
    <w:rsid w:val="00722CB8"/>
    <w:rsid w:val="00723FC0"/>
    <w:rsid w:val="0072410C"/>
    <w:rsid w:val="00724232"/>
    <w:rsid w:val="00724D6C"/>
    <w:rsid w:val="00725D6F"/>
    <w:rsid w:val="0072632A"/>
    <w:rsid w:val="00726B76"/>
    <w:rsid w:val="00726C1A"/>
    <w:rsid w:val="00726D1B"/>
    <w:rsid w:val="007270E7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B4C"/>
    <w:rsid w:val="00734E39"/>
    <w:rsid w:val="0073539E"/>
    <w:rsid w:val="0073549C"/>
    <w:rsid w:val="007363F6"/>
    <w:rsid w:val="0073646C"/>
    <w:rsid w:val="007366D4"/>
    <w:rsid w:val="00736DDF"/>
    <w:rsid w:val="007375CE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DA6"/>
    <w:rsid w:val="00747E61"/>
    <w:rsid w:val="00747EC5"/>
    <w:rsid w:val="007509E7"/>
    <w:rsid w:val="00751797"/>
    <w:rsid w:val="00751F2A"/>
    <w:rsid w:val="00754529"/>
    <w:rsid w:val="00754996"/>
    <w:rsid w:val="0075573A"/>
    <w:rsid w:val="00757A32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38C6"/>
    <w:rsid w:val="007641B8"/>
    <w:rsid w:val="007641F2"/>
    <w:rsid w:val="00764A26"/>
    <w:rsid w:val="007654CA"/>
    <w:rsid w:val="007656C6"/>
    <w:rsid w:val="00765D95"/>
    <w:rsid w:val="00766D0C"/>
    <w:rsid w:val="0077045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41F7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3A1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66F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267"/>
    <w:rsid w:val="007C0442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54DA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4EC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281E"/>
    <w:rsid w:val="007F3BA5"/>
    <w:rsid w:val="007F41F7"/>
    <w:rsid w:val="007F561B"/>
    <w:rsid w:val="007F601B"/>
    <w:rsid w:val="007F6611"/>
    <w:rsid w:val="007F6AF0"/>
    <w:rsid w:val="00800E01"/>
    <w:rsid w:val="00800FFD"/>
    <w:rsid w:val="008017DB"/>
    <w:rsid w:val="00802147"/>
    <w:rsid w:val="00802BAA"/>
    <w:rsid w:val="00803CBD"/>
    <w:rsid w:val="00803CFE"/>
    <w:rsid w:val="008042C3"/>
    <w:rsid w:val="00806003"/>
    <w:rsid w:val="008062A4"/>
    <w:rsid w:val="00806CCF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019"/>
    <w:rsid w:val="008175E9"/>
    <w:rsid w:val="0081765E"/>
    <w:rsid w:val="00817879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59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89A"/>
    <w:rsid w:val="00834AFA"/>
    <w:rsid w:val="008350CD"/>
    <w:rsid w:val="0083588D"/>
    <w:rsid w:val="008359CC"/>
    <w:rsid w:val="00836322"/>
    <w:rsid w:val="00836411"/>
    <w:rsid w:val="00836B2B"/>
    <w:rsid w:val="00836D36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9C7"/>
    <w:rsid w:val="00854C89"/>
    <w:rsid w:val="00855010"/>
    <w:rsid w:val="00855817"/>
    <w:rsid w:val="00856875"/>
    <w:rsid w:val="00856C69"/>
    <w:rsid w:val="00860140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6F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A7DE5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76A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00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054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53F6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28D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9C3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2E0F"/>
    <w:rsid w:val="00953038"/>
    <w:rsid w:val="00953087"/>
    <w:rsid w:val="009539D6"/>
    <w:rsid w:val="0095454C"/>
    <w:rsid w:val="0095455D"/>
    <w:rsid w:val="00954798"/>
    <w:rsid w:val="009549FC"/>
    <w:rsid w:val="00954CAE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864"/>
    <w:rsid w:val="00960B1D"/>
    <w:rsid w:val="0096134F"/>
    <w:rsid w:val="00961952"/>
    <w:rsid w:val="00961F20"/>
    <w:rsid w:val="00961F6C"/>
    <w:rsid w:val="0096277A"/>
    <w:rsid w:val="0096316C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198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6E5C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5C6E"/>
    <w:rsid w:val="00996186"/>
    <w:rsid w:val="00996332"/>
    <w:rsid w:val="00996EEC"/>
    <w:rsid w:val="00996EEF"/>
    <w:rsid w:val="00997025"/>
    <w:rsid w:val="009976F7"/>
    <w:rsid w:val="009978AC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4ED1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4A2"/>
    <w:rsid w:val="009C35B5"/>
    <w:rsid w:val="009C3CB1"/>
    <w:rsid w:val="009C42BF"/>
    <w:rsid w:val="009C4B26"/>
    <w:rsid w:val="009C4C6D"/>
    <w:rsid w:val="009C55F2"/>
    <w:rsid w:val="009C5667"/>
    <w:rsid w:val="009C5D19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36E3"/>
    <w:rsid w:val="009E489E"/>
    <w:rsid w:val="009E5331"/>
    <w:rsid w:val="009E54EE"/>
    <w:rsid w:val="009E5A0E"/>
    <w:rsid w:val="009E5AF0"/>
    <w:rsid w:val="009E71F6"/>
    <w:rsid w:val="009E7DA7"/>
    <w:rsid w:val="009F138C"/>
    <w:rsid w:val="009F21E9"/>
    <w:rsid w:val="009F230C"/>
    <w:rsid w:val="009F3A17"/>
    <w:rsid w:val="009F4F26"/>
    <w:rsid w:val="009F4F6A"/>
    <w:rsid w:val="009F648D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367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301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4D6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5F8"/>
    <w:rsid w:val="00A5592C"/>
    <w:rsid w:val="00A559BE"/>
    <w:rsid w:val="00A56443"/>
    <w:rsid w:val="00A56AF0"/>
    <w:rsid w:val="00A56D79"/>
    <w:rsid w:val="00A56E4A"/>
    <w:rsid w:val="00A5739E"/>
    <w:rsid w:val="00A573F7"/>
    <w:rsid w:val="00A57B8A"/>
    <w:rsid w:val="00A57F3F"/>
    <w:rsid w:val="00A57FBC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87FE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807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18F7"/>
    <w:rsid w:val="00AA22B8"/>
    <w:rsid w:val="00AA3657"/>
    <w:rsid w:val="00AA3C1F"/>
    <w:rsid w:val="00AA3CAE"/>
    <w:rsid w:val="00AA4AD6"/>
    <w:rsid w:val="00AA4B9F"/>
    <w:rsid w:val="00AA5563"/>
    <w:rsid w:val="00AA592B"/>
    <w:rsid w:val="00AA598F"/>
    <w:rsid w:val="00AA5A1E"/>
    <w:rsid w:val="00AA5BA4"/>
    <w:rsid w:val="00AA6962"/>
    <w:rsid w:val="00AA72C6"/>
    <w:rsid w:val="00AA72EE"/>
    <w:rsid w:val="00AA74DC"/>
    <w:rsid w:val="00AA7692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4BA1"/>
    <w:rsid w:val="00AB57C2"/>
    <w:rsid w:val="00AB5AF7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2DE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846"/>
    <w:rsid w:val="00AF0F2B"/>
    <w:rsid w:val="00AF15B7"/>
    <w:rsid w:val="00AF18AB"/>
    <w:rsid w:val="00AF1CE7"/>
    <w:rsid w:val="00AF2539"/>
    <w:rsid w:val="00AF30AE"/>
    <w:rsid w:val="00AF323C"/>
    <w:rsid w:val="00AF4924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670"/>
    <w:rsid w:val="00B03A62"/>
    <w:rsid w:val="00B03B35"/>
    <w:rsid w:val="00B0401E"/>
    <w:rsid w:val="00B042CE"/>
    <w:rsid w:val="00B043F1"/>
    <w:rsid w:val="00B05075"/>
    <w:rsid w:val="00B054DC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315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54E"/>
    <w:rsid w:val="00B30AC2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4D6C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773"/>
    <w:rsid w:val="00B50074"/>
    <w:rsid w:val="00B500EA"/>
    <w:rsid w:val="00B51357"/>
    <w:rsid w:val="00B51527"/>
    <w:rsid w:val="00B51E35"/>
    <w:rsid w:val="00B52166"/>
    <w:rsid w:val="00B52718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3332"/>
    <w:rsid w:val="00B6427F"/>
    <w:rsid w:val="00B65BAB"/>
    <w:rsid w:val="00B66458"/>
    <w:rsid w:val="00B70194"/>
    <w:rsid w:val="00B7104F"/>
    <w:rsid w:val="00B71490"/>
    <w:rsid w:val="00B72174"/>
    <w:rsid w:val="00B73A18"/>
    <w:rsid w:val="00B74197"/>
    <w:rsid w:val="00B75D8C"/>
    <w:rsid w:val="00B76480"/>
    <w:rsid w:val="00B76BCD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6B3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7D9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C90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5932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5E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4B7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03FB"/>
    <w:rsid w:val="00C21013"/>
    <w:rsid w:val="00C22438"/>
    <w:rsid w:val="00C24322"/>
    <w:rsid w:val="00C249AB"/>
    <w:rsid w:val="00C25D5A"/>
    <w:rsid w:val="00C2603F"/>
    <w:rsid w:val="00C26EC9"/>
    <w:rsid w:val="00C30571"/>
    <w:rsid w:val="00C30EA4"/>
    <w:rsid w:val="00C3196F"/>
    <w:rsid w:val="00C34068"/>
    <w:rsid w:val="00C341A4"/>
    <w:rsid w:val="00C34A88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0B47"/>
    <w:rsid w:val="00C51276"/>
    <w:rsid w:val="00C517C6"/>
    <w:rsid w:val="00C51879"/>
    <w:rsid w:val="00C52B73"/>
    <w:rsid w:val="00C52C03"/>
    <w:rsid w:val="00C5317A"/>
    <w:rsid w:val="00C53945"/>
    <w:rsid w:val="00C542ED"/>
    <w:rsid w:val="00C55043"/>
    <w:rsid w:val="00C55C93"/>
    <w:rsid w:val="00C56036"/>
    <w:rsid w:val="00C57BFE"/>
    <w:rsid w:val="00C57CEF"/>
    <w:rsid w:val="00C606AC"/>
    <w:rsid w:val="00C61A5B"/>
    <w:rsid w:val="00C61B27"/>
    <w:rsid w:val="00C6207E"/>
    <w:rsid w:val="00C62EC6"/>
    <w:rsid w:val="00C6317D"/>
    <w:rsid w:val="00C63552"/>
    <w:rsid w:val="00C63AD6"/>
    <w:rsid w:val="00C646C9"/>
    <w:rsid w:val="00C64FD1"/>
    <w:rsid w:val="00C65093"/>
    <w:rsid w:val="00C65B13"/>
    <w:rsid w:val="00C65BA0"/>
    <w:rsid w:val="00C666B3"/>
    <w:rsid w:val="00C67823"/>
    <w:rsid w:val="00C7022C"/>
    <w:rsid w:val="00C70851"/>
    <w:rsid w:val="00C708B8"/>
    <w:rsid w:val="00C73C93"/>
    <w:rsid w:val="00C740F6"/>
    <w:rsid w:val="00C74479"/>
    <w:rsid w:val="00C7447E"/>
    <w:rsid w:val="00C745C3"/>
    <w:rsid w:val="00C747EF"/>
    <w:rsid w:val="00C74856"/>
    <w:rsid w:val="00C74F1D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1CE5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7C1"/>
    <w:rsid w:val="00CB59B4"/>
    <w:rsid w:val="00CB675D"/>
    <w:rsid w:val="00CB7021"/>
    <w:rsid w:val="00CC050B"/>
    <w:rsid w:val="00CC160F"/>
    <w:rsid w:val="00CC3067"/>
    <w:rsid w:val="00CC43C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35CA"/>
    <w:rsid w:val="00CD41FD"/>
    <w:rsid w:val="00CD5807"/>
    <w:rsid w:val="00CD594E"/>
    <w:rsid w:val="00CD6EDC"/>
    <w:rsid w:val="00CD73EA"/>
    <w:rsid w:val="00CD75F6"/>
    <w:rsid w:val="00CD7876"/>
    <w:rsid w:val="00CD7929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87"/>
    <w:rsid w:val="00CE22E3"/>
    <w:rsid w:val="00CE2894"/>
    <w:rsid w:val="00CE29FD"/>
    <w:rsid w:val="00CE2D68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584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1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625B"/>
    <w:rsid w:val="00D275E8"/>
    <w:rsid w:val="00D317BB"/>
    <w:rsid w:val="00D3218F"/>
    <w:rsid w:val="00D32B94"/>
    <w:rsid w:val="00D33951"/>
    <w:rsid w:val="00D34470"/>
    <w:rsid w:val="00D3560F"/>
    <w:rsid w:val="00D359AE"/>
    <w:rsid w:val="00D35DB6"/>
    <w:rsid w:val="00D35E53"/>
    <w:rsid w:val="00D36AE1"/>
    <w:rsid w:val="00D378FF"/>
    <w:rsid w:val="00D37A46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359"/>
    <w:rsid w:val="00D515B8"/>
    <w:rsid w:val="00D515D3"/>
    <w:rsid w:val="00D5214C"/>
    <w:rsid w:val="00D52227"/>
    <w:rsid w:val="00D5250E"/>
    <w:rsid w:val="00D5282C"/>
    <w:rsid w:val="00D5305C"/>
    <w:rsid w:val="00D53386"/>
    <w:rsid w:val="00D534DF"/>
    <w:rsid w:val="00D537F6"/>
    <w:rsid w:val="00D5382B"/>
    <w:rsid w:val="00D54628"/>
    <w:rsid w:val="00D5467E"/>
    <w:rsid w:val="00D54DD8"/>
    <w:rsid w:val="00D55787"/>
    <w:rsid w:val="00D558B4"/>
    <w:rsid w:val="00D55A3F"/>
    <w:rsid w:val="00D55C89"/>
    <w:rsid w:val="00D563A5"/>
    <w:rsid w:val="00D56970"/>
    <w:rsid w:val="00D57169"/>
    <w:rsid w:val="00D603DE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2F97"/>
    <w:rsid w:val="00D63D6A"/>
    <w:rsid w:val="00D63E5F"/>
    <w:rsid w:val="00D63EAC"/>
    <w:rsid w:val="00D643BC"/>
    <w:rsid w:val="00D64C1A"/>
    <w:rsid w:val="00D64E9B"/>
    <w:rsid w:val="00D6551F"/>
    <w:rsid w:val="00D65864"/>
    <w:rsid w:val="00D6614F"/>
    <w:rsid w:val="00D67552"/>
    <w:rsid w:val="00D67BC7"/>
    <w:rsid w:val="00D67CF6"/>
    <w:rsid w:val="00D70E51"/>
    <w:rsid w:val="00D7149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781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33CC"/>
    <w:rsid w:val="00D8401A"/>
    <w:rsid w:val="00D8512D"/>
    <w:rsid w:val="00D85291"/>
    <w:rsid w:val="00D85900"/>
    <w:rsid w:val="00D85DDE"/>
    <w:rsid w:val="00D86091"/>
    <w:rsid w:val="00D8667D"/>
    <w:rsid w:val="00D87A7E"/>
    <w:rsid w:val="00D87E19"/>
    <w:rsid w:val="00D87F01"/>
    <w:rsid w:val="00D91109"/>
    <w:rsid w:val="00D927D6"/>
    <w:rsid w:val="00D92A6C"/>
    <w:rsid w:val="00D9343A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4F0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6FA9"/>
    <w:rsid w:val="00DD7709"/>
    <w:rsid w:val="00DD7BDD"/>
    <w:rsid w:val="00DE0356"/>
    <w:rsid w:val="00DE03D6"/>
    <w:rsid w:val="00DE0F80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4DD2"/>
    <w:rsid w:val="00DF5258"/>
    <w:rsid w:val="00DF56F5"/>
    <w:rsid w:val="00DF59BA"/>
    <w:rsid w:val="00DF5BED"/>
    <w:rsid w:val="00DF6A6D"/>
    <w:rsid w:val="00DF6F61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6A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26FAC"/>
    <w:rsid w:val="00E30DF3"/>
    <w:rsid w:val="00E31336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6F2C"/>
    <w:rsid w:val="00E3726E"/>
    <w:rsid w:val="00E407E4"/>
    <w:rsid w:val="00E40954"/>
    <w:rsid w:val="00E40F22"/>
    <w:rsid w:val="00E41157"/>
    <w:rsid w:val="00E41468"/>
    <w:rsid w:val="00E420A5"/>
    <w:rsid w:val="00E424E8"/>
    <w:rsid w:val="00E427CE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511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1381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825"/>
    <w:rsid w:val="00E72E82"/>
    <w:rsid w:val="00E74034"/>
    <w:rsid w:val="00E74342"/>
    <w:rsid w:val="00E747DB"/>
    <w:rsid w:val="00E75590"/>
    <w:rsid w:val="00E75C52"/>
    <w:rsid w:val="00E762A9"/>
    <w:rsid w:val="00E762D4"/>
    <w:rsid w:val="00E7666F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0CFD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0B1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4E1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164F"/>
    <w:rsid w:val="00EE24E6"/>
    <w:rsid w:val="00EE24F2"/>
    <w:rsid w:val="00EE2D28"/>
    <w:rsid w:val="00EE352D"/>
    <w:rsid w:val="00EE409E"/>
    <w:rsid w:val="00EE470B"/>
    <w:rsid w:val="00EE51AD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0376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A39"/>
    <w:rsid w:val="00F15F51"/>
    <w:rsid w:val="00F16433"/>
    <w:rsid w:val="00F1659B"/>
    <w:rsid w:val="00F1760F"/>
    <w:rsid w:val="00F17BFB"/>
    <w:rsid w:val="00F17E95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0AF"/>
    <w:rsid w:val="00F30BED"/>
    <w:rsid w:val="00F31097"/>
    <w:rsid w:val="00F31397"/>
    <w:rsid w:val="00F317B7"/>
    <w:rsid w:val="00F317EA"/>
    <w:rsid w:val="00F31C75"/>
    <w:rsid w:val="00F32E56"/>
    <w:rsid w:val="00F32F6D"/>
    <w:rsid w:val="00F335CE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506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542"/>
    <w:rsid w:val="00F706B4"/>
    <w:rsid w:val="00F708AA"/>
    <w:rsid w:val="00F70F4E"/>
    <w:rsid w:val="00F71059"/>
    <w:rsid w:val="00F71A38"/>
    <w:rsid w:val="00F7377B"/>
    <w:rsid w:val="00F738FB"/>
    <w:rsid w:val="00F739F4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0C4F"/>
    <w:rsid w:val="00F812AA"/>
    <w:rsid w:val="00F81F00"/>
    <w:rsid w:val="00F82E11"/>
    <w:rsid w:val="00F83582"/>
    <w:rsid w:val="00F84057"/>
    <w:rsid w:val="00F84585"/>
    <w:rsid w:val="00F84E6D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2A28"/>
    <w:rsid w:val="00F94389"/>
    <w:rsid w:val="00F94690"/>
    <w:rsid w:val="00F95566"/>
    <w:rsid w:val="00F9614D"/>
    <w:rsid w:val="00F96E12"/>
    <w:rsid w:val="00F97A7B"/>
    <w:rsid w:val="00F97C95"/>
    <w:rsid w:val="00F97CC6"/>
    <w:rsid w:val="00F97CF2"/>
    <w:rsid w:val="00F97E44"/>
    <w:rsid w:val="00FA04D9"/>
    <w:rsid w:val="00FA06F7"/>
    <w:rsid w:val="00FA1970"/>
    <w:rsid w:val="00FA217E"/>
    <w:rsid w:val="00FA2D23"/>
    <w:rsid w:val="00FA2F4E"/>
    <w:rsid w:val="00FA3968"/>
    <w:rsid w:val="00FA3BBE"/>
    <w:rsid w:val="00FA3DEC"/>
    <w:rsid w:val="00FA52BA"/>
    <w:rsid w:val="00FA5B75"/>
    <w:rsid w:val="00FA6EA7"/>
    <w:rsid w:val="00FA6F96"/>
    <w:rsid w:val="00FA72BB"/>
    <w:rsid w:val="00FA7467"/>
    <w:rsid w:val="00FA74C8"/>
    <w:rsid w:val="00FA7A71"/>
    <w:rsid w:val="00FB0721"/>
    <w:rsid w:val="00FB111D"/>
    <w:rsid w:val="00FB171A"/>
    <w:rsid w:val="00FB1898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238"/>
    <w:rsid w:val="00FD44DC"/>
    <w:rsid w:val="00FD45F3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D7D449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A1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C1051-C72B-4C23-970A-D5AAED337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87979-9587-4671-BD95-2C85973523F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11BEBC5C-5506-45BA-9F88-07708D3B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401</Words>
  <Characters>2262</Characters>
  <Application>Microsoft Office Word</Application>
  <DocSecurity>0</DocSecurity>
  <Lines>57</Lines>
  <Paragraphs>27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ECE/TRANS/WP.29/GRE/2022/2</vt:lpstr>
      <vt:lpstr>ECE/TRANS/WP.29/GRE/2020/4</vt:lpstr>
      <vt:lpstr>ECE/TRANS/WP.29/GRE/2019/28</vt:lpstr>
      <vt:lpstr>ECE/TRANS/WP.29/GRE/2019/6</vt:lpstr>
    </vt:vector>
  </TitlesOfParts>
  <Company/>
  <LinksUpToDate>false</LinksUpToDate>
  <CharactersWithSpaces>2645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ECE/TRANS/WP.29/GRE/2022/20</dc:title>
  <dc:subject>2211711</dc:subject>
  <dc:creator>GTB</dc:creator>
  <cp:keywords/>
  <dc:description/>
  <cp:lastModifiedBy>Maria Rosario Corazon Gatmaytan</cp:lastModifiedBy>
  <cp:revision>2</cp:revision>
  <cp:lastPrinted>2021-01-25T15:41:00Z</cp:lastPrinted>
  <dcterms:created xsi:type="dcterms:W3CDTF">2022-07-27T07:07:00Z</dcterms:created>
  <dcterms:modified xsi:type="dcterms:W3CDTF">2022-07-27T07:07:00Z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