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CB57C1" w14:paraId="45618B18" w14:textId="77777777" w:rsidTr="00210B0F">
        <w:trPr>
          <w:cantSplit/>
          <w:trHeight w:hRule="exact" w:val="568"/>
        </w:trPr>
        <w:tc>
          <w:tcPr>
            <w:tcW w:w="1276" w:type="dxa"/>
            <w:tcBorders>
              <w:bottom w:val="single" w:sz="4" w:space="0" w:color="auto"/>
            </w:tcBorders>
            <w:shd w:val="clear" w:color="auto" w:fill="auto"/>
            <w:vAlign w:val="bottom"/>
          </w:tcPr>
          <w:p w14:paraId="397B7BE0" w14:textId="0CEEDB38" w:rsidR="00732AD2" w:rsidRPr="00525E6C" w:rsidRDefault="004749FE" w:rsidP="00732AD2">
            <w:pPr>
              <w:spacing w:after="80"/>
            </w:pPr>
            <w:bookmarkStart w:id="0" w:name="_Hlk31794477"/>
            <w:r w:rsidRPr="00525E6C">
              <w:t xml:space="preserve">  </w:t>
            </w:r>
          </w:p>
        </w:tc>
        <w:tc>
          <w:tcPr>
            <w:tcW w:w="2268" w:type="dxa"/>
            <w:tcBorders>
              <w:bottom w:val="single" w:sz="4" w:space="0" w:color="auto"/>
            </w:tcBorders>
            <w:shd w:val="clear" w:color="auto" w:fill="auto"/>
            <w:vAlign w:val="bottom"/>
          </w:tcPr>
          <w:p w14:paraId="514C0442"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C4C478B" w14:textId="19CD04C2" w:rsidR="00732AD2" w:rsidRPr="009F7D2C" w:rsidRDefault="0025722A" w:rsidP="00F70542">
            <w:pPr>
              <w:jc w:val="right"/>
            </w:pPr>
            <w:r w:rsidRPr="009F7D2C">
              <w:rPr>
                <w:sz w:val="40"/>
              </w:rPr>
              <w:t>ECE</w:t>
            </w:r>
            <w:r w:rsidRPr="009F7D2C">
              <w:t>/TRANS/WP.29/</w:t>
            </w:r>
            <w:r w:rsidR="00360EDD" w:rsidRPr="009F7D2C">
              <w:t>GRE/</w:t>
            </w:r>
            <w:r w:rsidR="00653086" w:rsidRPr="009F7D2C">
              <w:t>202</w:t>
            </w:r>
            <w:r w:rsidR="006B7901" w:rsidRPr="009F7D2C">
              <w:t>2</w:t>
            </w:r>
            <w:r w:rsidRPr="009F7D2C">
              <w:t>/</w:t>
            </w:r>
            <w:r w:rsidR="009F7D2C" w:rsidRPr="009F7D2C">
              <w:t>18</w:t>
            </w:r>
          </w:p>
        </w:tc>
      </w:tr>
      <w:tr w:rsidR="00525E6C" w:rsidRPr="00525E6C" w14:paraId="0DE3C23E"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4A21EB43" w14:textId="77777777" w:rsidR="00732AD2" w:rsidRPr="00525E6C" w:rsidRDefault="00732AD2" w:rsidP="00732AD2">
            <w:pPr>
              <w:spacing w:before="120"/>
            </w:pPr>
            <w:r w:rsidRPr="00525E6C">
              <w:rPr>
                <w:noProof/>
                <w:lang w:val="en-US"/>
              </w:rPr>
              <w:drawing>
                <wp:inline distT="0" distB="0" distL="0" distR="0" wp14:anchorId="532DA435" wp14:editId="19015EF2">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24B577D" w14:textId="2060584D"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F680A55" w14:textId="77777777" w:rsidR="00732AD2" w:rsidRPr="009F7D2C" w:rsidRDefault="00732AD2" w:rsidP="00732AD2">
            <w:pPr>
              <w:spacing w:before="240" w:line="240" w:lineRule="exact"/>
            </w:pPr>
            <w:r w:rsidRPr="009F7D2C">
              <w:t>Distr.: General</w:t>
            </w:r>
          </w:p>
          <w:p w14:paraId="1D90C1EB" w14:textId="030F8238" w:rsidR="002778EA" w:rsidRPr="009F7D2C" w:rsidRDefault="009F7D2C" w:rsidP="002778EA">
            <w:pPr>
              <w:spacing w:line="240" w:lineRule="exact"/>
            </w:pPr>
            <w:r w:rsidRPr="009F7D2C">
              <w:t>2</w:t>
            </w:r>
            <w:r w:rsidR="00763B25">
              <w:t>7</w:t>
            </w:r>
            <w:r w:rsidRPr="009F7D2C">
              <w:t xml:space="preserve"> July </w:t>
            </w:r>
            <w:r w:rsidR="002778EA" w:rsidRPr="009F7D2C">
              <w:t>2022</w:t>
            </w:r>
          </w:p>
          <w:p w14:paraId="02D46274" w14:textId="77777777" w:rsidR="00732AD2" w:rsidRPr="009F7D2C" w:rsidRDefault="00732AD2" w:rsidP="00732AD2">
            <w:pPr>
              <w:spacing w:line="240" w:lineRule="exact"/>
            </w:pPr>
          </w:p>
          <w:p w14:paraId="28D1A641" w14:textId="77777777" w:rsidR="00732AD2" w:rsidRPr="009F7D2C" w:rsidRDefault="00732AD2" w:rsidP="00732AD2">
            <w:pPr>
              <w:spacing w:line="240" w:lineRule="exact"/>
            </w:pPr>
            <w:r w:rsidRPr="009F7D2C">
              <w:t>Original: English</w:t>
            </w:r>
          </w:p>
        </w:tc>
      </w:tr>
    </w:tbl>
    <w:bookmarkEnd w:id="0"/>
    <w:p w14:paraId="759F7898" w14:textId="77777777" w:rsidR="00732AD2" w:rsidRPr="00525E6C" w:rsidRDefault="00732AD2" w:rsidP="00732AD2">
      <w:pPr>
        <w:spacing w:before="120"/>
        <w:rPr>
          <w:b/>
          <w:sz w:val="28"/>
          <w:szCs w:val="28"/>
        </w:rPr>
      </w:pPr>
      <w:r w:rsidRPr="00525E6C">
        <w:rPr>
          <w:b/>
          <w:sz w:val="28"/>
          <w:szCs w:val="28"/>
        </w:rPr>
        <w:t>Economic Commission for Europe</w:t>
      </w:r>
    </w:p>
    <w:p w14:paraId="01E268A4" w14:textId="77777777" w:rsidR="00732AD2" w:rsidRPr="00525E6C" w:rsidRDefault="00732AD2" w:rsidP="00732AD2">
      <w:pPr>
        <w:spacing w:before="120"/>
        <w:rPr>
          <w:sz w:val="28"/>
          <w:szCs w:val="28"/>
        </w:rPr>
      </w:pPr>
      <w:r w:rsidRPr="00525E6C">
        <w:rPr>
          <w:sz w:val="28"/>
          <w:szCs w:val="28"/>
        </w:rPr>
        <w:t>Inland Transport Committee</w:t>
      </w:r>
    </w:p>
    <w:p w14:paraId="65D51426"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A139C1B" w14:textId="77777777" w:rsidR="004A6DAE" w:rsidRPr="00C64574" w:rsidRDefault="004A6DAE" w:rsidP="0053078B">
      <w:pPr>
        <w:spacing w:before="120" w:after="120"/>
        <w:rPr>
          <w:b/>
        </w:rPr>
      </w:pPr>
      <w:r w:rsidRPr="00C64574">
        <w:rPr>
          <w:b/>
        </w:rPr>
        <w:t xml:space="preserve">Working Party on </w:t>
      </w:r>
      <w:r>
        <w:rPr>
          <w:b/>
        </w:rPr>
        <w:t>Lighting and Light-Signalling</w:t>
      </w:r>
    </w:p>
    <w:p w14:paraId="0065E48A" w14:textId="77777777" w:rsidR="002778EA" w:rsidRDefault="002778EA" w:rsidP="002778EA">
      <w:pPr>
        <w:rPr>
          <w:b/>
        </w:rPr>
      </w:pPr>
      <w:r>
        <w:rPr>
          <w:b/>
        </w:rPr>
        <w:t>Eighty-seventh session</w:t>
      </w:r>
    </w:p>
    <w:p w14:paraId="5FFD457E" w14:textId="77777777" w:rsidR="002778EA" w:rsidRPr="00D23802" w:rsidRDefault="002778EA" w:rsidP="002778EA">
      <w:pPr>
        <w:rPr>
          <w:bCs/>
        </w:rPr>
      </w:pPr>
      <w:r w:rsidRPr="00D23802">
        <w:t>Geneva</w:t>
      </w:r>
      <w:r w:rsidRPr="00D23802">
        <w:rPr>
          <w:bCs/>
        </w:rPr>
        <w:t>, 25–28 October 2022</w:t>
      </w:r>
    </w:p>
    <w:p w14:paraId="125FD7EE" w14:textId="15015B05" w:rsidR="002778EA" w:rsidRDefault="002778EA" w:rsidP="002778EA">
      <w:pPr>
        <w:ind w:right="1134"/>
        <w:rPr>
          <w:bCs/>
        </w:rPr>
      </w:pPr>
      <w:r w:rsidRPr="00D23802">
        <w:rPr>
          <w:bCs/>
        </w:rPr>
        <w:t xml:space="preserve">Item </w:t>
      </w:r>
      <w:r w:rsidR="00D23802" w:rsidRPr="00D23802">
        <w:rPr>
          <w:bCs/>
        </w:rPr>
        <w:t xml:space="preserve">6 (a) </w:t>
      </w:r>
      <w:r w:rsidRPr="00D23802">
        <w:rPr>
          <w:bCs/>
        </w:rPr>
        <w:t>of the provisional agenda</w:t>
      </w:r>
    </w:p>
    <w:p w14:paraId="64362C8A" w14:textId="1DCBF47D" w:rsidR="009F7D2C" w:rsidRDefault="00D23802" w:rsidP="00FA2F4E">
      <w:pPr>
        <w:ind w:right="1467"/>
        <w:jc w:val="both"/>
        <w:rPr>
          <w:b/>
          <w:bCs/>
        </w:rPr>
      </w:pPr>
      <w:r>
        <w:rPr>
          <w:b/>
          <w:bCs/>
        </w:rPr>
        <w:t>Installation UN Regulations:</w:t>
      </w:r>
    </w:p>
    <w:p w14:paraId="109662BB" w14:textId="7CE82C6E" w:rsidR="000C09E6" w:rsidRDefault="00FA2F4E" w:rsidP="00FA2F4E">
      <w:pPr>
        <w:ind w:right="1467"/>
        <w:jc w:val="both"/>
        <w:rPr>
          <w:b/>
          <w:bCs/>
        </w:rPr>
      </w:pPr>
      <w:r>
        <w:rPr>
          <w:b/>
          <w:bCs/>
        </w:rPr>
        <w:t xml:space="preserve">UN </w:t>
      </w:r>
      <w:r w:rsidRPr="00DC35BB">
        <w:rPr>
          <w:b/>
          <w:bCs/>
        </w:rPr>
        <w:t xml:space="preserve">Regulation No. </w:t>
      </w:r>
      <w:r>
        <w:rPr>
          <w:b/>
          <w:bCs/>
        </w:rPr>
        <w:t>48</w:t>
      </w:r>
      <w:r w:rsidRPr="00DC35BB">
        <w:rPr>
          <w:b/>
          <w:bCs/>
        </w:rPr>
        <w:t xml:space="preserve"> (</w:t>
      </w:r>
      <w:r>
        <w:rPr>
          <w:b/>
          <w:bCs/>
        </w:rPr>
        <w:t xml:space="preserve">Installation of </w:t>
      </w:r>
      <w:r w:rsidR="00763B25">
        <w:rPr>
          <w:b/>
          <w:bCs/>
        </w:rPr>
        <w:t>L</w:t>
      </w:r>
      <w:r>
        <w:rPr>
          <w:b/>
          <w:bCs/>
        </w:rPr>
        <w:t xml:space="preserve">ighting and </w:t>
      </w:r>
      <w:r w:rsidR="00763B25">
        <w:rPr>
          <w:b/>
          <w:bCs/>
        </w:rPr>
        <w:t>L</w:t>
      </w:r>
      <w:r>
        <w:rPr>
          <w:b/>
          <w:bCs/>
        </w:rPr>
        <w:t>ight-</w:t>
      </w:r>
      <w:r w:rsidR="00763B25">
        <w:rPr>
          <w:b/>
          <w:bCs/>
        </w:rPr>
        <w:t>S</w:t>
      </w:r>
      <w:r>
        <w:rPr>
          <w:b/>
          <w:bCs/>
        </w:rPr>
        <w:t xml:space="preserve">ignalling </w:t>
      </w:r>
      <w:r w:rsidR="00763B25">
        <w:rPr>
          <w:b/>
          <w:bCs/>
        </w:rPr>
        <w:t>D</w:t>
      </w:r>
      <w:r>
        <w:rPr>
          <w:b/>
          <w:bCs/>
        </w:rPr>
        <w:t>evices)</w:t>
      </w:r>
    </w:p>
    <w:p w14:paraId="7BDBE699" w14:textId="17E47BB9" w:rsidR="00732AD2" w:rsidRPr="00525E6C" w:rsidRDefault="00732AD2" w:rsidP="00F2014B">
      <w:pPr>
        <w:pStyle w:val="HChG"/>
      </w:pPr>
      <w:r w:rsidRPr="00FA2F4E">
        <w:rPr>
          <w:lang w:val="en-US"/>
        </w:rPr>
        <w:tab/>
      </w:r>
      <w:r w:rsidRPr="00FA2F4E">
        <w:rPr>
          <w:lang w:val="en-US"/>
        </w:rPr>
        <w:tab/>
      </w:r>
      <w:r w:rsidR="00F2014B">
        <w:t xml:space="preserve">Proposal for </w:t>
      </w:r>
      <w:r w:rsidR="00E7666F">
        <w:t xml:space="preserve">a </w:t>
      </w:r>
      <w:r w:rsidR="00F2014B">
        <w:t xml:space="preserve">Supplement </w:t>
      </w:r>
      <w:r w:rsidR="001E5381">
        <w:t xml:space="preserve">to </w:t>
      </w:r>
      <w:r w:rsidR="00F2014B">
        <w:t>the 06</w:t>
      </w:r>
      <w:r w:rsidR="00F335CE">
        <w:t>,</w:t>
      </w:r>
      <w:r w:rsidR="00F2014B">
        <w:t xml:space="preserve"> </w:t>
      </w:r>
      <w:r w:rsidR="001A3FAC">
        <w:t xml:space="preserve">07 </w:t>
      </w:r>
      <w:r w:rsidR="00F335CE">
        <w:t xml:space="preserve">and 08 </w:t>
      </w:r>
      <w:r w:rsidR="00F2014B">
        <w:t>series of amendments to UN Regulation No.</w:t>
      </w:r>
      <w:r w:rsidR="00F335CE">
        <w:t> </w:t>
      </w:r>
      <w:r w:rsidR="00F2014B">
        <w:t>48</w:t>
      </w:r>
    </w:p>
    <w:p w14:paraId="3E2A85E6" w14:textId="4C07CA64" w:rsidR="00732AD2" w:rsidRPr="00525E6C" w:rsidRDefault="001A13D4" w:rsidP="00732AD2">
      <w:pPr>
        <w:pStyle w:val="H1G"/>
        <w:ind w:firstLine="0"/>
        <w:rPr>
          <w:szCs w:val="24"/>
        </w:rPr>
      </w:pPr>
      <w:r w:rsidRPr="001A13D4">
        <w:rPr>
          <w:szCs w:val="24"/>
        </w:rPr>
        <w:t>Submitted by the expert</w:t>
      </w:r>
      <w:r w:rsidR="000C09E6">
        <w:rPr>
          <w:szCs w:val="24"/>
        </w:rPr>
        <w:t>s</w:t>
      </w:r>
      <w:r w:rsidRPr="001A13D4">
        <w:rPr>
          <w:szCs w:val="24"/>
        </w:rPr>
        <w:t xml:space="preserve"> from the International Automotive Lighting and Light</w:t>
      </w:r>
      <w:r w:rsidR="00652A9B">
        <w:rPr>
          <w:szCs w:val="24"/>
        </w:rPr>
        <w:t>-</w:t>
      </w:r>
      <w:r w:rsidRPr="001A13D4">
        <w:rPr>
          <w:szCs w:val="24"/>
        </w:rPr>
        <w:t>Signalling Expert Group</w:t>
      </w:r>
      <w:r w:rsidR="00EC151E" w:rsidRPr="00A96F13">
        <w:rPr>
          <w:szCs w:val="24"/>
        </w:rPr>
        <w:footnoteReference w:customMarkFollows="1" w:id="2"/>
        <w:t>*</w:t>
      </w:r>
      <w:r w:rsidR="005067BB" w:rsidRPr="00525E6C">
        <w:rPr>
          <w:szCs w:val="24"/>
        </w:rPr>
        <w:t xml:space="preserve"> </w:t>
      </w:r>
    </w:p>
    <w:p w14:paraId="6FFF8AD2" w14:textId="5A24DB96" w:rsidR="002C11AB" w:rsidRDefault="00F70542" w:rsidP="00652A9B">
      <w:pPr>
        <w:pStyle w:val="SingleTxtG"/>
        <w:tabs>
          <w:tab w:val="left" w:pos="8505"/>
        </w:tabs>
        <w:ind w:firstLine="567"/>
      </w:pPr>
      <w:r>
        <w:t xml:space="preserve">This document </w:t>
      </w:r>
      <w:r w:rsidR="00EC30B1">
        <w:t xml:space="preserve">was </w:t>
      </w:r>
      <w:r w:rsidR="00EC30B1" w:rsidRPr="00EC30B1">
        <w:t>prepared by the expert</w:t>
      </w:r>
      <w:r w:rsidR="00EC30B1">
        <w:t>s</w:t>
      </w:r>
      <w:r w:rsidR="00EC30B1" w:rsidRPr="00EC30B1">
        <w:t xml:space="preserve"> from the International Automotive Lighting and Ligh</w:t>
      </w:r>
      <w:r w:rsidR="00EC30B1">
        <w:t>t</w:t>
      </w:r>
      <w:r w:rsidR="00652A9B">
        <w:t>-</w:t>
      </w:r>
      <w:r w:rsidR="00DD6FA9">
        <w:t xml:space="preserve">Signalling Expert Group (GTB) </w:t>
      </w:r>
      <w:r w:rsidR="004A1DE5">
        <w:t xml:space="preserve">with the aim </w:t>
      </w:r>
      <w:r w:rsidR="006F522D" w:rsidRPr="006F522D">
        <w:t xml:space="preserve">to </w:t>
      </w:r>
      <w:r w:rsidR="008062E8">
        <w:t>correct some mistakes identified in the text.</w:t>
      </w:r>
      <w:r w:rsidR="00652A9B">
        <w:t xml:space="preserve"> </w:t>
      </w:r>
      <w:r w:rsidR="00AA18F7" w:rsidRPr="00AA18F7">
        <w:t>The</w:t>
      </w:r>
      <w:r w:rsidR="00AA18F7">
        <w:t xml:space="preserve"> proposed</w:t>
      </w:r>
      <w:r w:rsidR="00AA18F7" w:rsidRPr="00AA18F7">
        <w:t xml:space="preserve"> modifications to the current text of the </w:t>
      </w:r>
      <w:r w:rsidR="006D245F">
        <w:t xml:space="preserve">UN </w:t>
      </w:r>
      <w:r w:rsidR="00AA18F7" w:rsidRPr="00AA18F7">
        <w:t>Regulation are marked in bold for new or strikethrough for deleted characters.</w:t>
      </w: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CB57C1">
          <w:footerReference w:type="even" r:id="rId12"/>
          <w:footerReference w:type="default" r:id="rId13"/>
          <w:footerReference w:type="first" r:id="rId14"/>
          <w:pgSz w:w="11907" w:h="16840" w:code="9"/>
          <w:pgMar w:top="1418" w:right="1134" w:bottom="1134" w:left="1134" w:header="851" w:footer="567" w:gutter="0"/>
          <w:cols w:space="720"/>
          <w:docGrid w:linePitch="272"/>
        </w:sectPr>
      </w:pPr>
    </w:p>
    <w:p w14:paraId="040D6BE2" w14:textId="7FC94AFD" w:rsidR="00806CCF" w:rsidRPr="00DF6F61" w:rsidRDefault="00914CE3" w:rsidP="00DF6F61">
      <w:pPr>
        <w:pStyle w:val="HChG"/>
      </w:pPr>
      <w:r w:rsidRPr="00525E6C">
        <w:lastRenderedPageBreak/>
        <w:tab/>
      </w:r>
      <w:r w:rsidR="00E048CF" w:rsidRPr="00525E6C">
        <w:t>I.</w:t>
      </w:r>
      <w:r w:rsidR="00E048CF" w:rsidRPr="00525E6C">
        <w:tab/>
        <w:t>Proposal</w:t>
      </w:r>
    </w:p>
    <w:p w14:paraId="53E34A88" w14:textId="77777777" w:rsidR="009F648D" w:rsidRDefault="009F648D" w:rsidP="009F648D">
      <w:pPr>
        <w:pStyle w:val="H1G"/>
        <w:ind w:hanging="425"/>
        <w:jc w:val="both"/>
        <w:rPr>
          <w:rFonts w:eastAsia="SimSun"/>
        </w:rPr>
      </w:pPr>
      <w:r>
        <w:rPr>
          <w:rFonts w:eastAsia="SimSun"/>
        </w:rPr>
        <w:t>A.</w:t>
      </w:r>
      <w:r>
        <w:rPr>
          <w:rFonts w:eastAsia="SimSun"/>
        </w:rPr>
        <w:tab/>
        <w:t>Proposal for a new Supplement to the 06 series of amendments to UN Regulation No. 48</w:t>
      </w:r>
    </w:p>
    <w:p w14:paraId="466B5F95" w14:textId="77777777" w:rsidR="009F648D" w:rsidRPr="00BA5E4B" w:rsidRDefault="009F648D" w:rsidP="009F648D">
      <w:pPr>
        <w:spacing w:after="120"/>
        <w:ind w:left="2268" w:right="1134" w:hanging="1134"/>
        <w:jc w:val="both"/>
        <w:rPr>
          <w:szCs w:val="16"/>
        </w:rPr>
      </w:pPr>
      <w:r w:rsidRPr="00BA5E4B">
        <w:rPr>
          <w:i/>
          <w:szCs w:val="16"/>
        </w:rPr>
        <w:t>Paragraph 6.1.8.1.,</w:t>
      </w:r>
      <w:r w:rsidRPr="00BA5E4B">
        <w:rPr>
          <w:szCs w:val="16"/>
        </w:rPr>
        <w:t xml:space="preserve"> amend to read:</w:t>
      </w:r>
    </w:p>
    <w:p w14:paraId="203EA462" w14:textId="77777777" w:rsidR="009F648D" w:rsidRPr="00BA5E4B" w:rsidRDefault="009F648D" w:rsidP="009F648D">
      <w:pPr>
        <w:spacing w:after="120"/>
        <w:ind w:left="2268" w:right="1134" w:hanging="1134"/>
        <w:jc w:val="both"/>
      </w:pPr>
      <w:r>
        <w:t>“</w:t>
      </w:r>
      <w:r w:rsidRPr="00BA5E4B">
        <w:t>6.1.8.1.</w:t>
      </w:r>
      <w:r w:rsidRPr="00BA5E4B">
        <w:tab/>
        <w:t>If the control of the main-beam headlamps is automatic as described in paragraph </w:t>
      </w:r>
      <w:r w:rsidRPr="00BA5E4B">
        <w:rPr>
          <w:strike/>
        </w:rPr>
        <w:t>6.1.7.1</w:t>
      </w:r>
      <w:r w:rsidRPr="00BA5E4B">
        <w:t xml:space="preserve">. </w:t>
      </w:r>
      <w:r w:rsidRPr="00BA5E4B">
        <w:rPr>
          <w:b/>
          <w:bCs/>
        </w:rPr>
        <w:t>6.1.7.2.</w:t>
      </w:r>
      <w:r w:rsidRPr="00BA5E4B">
        <w:t xml:space="preserve"> above an indication shall be provided to the driver that the automatic control of the main-beam function is activated. This information shall remain displayed as long as the automatic operation is activated.</w:t>
      </w:r>
      <w:r>
        <w:t>”</w:t>
      </w:r>
    </w:p>
    <w:p w14:paraId="728719F5" w14:textId="77777777" w:rsidR="009F648D" w:rsidRPr="00940709" w:rsidRDefault="009F648D" w:rsidP="009F648D">
      <w:pPr>
        <w:spacing w:after="120"/>
        <w:ind w:left="2268" w:right="1134" w:hanging="1134"/>
        <w:jc w:val="both"/>
      </w:pPr>
      <w:r w:rsidRPr="00BA5E4B">
        <w:rPr>
          <w:i/>
        </w:rPr>
        <w:t>Paragraph 6.1.9.3.1.,</w:t>
      </w:r>
      <w:r w:rsidRPr="00BA5E4B">
        <w:t xml:space="preserve"> amend to read:</w:t>
      </w:r>
    </w:p>
    <w:p w14:paraId="43FBCE61" w14:textId="77777777" w:rsidR="009F648D" w:rsidRPr="00D27C94" w:rsidRDefault="009F648D" w:rsidP="009F648D">
      <w:pPr>
        <w:pStyle w:val="para0"/>
        <w:rPr>
          <w:lang w:val="en-GB"/>
        </w:rPr>
      </w:pPr>
      <w:r w:rsidRPr="00D27C94">
        <w:rPr>
          <w:lang w:val="en-GB"/>
        </w:rPr>
        <w:t>“6.1.9.3.1.</w:t>
      </w:r>
      <w:r w:rsidRPr="00D27C94">
        <w:rPr>
          <w:lang w:val="en-GB"/>
        </w:rPr>
        <w:tab/>
        <w:t xml:space="preserve">The sensor system used to control the automatic activation and deactivation of the main-beam headlamps, as described in paragraph </w:t>
      </w:r>
      <w:r w:rsidRPr="00D27C94">
        <w:rPr>
          <w:strike/>
          <w:lang w:val="en-GB"/>
        </w:rPr>
        <w:t>6.1.7.1</w:t>
      </w:r>
      <w:r w:rsidRPr="00D27C94">
        <w:rPr>
          <w:lang w:val="en-GB"/>
        </w:rPr>
        <w:t xml:space="preserve">. </w:t>
      </w:r>
      <w:r w:rsidRPr="00D27C94">
        <w:rPr>
          <w:b/>
          <w:bCs/>
          <w:lang w:val="en-GB"/>
        </w:rPr>
        <w:t>6.1.7.2.</w:t>
      </w:r>
      <w:r w:rsidRPr="00D27C94">
        <w:rPr>
          <w:lang w:val="en-GB"/>
        </w:rPr>
        <w:t xml:space="preserve">, shall comply with the following requirements: </w:t>
      </w:r>
    </w:p>
    <w:p w14:paraId="2E293B2D" w14:textId="77777777" w:rsidR="009F648D" w:rsidRPr="00D27C94" w:rsidRDefault="009F648D" w:rsidP="009F648D">
      <w:pPr>
        <w:pStyle w:val="para0"/>
        <w:rPr>
          <w:lang w:val="en-GB"/>
        </w:rPr>
      </w:pPr>
      <w:r w:rsidRPr="00D27C94">
        <w:rPr>
          <w:lang w:val="en-GB"/>
        </w:rPr>
        <w:t>6.1.9.3.1.1.</w:t>
      </w:r>
      <w:r w:rsidRPr="00D27C94">
        <w:rPr>
          <w:lang w:val="en-GB"/>
        </w:rPr>
        <w:tab/>
        <w:t xml:space="preserve">The boundaries of the minimum fields in which the sensor is able to detect light emitted from other vehicles defined in paragraph </w:t>
      </w:r>
      <w:r w:rsidRPr="00D27C94">
        <w:rPr>
          <w:strike/>
          <w:lang w:val="en-GB"/>
        </w:rPr>
        <w:t>6.1.7.1</w:t>
      </w:r>
      <w:r w:rsidRPr="00D27C94">
        <w:rPr>
          <w:lang w:val="en-GB"/>
        </w:rPr>
        <w:t xml:space="preserve">. </w:t>
      </w:r>
      <w:r w:rsidRPr="00D27C94">
        <w:rPr>
          <w:b/>
          <w:bCs/>
          <w:lang w:val="en-GB"/>
        </w:rPr>
        <w:t>6.1.7.2.</w:t>
      </w:r>
      <w:r w:rsidRPr="00D27C94">
        <w:rPr>
          <w:lang w:val="en-GB"/>
        </w:rPr>
        <w:t xml:space="preserve"> above are defined by the angles indicated below.</w:t>
      </w:r>
    </w:p>
    <w:p w14:paraId="7ED00250" w14:textId="77777777" w:rsidR="009F648D" w:rsidRPr="00D27C94" w:rsidRDefault="009F648D" w:rsidP="009F648D">
      <w:pPr>
        <w:pStyle w:val="para0"/>
        <w:rPr>
          <w:lang w:val="en-GB"/>
        </w:rPr>
      </w:pPr>
      <w:r w:rsidRPr="00D27C94">
        <w:rPr>
          <w:lang w:val="en-GB"/>
        </w:rPr>
        <w:t>6.1.9.3.1.1.1.</w:t>
      </w:r>
      <w:r w:rsidRPr="00D27C94">
        <w:rPr>
          <w:lang w:val="en-GB"/>
        </w:rPr>
        <w:tab/>
        <w:t>Horizontal angles: 15° to the left and 15° to the right.</w:t>
      </w:r>
    </w:p>
    <w:p w14:paraId="0CF5B685" w14:textId="3EE265D8" w:rsidR="009F648D" w:rsidRPr="00130ED4" w:rsidRDefault="009F648D" w:rsidP="00195A64">
      <w:pPr>
        <w:keepNext/>
        <w:keepLines/>
        <w:spacing w:after="120"/>
        <w:ind w:left="2268" w:right="1134"/>
        <w:jc w:val="both"/>
      </w:pPr>
      <w:r w:rsidRPr="00130ED4">
        <w:tab/>
      </w:r>
      <w:r w:rsidRPr="00130ED4">
        <w:rPr>
          <w:szCs w:val="16"/>
        </w:rPr>
        <w:t>Vertical angles:</w:t>
      </w:r>
    </w:p>
    <w:tbl>
      <w:tblPr>
        <w:tblW w:w="737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5"/>
        <w:gridCol w:w="1404"/>
        <w:gridCol w:w="1500"/>
        <w:gridCol w:w="1801"/>
      </w:tblGrid>
      <w:tr w:rsidR="009F648D" w:rsidRPr="0062668B" w14:paraId="187E37CB" w14:textId="77777777" w:rsidTr="00FD374D">
        <w:trPr>
          <w:tblHeader/>
        </w:trPr>
        <w:tc>
          <w:tcPr>
            <w:tcW w:w="2665" w:type="dxa"/>
            <w:shd w:val="clear" w:color="auto" w:fill="auto"/>
            <w:vAlign w:val="bottom"/>
          </w:tcPr>
          <w:p w14:paraId="4967BEBE" w14:textId="77777777" w:rsidR="009F648D" w:rsidRPr="0062668B" w:rsidRDefault="009F648D" w:rsidP="00195A64">
            <w:pPr>
              <w:spacing w:before="40" w:after="120" w:line="220" w:lineRule="exact"/>
              <w:ind w:left="113"/>
              <w:rPr>
                <w:sz w:val="18"/>
                <w:szCs w:val="18"/>
              </w:rPr>
            </w:pPr>
            <w:r w:rsidRPr="0062668B">
              <w:rPr>
                <w:sz w:val="18"/>
                <w:szCs w:val="18"/>
              </w:rPr>
              <w:t>Upward angle</w:t>
            </w:r>
          </w:p>
        </w:tc>
        <w:tc>
          <w:tcPr>
            <w:tcW w:w="4705" w:type="dxa"/>
            <w:gridSpan w:val="3"/>
            <w:shd w:val="clear" w:color="auto" w:fill="auto"/>
            <w:vAlign w:val="bottom"/>
          </w:tcPr>
          <w:p w14:paraId="2C0D623B" w14:textId="77777777" w:rsidR="009F648D" w:rsidRPr="0062668B" w:rsidRDefault="009F648D" w:rsidP="00251954">
            <w:pPr>
              <w:spacing w:before="40" w:after="120" w:line="220" w:lineRule="exact"/>
              <w:ind w:left="113" w:right="-54"/>
              <w:rPr>
                <w:sz w:val="18"/>
                <w:szCs w:val="18"/>
              </w:rPr>
            </w:pPr>
            <w:r w:rsidRPr="0062668B">
              <w:rPr>
                <w:sz w:val="18"/>
                <w:szCs w:val="18"/>
              </w:rPr>
              <w:t>5°</w:t>
            </w:r>
          </w:p>
        </w:tc>
      </w:tr>
      <w:tr w:rsidR="009F648D" w:rsidRPr="0062668B" w14:paraId="31471936" w14:textId="77777777" w:rsidTr="00FD374D">
        <w:tc>
          <w:tcPr>
            <w:tcW w:w="2665" w:type="dxa"/>
            <w:shd w:val="clear" w:color="auto" w:fill="auto"/>
          </w:tcPr>
          <w:p w14:paraId="3D2F2FBA" w14:textId="77777777" w:rsidR="009F648D" w:rsidRPr="0062668B" w:rsidRDefault="009F648D" w:rsidP="00195A64">
            <w:pPr>
              <w:spacing w:before="40" w:after="120" w:line="220" w:lineRule="exact"/>
              <w:ind w:left="113"/>
              <w:rPr>
                <w:sz w:val="18"/>
                <w:szCs w:val="18"/>
              </w:rPr>
            </w:pPr>
            <w:r w:rsidRPr="0062668B">
              <w:rPr>
                <w:sz w:val="18"/>
                <w:szCs w:val="18"/>
              </w:rPr>
              <w:t>Mounting height of the sensor (centre of sensor aperture above the ground)</w:t>
            </w:r>
          </w:p>
        </w:tc>
        <w:tc>
          <w:tcPr>
            <w:tcW w:w="1404" w:type="dxa"/>
            <w:shd w:val="clear" w:color="auto" w:fill="auto"/>
          </w:tcPr>
          <w:p w14:paraId="5646C943" w14:textId="77777777" w:rsidR="009F648D" w:rsidRPr="0062668B" w:rsidRDefault="009F648D" w:rsidP="00251954">
            <w:pPr>
              <w:spacing w:before="40" w:after="120" w:line="220" w:lineRule="exact"/>
              <w:ind w:left="113" w:right="-54"/>
              <w:rPr>
                <w:sz w:val="18"/>
                <w:szCs w:val="18"/>
              </w:rPr>
            </w:pPr>
            <w:r w:rsidRPr="0062668B">
              <w:rPr>
                <w:sz w:val="18"/>
                <w:szCs w:val="18"/>
              </w:rPr>
              <w:t>Less than 2 m</w:t>
            </w:r>
          </w:p>
        </w:tc>
        <w:tc>
          <w:tcPr>
            <w:tcW w:w="1500" w:type="dxa"/>
            <w:shd w:val="clear" w:color="auto" w:fill="auto"/>
          </w:tcPr>
          <w:p w14:paraId="74A3EF3F" w14:textId="77777777" w:rsidR="009F648D" w:rsidRPr="0062668B" w:rsidRDefault="009F648D" w:rsidP="00251954">
            <w:pPr>
              <w:spacing w:before="40" w:after="120" w:line="220" w:lineRule="exact"/>
              <w:ind w:left="113" w:right="-54"/>
              <w:rPr>
                <w:sz w:val="18"/>
                <w:szCs w:val="18"/>
              </w:rPr>
            </w:pPr>
            <w:r w:rsidRPr="0062668B">
              <w:rPr>
                <w:sz w:val="18"/>
                <w:szCs w:val="18"/>
              </w:rPr>
              <w:t>Between 1.5 m and 2.5 m</w:t>
            </w:r>
          </w:p>
        </w:tc>
        <w:tc>
          <w:tcPr>
            <w:tcW w:w="1801" w:type="dxa"/>
            <w:shd w:val="clear" w:color="auto" w:fill="auto"/>
          </w:tcPr>
          <w:p w14:paraId="501E30E8" w14:textId="77777777" w:rsidR="009F648D" w:rsidRPr="0062668B" w:rsidRDefault="009F648D" w:rsidP="00251954">
            <w:pPr>
              <w:spacing w:before="40" w:after="120" w:line="220" w:lineRule="exact"/>
              <w:ind w:left="113" w:right="-54"/>
              <w:rPr>
                <w:sz w:val="18"/>
                <w:szCs w:val="18"/>
              </w:rPr>
            </w:pPr>
            <w:r w:rsidRPr="0062668B">
              <w:rPr>
                <w:sz w:val="18"/>
                <w:szCs w:val="18"/>
              </w:rPr>
              <w:t>Greater than 2.0 m</w:t>
            </w:r>
          </w:p>
        </w:tc>
      </w:tr>
      <w:tr w:rsidR="009F648D" w:rsidRPr="0062668B" w14:paraId="7DB379DB" w14:textId="77777777" w:rsidTr="00FD374D">
        <w:tc>
          <w:tcPr>
            <w:tcW w:w="2665" w:type="dxa"/>
            <w:shd w:val="clear" w:color="auto" w:fill="auto"/>
          </w:tcPr>
          <w:p w14:paraId="0F9EF9CC" w14:textId="77777777" w:rsidR="009F648D" w:rsidRPr="0062668B" w:rsidRDefault="009F648D" w:rsidP="00195A64">
            <w:pPr>
              <w:spacing w:before="40" w:after="120" w:line="220" w:lineRule="exact"/>
              <w:ind w:left="113"/>
              <w:rPr>
                <w:sz w:val="18"/>
                <w:szCs w:val="18"/>
              </w:rPr>
            </w:pPr>
            <w:r w:rsidRPr="0062668B">
              <w:rPr>
                <w:sz w:val="18"/>
                <w:szCs w:val="18"/>
              </w:rPr>
              <w:t>Downward angle</w:t>
            </w:r>
          </w:p>
        </w:tc>
        <w:tc>
          <w:tcPr>
            <w:tcW w:w="1404" w:type="dxa"/>
            <w:shd w:val="clear" w:color="auto" w:fill="auto"/>
          </w:tcPr>
          <w:p w14:paraId="60E1BE08" w14:textId="77777777" w:rsidR="009F648D" w:rsidRPr="0062668B" w:rsidRDefault="009F648D" w:rsidP="00251954">
            <w:pPr>
              <w:spacing w:before="40" w:after="120" w:line="220" w:lineRule="exact"/>
              <w:ind w:left="113" w:right="-54"/>
              <w:rPr>
                <w:sz w:val="18"/>
                <w:szCs w:val="18"/>
              </w:rPr>
            </w:pPr>
            <w:r w:rsidRPr="0062668B">
              <w:rPr>
                <w:sz w:val="18"/>
                <w:szCs w:val="18"/>
              </w:rPr>
              <w:t>2°</w:t>
            </w:r>
          </w:p>
        </w:tc>
        <w:tc>
          <w:tcPr>
            <w:tcW w:w="1500" w:type="dxa"/>
            <w:shd w:val="clear" w:color="auto" w:fill="auto"/>
          </w:tcPr>
          <w:p w14:paraId="4F441837" w14:textId="77777777" w:rsidR="009F648D" w:rsidRPr="0062668B" w:rsidRDefault="009F648D" w:rsidP="00251954">
            <w:pPr>
              <w:spacing w:before="40" w:after="120" w:line="220" w:lineRule="exact"/>
              <w:ind w:left="113" w:right="-54"/>
              <w:rPr>
                <w:sz w:val="18"/>
                <w:szCs w:val="18"/>
              </w:rPr>
            </w:pPr>
            <w:r w:rsidRPr="0062668B">
              <w:rPr>
                <w:sz w:val="18"/>
                <w:szCs w:val="18"/>
              </w:rPr>
              <w:t>2° to 5°</w:t>
            </w:r>
          </w:p>
        </w:tc>
        <w:tc>
          <w:tcPr>
            <w:tcW w:w="1801" w:type="dxa"/>
            <w:shd w:val="clear" w:color="auto" w:fill="auto"/>
          </w:tcPr>
          <w:p w14:paraId="0261D19F" w14:textId="77777777" w:rsidR="009F648D" w:rsidRPr="0062668B" w:rsidRDefault="009F648D" w:rsidP="00251954">
            <w:pPr>
              <w:spacing w:before="40" w:after="120" w:line="220" w:lineRule="exact"/>
              <w:ind w:left="113" w:right="-54"/>
              <w:rPr>
                <w:sz w:val="18"/>
                <w:szCs w:val="18"/>
              </w:rPr>
            </w:pPr>
            <w:r w:rsidRPr="0062668B">
              <w:rPr>
                <w:sz w:val="18"/>
                <w:szCs w:val="18"/>
              </w:rPr>
              <w:t>5°</w:t>
            </w:r>
          </w:p>
        </w:tc>
      </w:tr>
    </w:tbl>
    <w:p w14:paraId="6956B022" w14:textId="33E7F523" w:rsidR="009F648D" w:rsidRPr="00D42660" w:rsidRDefault="009F648D" w:rsidP="009F648D">
      <w:pPr>
        <w:spacing w:before="120" w:after="120"/>
        <w:ind w:left="2268" w:right="1134"/>
        <w:jc w:val="both"/>
        <w:rPr>
          <w:szCs w:val="16"/>
        </w:rPr>
      </w:pPr>
      <w:r w:rsidRPr="00130ED4">
        <w:rPr>
          <w:szCs w:val="16"/>
        </w:rPr>
        <w:t>These angles are measured from the centre of the sensor aperture relative to a horizontal straight line through its centre and parallel to the longitudinal median plane of the vehicle.”</w:t>
      </w:r>
    </w:p>
    <w:p w14:paraId="2293204C" w14:textId="77777777" w:rsidR="009F648D" w:rsidRPr="00E37370" w:rsidRDefault="009F648D" w:rsidP="009F648D">
      <w:pPr>
        <w:spacing w:after="120"/>
        <w:ind w:left="2268" w:right="1134" w:hanging="1134"/>
        <w:jc w:val="both"/>
      </w:pPr>
      <w:r w:rsidRPr="00E37370">
        <w:rPr>
          <w:i/>
        </w:rPr>
        <w:t>Paragraph 6.1.9.3.</w:t>
      </w:r>
      <w:r>
        <w:rPr>
          <w:i/>
        </w:rPr>
        <w:t>2</w:t>
      </w:r>
      <w:r w:rsidRPr="00E37370">
        <w:rPr>
          <w:i/>
        </w:rPr>
        <w:t>.,</w:t>
      </w:r>
      <w:r w:rsidRPr="00E37370">
        <w:t xml:space="preserve"> amend to read:</w:t>
      </w:r>
    </w:p>
    <w:p w14:paraId="014AD49C" w14:textId="64B416A1" w:rsidR="009F648D" w:rsidRPr="00BA5E4B" w:rsidRDefault="009F648D" w:rsidP="009F648D">
      <w:pPr>
        <w:spacing w:after="120"/>
        <w:ind w:left="2268" w:right="1134" w:hanging="1134"/>
        <w:jc w:val="both"/>
        <w:rPr>
          <w:color w:val="000000"/>
        </w:rPr>
      </w:pPr>
      <w:r>
        <w:rPr>
          <w:bCs/>
        </w:rPr>
        <w:t>“</w:t>
      </w:r>
      <w:r w:rsidRPr="00E37370">
        <w:rPr>
          <w:bCs/>
        </w:rPr>
        <w:t>6.1.9.3.2.</w:t>
      </w:r>
      <w:r w:rsidRPr="00E37370">
        <w:rPr>
          <w:bCs/>
        </w:rPr>
        <w:tab/>
      </w:r>
      <w:r w:rsidRPr="00E37370">
        <w:t>The transition from main-beam to dipped-</w:t>
      </w:r>
      <w:r w:rsidRPr="00BA5E4B">
        <w:t xml:space="preserve">beam and vice versa according to the conditions indicated in paragraph </w:t>
      </w:r>
      <w:r w:rsidRPr="00BA5E4B">
        <w:rPr>
          <w:strike/>
        </w:rPr>
        <w:t>6.1.7.1</w:t>
      </w:r>
      <w:r w:rsidRPr="00BA5E4B">
        <w:t xml:space="preserve">. </w:t>
      </w:r>
      <w:r w:rsidRPr="00BA5E4B">
        <w:rPr>
          <w:b/>
          <w:bCs/>
        </w:rPr>
        <w:t>6.1.7.2.</w:t>
      </w:r>
      <w:r w:rsidRPr="00BA5E4B">
        <w:t xml:space="preserve"> above may be performed automatically and shall not cause discomfort, </w:t>
      </w:r>
      <w:r w:rsidRPr="00BA5E4B">
        <w:rPr>
          <w:color w:val="000000"/>
        </w:rPr>
        <w:t>distraction or glare.</w:t>
      </w:r>
      <w:r>
        <w:rPr>
          <w:color w:val="000000"/>
        </w:rPr>
        <w:t>”</w:t>
      </w:r>
    </w:p>
    <w:p w14:paraId="42728412" w14:textId="77777777" w:rsidR="009F648D" w:rsidRPr="00BA5E4B" w:rsidRDefault="009F648D" w:rsidP="009F648D">
      <w:pPr>
        <w:spacing w:after="120"/>
        <w:ind w:left="2268" w:right="1134" w:hanging="1134"/>
        <w:jc w:val="both"/>
      </w:pPr>
      <w:r w:rsidRPr="00BA5E4B">
        <w:rPr>
          <w:i/>
        </w:rPr>
        <w:t>Paragraph 6.1.9.3.4.,</w:t>
      </w:r>
      <w:r w:rsidRPr="00BA5E4B">
        <w:t xml:space="preserve"> amend to read:</w:t>
      </w:r>
    </w:p>
    <w:p w14:paraId="3E417A6C" w14:textId="77777777" w:rsidR="009F648D" w:rsidRPr="00BA5E4B" w:rsidRDefault="009F648D" w:rsidP="009F648D">
      <w:pPr>
        <w:spacing w:after="120"/>
        <w:ind w:left="2268" w:right="1134" w:hanging="1134"/>
        <w:jc w:val="both"/>
      </w:pPr>
      <w:r>
        <w:t>“</w:t>
      </w:r>
      <w:r w:rsidRPr="00BA5E4B">
        <w:t>6.1.9.3.4.</w:t>
      </w:r>
      <w:r w:rsidRPr="00BA5E4B">
        <w:tab/>
      </w:r>
      <w:r w:rsidRPr="00BA5E4B">
        <w:rPr>
          <w:bCs/>
        </w:rPr>
        <w:t xml:space="preserve">The </w:t>
      </w:r>
      <w:r w:rsidRPr="00BA5E4B">
        <w:t xml:space="preserve">control of the main-beam headlamps may be such that the main-beam headlamps are switched ON automatically only when: </w:t>
      </w:r>
    </w:p>
    <w:p w14:paraId="71025527" w14:textId="77777777" w:rsidR="009F648D" w:rsidRPr="00F60CF8" w:rsidRDefault="009F648D" w:rsidP="009F648D">
      <w:pPr>
        <w:spacing w:after="120"/>
        <w:ind w:left="2835" w:right="1134" w:hanging="567"/>
        <w:jc w:val="both"/>
        <w:rPr>
          <w:bCs/>
          <w:color w:val="000000"/>
        </w:rPr>
      </w:pPr>
      <w:r w:rsidRPr="00BA5E4B">
        <w:rPr>
          <w:bCs/>
          <w:color w:val="000000"/>
        </w:rPr>
        <w:t>(a)</w:t>
      </w:r>
      <w:r w:rsidRPr="00BA5E4B">
        <w:rPr>
          <w:bCs/>
          <w:color w:val="000000"/>
        </w:rPr>
        <w:tab/>
        <w:t xml:space="preserve">No vehicles, as mentioned in paragraph </w:t>
      </w:r>
      <w:r w:rsidRPr="00BA5E4B">
        <w:rPr>
          <w:strike/>
        </w:rPr>
        <w:t>6.1.7.1</w:t>
      </w:r>
      <w:r w:rsidRPr="00BA5E4B">
        <w:t xml:space="preserve">. </w:t>
      </w:r>
      <w:r w:rsidRPr="00BA5E4B">
        <w:rPr>
          <w:b/>
          <w:bCs/>
        </w:rPr>
        <w:t>6.1.7.2.</w:t>
      </w:r>
      <w:r w:rsidRPr="00BA5E4B">
        <w:t xml:space="preserve"> </w:t>
      </w:r>
      <w:r w:rsidRPr="00BA5E4B">
        <w:rPr>
          <w:bCs/>
          <w:color w:val="000000"/>
        </w:rPr>
        <w:t xml:space="preserve">above, are detected within the fields and distances according to </w:t>
      </w:r>
      <w:r w:rsidRPr="00F60CF8">
        <w:rPr>
          <w:bCs/>
          <w:color w:val="000000"/>
        </w:rPr>
        <w:t>paragraphs 6.1.9.3.1.1. and 6.1.9.3.1.2.; and</w:t>
      </w:r>
    </w:p>
    <w:p w14:paraId="0189A3CC" w14:textId="3F529953" w:rsidR="009F648D" w:rsidRPr="00F60CF8" w:rsidRDefault="009F648D" w:rsidP="009F648D">
      <w:pPr>
        <w:spacing w:after="120"/>
        <w:ind w:left="2835" w:right="1134" w:hanging="567"/>
        <w:jc w:val="both"/>
        <w:rPr>
          <w:bCs/>
          <w:color w:val="000000"/>
        </w:rPr>
      </w:pPr>
      <w:r w:rsidRPr="00130ED4">
        <w:rPr>
          <w:bCs/>
          <w:color w:val="000000"/>
        </w:rPr>
        <w:t>(b)</w:t>
      </w:r>
      <w:r w:rsidRPr="00130ED4">
        <w:rPr>
          <w:bCs/>
          <w:color w:val="000000"/>
        </w:rPr>
        <w:tab/>
        <w:t>The detected ambient lighting levels are as prescribed in paragraph 6.1.9.3.5. below.”</w:t>
      </w:r>
    </w:p>
    <w:p w14:paraId="527EFAD3" w14:textId="77777777" w:rsidR="009F648D" w:rsidRPr="00E37370" w:rsidRDefault="009F648D" w:rsidP="009F648D">
      <w:pPr>
        <w:spacing w:after="120"/>
        <w:ind w:left="2268" w:right="1134" w:hanging="1134"/>
        <w:jc w:val="both"/>
      </w:pPr>
      <w:r w:rsidRPr="00E37370">
        <w:rPr>
          <w:i/>
        </w:rPr>
        <w:t>Paragraph 6.1.9.3.</w:t>
      </w:r>
      <w:r>
        <w:rPr>
          <w:i/>
        </w:rPr>
        <w:t>5</w:t>
      </w:r>
      <w:r w:rsidRPr="00E37370">
        <w:rPr>
          <w:i/>
        </w:rPr>
        <w:t>.,</w:t>
      </w:r>
      <w:r w:rsidRPr="00E37370">
        <w:t xml:space="preserve"> amend to read:</w:t>
      </w:r>
    </w:p>
    <w:p w14:paraId="6C694D73" w14:textId="77777777" w:rsidR="009F648D" w:rsidRPr="00F60CF8" w:rsidRDefault="009F648D" w:rsidP="009F648D">
      <w:pPr>
        <w:spacing w:after="120"/>
        <w:ind w:left="2268" w:right="1134" w:hanging="1134"/>
        <w:jc w:val="both"/>
      </w:pPr>
      <w:r>
        <w:rPr>
          <w:bCs/>
        </w:rPr>
        <w:t>“</w:t>
      </w:r>
      <w:r w:rsidRPr="00BA5E4B">
        <w:rPr>
          <w:bCs/>
        </w:rPr>
        <w:t>6.1.9.3.5.</w:t>
      </w:r>
      <w:r w:rsidRPr="00BA5E4B">
        <w:rPr>
          <w:bCs/>
        </w:rPr>
        <w:tab/>
      </w:r>
      <w:r w:rsidRPr="00BA5E4B">
        <w:t xml:space="preserve">In the case where main-beam headlamps are switched ON automatically, they shall be switched OFF automatically when oncoming or preceding vehicles, as mentioned in paragraph </w:t>
      </w:r>
      <w:r w:rsidRPr="00BA5E4B">
        <w:rPr>
          <w:strike/>
        </w:rPr>
        <w:t>6.1.7.1</w:t>
      </w:r>
      <w:r w:rsidRPr="00BA5E4B">
        <w:t xml:space="preserve">. </w:t>
      </w:r>
      <w:r w:rsidRPr="00BA5E4B">
        <w:rPr>
          <w:b/>
          <w:bCs/>
        </w:rPr>
        <w:t>6.1.7.2.</w:t>
      </w:r>
      <w:r w:rsidRPr="00BA5E4B">
        <w:t xml:space="preserve"> above, are detected within the fields and distances according to </w:t>
      </w:r>
      <w:r w:rsidRPr="00F60CF8">
        <w:t xml:space="preserve">paragraphs 6.1.9.3.1.1. and 6.1.9.3.1.2. </w:t>
      </w:r>
    </w:p>
    <w:p w14:paraId="1ECD2060" w14:textId="2A145103" w:rsidR="009F648D" w:rsidRPr="00130ED4" w:rsidRDefault="009F648D" w:rsidP="009F648D">
      <w:pPr>
        <w:spacing w:after="120"/>
        <w:ind w:left="2268" w:right="1134"/>
        <w:jc w:val="both"/>
      </w:pPr>
      <w:r w:rsidRPr="00130ED4">
        <w:lastRenderedPageBreak/>
        <w:t>Moreover, they shall be switched OFF automatically when the illuminance produced by ambient lighting conditions exceeds 7</w:t>
      </w:r>
      <w:r w:rsidR="00D27C94">
        <w:t>,</w:t>
      </w:r>
      <w:r w:rsidRPr="00130ED4">
        <w:t>000 lx.</w:t>
      </w:r>
    </w:p>
    <w:p w14:paraId="3E5FD66C" w14:textId="3FABCBFF" w:rsidR="009F648D" w:rsidRPr="00E65974" w:rsidRDefault="009F648D" w:rsidP="009F648D">
      <w:pPr>
        <w:pStyle w:val="para0"/>
        <w:ind w:firstLine="0"/>
        <w:rPr>
          <w:lang w:val="en-US"/>
        </w:rPr>
      </w:pPr>
      <w:r w:rsidRPr="00E65974">
        <w:rPr>
          <w:noProof/>
          <w:lang w:val="en-US" w:eastAsia="en-GB"/>
        </w:rPr>
        <w:t xml:space="preserve">Compliance with with this requirement shall be demonstrated by the applicant, using simulation or other means of verification accepted by the </w:t>
      </w:r>
      <w:r w:rsidRPr="00E65974">
        <w:rPr>
          <w:bCs/>
          <w:color w:val="000000"/>
          <w:lang w:val="en-US"/>
        </w:rPr>
        <w:t>Type Approval Authority</w:t>
      </w:r>
      <w:r w:rsidRPr="00E65974">
        <w:rPr>
          <w:noProof/>
          <w:lang w:val="en-US" w:eastAsia="en-GB"/>
        </w:rPr>
        <w:t>. If necessary t</w:t>
      </w:r>
      <w:r w:rsidRPr="00E65974">
        <w:rPr>
          <w:bCs/>
          <w:lang w:val="en-US"/>
        </w:rPr>
        <w:t xml:space="preserve">he illuminance shall be measured on a horizontal surface, with a cosine corrected sensor on the same height as the mounting position of the sensor on the vehicle. </w:t>
      </w:r>
      <w:r w:rsidRPr="00E65974">
        <w:rPr>
          <w:lang w:val="en-US"/>
        </w:rPr>
        <w:t xml:space="preserve">This may be demonstrated by the manufacturer by sufficient documentation or by other means accepted by the </w:t>
      </w:r>
      <w:r w:rsidRPr="00E65974">
        <w:rPr>
          <w:bCs/>
          <w:color w:val="000000"/>
          <w:lang w:val="en-US"/>
        </w:rPr>
        <w:t>Type Approval Authority</w:t>
      </w:r>
      <w:r w:rsidRPr="00E65974">
        <w:rPr>
          <w:lang w:val="en-US"/>
        </w:rPr>
        <w:t>.”</w:t>
      </w:r>
    </w:p>
    <w:p w14:paraId="3B80057A" w14:textId="09CEEE9E" w:rsidR="00BD11B0" w:rsidRDefault="00BD11B0" w:rsidP="00BD11B0">
      <w:pPr>
        <w:spacing w:after="120"/>
        <w:ind w:left="2268" w:right="1134" w:hanging="1134"/>
        <w:jc w:val="both"/>
        <w:rPr>
          <w:i/>
          <w:iCs/>
        </w:rPr>
      </w:pPr>
      <w:r w:rsidRPr="00C977DD">
        <w:rPr>
          <w:i/>
          <w:iCs/>
        </w:rPr>
        <w:t>Paragraph 6.3.5</w:t>
      </w:r>
      <w:r w:rsidR="004E42B3">
        <w:rPr>
          <w:i/>
          <w:iCs/>
        </w:rPr>
        <w:t>.</w:t>
      </w:r>
      <w:r w:rsidRPr="00C977DD">
        <w:rPr>
          <w:i/>
          <w:iCs/>
        </w:rPr>
        <w:t xml:space="preserve">, </w:t>
      </w:r>
      <w:r w:rsidR="0062668B">
        <w:rPr>
          <w:i/>
          <w:iCs/>
        </w:rPr>
        <w:t>f</w:t>
      </w:r>
      <w:r w:rsidR="004E42B3">
        <w:rPr>
          <w:i/>
          <w:iCs/>
        </w:rPr>
        <w:t>o</w:t>
      </w:r>
      <w:r w:rsidRPr="00C977DD">
        <w:rPr>
          <w:i/>
          <w:iCs/>
        </w:rPr>
        <w:t xml:space="preserve">otnote 13, </w:t>
      </w:r>
      <w:r w:rsidRPr="009F648D">
        <w:t>delete</w:t>
      </w:r>
      <w:r w:rsidRPr="00C977DD">
        <w:rPr>
          <w:i/>
          <w:iCs/>
        </w:rPr>
        <w:t>.</w:t>
      </w:r>
    </w:p>
    <w:p w14:paraId="395EE945" w14:textId="388EC8D4" w:rsidR="00BD11B0" w:rsidRDefault="00BD11B0" w:rsidP="00BD11B0">
      <w:pPr>
        <w:spacing w:after="120"/>
        <w:ind w:left="2268" w:right="1134" w:hanging="1134"/>
        <w:jc w:val="both"/>
        <w:rPr>
          <w:i/>
          <w:iCs/>
        </w:rPr>
      </w:pPr>
      <w:r w:rsidRPr="00C977DD">
        <w:rPr>
          <w:i/>
          <w:iCs/>
        </w:rPr>
        <w:t xml:space="preserve">Paragraph 6.3.6.1.1., </w:t>
      </w:r>
      <w:r w:rsidR="004E42B3">
        <w:rPr>
          <w:i/>
          <w:iCs/>
        </w:rPr>
        <w:t>r</w:t>
      </w:r>
      <w:r w:rsidRPr="00C977DD">
        <w:rPr>
          <w:i/>
          <w:iCs/>
        </w:rPr>
        <w:t xml:space="preserve">eference to </w:t>
      </w:r>
      <w:r w:rsidR="00657992">
        <w:rPr>
          <w:i/>
          <w:iCs/>
        </w:rPr>
        <w:t>f</w:t>
      </w:r>
      <w:r w:rsidRPr="00C977DD">
        <w:rPr>
          <w:i/>
          <w:iCs/>
        </w:rPr>
        <w:t xml:space="preserve">ootnote 13, </w:t>
      </w:r>
      <w:r w:rsidRPr="009F648D">
        <w:t>delete</w:t>
      </w:r>
      <w:r w:rsidRPr="00C977DD">
        <w:rPr>
          <w:i/>
          <w:iCs/>
        </w:rPr>
        <w:t>.</w:t>
      </w:r>
    </w:p>
    <w:p w14:paraId="0927CEA4" w14:textId="236093D2" w:rsidR="00BD11B0" w:rsidRDefault="00BD11B0" w:rsidP="00BD11B0">
      <w:pPr>
        <w:spacing w:after="120"/>
        <w:ind w:left="2268" w:right="1134" w:hanging="1134"/>
        <w:jc w:val="both"/>
        <w:rPr>
          <w:i/>
          <w:iCs/>
        </w:rPr>
      </w:pPr>
      <w:r w:rsidRPr="00C977DD">
        <w:rPr>
          <w:i/>
          <w:iCs/>
        </w:rPr>
        <w:t xml:space="preserve">Paragraph 6.5.8., </w:t>
      </w:r>
      <w:r w:rsidR="004E42B3">
        <w:rPr>
          <w:i/>
          <w:iCs/>
        </w:rPr>
        <w:t>r</w:t>
      </w:r>
      <w:r w:rsidRPr="00C977DD">
        <w:rPr>
          <w:i/>
          <w:iCs/>
        </w:rPr>
        <w:t xml:space="preserve">eference to </w:t>
      </w:r>
      <w:r w:rsidR="00657992">
        <w:rPr>
          <w:i/>
          <w:iCs/>
        </w:rPr>
        <w:t>f</w:t>
      </w:r>
      <w:r w:rsidRPr="00C977DD">
        <w:rPr>
          <w:i/>
          <w:iCs/>
        </w:rPr>
        <w:t xml:space="preserve">ootnote 13, </w:t>
      </w:r>
      <w:r w:rsidRPr="009F648D">
        <w:t>delete</w:t>
      </w:r>
      <w:r w:rsidRPr="00C977DD">
        <w:rPr>
          <w:i/>
          <w:iCs/>
        </w:rPr>
        <w:t>.</w:t>
      </w:r>
    </w:p>
    <w:p w14:paraId="0562D487" w14:textId="4BD3BB1F" w:rsidR="00BD11B0" w:rsidRDefault="00BD11B0" w:rsidP="00BD11B0">
      <w:pPr>
        <w:spacing w:after="120"/>
        <w:ind w:left="2268" w:right="1134" w:hanging="1134"/>
        <w:rPr>
          <w:i/>
        </w:rPr>
      </w:pPr>
      <w:r w:rsidRPr="00C977DD">
        <w:rPr>
          <w:i/>
          <w:iCs/>
        </w:rPr>
        <w:t xml:space="preserve">Paragraph 6.19.7.3, </w:t>
      </w:r>
      <w:r w:rsidR="004E42B3">
        <w:rPr>
          <w:i/>
          <w:iCs/>
        </w:rPr>
        <w:t>f</w:t>
      </w:r>
      <w:r w:rsidRPr="00C977DD">
        <w:rPr>
          <w:i/>
          <w:iCs/>
        </w:rPr>
        <w:t xml:space="preserve">ootnote </w:t>
      </w:r>
      <w:r w:rsidR="00E83CFF" w:rsidRPr="00C977DD">
        <w:rPr>
          <w:i/>
          <w:iCs/>
        </w:rPr>
        <w:t>1</w:t>
      </w:r>
      <w:r w:rsidR="00E83CFF">
        <w:rPr>
          <w:i/>
          <w:iCs/>
        </w:rPr>
        <w:t>4</w:t>
      </w:r>
      <w:r w:rsidRPr="00C977DD">
        <w:rPr>
          <w:i/>
          <w:iCs/>
        </w:rPr>
        <w:t xml:space="preserve">, </w:t>
      </w:r>
      <w:r w:rsidRPr="009F648D">
        <w:t>delete</w:t>
      </w:r>
      <w:r w:rsidRPr="00C977DD">
        <w:rPr>
          <w:i/>
          <w:iCs/>
        </w:rPr>
        <w:t>.</w:t>
      </w:r>
    </w:p>
    <w:p w14:paraId="213A3486" w14:textId="47CFAE69" w:rsidR="002C2E2E" w:rsidRDefault="002C2E2E" w:rsidP="002C2E2E">
      <w:pPr>
        <w:spacing w:after="120"/>
        <w:ind w:left="2268" w:right="1134" w:hanging="1134"/>
      </w:pPr>
      <w:r>
        <w:rPr>
          <w:i/>
        </w:rPr>
        <w:t xml:space="preserve">Paragraph 6.20. </w:t>
      </w:r>
      <w:r>
        <w:rPr>
          <w:rFonts w:eastAsia="MS Mincho"/>
        </w:rPr>
        <w:t>amend</w:t>
      </w:r>
      <w:r>
        <w:t xml:space="preserve"> to read:</w:t>
      </w:r>
    </w:p>
    <w:p w14:paraId="50FDAABB" w14:textId="77777777" w:rsidR="002C2E2E" w:rsidRDefault="002C2E2E" w:rsidP="002C2E2E">
      <w:pPr>
        <w:pStyle w:val="para0"/>
        <w:rPr>
          <w:lang w:val="en-US"/>
        </w:rPr>
      </w:pPr>
      <w:r>
        <w:rPr>
          <w:lang w:val="en-US"/>
        </w:rPr>
        <w:t>“</w:t>
      </w:r>
      <w:r w:rsidRPr="00E65974">
        <w:rPr>
          <w:lang w:val="en-US"/>
        </w:rPr>
        <w:t>6.20.</w:t>
      </w:r>
      <w:r w:rsidRPr="00E65974">
        <w:rPr>
          <w:lang w:val="en-US"/>
        </w:rPr>
        <w:tab/>
        <w:t xml:space="preserve">Cornering lamp </w:t>
      </w:r>
      <w:r w:rsidRPr="00E65974">
        <w:rPr>
          <w:bCs/>
          <w:lang w:val="en-US"/>
        </w:rPr>
        <w:t xml:space="preserve">(UN </w:t>
      </w:r>
      <w:r w:rsidRPr="00E65974">
        <w:rPr>
          <w:lang w:val="en-US"/>
        </w:rPr>
        <w:t xml:space="preserve">Regulation No. 119 or </w:t>
      </w:r>
      <w:r w:rsidRPr="00E65974">
        <w:rPr>
          <w:strike/>
          <w:lang w:val="en-US"/>
        </w:rPr>
        <w:t>148</w:t>
      </w:r>
      <w:r w:rsidRPr="00E65974">
        <w:rPr>
          <w:b/>
          <w:bCs/>
          <w:lang w:val="en-US"/>
        </w:rPr>
        <w:t>149</w:t>
      </w:r>
      <w:r w:rsidRPr="00E65974">
        <w:rPr>
          <w:lang w:val="en-US"/>
        </w:rPr>
        <w:t>)</w:t>
      </w:r>
      <w:r>
        <w:rPr>
          <w:lang w:val="en-US"/>
        </w:rPr>
        <w:t>”</w:t>
      </w:r>
    </w:p>
    <w:p w14:paraId="1046CBE6" w14:textId="751ABB5B" w:rsidR="00BD11B0" w:rsidRDefault="009132CE" w:rsidP="00BD11B0">
      <w:pPr>
        <w:spacing w:after="120"/>
        <w:ind w:left="2268" w:right="1134" w:hanging="1134"/>
        <w:jc w:val="both"/>
      </w:pPr>
      <w:r>
        <w:rPr>
          <w:i/>
          <w:iCs/>
        </w:rPr>
        <w:t>P</w:t>
      </w:r>
      <w:r w:rsidR="00BD11B0" w:rsidRPr="00C977DD">
        <w:rPr>
          <w:i/>
          <w:iCs/>
        </w:rPr>
        <w:t xml:space="preserve">aragraph 6.22.4.1.2., </w:t>
      </w:r>
      <w:r>
        <w:rPr>
          <w:i/>
          <w:iCs/>
        </w:rPr>
        <w:t>f</w:t>
      </w:r>
      <w:r w:rsidR="00B05C82" w:rsidRPr="00C977DD">
        <w:rPr>
          <w:i/>
          <w:iCs/>
        </w:rPr>
        <w:t xml:space="preserve">ootnote </w:t>
      </w:r>
      <w:r w:rsidR="00D1324B" w:rsidRPr="00C977DD">
        <w:rPr>
          <w:i/>
          <w:iCs/>
        </w:rPr>
        <w:t>1</w:t>
      </w:r>
      <w:r w:rsidR="00D1324B">
        <w:rPr>
          <w:i/>
          <w:iCs/>
        </w:rPr>
        <w:t>5</w:t>
      </w:r>
      <w:r w:rsidR="00BD11B0">
        <w:rPr>
          <w:i/>
          <w:iCs/>
        </w:rPr>
        <w:t>,</w:t>
      </w:r>
      <w:r w:rsidR="00BD11B0" w:rsidRPr="00C977DD">
        <w:rPr>
          <w:i/>
          <w:iCs/>
        </w:rPr>
        <w:t xml:space="preserve"> </w:t>
      </w:r>
      <w:r w:rsidR="00BD11B0" w:rsidRPr="009F648D">
        <w:t>amend to read</w:t>
      </w:r>
      <w:r w:rsidR="00BD11B0" w:rsidRPr="00C977DD">
        <w:t>:</w:t>
      </w:r>
    </w:p>
    <w:p w14:paraId="0708F8F2" w14:textId="384057B5" w:rsidR="00BD11B0" w:rsidRPr="007154C2" w:rsidRDefault="00BD11B0" w:rsidP="00BD11B0">
      <w:pPr>
        <w:spacing w:after="120"/>
        <w:ind w:left="2268" w:right="1134" w:hanging="1134"/>
        <w:jc w:val="both"/>
        <w:rPr>
          <w:sz w:val="18"/>
          <w:szCs w:val="18"/>
        </w:rPr>
      </w:pPr>
      <w:r w:rsidRPr="007154C2">
        <w:rPr>
          <w:sz w:val="18"/>
          <w:szCs w:val="18"/>
        </w:rPr>
        <w:t>“</w:t>
      </w:r>
      <w:r w:rsidRPr="007154C2">
        <w:rPr>
          <w:b/>
          <w:bCs/>
          <w:sz w:val="18"/>
          <w:szCs w:val="18"/>
        </w:rPr>
        <w:t>13</w:t>
      </w:r>
      <w:r w:rsidRPr="007154C2">
        <w:rPr>
          <w:sz w:val="18"/>
          <w:szCs w:val="18"/>
        </w:rPr>
        <w:tab/>
        <w:t>In case of additional "two symmetrically placed lighting units" the horizontal</w:t>
      </w:r>
      <w:r w:rsidR="00191CFA" w:rsidRPr="007154C2">
        <w:rPr>
          <w:sz w:val="18"/>
          <w:szCs w:val="18"/>
        </w:rPr>
        <w:t xml:space="preserve"> distance may be 200 mm (C in the figure)</w:t>
      </w:r>
      <w:r w:rsidRPr="007154C2">
        <w:rPr>
          <w:sz w:val="18"/>
          <w:szCs w:val="18"/>
        </w:rPr>
        <w:t>”</w:t>
      </w:r>
    </w:p>
    <w:p w14:paraId="6147009C" w14:textId="754402DC" w:rsidR="002C2E2E" w:rsidRDefault="002C2E2E" w:rsidP="009F648D">
      <w:pPr>
        <w:spacing w:after="120"/>
        <w:ind w:left="2268" w:right="1134" w:hanging="1134"/>
        <w:jc w:val="both"/>
      </w:pPr>
      <w:r>
        <w:rPr>
          <w:i/>
        </w:rPr>
        <w:t>Paragraph 6.22.7.4.3.</w:t>
      </w:r>
      <w:r>
        <w:t>, amend to read:</w:t>
      </w:r>
    </w:p>
    <w:p w14:paraId="0D28828A" w14:textId="501163FF" w:rsidR="002C2E2E" w:rsidRPr="00D01152" w:rsidRDefault="002C2E2E" w:rsidP="002C2E2E">
      <w:pPr>
        <w:tabs>
          <w:tab w:val="left" w:pos="-1440"/>
          <w:tab w:val="left" w:pos="-720"/>
          <w:tab w:val="left" w:pos="2268"/>
        </w:tabs>
        <w:spacing w:after="120" w:line="240" w:lineRule="exact"/>
        <w:ind w:left="2268" w:right="1134" w:hanging="1134"/>
        <w:jc w:val="both"/>
        <w:rPr>
          <w:bCs/>
        </w:rPr>
      </w:pPr>
      <w:r>
        <w:rPr>
          <w:bCs/>
        </w:rPr>
        <w:t>“</w:t>
      </w:r>
      <w:r w:rsidRPr="00D01152">
        <w:rPr>
          <w:bCs/>
        </w:rPr>
        <w:t>6.22.7.4.3.</w:t>
      </w:r>
      <w:r w:rsidRPr="00D01152">
        <w:rPr>
          <w:bCs/>
        </w:rPr>
        <w:tab/>
        <w:t>The class E mode(s) of the passing-beam shall not operate unless the vehicle's speed exceeds 60</w:t>
      </w:r>
      <w:r>
        <w:rPr>
          <w:bCs/>
        </w:rPr>
        <w:t xml:space="preserve"> </w:t>
      </w:r>
      <w:r w:rsidRPr="00D01152">
        <w:rPr>
          <w:bCs/>
        </w:rPr>
        <w:t>km/h and one or more of the following conditions is/are automatically detected:</w:t>
      </w:r>
    </w:p>
    <w:p w14:paraId="66249696" w14:textId="3046536D" w:rsidR="002C2E2E" w:rsidRPr="00D01152" w:rsidRDefault="002C2E2E" w:rsidP="002C2E2E">
      <w:pPr>
        <w:spacing w:after="120"/>
        <w:ind w:left="2835" w:right="1134" w:hanging="567"/>
        <w:jc w:val="both"/>
      </w:pPr>
      <w:r w:rsidRPr="00D01152">
        <w:t>(a)</w:t>
      </w:r>
      <w:r w:rsidRPr="00D01152">
        <w:tab/>
        <w:t>The road characteristics correspond to motorway conditions</w:t>
      </w:r>
      <w:r w:rsidR="00097F02" w:rsidRPr="00097F02">
        <w:rPr>
          <w:strike/>
          <w:vertAlign w:val="superscript"/>
        </w:rPr>
        <w:t>16</w:t>
      </w:r>
      <w:r w:rsidR="003A7D4A" w:rsidRPr="001752F2">
        <w:rPr>
          <w:b/>
          <w:bCs/>
          <w:vertAlign w:val="superscript"/>
        </w:rPr>
        <w:t>14</w:t>
      </w:r>
      <w:r w:rsidR="003A7D4A" w:rsidRPr="003A7D4A">
        <w:rPr>
          <w:vertAlign w:val="superscript"/>
        </w:rPr>
        <w:t xml:space="preserve"> </w:t>
      </w:r>
      <w:r w:rsidRPr="00D01152">
        <w:t xml:space="preserve">or the vehicle's speed exceeds 110 km/h (E-signal applies); </w:t>
      </w:r>
    </w:p>
    <w:p w14:paraId="24B1EA03" w14:textId="77777777" w:rsidR="002C2E2E" w:rsidRPr="00D01152" w:rsidRDefault="002C2E2E" w:rsidP="002C2E2E">
      <w:pPr>
        <w:spacing w:after="120"/>
        <w:ind w:left="2835" w:right="1134" w:hanging="567"/>
        <w:jc w:val="both"/>
      </w:pPr>
      <w:r w:rsidRPr="00D01152">
        <w:t>(b)</w:t>
      </w:r>
      <w:r w:rsidRPr="00D01152">
        <w:tab/>
        <w:t xml:space="preserve">In case of a class E mode of the passing-beam which, according to the system's </w:t>
      </w:r>
      <w:r w:rsidRPr="002C2E2E">
        <w:t>approval documents /communication sheet, complies with a "data set" of UN Regulation No. 123, Annex 3, Table 6, or of UN Regulation No. 149, Table 14 only</w:t>
      </w:r>
      <w:r w:rsidRPr="00D01152">
        <w:t>.</w:t>
      </w:r>
    </w:p>
    <w:p w14:paraId="29EFCF98" w14:textId="77777777" w:rsidR="00426037" w:rsidRDefault="002C2E2E" w:rsidP="00426037">
      <w:pPr>
        <w:tabs>
          <w:tab w:val="left" w:pos="-1440"/>
          <w:tab w:val="left" w:pos="-720"/>
          <w:tab w:val="left" w:pos="2268"/>
        </w:tabs>
        <w:spacing w:after="120" w:line="240" w:lineRule="exact"/>
        <w:ind w:left="2268" w:right="1134"/>
        <w:jc w:val="both"/>
        <w:rPr>
          <w:bCs/>
          <w:strike/>
        </w:rPr>
      </w:pPr>
      <w:r w:rsidRPr="002C2E2E">
        <w:rPr>
          <w:b/>
        </w:rPr>
        <w:tab/>
      </w:r>
      <w:r w:rsidR="00426037">
        <w:rPr>
          <w:bCs/>
          <w:strike/>
        </w:rPr>
        <w:t>Data set E1: the vehicle's speed exceeds 100 km/h (E1-signal applies);</w:t>
      </w:r>
    </w:p>
    <w:p w14:paraId="6FFBBF9A" w14:textId="4FBCA226" w:rsidR="00426037" w:rsidRDefault="00426037" w:rsidP="00E317D5">
      <w:pPr>
        <w:tabs>
          <w:tab w:val="left" w:pos="-1440"/>
          <w:tab w:val="left" w:pos="-720"/>
          <w:tab w:val="left" w:pos="2268"/>
        </w:tabs>
        <w:spacing w:after="120" w:line="240" w:lineRule="exact"/>
        <w:ind w:left="2268" w:right="1134"/>
        <w:jc w:val="both"/>
        <w:rPr>
          <w:bCs/>
          <w:strike/>
        </w:rPr>
      </w:pPr>
      <w:r>
        <w:rPr>
          <w:bCs/>
          <w:strike/>
        </w:rPr>
        <w:tab/>
        <w:t>Data set E2: the vehicle's speed exceeds 90 km/h (E2-signal applies);</w:t>
      </w:r>
    </w:p>
    <w:p w14:paraId="178C0F3A" w14:textId="5C843234" w:rsidR="00426037" w:rsidRDefault="00426037" w:rsidP="00E317D5">
      <w:pPr>
        <w:tabs>
          <w:tab w:val="left" w:pos="-1440"/>
          <w:tab w:val="left" w:pos="-720"/>
          <w:tab w:val="left" w:pos="2268"/>
        </w:tabs>
        <w:spacing w:after="120" w:line="240" w:lineRule="exact"/>
        <w:ind w:left="2268" w:right="1134"/>
        <w:jc w:val="both"/>
        <w:rPr>
          <w:b/>
        </w:rPr>
      </w:pPr>
      <w:r w:rsidRPr="00E317D5">
        <w:tab/>
      </w:r>
      <w:r>
        <w:rPr>
          <w:strike/>
        </w:rPr>
        <w:t>Data set E3: the vehicle's speed exceeds 80 km/h (E3-signal applies).</w:t>
      </w:r>
    </w:p>
    <w:p w14:paraId="586B2FAF" w14:textId="260E8EE1" w:rsidR="002C2E2E" w:rsidRPr="002C2E2E" w:rsidRDefault="002C2E2E" w:rsidP="002C2E2E">
      <w:pPr>
        <w:tabs>
          <w:tab w:val="left" w:pos="-1440"/>
          <w:tab w:val="left" w:pos="-720"/>
        </w:tabs>
        <w:spacing w:after="120" w:line="240" w:lineRule="exact"/>
        <w:ind w:left="2835" w:right="1134"/>
        <w:jc w:val="both"/>
        <w:rPr>
          <w:b/>
        </w:rPr>
      </w:pPr>
      <w:r w:rsidRPr="002C2E2E">
        <w:rPr>
          <w:b/>
        </w:rPr>
        <w:t>Data set E1: the vehicle's speed exceeds 100 km/h (E1-signal applies);</w:t>
      </w:r>
    </w:p>
    <w:p w14:paraId="23112810" w14:textId="6A9F14AC" w:rsidR="002C2E2E" w:rsidRPr="002C2E2E" w:rsidRDefault="002C2E2E" w:rsidP="002C2E2E">
      <w:pPr>
        <w:tabs>
          <w:tab w:val="left" w:pos="-1440"/>
          <w:tab w:val="left" w:pos="-720"/>
        </w:tabs>
        <w:spacing w:after="120" w:line="240" w:lineRule="exact"/>
        <w:ind w:left="2835" w:right="1134"/>
        <w:jc w:val="both"/>
        <w:rPr>
          <w:b/>
        </w:rPr>
      </w:pPr>
      <w:r w:rsidRPr="002C2E2E">
        <w:rPr>
          <w:b/>
        </w:rPr>
        <w:tab/>
        <w:t>Data set E2: the vehicle's speed exceeds 90 km/h (E2-signal applies);</w:t>
      </w:r>
    </w:p>
    <w:p w14:paraId="4E241409" w14:textId="0B996CF4" w:rsidR="002C2E2E" w:rsidRPr="002C2E2E" w:rsidRDefault="002C2E2E" w:rsidP="002C2E2E">
      <w:pPr>
        <w:spacing w:after="120"/>
        <w:ind w:left="2835" w:right="1134"/>
        <w:jc w:val="both"/>
        <w:rPr>
          <w:b/>
          <w:iCs/>
          <w:szCs w:val="16"/>
        </w:rPr>
      </w:pPr>
      <w:r w:rsidRPr="002C2E2E">
        <w:rPr>
          <w:b/>
        </w:rPr>
        <w:tab/>
        <w:t>Data set E3: the vehicle's speed exceeds 80 km/h (E3-signal applies).</w:t>
      </w:r>
      <w:r w:rsidR="007270E7">
        <w:rPr>
          <w:b/>
        </w:rPr>
        <w:t>”</w:t>
      </w:r>
    </w:p>
    <w:p w14:paraId="2DAB64FD" w14:textId="2243D250" w:rsidR="00B84F1A" w:rsidRDefault="00444EB0" w:rsidP="00B84F1A">
      <w:pPr>
        <w:spacing w:after="120"/>
        <w:ind w:left="2268" w:right="1134" w:hanging="1134"/>
        <w:jc w:val="both"/>
      </w:pPr>
      <w:r>
        <w:rPr>
          <w:i/>
          <w:iCs/>
        </w:rPr>
        <w:t>P</w:t>
      </w:r>
      <w:r w:rsidR="00B84F1A" w:rsidRPr="00C977DD">
        <w:rPr>
          <w:i/>
          <w:iCs/>
        </w:rPr>
        <w:t xml:space="preserve">aragraph 6.22.7.4.5., </w:t>
      </w:r>
      <w:r>
        <w:rPr>
          <w:i/>
          <w:iCs/>
        </w:rPr>
        <w:t>f</w:t>
      </w:r>
      <w:r w:rsidR="006F65F6" w:rsidRPr="00C977DD">
        <w:rPr>
          <w:i/>
          <w:iCs/>
        </w:rPr>
        <w:t xml:space="preserve">ootnote </w:t>
      </w:r>
      <w:r w:rsidR="006F65F6">
        <w:rPr>
          <w:i/>
          <w:iCs/>
        </w:rPr>
        <w:t>17</w:t>
      </w:r>
      <w:r w:rsidR="00B84F1A">
        <w:rPr>
          <w:i/>
          <w:iCs/>
        </w:rPr>
        <w:t>,</w:t>
      </w:r>
      <w:r w:rsidR="00B84F1A" w:rsidRPr="00C977DD">
        <w:rPr>
          <w:i/>
          <w:iCs/>
        </w:rPr>
        <w:t xml:space="preserve"> </w:t>
      </w:r>
      <w:r w:rsidR="00B84F1A" w:rsidRPr="009F648D">
        <w:t>amend to read</w:t>
      </w:r>
      <w:r w:rsidR="00B84F1A" w:rsidRPr="00C977DD">
        <w:t>:</w:t>
      </w:r>
    </w:p>
    <w:p w14:paraId="234E0FA9" w14:textId="77777777" w:rsidR="00B84F1A" w:rsidRPr="007154C2" w:rsidRDefault="00B84F1A" w:rsidP="00B84F1A">
      <w:pPr>
        <w:spacing w:after="120"/>
        <w:ind w:left="2268" w:right="1134" w:hanging="1134"/>
        <w:jc w:val="both"/>
        <w:rPr>
          <w:sz w:val="18"/>
          <w:szCs w:val="18"/>
        </w:rPr>
      </w:pPr>
      <w:r w:rsidRPr="007154C2">
        <w:rPr>
          <w:sz w:val="18"/>
          <w:szCs w:val="18"/>
        </w:rPr>
        <w:t>“</w:t>
      </w:r>
      <w:r w:rsidRPr="007154C2">
        <w:rPr>
          <w:b/>
          <w:bCs/>
          <w:sz w:val="18"/>
          <w:szCs w:val="18"/>
        </w:rPr>
        <w:t>15</w:t>
      </w:r>
      <w:r w:rsidRPr="007154C2">
        <w:rPr>
          <w:sz w:val="18"/>
          <w:szCs w:val="18"/>
        </w:rPr>
        <w:tab/>
        <w:t>This provision does not apply for passing-beam lighting when bend lighting is produced for a right turn in right hand traffic (left turn in left-hand traffic).”</w:t>
      </w:r>
    </w:p>
    <w:p w14:paraId="257A34BE" w14:textId="16E45145" w:rsidR="009F648D" w:rsidRPr="00097F02" w:rsidRDefault="009F648D" w:rsidP="009F648D">
      <w:pPr>
        <w:spacing w:after="120"/>
        <w:ind w:left="2268" w:right="1134" w:hanging="1134"/>
        <w:jc w:val="both"/>
        <w:rPr>
          <w:szCs w:val="16"/>
        </w:rPr>
      </w:pPr>
      <w:r w:rsidRPr="00097F02">
        <w:rPr>
          <w:i/>
          <w:szCs w:val="16"/>
        </w:rPr>
        <w:t>Paragraph 6.22.9.1.,</w:t>
      </w:r>
      <w:r w:rsidRPr="00097F02">
        <w:rPr>
          <w:szCs w:val="16"/>
        </w:rPr>
        <w:t xml:space="preserve"> amend to read:</w:t>
      </w:r>
    </w:p>
    <w:p w14:paraId="5C463237" w14:textId="44C83780" w:rsidR="009F648D" w:rsidRPr="00097F02" w:rsidRDefault="009F648D" w:rsidP="009F648D">
      <w:pPr>
        <w:pStyle w:val="para0"/>
        <w:rPr>
          <w:lang w:val="en-GB"/>
        </w:rPr>
      </w:pPr>
      <w:r w:rsidRPr="00097F02">
        <w:rPr>
          <w:lang w:val="en-GB"/>
        </w:rPr>
        <w:t>"6.22.9.1.</w:t>
      </w:r>
      <w:r w:rsidRPr="00097F02">
        <w:rPr>
          <w:lang w:val="en-GB"/>
        </w:rPr>
        <w:tab/>
        <w:t>An AFS shall be permitted only in conjunction with the installation of headlamp cleaning device(s) according to UN Regulation No. 45</w:t>
      </w:r>
      <w:r w:rsidR="00097F02" w:rsidRPr="00097F02">
        <w:rPr>
          <w:strike/>
          <w:vertAlign w:val="superscript"/>
          <w:lang w:val="en-GB"/>
        </w:rPr>
        <w:t>18</w:t>
      </w:r>
      <w:r w:rsidR="00410B2B" w:rsidRPr="00097F02">
        <w:rPr>
          <w:b/>
          <w:bCs/>
          <w:vertAlign w:val="superscript"/>
          <w:lang w:val="en-GB"/>
        </w:rPr>
        <w:t>16</w:t>
      </w:r>
      <w:r w:rsidRPr="00097F02">
        <w:rPr>
          <w:vertAlign w:val="superscript"/>
          <w:lang w:val="en-GB"/>
        </w:rPr>
        <w:t xml:space="preserve"> </w:t>
      </w:r>
      <w:r w:rsidRPr="00097F02">
        <w:rPr>
          <w:lang w:val="en-GB"/>
        </w:rPr>
        <w:t>for at least those lighting units, which are indicated under item 9.2.3.</w:t>
      </w:r>
      <w:r w:rsidRPr="00097F02">
        <w:rPr>
          <w:b/>
          <w:bCs/>
          <w:lang w:val="en-GB"/>
        </w:rPr>
        <w:t xml:space="preserve"> </w:t>
      </w:r>
      <w:r w:rsidRPr="00097F02">
        <w:rPr>
          <w:lang w:val="en-GB"/>
        </w:rPr>
        <w:t>of the communication form conforming to the model in Annex 1 to UN Regulation No. 123</w:t>
      </w:r>
      <w:r w:rsidRPr="00097F02">
        <w:rPr>
          <w:bCs/>
          <w:iCs/>
          <w:kern w:val="2"/>
          <w:lang w:val="en-GB" w:eastAsia="ja-JP"/>
        </w:rPr>
        <w:t xml:space="preserve"> or under item </w:t>
      </w:r>
      <w:r w:rsidRPr="00097F02">
        <w:rPr>
          <w:bCs/>
          <w:iCs/>
          <w:strike/>
          <w:kern w:val="2"/>
          <w:lang w:val="en-GB" w:eastAsia="ja-JP"/>
        </w:rPr>
        <w:t>9.3.3.</w:t>
      </w:r>
      <w:r w:rsidRPr="00097F02">
        <w:rPr>
          <w:bCs/>
          <w:iCs/>
          <w:kern w:val="2"/>
          <w:lang w:val="en-GB" w:eastAsia="ja-JP"/>
        </w:rPr>
        <w:t xml:space="preserve"> </w:t>
      </w:r>
      <w:r w:rsidRPr="00097F02">
        <w:rPr>
          <w:b/>
          <w:iCs/>
          <w:kern w:val="2"/>
          <w:lang w:val="en-GB" w:eastAsia="ja-JP"/>
        </w:rPr>
        <w:t>9.3.2.3</w:t>
      </w:r>
      <w:r w:rsidRPr="00097F02">
        <w:rPr>
          <w:bCs/>
          <w:iCs/>
          <w:kern w:val="2"/>
          <w:lang w:val="en-GB" w:eastAsia="ja-JP"/>
        </w:rPr>
        <w:t xml:space="preserve">. </w:t>
      </w:r>
      <w:r w:rsidRPr="00097F02">
        <w:rPr>
          <w:b/>
          <w:iCs/>
          <w:kern w:val="2"/>
          <w:lang w:val="en-GB" w:eastAsia="ja-JP"/>
        </w:rPr>
        <w:t>of the communication form conforming to the model</w:t>
      </w:r>
      <w:r w:rsidRPr="00097F02">
        <w:rPr>
          <w:bCs/>
          <w:iCs/>
          <w:kern w:val="2"/>
          <w:lang w:val="en-GB" w:eastAsia="ja-JP"/>
        </w:rPr>
        <w:t xml:space="preserve"> in Annex 1 to </w:t>
      </w:r>
      <w:r w:rsidRPr="00097F02">
        <w:rPr>
          <w:b/>
          <w:iCs/>
          <w:kern w:val="2"/>
          <w:lang w:val="en-GB" w:eastAsia="ja-JP"/>
        </w:rPr>
        <w:t xml:space="preserve">the 00 series of amendments to </w:t>
      </w:r>
      <w:r w:rsidRPr="00097F02">
        <w:rPr>
          <w:bCs/>
          <w:iCs/>
          <w:kern w:val="2"/>
          <w:lang w:val="en-GB" w:eastAsia="ja-JP"/>
        </w:rPr>
        <w:t>UN Regulation No. 149</w:t>
      </w:r>
      <w:r w:rsidRPr="00097F02">
        <w:rPr>
          <w:lang w:val="en-GB"/>
        </w:rPr>
        <w:t xml:space="preserve">, </w:t>
      </w:r>
      <w:r w:rsidRPr="00097F02">
        <w:rPr>
          <w:b/>
          <w:iCs/>
          <w:kern w:val="2"/>
          <w:lang w:val="en-GB" w:eastAsia="ja-JP"/>
        </w:rPr>
        <w:t xml:space="preserve">or under item 9.2.2.3. of the communication form conforming to </w:t>
      </w:r>
      <w:r w:rsidRPr="00097F02">
        <w:rPr>
          <w:b/>
          <w:iCs/>
          <w:kern w:val="2"/>
          <w:lang w:val="en-GB" w:eastAsia="ja-JP"/>
        </w:rPr>
        <w:lastRenderedPageBreak/>
        <w:t>the model in Annex 1 to the 01 series of amendments to UN Regulation No. 149</w:t>
      </w:r>
      <w:r w:rsidRPr="00097F02">
        <w:rPr>
          <w:lang w:val="en-GB"/>
        </w:rPr>
        <w:t>, if the total objective luminous flux of the light sources of these units exceeds 2,000 </w:t>
      </w:r>
      <w:proofErr w:type="spellStart"/>
      <w:r w:rsidRPr="00097F02">
        <w:rPr>
          <w:lang w:val="en-GB"/>
        </w:rPr>
        <w:t>lm</w:t>
      </w:r>
      <w:proofErr w:type="spellEnd"/>
      <w:r w:rsidRPr="00097F02">
        <w:rPr>
          <w:lang w:val="en-GB"/>
        </w:rPr>
        <w:t xml:space="preserve"> per side, and which contribute to the class C (basic) passing-beam.”</w:t>
      </w:r>
    </w:p>
    <w:p w14:paraId="3918D767" w14:textId="58885504" w:rsidR="009F648D" w:rsidRDefault="009F648D" w:rsidP="006A5CA9">
      <w:pPr>
        <w:spacing w:after="120"/>
        <w:ind w:left="2268" w:right="1134" w:hanging="1134"/>
        <w:jc w:val="both"/>
      </w:pPr>
      <w:r>
        <w:rPr>
          <w:i/>
          <w:iCs/>
        </w:rPr>
        <w:t>P</w:t>
      </w:r>
      <w:r w:rsidRPr="00C977DD">
        <w:rPr>
          <w:i/>
          <w:iCs/>
        </w:rPr>
        <w:t xml:space="preserve">aragraph 12.2., </w:t>
      </w:r>
      <w:r w:rsidR="000F7C20">
        <w:rPr>
          <w:i/>
          <w:iCs/>
        </w:rPr>
        <w:t>f</w:t>
      </w:r>
      <w:r w:rsidR="006F45E7" w:rsidRPr="00C977DD">
        <w:rPr>
          <w:i/>
          <w:iCs/>
        </w:rPr>
        <w:t xml:space="preserve">ootnote </w:t>
      </w:r>
      <w:r w:rsidR="006F45E7">
        <w:rPr>
          <w:i/>
          <w:iCs/>
        </w:rPr>
        <w:t>19</w:t>
      </w:r>
      <w:r w:rsidR="006A5CA9">
        <w:rPr>
          <w:i/>
          <w:iCs/>
        </w:rPr>
        <w:t>,</w:t>
      </w:r>
      <w:r w:rsidRPr="00C977DD">
        <w:rPr>
          <w:i/>
          <w:iCs/>
        </w:rPr>
        <w:t xml:space="preserve"> </w:t>
      </w:r>
      <w:r w:rsidRPr="006A5CA9">
        <w:t>amend to read</w:t>
      </w:r>
      <w:r w:rsidRPr="00C977DD">
        <w:t>:</w:t>
      </w:r>
    </w:p>
    <w:p w14:paraId="1CE627AE" w14:textId="1F81773E" w:rsidR="009F648D" w:rsidRPr="007154C2" w:rsidRDefault="009F648D" w:rsidP="009F648D">
      <w:pPr>
        <w:spacing w:after="120"/>
        <w:ind w:left="2268" w:right="1134" w:hanging="1134"/>
        <w:jc w:val="both"/>
        <w:rPr>
          <w:i/>
          <w:iCs/>
          <w:sz w:val="18"/>
          <w:szCs w:val="18"/>
          <w:lang w:val="en-US"/>
        </w:rPr>
      </w:pPr>
      <w:r w:rsidRPr="007154C2">
        <w:rPr>
          <w:sz w:val="18"/>
          <w:szCs w:val="18"/>
        </w:rPr>
        <w:t>“</w:t>
      </w:r>
      <w:r w:rsidRPr="007154C2">
        <w:rPr>
          <w:b/>
          <w:bCs/>
          <w:sz w:val="18"/>
          <w:szCs w:val="18"/>
        </w:rPr>
        <w:t>17</w:t>
      </w:r>
      <w:r w:rsidRPr="007154C2">
        <w:rPr>
          <w:sz w:val="18"/>
          <w:szCs w:val="18"/>
        </w:rPr>
        <w:tab/>
        <w:t>Note by the secretariat: for paragraph 6.21.4.1.3., please refer to the text of the 03 series of amendments as contained in document E/ECE/324/Rev.1/Add.47/Rev.6 - E/ECE/TRANS/505/Rev.1/Add.47/Rev.6</w:t>
      </w:r>
      <w:r w:rsidR="00566E8B" w:rsidRPr="007154C2">
        <w:rPr>
          <w:sz w:val="18"/>
          <w:szCs w:val="18"/>
        </w:rPr>
        <w:t>.</w:t>
      </w:r>
      <w:r w:rsidRPr="007154C2">
        <w:rPr>
          <w:sz w:val="18"/>
          <w:szCs w:val="18"/>
        </w:rPr>
        <w:t>”</w:t>
      </w:r>
    </w:p>
    <w:p w14:paraId="6A44F5E3" w14:textId="4AEF3B26" w:rsidR="00D04584" w:rsidRDefault="00D04584" w:rsidP="00D04584">
      <w:pPr>
        <w:pStyle w:val="H1G"/>
        <w:ind w:hanging="425"/>
        <w:jc w:val="both"/>
        <w:rPr>
          <w:rFonts w:eastAsia="SimSun"/>
        </w:rPr>
      </w:pPr>
      <w:r>
        <w:rPr>
          <w:rFonts w:eastAsia="SimSun"/>
        </w:rPr>
        <w:t>B.</w:t>
      </w:r>
      <w:r>
        <w:rPr>
          <w:rFonts w:eastAsia="SimSun"/>
        </w:rPr>
        <w:tab/>
        <w:t>Proposal for a new Supplement to the 07 series of amendments to UN Regulation No. 48</w:t>
      </w:r>
    </w:p>
    <w:p w14:paraId="2C9D542E" w14:textId="77777777" w:rsidR="006A5CA9" w:rsidRPr="002C73EE" w:rsidRDefault="006A5CA9" w:rsidP="006A5CA9">
      <w:pPr>
        <w:spacing w:after="120"/>
        <w:ind w:left="2268" w:right="1134" w:hanging="1134"/>
        <w:jc w:val="both"/>
      </w:pPr>
      <w:r w:rsidRPr="002C73EE">
        <w:rPr>
          <w:i/>
        </w:rPr>
        <w:t>Paragraph 2.3.11.</w:t>
      </w:r>
      <w:r w:rsidRPr="002C73EE">
        <w:t>, amend to read:</w:t>
      </w:r>
    </w:p>
    <w:p w14:paraId="2AB33AFC" w14:textId="77777777" w:rsidR="006A5CA9" w:rsidRPr="00BA5E4B" w:rsidRDefault="006A5CA9" w:rsidP="006A5CA9">
      <w:pPr>
        <w:spacing w:after="120"/>
        <w:ind w:left="2268" w:right="1134" w:hanging="1134"/>
        <w:jc w:val="both"/>
        <w:outlineLvl w:val="0"/>
        <w:rPr>
          <w:lang w:val="en-US"/>
        </w:rPr>
      </w:pPr>
      <w:r>
        <w:t>“</w:t>
      </w:r>
      <w:r w:rsidRPr="00BA5E4B">
        <w:rPr>
          <w:lang w:val="en-US"/>
        </w:rPr>
        <w:t>2.3.11.</w:t>
      </w:r>
      <w:r w:rsidRPr="00BA5E4B">
        <w:rPr>
          <w:lang w:val="en-US"/>
        </w:rPr>
        <w:tab/>
        <w:t>"</w:t>
      </w:r>
      <w:r w:rsidRPr="00BA5E4B">
        <w:rPr>
          <w:i/>
          <w:lang w:val="en-US"/>
        </w:rPr>
        <w:t>Park condition of a vehicle</w:t>
      </w:r>
      <w:r w:rsidRPr="00BA5E4B">
        <w:rPr>
          <w:lang w:val="en-US"/>
        </w:rPr>
        <w:t>" means:</w:t>
      </w:r>
    </w:p>
    <w:p w14:paraId="38EA99F5" w14:textId="77777777" w:rsidR="006A5CA9" w:rsidRPr="00BA5E4B" w:rsidRDefault="006A5CA9" w:rsidP="006A5CA9">
      <w:pPr>
        <w:spacing w:after="120"/>
        <w:ind w:left="2268" w:right="1134" w:hanging="1134"/>
        <w:jc w:val="both"/>
        <w:outlineLvl w:val="0"/>
        <w:rPr>
          <w:lang w:val="en-US"/>
        </w:rPr>
      </w:pPr>
      <w:r w:rsidRPr="00BA5E4B">
        <w:rPr>
          <w:lang w:val="en-US"/>
        </w:rPr>
        <w:t>2.3.11.1.</w:t>
      </w:r>
      <w:r w:rsidRPr="00BA5E4B">
        <w:rPr>
          <w:lang w:val="en-US"/>
        </w:rPr>
        <w:tab/>
        <w:t>For a motor vehicle, when the vehicle is at standstill and its propulsion system is not running and its movable components are in the normal position(s) as defined in paragraph 2.3.9.;</w:t>
      </w:r>
    </w:p>
    <w:p w14:paraId="1B211FA0" w14:textId="77777777" w:rsidR="006A5CA9" w:rsidRPr="00BA5E4B" w:rsidRDefault="006A5CA9" w:rsidP="006A5CA9">
      <w:pPr>
        <w:spacing w:after="120"/>
        <w:ind w:left="2268" w:right="1134" w:hanging="1134"/>
        <w:jc w:val="both"/>
        <w:outlineLvl w:val="0"/>
        <w:rPr>
          <w:b/>
          <w:lang w:val="en-US"/>
        </w:rPr>
      </w:pPr>
      <w:r w:rsidRPr="00BA5E4B">
        <w:rPr>
          <w:b/>
          <w:lang w:val="en-US"/>
        </w:rPr>
        <w:t>2.3.11.2.</w:t>
      </w:r>
      <w:r w:rsidRPr="00BA5E4B">
        <w:rPr>
          <w:b/>
          <w:lang w:val="en-US"/>
        </w:rPr>
        <w:tab/>
        <w:t>And for a trailer, when the trailer is connected to a drawing motor vehicle in the condition as described in paragraph 2.3.11.1. and its movable components are in the normal position(s) as defined in paragraph 2.3.9.”</w:t>
      </w:r>
    </w:p>
    <w:p w14:paraId="4F1F668B" w14:textId="77777777" w:rsidR="006A5CA9" w:rsidRPr="00BA5E4B" w:rsidRDefault="006A5CA9" w:rsidP="006A5CA9">
      <w:pPr>
        <w:spacing w:after="120"/>
        <w:ind w:left="2268" w:right="1134" w:hanging="1134"/>
        <w:jc w:val="both"/>
      </w:pPr>
      <w:r w:rsidRPr="00BA5E4B">
        <w:rPr>
          <w:i/>
        </w:rPr>
        <w:t>Paragraph 5.9.2.</w:t>
      </w:r>
      <w:r w:rsidRPr="00BA5E4B">
        <w:t>, amend to read:</w:t>
      </w:r>
    </w:p>
    <w:p w14:paraId="02ADB7FE" w14:textId="77777777" w:rsidR="006A5CA9" w:rsidRPr="00BA5E4B" w:rsidRDefault="006A5CA9" w:rsidP="006A5CA9">
      <w:pPr>
        <w:pStyle w:val="SingleTxtG"/>
        <w:ind w:left="2268" w:hanging="1134"/>
        <w:outlineLvl w:val="0"/>
        <w:rPr>
          <w:b/>
          <w:bCs/>
        </w:rPr>
      </w:pPr>
      <w:r w:rsidRPr="00BA5E4B">
        <w:t>“5.9.2.</w:t>
      </w:r>
      <w:r w:rsidRPr="00BA5E4B">
        <w:tab/>
        <w:t>The photometric characteristics of any lamp may vary:</w:t>
      </w:r>
    </w:p>
    <w:p w14:paraId="5D78486A" w14:textId="77777777" w:rsidR="006A5CA9" w:rsidRPr="00BA5E4B" w:rsidRDefault="006A5CA9" w:rsidP="006A5CA9">
      <w:pPr>
        <w:spacing w:after="120"/>
        <w:ind w:left="2835" w:right="1134" w:hanging="567"/>
        <w:jc w:val="both"/>
      </w:pPr>
      <w:r w:rsidRPr="00BA5E4B">
        <w:t>(a)</w:t>
      </w:r>
      <w:r w:rsidRPr="00BA5E4B">
        <w:tab/>
        <w:t xml:space="preserve">In </w:t>
      </w:r>
      <w:r w:rsidRPr="00E96CD8">
        <w:rPr>
          <w:bCs/>
          <w:color w:val="000000"/>
        </w:rPr>
        <w:t>relation</w:t>
      </w:r>
      <w:r w:rsidRPr="00BA5E4B">
        <w:t xml:space="preserve"> to the ambient light;</w:t>
      </w:r>
    </w:p>
    <w:p w14:paraId="6A7EECBD" w14:textId="77777777" w:rsidR="006A5CA9" w:rsidRPr="00BA5E4B" w:rsidRDefault="006A5CA9" w:rsidP="006A5CA9">
      <w:pPr>
        <w:spacing w:after="120"/>
        <w:ind w:left="2835" w:right="1134" w:hanging="567"/>
        <w:jc w:val="both"/>
      </w:pPr>
      <w:r w:rsidRPr="00BA5E4B">
        <w:t>(b)</w:t>
      </w:r>
      <w:r w:rsidRPr="00BA5E4B">
        <w:tab/>
        <w:t>As a consequence of other lamps being switched ON or OFF; or</w:t>
      </w:r>
    </w:p>
    <w:p w14:paraId="224D0486" w14:textId="0EE2D922" w:rsidR="006A5CA9" w:rsidRPr="00BA5E4B" w:rsidRDefault="006A5CA9" w:rsidP="006A5CA9">
      <w:pPr>
        <w:spacing w:after="120"/>
        <w:ind w:left="2835" w:right="1134" w:hanging="567"/>
        <w:jc w:val="both"/>
      </w:pPr>
      <w:r w:rsidRPr="00BA5E4B">
        <w:t>(c)</w:t>
      </w:r>
      <w:r w:rsidRPr="00BA5E4B">
        <w:tab/>
        <w:t>When the lamp</w:t>
      </w:r>
      <w:r w:rsidRPr="00200CB0">
        <w:rPr>
          <w:strike/>
        </w:rPr>
        <w:t>s</w:t>
      </w:r>
      <w:r w:rsidRPr="00BA5E4B">
        <w:t xml:space="preserve"> </w:t>
      </w:r>
      <w:r w:rsidR="00200CB0" w:rsidRPr="00200CB0">
        <w:t>is</w:t>
      </w:r>
      <w:r w:rsidR="00200CB0">
        <w:t xml:space="preserve"> </w:t>
      </w:r>
      <w:r w:rsidRPr="00BA5E4B">
        <w:t xml:space="preserve">being used to provide another lighting function; </w:t>
      </w:r>
      <w:r w:rsidRPr="00BA5E4B">
        <w:rPr>
          <w:strike/>
        </w:rPr>
        <w:t>provided that any variation in the photometric characteristics is in compliance with the technical provisions for the lamp concerned.</w:t>
      </w:r>
    </w:p>
    <w:p w14:paraId="7FB357CD" w14:textId="319B05D1" w:rsidR="006A5CA9" w:rsidRPr="00BA5E4B" w:rsidRDefault="006A5CA9" w:rsidP="006A5CA9">
      <w:pPr>
        <w:spacing w:after="120"/>
        <w:ind w:left="2268" w:right="1134"/>
        <w:jc w:val="both"/>
        <w:rPr>
          <w:b/>
          <w:bCs/>
        </w:rPr>
      </w:pPr>
      <w:r w:rsidRPr="00BA5E4B">
        <w:rPr>
          <w:b/>
          <w:bCs/>
        </w:rPr>
        <w:t>provided that any variation in the photometric characteristics is in compliance with the technical provisions for the lamp concerned.</w:t>
      </w:r>
      <w:r>
        <w:rPr>
          <w:b/>
          <w:bCs/>
        </w:rPr>
        <w:t>”</w:t>
      </w:r>
    </w:p>
    <w:p w14:paraId="0A4EF203" w14:textId="77777777" w:rsidR="006A5CA9" w:rsidRPr="00BA5E4B" w:rsidRDefault="006A5CA9" w:rsidP="006A5CA9">
      <w:pPr>
        <w:spacing w:after="120"/>
        <w:ind w:left="2268" w:right="1134" w:hanging="1134"/>
        <w:jc w:val="both"/>
        <w:rPr>
          <w:szCs w:val="16"/>
        </w:rPr>
      </w:pPr>
      <w:r w:rsidRPr="00BA5E4B">
        <w:rPr>
          <w:i/>
          <w:szCs w:val="16"/>
        </w:rPr>
        <w:t>Paragraph 5.21.1.,</w:t>
      </w:r>
      <w:r w:rsidRPr="00BA5E4B">
        <w:rPr>
          <w:szCs w:val="16"/>
        </w:rPr>
        <w:t xml:space="preserve"> amend to read:</w:t>
      </w:r>
    </w:p>
    <w:p w14:paraId="11A72313" w14:textId="2E133312" w:rsidR="006A5CA9" w:rsidRPr="00BA5E4B" w:rsidRDefault="006A5CA9" w:rsidP="006A5CA9">
      <w:pPr>
        <w:pStyle w:val="SingleTxtG"/>
        <w:ind w:left="2268" w:hanging="1134"/>
        <w:outlineLvl w:val="0"/>
        <w:rPr>
          <w:lang w:val="en-US"/>
        </w:rPr>
      </w:pPr>
      <w:bookmarkStart w:id="2" w:name="_Hlk73435859"/>
      <w:r>
        <w:rPr>
          <w:lang w:val="en-US"/>
        </w:rPr>
        <w:t>“</w:t>
      </w:r>
      <w:r w:rsidRPr="00BA5E4B">
        <w:t>5.21.1.</w:t>
      </w:r>
      <w:r w:rsidRPr="00BA5E4B">
        <w:tab/>
        <w:t>Additional lamps satisfying all the position, geometric visibility</w:t>
      </w:r>
      <w:r w:rsidRPr="00BA5E4B">
        <w:rPr>
          <w:b/>
          <w:bCs/>
        </w:rPr>
        <w:t xml:space="preserve">, </w:t>
      </w:r>
      <w:r w:rsidRPr="00BA5E4B">
        <w:rPr>
          <w:bCs/>
        </w:rPr>
        <w:t>colorimetric</w:t>
      </w:r>
      <w:r w:rsidRPr="00BA5E4B">
        <w:rPr>
          <w:b/>
          <w:bCs/>
        </w:rPr>
        <w:t xml:space="preserve"> </w:t>
      </w:r>
      <w:r w:rsidRPr="00BA5E4B">
        <w:t xml:space="preserve">and photometric requirements for the above indicated lamps shall be switched ON when the apparent surface in the direction of the reference axis of these lamps is more than 50 per cent hidden by the movable component; </w:t>
      </w:r>
      <w:r w:rsidRPr="00BA5E4B">
        <w:rPr>
          <w:b/>
          <w:bCs/>
        </w:rPr>
        <w:t>or</w:t>
      </w:r>
      <w:bookmarkEnd w:id="2"/>
      <w:r>
        <w:rPr>
          <w:lang w:val="en-US"/>
        </w:rPr>
        <w:t>”</w:t>
      </w:r>
    </w:p>
    <w:p w14:paraId="205AC6B8" w14:textId="77777777" w:rsidR="006A5CA9" w:rsidRPr="00BA5E4B" w:rsidRDefault="006A5CA9" w:rsidP="006A5CA9">
      <w:pPr>
        <w:spacing w:after="120"/>
        <w:ind w:left="2268" w:right="1134" w:hanging="1134"/>
        <w:jc w:val="both"/>
        <w:rPr>
          <w:szCs w:val="16"/>
        </w:rPr>
      </w:pPr>
      <w:r w:rsidRPr="00BA5E4B">
        <w:rPr>
          <w:i/>
          <w:szCs w:val="16"/>
        </w:rPr>
        <w:t>Paragraph 6.1.8.1.,</w:t>
      </w:r>
      <w:r w:rsidRPr="00BA5E4B">
        <w:rPr>
          <w:szCs w:val="16"/>
        </w:rPr>
        <w:t xml:space="preserve"> amend to read:</w:t>
      </w:r>
    </w:p>
    <w:p w14:paraId="55863884" w14:textId="77777777" w:rsidR="006A5CA9" w:rsidRPr="00E65974" w:rsidRDefault="006A5CA9" w:rsidP="006A5CA9">
      <w:pPr>
        <w:pStyle w:val="para0"/>
        <w:rPr>
          <w:lang w:val="en-US"/>
        </w:rPr>
      </w:pPr>
      <w:r w:rsidRPr="00E65974">
        <w:rPr>
          <w:lang w:val="en-US"/>
        </w:rPr>
        <w:t>“6.1.8.1.</w:t>
      </w:r>
      <w:r w:rsidRPr="00E65974">
        <w:rPr>
          <w:lang w:val="en-US"/>
        </w:rPr>
        <w:tab/>
        <w:t>If the control of the main-beam headlamps is automatic as described in paragraph </w:t>
      </w:r>
      <w:r w:rsidRPr="00E65974">
        <w:rPr>
          <w:strike/>
          <w:lang w:val="en-US"/>
        </w:rPr>
        <w:t>6.1.7.1</w:t>
      </w:r>
      <w:r w:rsidRPr="00E65974">
        <w:rPr>
          <w:lang w:val="en-US"/>
        </w:rPr>
        <w:t xml:space="preserve">. </w:t>
      </w:r>
      <w:r w:rsidRPr="00E65974">
        <w:rPr>
          <w:b/>
          <w:bCs/>
          <w:lang w:val="en-US"/>
        </w:rPr>
        <w:t>6.1.7.2.</w:t>
      </w:r>
      <w:r w:rsidRPr="00E65974">
        <w:rPr>
          <w:lang w:val="en-US"/>
        </w:rPr>
        <w:t xml:space="preserve"> above an indication shall be provided to the driver that the automatic control of the main-beam function is activated. This information shall remain displayed as long as the automatic operation is activated. ”</w:t>
      </w:r>
    </w:p>
    <w:p w14:paraId="53695522" w14:textId="0FCE5AAA" w:rsidR="006A5CA9" w:rsidRPr="0099477D" w:rsidRDefault="006A5CA9" w:rsidP="006A5CA9">
      <w:pPr>
        <w:spacing w:after="120"/>
        <w:ind w:left="2268" w:right="1134" w:hanging="1134"/>
        <w:jc w:val="both"/>
      </w:pPr>
      <w:r w:rsidRPr="0099477D">
        <w:rPr>
          <w:i/>
        </w:rPr>
        <w:t>Paragraph 6.1.9.3.1.,</w:t>
      </w:r>
      <w:r w:rsidRPr="0099477D">
        <w:t xml:space="preserve"> amend to read:</w:t>
      </w:r>
    </w:p>
    <w:p w14:paraId="0AF3DC8F" w14:textId="77777777" w:rsidR="006A5CA9" w:rsidRPr="0099477D" w:rsidRDefault="006A5CA9" w:rsidP="006A5CA9">
      <w:pPr>
        <w:pStyle w:val="para0"/>
        <w:rPr>
          <w:lang w:val="en-GB"/>
        </w:rPr>
      </w:pPr>
      <w:r w:rsidRPr="0099477D">
        <w:rPr>
          <w:lang w:val="en-GB"/>
        </w:rPr>
        <w:t>“6.1.9.3.1.</w:t>
      </w:r>
      <w:r w:rsidRPr="0099477D">
        <w:rPr>
          <w:lang w:val="en-GB"/>
        </w:rPr>
        <w:tab/>
        <w:t xml:space="preserve">The sensor system used to control the automatic activation and deactivation of the main-beam headlamps, as described in paragraph </w:t>
      </w:r>
      <w:r w:rsidRPr="0099477D">
        <w:rPr>
          <w:strike/>
          <w:lang w:val="en-GB"/>
        </w:rPr>
        <w:t>6.1.7.1</w:t>
      </w:r>
      <w:r w:rsidRPr="0099477D">
        <w:rPr>
          <w:lang w:val="en-GB"/>
        </w:rPr>
        <w:t xml:space="preserve">. </w:t>
      </w:r>
      <w:r w:rsidRPr="0099477D">
        <w:rPr>
          <w:b/>
          <w:bCs/>
          <w:lang w:val="en-GB"/>
        </w:rPr>
        <w:t>6.1.7.2.</w:t>
      </w:r>
      <w:r w:rsidRPr="0099477D">
        <w:rPr>
          <w:lang w:val="en-GB"/>
        </w:rPr>
        <w:t xml:space="preserve">, shall comply with the following requirements: </w:t>
      </w:r>
    </w:p>
    <w:p w14:paraId="4861204F" w14:textId="77777777" w:rsidR="006A5CA9" w:rsidRPr="0099477D" w:rsidRDefault="006A5CA9" w:rsidP="006A5CA9">
      <w:pPr>
        <w:pStyle w:val="para0"/>
        <w:rPr>
          <w:lang w:val="en-GB"/>
        </w:rPr>
      </w:pPr>
      <w:r w:rsidRPr="0099477D">
        <w:rPr>
          <w:lang w:val="en-GB"/>
        </w:rPr>
        <w:t>6.1.9.3.1.1.</w:t>
      </w:r>
      <w:r w:rsidRPr="0099477D">
        <w:rPr>
          <w:lang w:val="en-GB"/>
        </w:rPr>
        <w:tab/>
        <w:t xml:space="preserve">The boundaries of the minimum fields in which the sensor is able to detect light emitted from other vehicles defined in paragraph </w:t>
      </w:r>
      <w:r w:rsidRPr="0099477D">
        <w:rPr>
          <w:strike/>
          <w:lang w:val="en-GB"/>
        </w:rPr>
        <w:t>6.1.7.1</w:t>
      </w:r>
      <w:r w:rsidRPr="0099477D">
        <w:rPr>
          <w:lang w:val="en-GB"/>
        </w:rPr>
        <w:t xml:space="preserve">. </w:t>
      </w:r>
      <w:r w:rsidRPr="0099477D">
        <w:rPr>
          <w:b/>
          <w:bCs/>
          <w:lang w:val="en-GB"/>
        </w:rPr>
        <w:t>6.1.7.2.</w:t>
      </w:r>
      <w:r w:rsidRPr="0099477D">
        <w:rPr>
          <w:lang w:val="en-GB"/>
        </w:rPr>
        <w:t xml:space="preserve"> above are defined by the angles indicated below.</w:t>
      </w:r>
    </w:p>
    <w:p w14:paraId="51213FAE" w14:textId="77777777" w:rsidR="006A5CA9" w:rsidRPr="0099477D" w:rsidRDefault="006A5CA9" w:rsidP="006A5CA9">
      <w:pPr>
        <w:pStyle w:val="para0"/>
        <w:rPr>
          <w:lang w:val="en-GB"/>
        </w:rPr>
      </w:pPr>
      <w:r w:rsidRPr="0099477D">
        <w:rPr>
          <w:lang w:val="en-GB"/>
        </w:rPr>
        <w:t>6.1.9.3.1.1.1.</w:t>
      </w:r>
      <w:r w:rsidRPr="0099477D">
        <w:rPr>
          <w:lang w:val="en-GB"/>
        </w:rPr>
        <w:tab/>
        <w:t>Horizontal angles: 15° to the left and 15° to the right.</w:t>
      </w:r>
    </w:p>
    <w:p w14:paraId="0394CCE8" w14:textId="77777777" w:rsidR="006A5CA9" w:rsidRPr="00AD1389" w:rsidRDefault="006A5CA9" w:rsidP="009243B2">
      <w:pPr>
        <w:keepNext/>
        <w:keepLines/>
        <w:spacing w:after="120"/>
        <w:ind w:left="2127" w:right="1134" w:hanging="993"/>
        <w:jc w:val="both"/>
      </w:pPr>
      <w:r w:rsidRPr="00AD1389">
        <w:lastRenderedPageBreak/>
        <w:tab/>
      </w:r>
      <w:r w:rsidRPr="00AD1389">
        <w:tab/>
      </w:r>
      <w:r w:rsidRPr="00AD1389">
        <w:rPr>
          <w:szCs w:val="16"/>
        </w:rPr>
        <w:t>Vertical angles:</w:t>
      </w:r>
    </w:p>
    <w:tbl>
      <w:tblPr>
        <w:tblW w:w="737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5"/>
        <w:gridCol w:w="1404"/>
        <w:gridCol w:w="1500"/>
        <w:gridCol w:w="1801"/>
      </w:tblGrid>
      <w:tr w:rsidR="006A5CA9" w:rsidRPr="00AD1389" w14:paraId="36D14B6A" w14:textId="77777777" w:rsidTr="00566E8B">
        <w:trPr>
          <w:tblHeader/>
        </w:trPr>
        <w:tc>
          <w:tcPr>
            <w:tcW w:w="2665" w:type="dxa"/>
            <w:shd w:val="clear" w:color="auto" w:fill="auto"/>
            <w:vAlign w:val="bottom"/>
          </w:tcPr>
          <w:p w14:paraId="7E8599D3" w14:textId="77777777" w:rsidR="006A5CA9" w:rsidRPr="00566E8B" w:rsidRDefault="006A5CA9" w:rsidP="009243B2">
            <w:pPr>
              <w:spacing w:before="40" w:after="120" w:line="220" w:lineRule="exact"/>
              <w:ind w:left="113"/>
              <w:rPr>
                <w:sz w:val="18"/>
                <w:szCs w:val="18"/>
              </w:rPr>
            </w:pPr>
            <w:r w:rsidRPr="00566E8B">
              <w:rPr>
                <w:sz w:val="18"/>
                <w:szCs w:val="18"/>
              </w:rPr>
              <w:t>Upward angle</w:t>
            </w:r>
          </w:p>
        </w:tc>
        <w:tc>
          <w:tcPr>
            <w:tcW w:w="4705" w:type="dxa"/>
            <w:gridSpan w:val="3"/>
            <w:shd w:val="clear" w:color="auto" w:fill="auto"/>
            <w:vAlign w:val="bottom"/>
          </w:tcPr>
          <w:p w14:paraId="666B20AC" w14:textId="77777777" w:rsidR="006A5CA9" w:rsidRPr="00566E8B" w:rsidRDefault="006A5CA9" w:rsidP="00251954">
            <w:pPr>
              <w:spacing w:before="40" w:after="120" w:line="220" w:lineRule="exact"/>
              <w:ind w:left="113" w:right="-54"/>
              <w:rPr>
                <w:sz w:val="18"/>
                <w:szCs w:val="18"/>
              </w:rPr>
            </w:pPr>
            <w:r w:rsidRPr="00566E8B">
              <w:rPr>
                <w:sz w:val="18"/>
                <w:szCs w:val="18"/>
              </w:rPr>
              <w:t>5°</w:t>
            </w:r>
          </w:p>
        </w:tc>
      </w:tr>
      <w:tr w:rsidR="006A5CA9" w:rsidRPr="00AD1389" w14:paraId="6EDA23FF" w14:textId="77777777" w:rsidTr="00566E8B">
        <w:tc>
          <w:tcPr>
            <w:tcW w:w="2665" w:type="dxa"/>
            <w:shd w:val="clear" w:color="auto" w:fill="auto"/>
          </w:tcPr>
          <w:p w14:paraId="1646EEB0" w14:textId="77777777" w:rsidR="006A5CA9" w:rsidRPr="00566E8B" w:rsidRDefault="006A5CA9" w:rsidP="009243B2">
            <w:pPr>
              <w:spacing w:before="40" w:after="120" w:line="220" w:lineRule="exact"/>
              <w:ind w:left="113"/>
              <w:rPr>
                <w:sz w:val="18"/>
                <w:szCs w:val="18"/>
              </w:rPr>
            </w:pPr>
            <w:r w:rsidRPr="00566E8B">
              <w:rPr>
                <w:sz w:val="18"/>
                <w:szCs w:val="18"/>
              </w:rPr>
              <w:t>Mounting height of the sensor (centre of sensor aperture above the ground)</w:t>
            </w:r>
          </w:p>
        </w:tc>
        <w:tc>
          <w:tcPr>
            <w:tcW w:w="1404" w:type="dxa"/>
            <w:shd w:val="clear" w:color="auto" w:fill="auto"/>
          </w:tcPr>
          <w:p w14:paraId="3A3F8CDC" w14:textId="77777777" w:rsidR="006A5CA9" w:rsidRPr="00566E8B" w:rsidRDefault="006A5CA9" w:rsidP="00251954">
            <w:pPr>
              <w:spacing w:before="40" w:after="120" w:line="220" w:lineRule="exact"/>
              <w:ind w:left="113" w:right="-54"/>
              <w:rPr>
                <w:sz w:val="18"/>
                <w:szCs w:val="18"/>
              </w:rPr>
            </w:pPr>
            <w:r w:rsidRPr="00566E8B">
              <w:rPr>
                <w:sz w:val="18"/>
                <w:szCs w:val="18"/>
              </w:rPr>
              <w:t>Less than 2 m</w:t>
            </w:r>
          </w:p>
        </w:tc>
        <w:tc>
          <w:tcPr>
            <w:tcW w:w="1500" w:type="dxa"/>
            <w:shd w:val="clear" w:color="auto" w:fill="auto"/>
          </w:tcPr>
          <w:p w14:paraId="330BB33B" w14:textId="77777777" w:rsidR="006A5CA9" w:rsidRPr="00566E8B" w:rsidRDefault="006A5CA9" w:rsidP="00251954">
            <w:pPr>
              <w:spacing w:before="40" w:after="120" w:line="220" w:lineRule="exact"/>
              <w:ind w:left="113" w:right="-54"/>
              <w:rPr>
                <w:sz w:val="18"/>
                <w:szCs w:val="18"/>
              </w:rPr>
            </w:pPr>
            <w:r w:rsidRPr="00566E8B">
              <w:rPr>
                <w:sz w:val="18"/>
                <w:szCs w:val="18"/>
              </w:rPr>
              <w:t>Between 1.5 m and 2.5 m</w:t>
            </w:r>
          </w:p>
        </w:tc>
        <w:tc>
          <w:tcPr>
            <w:tcW w:w="1801" w:type="dxa"/>
            <w:shd w:val="clear" w:color="auto" w:fill="auto"/>
          </w:tcPr>
          <w:p w14:paraId="62E7BA12" w14:textId="77777777" w:rsidR="006A5CA9" w:rsidRPr="00566E8B" w:rsidRDefault="006A5CA9" w:rsidP="00251954">
            <w:pPr>
              <w:spacing w:before="40" w:after="120" w:line="220" w:lineRule="exact"/>
              <w:ind w:left="113" w:right="-54"/>
              <w:rPr>
                <w:sz w:val="18"/>
                <w:szCs w:val="18"/>
              </w:rPr>
            </w:pPr>
            <w:r w:rsidRPr="00566E8B">
              <w:rPr>
                <w:sz w:val="18"/>
                <w:szCs w:val="18"/>
              </w:rPr>
              <w:t>Greater than 2.0 m</w:t>
            </w:r>
          </w:p>
        </w:tc>
      </w:tr>
      <w:tr w:rsidR="006A5CA9" w:rsidRPr="00AD1389" w14:paraId="2BC93B11" w14:textId="77777777" w:rsidTr="00566E8B">
        <w:tc>
          <w:tcPr>
            <w:tcW w:w="2665" w:type="dxa"/>
            <w:shd w:val="clear" w:color="auto" w:fill="auto"/>
          </w:tcPr>
          <w:p w14:paraId="41A3D736" w14:textId="77777777" w:rsidR="006A5CA9" w:rsidRPr="00566E8B" w:rsidRDefault="006A5CA9" w:rsidP="009243B2">
            <w:pPr>
              <w:spacing w:before="40" w:after="120" w:line="220" w:lineRule="exact"/>
              <w:ind w:left="113"/>
              <w:rPr>
                <w:sz w:val="18"/>
                <w:szCs w:val="18"/>
              </w:rPr>
            </w:pPr>
            <w:r w:rsidRPr="00566E8B">
              <w:rPr>
                <w:sz w:val="18"/>
                <w:szCs w:val="18"/>
              </w:rPr>
              <w:t>Downward angle</w:t>
            </w:r>
          </w:p>
        </w:tc>
        <w:tc>
          <w:tcPr>
            <w:tcW w:w="1404" w:type="dxa"/>
            <w:shd w:val="clear" w:color="auto" w:fill="auto"/>
          </w:tcPr>
          <w:p w14:paraId="458409E9" w14:textId="77777777" w:rsidR="006A5CA9" w:rsidRPr="00566E8B" w:rsidRDefault="006A5CA9" w:rsidP="00251954">
            <w:pPr>
              <w:spacing w:before="40" w:after="120" w:line="220" w:lineRule="exact"/>
              <w:ind w:left="113" w:right="-54"/>
              <w:rPr>
                <w:sz w:val="18"/>
                <w:szCs w:val="18"/>
              </w:rPr>
            </w:pPr>
            <w:r w:rsidRPr="00566E8B">
              <w:rPr>
                <w:sz w:val="18"/>
                <w:szCs w:val="18"/>
              </w:rPr>
              <w:t>2°</w:t>
            </w:r>
          </w:p>
        </w:tc>
        <w:tc>
          <w:tcPr>
            <w:tcW w:w="1500" w:type="dxa"/>
            <w:shd w:val="clear" w:color="auto" w:fill="auto"/>
          </w:tcPr>
          <w:p w14:paraId="757CFA92" w14:textId="77777777" w:rsidR="006A5CA9" w:rsidRPr="00566E8B" w:rsidRDefault="006A5CA9" w:rsidP="00251954">
            <w:pPr>
              <w:spacing w:before="40" w:after="120" w:line="220" w:lineRule="exact"/>
              <w:ind w:left="113" w:right="-54"/>
              <w:rPr>
                <w:sz w:val="18"/>
                <w:szCs w:val="18"/>
              </w:rPr>
            </w:pPr>
            <w:r w:rsidRPr="00566E8B">
              <w:rPr>
                <w:sz w:val="18"/>
                <w:szCs w:val="18"/>
              </w:rPr>
              <w:t>2° to 5°</w:t>
            </w:r>
          </w:p>
        </w:tc>
        <w:tc>
          <w:tcPr>
            <w:tcW w:w="1801" w:type="dxa"/>
            <w:shd w:val="clear" w:color="auto" w:fill="auto"/>
          </w:tcPr>
          <w:p w14:paraId="56A5A574" w14:textId="77777777" w:rsidR="006A5CA9" w:rsidRPr="00566E8B" w:rsidRDefault="006A5CA9" w:rsidP="00251954">
            <w:pPr>
              <w:spacing w:before="40" w:after="120" w:line="220" w:lineRule="exact"/>
              <w:ind w:left="113" w:right="-54"/>
              <w:rPr>
                <w:sz w:val="18"/>
                <w:szCs w:val="18"/>
              </w:rPr>
            </w:pPr>
            <w:r w:rsidRPr="00566E8B">
              <w:rPr>
                <w:sz w:val="18"/>
                <w:szCs w:val="18"/>
              </w:rPr>
              <w:t>5°</w:t>
            </w:r>
          </w:p>
        </w:tc>
      </w:tr>
    </w:tbl>
    <w:p w14:paraId="61EBD28A" w14:textId="4A8B1358" w:rsidR="006A5CA9" w:rsidRPr="00D42660" w:rsidRDefault="006A5CA9" w:rsidP="006A5CA9">
      <w:pPr>
        <w:spacing w:before="120" w:after="120"/>
        <w:ind w:left="2268" w:right="1134"/>
        <w:jc w:val="both"/>
        <w:rPr>
          <w:szCs w:val="16"/>
        </w:rPr>
      </w:pPr>
      <w:r w:rsidRPr="00AD1389">
        <w:rPr>
          <w:szCs w:val="16"/>
        </w:rPr>
        <w:t>These angles are measured from the centre of the sensor aperture relative to a horizontal straight line through its centre and parallel to the longitudinal median plane of the vehicle.”</w:t>
      </w:r>
    </w:p>
    <w:p w14:paraId="1F2B1AA0" w14:textId="77777777" w:rsidR="006A5CA9" w:rsidRPr="00E37370" w:rsidRDefault="006A5CA9" w:rsidP="006A5CA9">
      <w:pPr>
        <w:spacing w:after="120"/>
        <w:ind w:left="2268" w:right="1134" w:hanging="1134"/>
        <w:jc w:val="both"/>
      </w:pPr>
      <w:r w:rsidRPr="00E37370">
        <w:rPr>
          <w:i/>
        </w:rPr>
        <w:t>Paragraph 6.1.9.3.</w:t>
      </w:r>
      <w:r>
        <w:rPr>
          <w:i/>
        </w:rPr>
        <w:t>2</w:t>
      </w:r>
      <w:r w:rsidRPr="00E37370">
        <w:rPr>
          <w:i/>
        </w:rPr>
        <w:t>.,</w:t>
      </w:r>
      <w:r w:rsidRPr="00E37370">
        <w:t xml:space="preserve"> amend to read:</w:t>
      </w:r>
    </w:p>
    <w:p w14:paraId="53A92DFC" w14:textId="5471FA3F" w:rsidR="006A5CA9" w:rsidRPr="00BA5E4B" w:rsidRDefault="006A5CA9" w:rsidP="006A5CA9">
      <w:pPr>
        <w:spacing w:after="120"/>
        <w:ind w:left="2268" w:right="1134" w:hanging="1134"/>
        <w:jc w:val="both"/>
        <w:rPr>
          <w:color w:val="000000"/>
        </w:rPr>
      </w:pPr>
      <w:r>
        <w:rPr>
          <w:bCs/>
        </w:rPr>
        <w:t>“</w:t>
      </w:r>
      <w:r w:rsidRPr="00BA5E4B">
        <w:rPr>
          <w:bCs/>
        </w:rPr>
        <w:t>6.1.9.3.2.</w:t>
      </w:r>
      <w:r w:rsidRPr="00BA5E4B">
        <w:rPr>
          <w:bCs/>
        </w:rPr>
        <w:tab/>
      </w:r>
      <w:r w:rsidRPr="00BA5E4B">
        <w:t xml:space="preserve">The transition from main-beam to dipped-beam and vice versa according to the conditions indicated in paragraph </w:t>
      </w:r>
      <w:r w:rsidRPr="00BA5E4B">
        <w:rPr>
          <w:strike/>
        </w:rPr>
        <w:t>6.1.7.1</w:t>
      </w:r>
      <w:r w:rsidRPr="00BA5E4B">
        <w:t xml:space="preserve">. </w:t>
      </w:r>
      <w:r w:rsidRPr="00BA5E4B">
        <w:rPr>
          <w:b/>
          <w:bCs/>
        </w:rPr>
        <w:t>6.1.7.2.</w:t>
      </w:r>
      <w:r w:rsidRPr="00BA5E4B">
        <w:t xml:space="preserve"> above may be performed automatically and shall not cause discomfort, </w:t>
      </w:r>
      <w:r w:rsidRPr="00BA5E4B">
        <w:rPr>
          <w:color w:val="000000"/>
        </w:rPr>
        <w:t>distraction or glare.</w:t>
      </w:r>
      <w:r>
        <w:rPr>
          <w:color w:val="000000"/>
        </w:rPr>
        <w:t>”</w:t>
      </w:r>
    </w:p>
    <w:p w14:paraId="2CA879CC" w14:textId="77777777" w:rsidR="006A5CA9" w:rsidRPr="00BA5E4B" w:rsidRDefault="006A5CA9" w:rsidP="006A5CA9">
      <w:pPr>
        <w:spacing w:after="120"/>
        <w:ind w:left="2268" w:right="1134" w:hanging="1134"/>
        <w:jc w:val="both"/>
      </w:pPr>
      <w:r w:rsidRPr="00BA5E4B">
        <w:rPr>
          <w:i/>
        </w:rPr>
        <w:t>Paragraph 6.1.9.3.4.,</w:t>
      </w:r>
      <w:r w:rsidRPr="00BA5E4B">
        <w:t xml:space="preserve"> amend to read:</w:t>
      </w:r>
    </w:p>
    <w:p w14:paraId="5655508A" w14:textId="77777777" w:rsidR="006A5CA9" w:rsidRPr="00BA5E4B" w:rsidRDefault="006A5CA9" w:rsidP="006A5CA9">
      <w:pPr>
        <w:spacing w:after="120"/>
        <w:ind w:left="2268" w:right="1134" w:hanging="1134"/>
        <w:jc w:val="both"/>
      </w:pPr>
      <w:r>
        <w:t>“</w:t>
      </w:r>
      <w:r w:rsidRPr="00BA5E4B">
        <w:t>6.1.9.3.4.</w:t>
      </w:r>
      <w:r w:rsidRPr="00BA5E4B">
        <w:tab/>
      </w:r>
      <w:r w:rsidRPr="00BA5E4B">
        <w:rPr>
          <w:bCs/>
        </w:rPr>
        <w:t xml:space="preserve">The </w:t>
      </w:r>
      <w:r w:rsidRPr="00BA5E4B">
        <w:t xml:space="preserve">control of the main-beam headlamps may be such that the main-beam headlamps are switched ON automatically only when: </w:t>
      </w:r>
    </w:p>
    <w:p w14:paraId="21FF9846" w14:textId="77777777" w:rsidR="006A5CA9" w:rsidRPr="00BA5E4B" w:rsidRDefault="006A5CA9" w:rsidP="006A5CA9">
      <w:pPr>
        <w:spacing w:after="120"/>
        <w:ind w:left="2835" w:right="1134" w:hanging="567"/>
        <w:jc w:val="both"/>
        <w:rPr>
          <w:bCs/>
          <w:color w:val="000000"/>
        </w:rPr>
      </w:pPr>
      <w:r w:rsidRPr="00BA5E4B">
        <w:rPr>
          <w:bCs/>
          <w:color w:val="000000"/>
        </w:rPr>
        <w:t>(a)</w:t>
      </w:r>
      <w:r w:rsidRPr="00BA5E4B">
        <w:rPr>
          <w:bCs/>
          <w:color w:val="000000"/>
        </w:rPr>
        <w:tab/>
        <w:t xml:space="preserve">No vehicles, as mentioned in paragraph </w:t>
      </w:r>
      <w:r w:rsidRPr="00BA5E4B">
        <w:rPr>
          <w:strike/>
        </w:rPr>
        <w:t>6.1.7.1</w:t>
      </w:r>
      <w:r w:rsidRPr="00BA5E4B">
        <w:t xml:space="preserve">. </w:t>
      </w:r>
      <w:r w:rsidRPr="00BA5E4B">
        <w:rPr>
          <w:b/>
          <w:bCs/>
        </w:rPr>
        <w:t>6.1.7.2.</w:t>
      </w:r>
      <w:r w:rsidRPr="00BA5E4B">
        <w:t xml:space="preserve"> </w:t>
      </w:r>
      <w:r w:rsidRPr="00BA5E4B">
        <w:rPr>
          <w:bCs/>
          <w:color w:val="000000"/>
        </w:rPr>
        <w:t>above, are detected within the fields and distances according to paragraphs 6.1.9.3.1.1. and 6.1.9.3.1.2.; and</w:t>
      </w:r>
    </w:p>
    <w:p w14:paraId="65817C9C" w14:textId="339A3694" w:rsidR="006A5CA9" w:rsidRPr="00F60CF8" w:rsidRDefault="006A5CA9" w:rsidP="006A5CA9">
      <w:pPr>
        <w:spacing w:after="120"/>
        <w:ind w:left="2835" w:right="1134" w:hanging="567"/>
        <w:jc w:val="both"/>
        <w:rPr>
          <w:bCs/>
          <w:color w:val="000000"/>
        </w:rPr>
      </w:pPr>
      <w:r w:rsidRPr="00AD1389">
        <w:rPr>
          <w:bCs/>
          <w:color w:val="000000"/>
        </w:rPr>
        <w:t>(b)</w:t>
      </w:r>
      <w:r w:rsidRPr="00AD1389">
        <w:rPr>
          <w:bCs/>
          <w:color w:val="000000"/>
        </w:rPr>
        <w:tab/>
        <w:t>The detected ambient lighting levels are as prescribed in paragraph 6.1.9.3.5. below.”</w:t>
      </w:r>
    </w:p>
    <w:p w14:paraId="2A51FC47" w14:textId="77777777" w:rsidR="006A5CA9" w:rsidRPr="00BA5E4B" w:rsidRDefault="006A5CA9" w:rsidP="006A5CA9">
      <w:pPr>
        <w:spacing w:after="120"/>
        <w:ind w:left="2268" w:right="1134" w:hanging="1134"/>
        <w:jc w:val="both"/>
      </w:pPr>
      <w:r w:rsidRPr="00BA5E4B">
        <w:rPr>
          <w:i/>
        </w:rPr>
        <w:t>Paragraph 6.1.9.3.5.,</w:t>
      </w:r>
      <w:r w:rsidRPr="00BA5E4B">
        <w:t xml:space="preserve"> amend to read:</w:t>
      </w:r>
    </w:p>
    <w:p w14:paraId="2647ED76" w14:textId="77777777" w:rsidR="006A5CA9" w:rsidRPr="00176BE3" w:rsidRDefault="006A5CA9" w:rsidP="006A5CA9">
      <w:pPr>
        <w:spacing w:after="120"/>
        <w:ind w:left="2268" w:right="1134" w:hanging="1134"/>
        <w:jc w:val="both"/>
      </w:pPr>
      <w:r>
        <w:rPr>
          <w:bCs/>
        </w:rPr>
        <w:t>“</w:t>
      </w:r>
      <w:r w:rsidRPr="00BA5E4B">
        <w:rPr>
          <w:bCs/>
        </w:rPr>
        <w:t>6.1.9.3.5.</w:t>
      </w:r>
      <w:r w:rsidRPr="00BA5E4B">
        <w:rPr>
          <w:bCs/>
        </w:rPr>
        <w:tab/>
      </w:r>
      <w:r w:rsidRPr="00BA5E4B">
        <w:t xml:space="preserve">In the case where main-beam headlamps are switched ON automatically, they shall be switched OFF automatically when oncoming or preceding vehicles, as </w:t>
      </w:r>
      <w:r w:rsidRPr="00176BE3">
        <w:t xml:space="preserve">mentioned in paragraph </w:t>
      </w:r>
      <w:r w:rsidRPr="00176BE3">
        <w:rPr>
          <w:strike/>
        </w:rPr>
        <w:t>6.1.7.1</w:t>
      </w:r>
      <w:r w:rsidRPr="00176BE3">
        <w:t xml:space="preserve">. </w:t>
      </w:r>
      <w:r w:rsidRPr="00176BE3">
        <w:rPr>
          <w:b/>
          <w:bCs/>
        </w:rPr>
        <w:t>6.1.7.2.</w:t>
      </w:r>
      <w:r w:rsidRPr="00176BE3">
        <w:t xml:space="preserve"> above, are detected within the fields and distances according to paragraphs 6.1.9.3.1.1. and 6.1.9.3.1.2. </w:t>
      </w:r>
    </w:p>
    <w:p w14:paraId="306D8E27" w14:textId="75611500" w:rsidR="006A5CA9" w:rsidRPr="00AD1389" w:rsidRDefault="006A5CA9" w:rsidP="006A5CA9">
      <w:pPr>
        <w:spacing w:after="120"/>
        <w:ind w:left="2268" w:right="1134"/>
        <w:jc w:val="both"/>
      </w:pPr>
      <w:r w:rsidRPr="00AD1389">
        <w:t>Moreover, they shall be switched OFF automatically when the illuminance produced by ambient lighting conditions exceeds 7</w:t>
      </w:r>
      <w:r w:rsidR="001928C6">
        <w:t>,</w:t>
      </w:r>
      <w:r w:rsidRPr="00AD1389">
        <w:t>000 lx.</w:t>
      </w:r>
    </w:p>
    <w:p w14:paraId="75F3302D" w14:textId="3E2C90A0" w:rsidR="006A5CA9" w:rsidRDefault="006A5CA9" w:rsidP="006A5CA9">
      <w:pPr>
        <w:spacing w:after="120"/>
        <w:ind w:left="2268" w:right="1134"/>
        <w:jc w:val="both"/>
      </w:pPr>
      <w:r w:rsidRPr="00AD1389">
        <w:rPr>
          <w:noProof/>
          <w:lang w:eastAsia="en-GB"/>
        </w:rPr>
        <w:t xml:space="preserve">Compliance with with this requirement shall be demonstrated by the applicant, using simulation or other means of verification accepted by the </w:t>
      </w:r>
      <w:r w:rsidRPr="00AD1389">
        <w:rPr>
          <w:bCs/>
          <w:color w:val="000000"/>
        </w:rPr>
        <w:t>Type Approval Authority</w:t>
      </w:r>
      <w:r w:rsidRPr="00AD1389">
        <w:rPr>
          <w:noProof/>
          <w:lang w:eastAsia="en-GB"/>
        </w:rPr>
        <w:t>. If necessary t</w:t>
      </w:r>
      <w:r w:rsidRPr="00AD1389">
        <w:rPr>
          <w:bCs/>
        </w:rPr>
        <w:t xml:space="preserve">he illuminance shall be measured on a horizontal surface, with a cosine corrected sensor on the same height as the mounting position of the sensor on the vehicle. </w:t>
      </w:r>
      <w:r w:rsidRPr="00AD1389">
        <w:t xml:space="preserve">This may be demonstrated by the manufacturer by sufficient documentation or by other means accepted by the </w:t>
      </w:r>
      <w:r w:rsidRPr="00AD1389">
        <w:rPr>
          <w:bCs/>
          <w:color w:val="000000"/>
        </w:rPr>
        <w:t>Type Approval Authority</w:t>
      </w:r>
      <w:r w:rsidRPr="00AD1389">
        <w:t>.”</w:t>
      </w:r>
    </w:p>
    <w:p w14:paraId="69D54497" w14:textId="77777777" w:rsidR="006A5CA9" w:rsidRPr="00BA5E4B" w:rsidRDefault="006A5CA9" w:rsidP="006A5CA9">
      <w:pPr>
        <w:spacing w:after="120"/>
        <w:ind w:left="1134" w:right="1134"/>
        <w:jc w:val="both"/>
        <w:rPr>
          <w:szCs w:val="16"/>
        </w:rPr>
      </w:pPr>
      <w:r w:rsidRPr="00BA5E4B">
        <w:rPr>
          <w:i/>
          <w:szCs w:val="16"/>
        </w:rPr>
        <w:t xml:space="preserve">Paragraph 6.2.9., </w:t>
      </w:r>
      <w:r w:rsidRPr="00BA5E4B">
        <w:rPr>
          <w:szCs w:val="16"/>
        </w:rPr>
        <w:t>amend to read:</w:t>
      </w:r>
    </w:p>
    <w:p w14:paraId="35B54493" w14:textId="77777777" w:rsidR="006A5CA9" w:rsidRPr="00BA5E4B" w:rsidRDefault="006A5CA9" w:rsidP="006A5CA9">
      <w:pPr>
        <w:tabs>
          <w:tab w:val="left" w:pos="5949"/>
        </w:tabs>
        <w:spacing w:after="120"/>
        <w:ind w:left="2268" w:right="1134" w:hanging="1134"/>
        <w:jc w:val="both"/>
        <w:rPr>
          <w:i/>
        </w:rPr>
      </w:pPr>
      <w:r>
        <w:rPr>
          <w:lang w:val="en-US"/>
        </w:rPr>
        <w:t>“</w:t>
      </w:r>
      <w:r w:rsidRPr="00BA5E4B">
        <w:t>6.2.9.</w:t>
      </w:r>
      <w:r w:rsidRPr="00BA5E4B">
        <w:tab/>
        <w:t>Other requirements</w:t>
      </w:r>
      <w:r w:rsidRPr="00BA5E4B">
        <w:rPr>
          <w:i/>
        </w:rPr>
        <w:t xml:space="preserve"> </w:t>
      </w:r>
    </w:p>
    <w:p w14:paraId="06148E94" w14:textId="77777777" w:rsidR="006A5CA9" w:rsidRPr="00BA5E4B" w:rsidRDefault="006A5CA9" w:rsidP="006A5CA9">
      <w:pPr>
        <w:tabs>
          <w:tab w:val="left" w:pos="5949"/>
        </w:tabs>
        <w:spacing w:after="120"/>
        <w:ind w:left="2268" w:right="1134" w:hanging="1134"/>
        <w:jc w:val="both"/>
        <w:rPr>
          <w:szCs w:val="16"/>
        </w:rPr>
      </w:pPr>
      <w:r w:rsidRPr="00BA5E4B">
        <w:rPr>
          <w:b/>
          <w:bCs/>
          <w:szCs w:val="16"/>
        </w:rPr>
        <w:t>6.2.9.1.</w:t>
      </w:r>
      <w:r w:rsidRPr="00BA5E4B">
        <w:rPr>
          <w:szCs w:val="16"/>
        </w:rPr>
        <w:tab/>
        <w:t>The requirements of paragraph 5.5.2. shall not apply to dipped-beam headlamps.</w:t>
      </w:r>
    </w:p>
    <w:p w14:paraId="5DAE68B4" w14:textId="66B71922" w:rsidR="006A5CA9" w:rsidRPr="00BA5E4B" w:rsidRDefault="006A5CA9" w:rsidP="006A5CA9">
      <w:pPr>
        <w:tabs>
          <w:tab w:val="left" w:pos="5949"/>
        </w:tabs>
        <w:spacing w:after="120"/>
        <w:ind w:left="2268" w:right="1134" w:hanging="1134"/>
        <w:jc w:val="both"/>
        <w:rPr>
          <w:szCs w:val="16"/>
        </w:rPr>
      </w:pPr>
      <w:r w:rsidRPr="00BA5E4B">
        <w:rPr>
          <w:b/>
          <w:bCs/>
          <w:szCs w:val="16"/>
        </w:rPr>
        <w:t>6.2.9.2.</w:t>
      </w:r>
      <w:r w:rsidRPr="00BA5E4B">
        <w:rPr>
          <w:szCs w:val="16"/>
        </w:rPr>
        <w:tab/>
        <w:t xml:space="preserve">Dipped-beam headlamps with a light source or LED module(s) producing the principal dipped-beam </w:t>
      </w:r>
      <w:r w:rsidRPr="00BA5E4B">
        <w:rPr>
          <w:strike/>
          <w:szCs w:val="16"/>
        </w:rPr>
        <w:t>and</w:t>
      </w:r>
      <w:r w:rsidRPr="00BA5E4B">
        <w:rPr>
          <w:szCs w:val="16"/>
        </w:rPr>
        <w:t xml:space="preserve"> having a total objective luminous flux </w:t>
      </w:r>
      <w:r w:rsidRPr="00BA5E4B">
        <w:rPr>
          <w:b/>
          <w:bCs/>
          <w:szCs w:val="16"/>
        </w:rPr>
        <w:t>for each headlamp</w:t>
      </w:r>
      <w:r w:rsidRPr="00BA5E4B">
        <w:rPr>
          <w:szCs w:val="16"/>
        </w:rPr>
        <w:t xml:space="preserve"> which exceeds 2,000 lumen</w:t>
      </w:r>
      <w:r w:rsidR="00677505" w:rsidRPr="0021167B">
        <w:rPr>
          <w:b/>
          <w:bCs/>
          <w:szCs w:val="16"/>
        </w:rPr>
        <w:t>s</w:t>
      </w:r>
      <w:r w:rsidRPr="00BA5E4B">
        <w:rPr>
          <w:szCs w:val="16"/>
        </w:rPr>
        <w:t xml:space="preserve"> shall only be installed in conjunction with the installation of headlamp cleaning device(s) according to Regulation No. 45</w:t>
      </w:r>
      <w:r w:rsidRPr="00317DB3">
        <w:rPr>
          <w:szCs w:val="16"/>
          <w:vertAlign w:val="superscript"/>
        </w:rPr>
        <w:t>11</w:t>
      </w:r>
      <w:r w:rsidRPr="00317DB3">
        <w:rPr>
          <w:szCs w:val="16"/>
        </w:rPr>
        <w:t>.</w:t>
      </w:r>
    </w:p>
    <w:p w14:paraId="06F3B04A" w14:textId="77777777" w:rsidR="006A5CA9" w:rsidRPr="00BA5E4B" w:rsidRDefault="006A5CA9" w:rsidP="006A5CA9">
      <w:pPr>
        <w:tabs>
          <w:tab w:val="left" w:pos="6232"/>
          <w:tab w:val="left" w:pos="6374"/>
        </w:tabs>
        <w:spacing w:after="120"/>
        <w:ind w:left="2268" w:right="1134" w:hanging="1134"/>
        <w:jc w:val="both"/>
        <w:rPr>
          <w:szCs w:val="16"/>
        </w:rPr>
      </w:pPr>
      <w:r w:rsidRPr="00BA5E4B">
        <w:rPr>
          <w:b/>
          <w:bCs/>
          <w:szCs w:val="16"/>
        </w:rPr>
        <w:t>6.2.9.3.</w:t>
      </w:r>
      <w:r w:rsidRPr="00BA5E4B">
        <w:rPr>
          <w:szCs w:val="16"/>
        </w:rPr>
        <w:tab/>
        <w:t>With respect to vertical inclination the provisions of paragraph 6.2.6.2.2. above shall not be applied for dipped-beam headlamps</w:t>
      </w:r>
      <w:r w:rsidRPr="00BA5E4B">
        <w:rPr>
          <w:szCs w:val="16"/>
          <w:lang w:eastAsia="fr-FR"/>
        </w:rPr>
        <w:t xml:space="preserve"> with a light source or LED module(s) producing the principal dipped beam and having an objective luminous flux </w:t>
      </w:r>
      <w:r w:rsidRPr="00BA5E4B">
        <w:rPr>
          <w:b/>
          <w:bCs/>
          <w:szCs w:val="16"/>
          <w:lang w:eastAsia="fr-FR"/>
        </w:rPr>
        <w:t>for each headlamp</w:t>
      </w:r>
      <w:r w:rsidRPr="00BA5E4B">
        <w:rPr>
          <w:szCs w:val="16"/>
          <w:lang w:eastAsia="fr-FR"/>
        </w:rPr>
        <w:t xml:space="preserve"> which exceeds 2,000 lumens.</w:t>
      </w:r>
    </w:p>
    <w:p w14:paraId="4DBEB3C4" w14:textId="77777777" w:rsidR="006A5CA9" w:rsidRPr="00BA5E4B" w:rsidRDefault="006A5CA9" w:rsidP="006A5CA9">
      <w:pPr>
        <w:tabs>
          <w:tab w:val="left" w:pos="6374"/>
        </w:tabs>
        <w:spacing w:after="120"/>
        <w:ind w:left="2268" w:right="1134" w:hanging="1134"/>
        <w:jc w:val="both"/>
        <w:rPr>
          <w:szCs w:val="16"/>
        </w:rPr>
      </w:pPr>
      <w:r w:rsidRPr="00BA5E4B">
        <w:rPr>
          <w:szCs w:val="16"/>
        </w:rPr>
        <w:lastRenderedPageBreak/>
        <w:tab/>
        <w:t>In the case of filament lamps for which more than one test voltage is specified, the objective luminous flux which produces the principal dipped-beam, as indicated in the communication form for the type approval of the device, is applied.</w:t>
      </w:r>
    </w:p>
    <w:p w14:paraId="2803387A" w14:textId="77777777" w:rsidR="006A5CA9" w:rsidRPr="00BA5E4B" w:rsidRDefault="006A5CA9" w:rsidP="006A5CA9">
      <w:pPr>
        <w:tabs>
          <w:tab w:val="left" w:pos="6374"/>
        </w:tabs>
        <w:spacing w:after="120"/>
        <w:ind w:left="2268" w:right="1134" w:hanging="1134"/>
        <w:jc w:val="both"/>
        <w:rPr>
          <w:bCs/>
          <w:szCs w:val="16"/>
        </w:rPr>
      </w:pPr>
      <w:r w:rsidRPr="00BA5E4B">
        <w:rPr>
          <w:bCs/>
          <w:szCs w:val="16"/>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1E9A64BB" w14:textId="77777777" w:rsidR="006A5CA9" w:rsidRPr="00BA5E4B" w:rsidRDefault="006A5CA9" w:rsidP="006A5CA9">
      <w:pPr>
        <w:tabs>
          <w:tab w:val="left" w:pos="5949"/>
        </w:tabs>
        <w:spacing w:after="120"/>
        <w:ind w:left="2268" w:right="1134" w:hanging="1134"/>
        <w:jc w:val="both"/>
        <w:rPr>
          <w:b/>
          <w:bCs/>
          <w:szCs w:val="16"/>
        </w:rPr>
      </w:pPr>
      <w:r w:rsidRPr="00BA5E4B">
        <w:rPr>
          <w:b/>
          <w:bCs/>
          <w:szCs w:val="16"/>
        </w:rPr>
        <w:t>6.2.9.4.</w:t>
      </w:r>
      <w:r w:rsidRPr="00BA5E4B">
        <w:rPr>
          <w:b/>
          <w:bCs/>
          <w:szCs w:val="16"/>
        </w:rPr>
        <w:tab/>
      </w:r>
      <w:r w:rsidRPr="00BA5E4B">
        <w:rPr>
          <w:szCs w:val="16"/>
        </w:rPr>
        <w:t>Only dipped-beam headlamps according to Regulation Nos. 98, 112 or 149 may be used to produce bend lighting.</w:t>
      </w:r>
    </w:p>
    <w:p w14:paraId="24172D8E" w14:textId="77777777" w:rsidR="006A5CA9" w:rsidRPr="00BA5E4B" w:rsidRDefault="006A5CA9" w:rsidP="006A5CA9">
      <w:pPr>
        <w:tabs>
          <w:tab w:val="left" w:pos="6374"/>
        </w:tabs>
        <w:spacing w:after="120"/>
        <w:ind w:left="2268" w:right="1134" w:hanging="1134"/>
        <w:jc w:val="both"/>
        <w:rPr>
          <w:bCs/>
          <w:szCs w:val="16"/>
        </w:rPr>
      </w:pPr>
      <w:r w:rsidRPr="00BA5E4B">
        <w:rPr>
          <w:szCs w:val="16"/>
        </w:rPr>
        <w:tab/>
        <w:t>If bend lighting is produced by a horizontal movement of the whole beam or the kink of the elbow of the cut-off, it shall be switched ON only if the vehicle is in forward motion; this shall not apply if bend lighting is produced for a right</w:t>
      </w:r>
      <w:r w:rsidRPr="00BA5E4B">
        <w:rPr>
          <w:bCs/>
          <w:szCs w:val="16"/>
        </w:rPr>
        <w:t xml:space="preserve"> turn in right hand traffic (left turn in left hand traffic).”</w:t>
      </w:r>
    </w:p>
    <w:p w14:paraId="0B2B0C6A" w14:textId="71FD69C6" w:rsidR="006A5CA9" w:rsidRPr="00BA5E4B" w:rsidRDefault="006A5CA9" w:rsidP="006A5CA9">
      <w:pPr>
        <w:spacing w:after="120"/>
        <w:ind w:left="414" w:right="1134" w:firstLine="720"/>
        <w:jc w:val="both"/>
        <w:rPr>
          <w:i/>
          <w:iCs/>
        </w:rPr>
      </w:pPr>
      <w:r w:rsidRPr="00BA5E4B">
        <w:rPr>
          <w:i/>
          <w:iCs/>
        </w:rPr>
        <w:t>Paragraph 6.3.5</w:t>
      </w:r>
      <w:r w:rsidR="00763B25">
        <w:rPr>
          <w:i/>
          <w:iCs/>
        </w:rPr>
        <w:t>.</w:t>
      </w:r>
      <w:r w:rsidRPr="00BA5E4B">
        <w:rPr>
          <w:i/>
          <w:iCs/>
        </w:rPr>
        <w:t xml:space="preserve">, </w:t>
      </w:r>
      <w:r w:rsidR="00657992">
        <w:rPr>
          <w:i/>
          <w:iCs/>
        </w:rPr>
        <w:t>f</w:t>
      </w:r>
      <w:r w:rsidRPr="00BA5E4B">
        <w:rPr>
          <w:i/>
          <w:iCs/>
        </w:rPr>
        <w:t xml:space="preserve">ootnote 13, </w:t>
      </w:r>
      <w:r w:rsidRPr="006A5CA9">
        <w:t>delete</w:t>
      </w:r>
      <w:r w:rsidRPr="00BA5E4B">
        <w:rPr>
          <w:i/>
          <w:iCs/>
        </w:rPr>
        <w:t>.</w:t>
      </w:r>
    </w:p>
    <w:p w14:paraId="32B469B9" w14:textId="47CBC4C1" w:rsidR="006A5CA9" w:rsidRPr="00BA5E4B" w:rsidRDefault="006A5CA9" w:rsidP="006A5CA9">
      <w:pPr>
        <w:spacing w:after="120"/>
        <w:ind w:left="414" w:right="1134" w:firstLine="720"/>
        <w:jc w:val="both"/>
        <w:rPr>
          <w:i/>
          <w:iCs/>
        </w:rPr>
      </w:pPr>
      <w:r w:rsidRPr="00BA5E4B">
        <w:rPr>
          <w:i/>
          <w:iCs/>
        </w:rPr>
        <w:t xml:space="preserve">Paragraph 6.3.6.1.1., </w:t>
      </w:r>
      <w:r w:rsidR="00657992">
        <w:rPr>
          <w:i/>
          <w:iCs/>
        </w:rPr>
        <w:t>r</w:t>
      </w:r>
      <w:r w:rsidRPr="00BA5E4B">
        <w:rPr>
          <w:i/>
          <w:iCs/>
        </w:rPr>
        <w:t xml:space="preserve">eference to </w:t>
      </w:r>
      <w:r w:rsidR="00657992">
        <w:rPr>
          <w:i/>
          <w:iCs/>
        </w:rPr>
        <w:t>f</w:t>
      </w:r>
      <w:r w:rsidRPr="00BA5E4B">
        <w:rPr>
          <w:i/>
          <w:iCs/>
        </w:rPr>
        <w:t xml:space="preserve">ootnote 13, </w:t>
      </w:r>
      <w:r w:rsidRPr="006A5CA9">
        <w:t>delete</w:t>
      </w:r>
      <w:r w:rsidRPr="00BA5E4B">
        <w:rPr>
          <w:i/>
          <w:iCs/>
        </w:rPr>
        <w:t>.</w:t>
      </w:r>
    </w:p>
    <w:p w14:paraId="524BA9C3" w14:textId="77777777" w:rsidR="006A5CA9" w:rsidRPr="00BA5E4B" w:rsidRDefault="006A5CA9" w:rsidP="006A5CA9">
      <w:pPr>
        <w:spacing w:after="120"/>
        <w:ind w:left="2268" w:right="1134" w:hanging="1134"/>
        <w:jc w:val="both"/>
        <w:rPr>
          <w:szCs w:val="16"/>
        </w:rPr>
      </w:pPr>
      <w:r w:rsidRPr="00BA5E4B">
        <w:rPr>
          <w:i/>
          <w:szCs w:val="16"/>
        </w:rPr>
        <w:t>Paragraph 6.5.7.,</w:t>
      </w:r>
      <w:r w:rsidRPr="00BA5E4B">
        <w:rPr>
          <w:szCs w:val="16"/>
        </w:rPr>
        <w:t xml:space="preserve"> amend to read:</w:t>
      </w:r>
    </w:p>
    <w:p w14:paraId="3BBC7608" w14:textId="77777777" w:rsidR="006A5CA9" w:rsidRPr="00BA5E4B" w:rsidRDefault="006A5CA9" w:rsidP="006A5CA9">
      <w:pPr>
        <w:tabs>
          <w:tab w:val="left" w:pos="6374"/>
        </w:tabs>
        <w:spacing w:after="120"/>
        <w:ind w:left="2268" w:right="1134" w:hanging="1134"/>
        <w:jc w:val="both"/>
      </w:pPr>
      <w:r>
        <w:rPr>
          <w:lang w:val="en-US"/>
        </w:rPr>
        <w:t>“</w:t>
      </w:r>
      <w:r w:rsidRPr="00BA5E4B">
        <w:t>6.5.7.</w:t>
      </w:r>
      <w:r w:rsidRPr="00BA5E4B">
        <w:tab/>
        <w:t>Electrical connections</w:t>
      </w:r>
    </w:p>
    <w:p w14:paraId="4808E2BA" w14:textId="77777777" w:rsidR="006A5CA9" w:rsidRPr="00BA5E4B" w:rsidRDefault="006A5CA9" w:rsidP="006A5CA9">
      <w:pPr>
        <w:tabs>
          <w:tab w:val="left" w:pos="6374"/>
        </w:tabs>
        <w:spacing w:after="120"/>
        <w:ind w:left="2268" w:right="1134" w:hanging="1134"/>
        <w:jc w:val="both"/>
      </w:pPr>
      <w:r w:rsidRPr="00BA5E4B">
        <w:tab/>
        <w:t>Direction-indicator lamps shall switch ON independently of the other lamps. All direction-indicator lamps on one side of a vehicle shall be switched ON and OFF by means of one control and shall flash in phase.</w:t>
      </w:r>
    </w:p>
    <w:p w14:paraId="17EEE0E6" w14:textId="77777777" w:rsidR="006A5CA9" w:rsidRPr="00BA5E4B" w:rsidRDefault="006A5CA9" w:rsidP="006A5CA9">
      <w:pPr>
        <w:tabs>
          <w:tab w:val="left" w:pos="6374"/>
        </w:tabs>
        <w:spacing w:after="120"/>
        <w:ind w:left="2268" w:right="1134" w:hanging="1134"/>
        <w:jc w:val="both"/>
      </w:pPr>
      <w:r w:rsidRPr="00BA5E4B">
        <w:tab/>
        <w:t>On M</w:t>
      </w:r>
      <w:r w:rsidRPr="001964B9">
        <w:rPr>
          <w:vertAlign w:val="subscript"/>
        </w:rPr>
        <w:t>1</w:t>
      </w:r>
      <w:r w:rsidRPr="00BA5E4B">
        <w:t xml:space="preserve"> and N</w:t>
      </w:r>
      <w:r w:rsidRPr="001964B9">
        <w:rPr>
          <w:vertAlign w:val="subscript"/>
        </w:rPr>
        <w:t>1</w:t>
      </w:r>
      <w:r w:rsidRPr="00BA5E4B">
        <w:t xml:space="preserve"> vehicles less than 6 m in length, with an arrangement complying with paragraph 6.5.5.2. above, the amber side-marker lamps, when mounted, shall also flash at the same frequency (in phase) with the direction-indicator lamps.</w:t>
      </w:r>
    </w:p>
    <w:p w14:paraId="42369D8A" w14:textId="77777777" w:rsidR="006A5CA9" w:rsidRPr="00BA5E4B" w:rsidRDefault="006A5CA9" w:rsidP="006A5CA9">
      <w:pPr>
        <w:tabs>
          <w:tab w:val="left" w:pos="6374"/>
        </w:tabs>
        <w:spacing w:after="120"/>
        <w:ind w:left="2268" w:right="1134" w:hanging="1134"/>
        <w:jc w:val="both"/>
        <w:rPr>
          <w:b/>
        </w:rPr>
      </w:pPr>
      <w:r w:rsidRPr="00BA5E4B">
        <w:tab/>
      </w:r>
      <w:r w:rsidRPr="00BA5E4B">
        <w:rPr>
          <w:b/>
        </w:rPr>
        <w:t>A direction indicator capable of being activated in different modes (static or sequential), shall not switch between both modes once activated.</w:t>
      </w:r>
    </w:p>
    <w:p w14:paraId="444683A2" w14:textId="3BCA47A0" w:rsidR="006A5CA9" w:rsidRPr="00BA5E4B" w:rsidRDefault="006A5CA9" w:rsidP="006A5CA9">
      <w:pPr>
        <w:tabs>
          <w:tab w:val="left" w:pos="6374"/>
        </w:tabs>
        <w:spacing w:after="120"/>
        <w:ind w:left="2268" w:right="1134" w:hanging="1134"/>
        <w:jc w:val="both"/>
        <w:rPr>
          <w:b/>
          <w:bCs/>
          <w:sz w:val="16"/>
          <w:szCs w:val="16"/>
        </w:rPr>
      </w:pPr>
      <w:r w:rsidRPr="00BA5E4B">
        <w:rPr>
          <w:b/>
        </w:rPr>
        <w:tab/>
        <w:t>If two optional lamps (category 2a or 2b) are installed on vehicles in categories M</w:t>
      </w:r>
      <w:r w:rsidRPr="00BA5E4B">
        <w:rPr>
          <w:b/>
          <w:vertAlign w:val="subscript"/>
        </w:rPr>
        <w:t>2</w:t>
      </w:r>
      <w:r w:rsidRPr="00BA5E4B">
        <w:rPr>
          <w:b/>
        </w:rPr>
        <w:t>, M</w:t>
      </w:r>
      <w:r w:rsidRPr="00BA5E4B">
        <w:rPr>
          <w:b/>
          <w:vertAlign w:val="subscript"/>
        </w:rPr>
        <w:t>3</w:t>
      </w:r>
      <w:r w:rsidRPr="00BA5E4B">
        <w:rPr>
          <w:b/>
        </w:rPr>
        <w:t>, N</w:t>
      </w:r>
      <w:r w:rsidRPr="00BA5E4B">
        <w:rPr>
          <w:b/>
          <w:vertAlign w:val="subscript"/>
        </w:rPr>
        <w:t>2</w:t>
      </w:r>
      <w:r w:rsidRPr="00BA5E4B">
        <w:rPr>
          <w:b/>
        </w:rPr>
        <w:t>, N</w:t>
      </w:r>
      <w:r w:rsidRPr="00BA5E4B">
        <w:rPr>
          <w:b/>
          <w:vertAlign w:val="subscript"/>
        </w:rPr>
        <w:t>3</w:t>
      </w:r>
      <w:r w:rsidRPr="00BA5E4B">
        <w:rPr>
          <w:b/>
        </w:rPr>
        <w:t>, they shall be operated in the same mode as the other mandatory rear direction indicator lamps (category 2a or 2b); i.e. static or sequential.</w:t>
      </w:r>
      <w:r>
        <w:t>”</w:t>
      </w:r>
    </w:p>
    <w:p w14:paraId="641594D6" w14:textId="5AA05821" w:rsidR="006A5CA9" w:rsidRPr="00BA5E4B" w:rsidRDefault="006A5CA9" w:rsidP="006A5CA9">
      <w:pPr>
        <w:spacing w:after="120"/>
        <w:ind w:left="414" w:right="1134" w:firstLine="720"/>
        <w:jc w:val="both"/>
        <w:rPr>
          <w:i/>
          <w:iCs/>
        </w:rPr>
      </w:pPr>
      <w:r w:rsidRPr="00BA5E4B">
        <w:rPr>
          <w:i/>
          <w:iCs/>
        </w:rPr>
        <w:t xml:space="preserve">Paragraph, 6.5.8., </w:t>
      </w:r>
      <w:r w:rsidR="00657992">
        <w:rPr>
          <w:i/>
          <w:iCs/>
        </w:rPr>
        <w:t>r</w:t>
      </w:r>
      <w:r w:rsidRPr="00BA5E4B">
        <w:rPr>
          <w:i/>
          <w:iCs/>
        </w:rPr>
        <w:t xml:space="preserve">eference to </w:t>
      </w:r>
      <w:r w:rsidR="00657992">
        <w:rPr>
          <w:i/>
          <w:iCs/>
        </w:rPr>
        <w:t>f</w:t>
      </w:r>
      <w:r w:rsidRPr="00BA5E4B">
        <w:rPr>
          <w:i/>
          <w:iCs/>
        </w:rPr>
        <w:t xml:space="preserve">ootnote 13, </w:t>
      </w:r>
      <w:r w:rsidRPr="006A5CA9">
        <w:t>delete</w:t>
      </w:r>
      <w:r w:rsidRPr="00BA5E4B">
        <w:rPr>
          <w:i/>
          <w:iCs/>
        </w:rPr>
        <w:t>.</w:t>
      </w:r>
    </w:p>
    <w:p w14:paraId="1A0F194E" w14:textId="77777777" w:rsidR="006A5CA9" w:rsidRPr="00BA5E4B" w:rsidRDefault="006A5CA9" w:rsidP="006A5CA9">
      <w:pPr>
        <w:spacing w:after="120"/>
        <w:ind w:left="2268" w:right="1134" w:hanging="1134"/>
        <w:jc w:val="both"/>
        <w:rPr>
          <w:szCs w:val="16"/>
        </w:rPr>
      </w:pPr>
      <w:r w:rsidRPr="00BA5E4B">
        <w:rPr>
          <w:i/>
          <w:szCs w:val="16"/>
        </w:rPr>
        <w:t>Paragraph 6.18.9.,</w:t>
      </w:r>
      <w:r w:rsidRPr="00BA5E4B">
        <w:rPr>
          <w:szCs w:val="16"/>
        </w:rPr>
        <w:t xml:space="preserve"> amend to read:</w:t>
      </w:r>
    </w:p>
    <w:p w14:paraId="504A822D" w14:textId="77777777" w:rsidR="006A5CA9" w:rsidRPr="00BA5E4B" w:rsidRDefault="006A5CA9" w:rsidP="006A5CA9">
      <w:pPr>
        <w:tabs>
          <w:tab w:val="left" w:pos="6374"/>
        </w:tabs>
        <w:spacing w:after="120"/>
        <w:ind w:left="2268" w:right="1134" w:hanging="1134"/>
        <w:jc w:val="both"/>
      </w:pPr>
      <w:r w:rsidRPr="00BA5E4B">
        <w:rPr>
          <w:lang w:val="en-US"/>
        </w:rPr>
        <w:t>"</w:t>
      </w:r>
      <w:r w:rsidRPr="00BA5E4B">
        <w:t>6.18.9.</w:t>
      </w:r>
      <w:r w:rsidRPr="00BA5E4B">
        <w:tab/>
        <w:t>Other requirements</w:t>
      </w:r>
    </w:p>
    <w:p w14:paraId="5570E511" w14:textId="77777777" w:rsidR="006A5CA9" w:rsidRPr="00BA5E4B" w:rsidRDefault="006A5CA9" w:rsidP="006A5CA9">
      <w:pPr>
        <w:tabs>
          <w:tab w:val="left" w:pos="6374"/>
        </w:tabs>
        <w:spacing w:after="120"/>
        <w:ind w:left="2268" w:right="1134" w:hanging="1134"/>
        <w:jc w:val="both"/>
      </w:pPr>
      <w:r w:rsidRPr="00BA5E4B">
        <w:tab/>
        <w:t>When the rearmost side-marker lamp is combined with the rear position lamp reciprocally incorporated with the rear fog-lamp or stop lamp, the photometric characteristics of the side-marker lamp may be modified during the entire time of the rear fog lamp or stop lamp are switched ON.</w:t>
      </w:r>
    </w:p>
    <w:p w14:paraId="6710AC84" w14:textId="77777777" w:rsidR="006A5CA9" w:rsidRPr="00BA5E4B" w:rsidRDefault="006A5CA9" w:rsidP="006A5CA9">
      <w:pPr>
        <w:tabs>
          <w:tab w:val="left" w:pos="6374"/>
        </w:tabs>
        <w:spacing w:after="120"/>
        <w:ind w:left="2268" w:right="1134" w:hanging="1134"/>
        <w:jc w:val="both"/>
      </w:pPr>
      <w:r w:rsidRPr="00BA5E4B">
        <w:tab/>
        <w:t>Rear side-marker lamps shall be amber if they flash with the rear direction-indicator lamp.</w:t>
      </w:r>
    </w:p>
    <w:p w14:paraId="05B74103" w14:textId="77777777" w:rsidR="006A5CA9" w:rsidRPr="00BA5E4B" w:rsidRDefault="006A5CA9" w:rsidP="006A5CA9">
      <w:pPr>
        <w:tabs>
          <w:tab w:val="left" w:pos="6374"/>
        </w:tabs>
        <w:spacing w:after="120"/>
        <w:ind w:left="2268" w:right="1134" w:hanging="1134"/>
        <w:jc w:val="both"/>
        <w:rPr>
          <w:b/>
        </w:rPr>
      </w:pPr>
      <w:r w:rsidRPr="00BA5E4B">
        <w:tab/>
      </w:r>
      <w:r w:rsidRPr="00BA5E4B">
        <w:rPr>
          <w:b/>
        </w:rPr>
        <w:t>When an optional side-marker lamp is grouped or combined with a position lamp that is reciprocally incorporated or grouped with the direction indicator, the electrical connection of the side-marker lamp on the relevant side of the vehicle may be such that it is switched OFF during the entire period (both ON and OFF cycle) of activation of the direction indicator lamp.</w:t>
      </w:r>
      <w:r w:rsidRPr="00BA5E4B">
        <w:t>"</w:t>
      </w:r>
    </w:p>
    <w:p w14:paraId="2A5538E0" w14:textId="77777777" w:rsidR="006A5CA9" w:rsidRPr="00BA5E4B" w:rsidRDefault="006A5CA9" w:rsidP="006A5CA9">
      <w:pPr>
        <w:spacing w:after="120"/>
        <w:ind w:left="2268" w:right="1134" w:hanging="1134"/>
        <w:jc w:val="both"/>
        <w:rPr>
          <w:szCs w:val="16"/>
        </w:rPr>
      </w:pPr>
      <w:r w:rsidRPr="00BA5E4B">
        <w:rPr>
          <w:i/>
          <w:szCs w:val="16"/>
        </w:rPr>
        <w:t>Paragraph 6.19.7.2.,</w:t>
      </w:r>
      <w:r w:rsidRPr="00BA5E4B">
        <w:rPr>
          <w:szCs w:val="16"/>
        </w:rPr>
        <w:t xml:space="preserve"> amend to read:</w:t>
      </w:r>
    </w:p>
    <w:p w14:paraId="2273A7DE" w14:textId="5B99F148" w:rsidR="006A5CA9" w:rsidRPr="00BA5E4B" w:rsidRDefault="006A5CA9" w:rsidP="006A5CA9">
      <w:pPr>
        <w:tabs>
          <w:tab w:val="left" w:pos="6374"/>
        </w:tabs>
        <w:spacing w:after="120"/>
        <w:ind w:left="2268" w:right="1134" w:hanging="1134"/>
        <w:jc w:val="both"/>
      </w:pPr>
      <w:r>
        <w:rPr>
          <w:lang w:val="en-US"/>
        </w:rPr>
        <w:t>“</w:t>
      </w:r>
      <w:r w:rsidRPr="00BA5E4B">
        <w:t>6.19.7.2.</w:t>
      </w:r>
      <w:r w:rsidRPr="00BA5E4B">
        <w:tab/>
        <w:t xml:space="preserve">The daytime running lamps may be switched OFF manually </w:t>
      </w:r>
      <w:r w:rsidRPr="00BA5E4B">
        <w:rPr>
          <w:strike/>
        </w:rPr>
        <w:t>when</w:t>
      </w:r>
      <w:r w:rsidRPr="00BA5E4B">
        <w:t xml:space="preserve">, provided they switch ON automatically when the vehicle speed exceeds 15 km/h or </w:t>
      </w:r>
      <w:r w:rsidRPr="00BA5E4B">
        <w:lastRenderedPageBreak/>
        <w:t>when the vehicle has travelled more than 100 m and they remain ON until deliberately switched OFF again.</w:t>
      </w:r>
      <w:r>
        <w:t>”</w:t>
      </w:r>
    </w:p>
    <w:p w14:paraId="4FCB4F80" w14:textId="77777777" w:rsidR="002C2E2E" w:rsidRDefault="002C2E2E" w:rsidP="002C2E2E">
      <w:pPr>
        <w:spacing w:after="120"/>
        <w:ind w:left="2268" w:right="1134" w:hanging="1134"/>
      </w:pPr>
      <w:r>
        <w:rPr>
          <w:i/>
        </w:rPr>
        <w:t xml:space="preserve">Paragraph 6.20. </w:t>
      </w:r>
      <w:r>
        <w:rPr>
          <w:rFonts w:eastAsia="MS Mincho"/>
        </w:rPr>
        <w:t>amend</w:t>
      </w:r>
      <w:r>
        <w:t xml:space="preserve"> to read:</w:t>
      </w:r>
    </w:p>
    <w:p w14:paraId="45B5BFAF" w14:textId="77777777" w:rsidR="002C2E2E" w:rsidRDefault="002C2E2E" w:rsidP="002C2E2E">
      <w:pPr>
        <w:pStyle w:val="para0"/>
        <w:rPr>
          <w:lang w:val="en-US"/>
        </w:rPr>
      </w:pPr>
      <w:r>
        <w:rPr>
          <w:lang w:val="en-US"/>
        </w:rPr>
        <w:t>“</w:t>
      </w:r>
      <w:r w:rsidRPr="00E65974">
        <w:rPr>
          <w:lang w:val="en-US"/>
        </w:rPr>
        <w:t>6.20.</w:t>
      </w:r>
      <w:r w:rsidRPr="00E65974">
        <w:rPr>
          <w:lang w:val="en-US"/>
        </w:rPr>
        <w:tab/>
        <w:t xml:space="preserve">Cornering lamp </w:t>
      </w:r>
      <w:r w:rsidRPr="00E65974">
        <w:rPr>
          <w:bCs/>
          <w:lang w:val="en-US"/>
        </w:rPr>
        <w:t xml:space="preserve">(UN </w:t>
      </w:r>
      <w:r w:rsidRPr="00E65974">
        <w:rPr>
          <w:lang w:val="en-US"/>
        </w:rPr>
        <w:t xml:space="preserve">Regulation No. 119 or </w:t>
      </w:r>
      <w:r w:rsidRPr="00E65974">
        <w:rPr>
          <w:strike/>
          <w:lang w:val="en-US"/>
        </w:rPr>
        <w:t>148</w:t>
      </w:r>
      <w:r w:rsidRPr="00E65974">
        <w:rPr>
          <w:b/>
          <w:bCs/>
          <w:lang w:val="en-US"/>
        </w:rPr>
        <w:t>149</w:t>
      </w:r>
      <w:r w:rsidRPr="00E65974">
        <w:rPr>
          <w:lang w:val="en-US"/>
        </w:rPr>
        <w:t>)</w:t>
      </w:r>
      <w:r>
        <w:rPr>
          <w:lang w:val="en-US"/>
        </w:rPr>
        <w:t>”</w:t>
      </w:r>
    </w:p>
    <w:p w14:paraId="587C73F7" w14:textId="49BB71D2" w:rsidR="006A5CA9" w:rsidRPr="00BA5E4B" w:rsidRDefault="006A5CA9" w:rsidP="006A5CA9">
      <w:pPr>
        <w:spacing w:after="120"/>
        <w:ind w:left="2268" w:right="1134" w:hanging="1134"/>
        <w:jc w:val="both"/>
      </w:pPr>
      <w:r>
        <w:rPr>
          <w:i/>
          <w:iCs/>
        </w:rPr>
        <w:t>P</w:t>
      </w:r>
      <w:r w:rsidRPr="00BA5E4B">
        <w:rPr>
          <w:i/>
          <w:iCs/>
        </w:rPr>
        <w:t xml:space="preserve">aragraph 6.22.4.1.2., </w:t>
      </w:r>
      <w:r w:rsidR="00657992">
        <w:rPr>
          <w:i/>
          <w:iCs/>
        </w:rPr>
        <w:t>f</w:t>
      </w:r>
      <w:r w:rsidR="00E254DE" w:rsidRPr="00BA5E4B">
        <w:rPr>
          <w:i/>
          <w:iCs/>
        </w:rPr>
        <w:t>ootnote 1</w:t>
      </w:r>
      <w:r w:rsidR="00E254DE">
        <w:rPr>
          <w:i/>
          <w:iCs/>
        </w:rPr>
        <w:t>4</w:t>
      </w:r>
      <w:r>
        <w:rPr>
          <w:i/>
          <w:iCs/>
        </w:rPr>
        <w:t>,</w:t>
      </w:r>
      <w:r w:rsidRPr="006A5CA9">
        <w:t xml:space="preserve"> amend to read</w:t>
      </w:r>
      <w:r w:rsidRPr="00BA5E4B">
        <w:t>:</w:t>
      </w:r>
    </w:p>
    <w:p w14:paraId="3979A9AA" w14:textId="09FAA8C5" w:rsidR="006A5CA9" w:rsidRPr="007154C2" w:rsidRDefault="006A5CA9" w:rsidP="00655331">
      <w:pPr>
        <w:tabs>
          <w:tab w:val="left" w:pos="6374"/>
        </w:tabs>
        <w:spacing w:after="120"/>
        <w:ind w:left="2268" w:right="1134" w:hanging="1134"/>
        <w:jc w:val="both"/>
        <w:rPr>
          <w:sz w:val="18"/>
          <w:szCs w:val="18"/>
        </w:rPr>
      </w:pPr>
      <w:r w:rsidRPr="007154C2">
        <w:rPr>
          <w:sz w:val="18"/>
          <w:szCs w:val="18"/>
        </w:rPr>
        <w:t>“</w:t>
      </w:r>
      <w:r w:rsidRPr="007154C2">
        <w:rPr>
          <w:b/>
          <w:bCs/>
          <w:sz w:val="18"/>
          <w:szCs w:val="18"/>
        </w:rPr>
        <w:t>13</w:t>
      </w:r>
      <w:r w:rsidRPr="007154C2">
        <w:rPr>
          <w:sz w:val="18"/>
          <w:szCs w:val="18"/>
        </w:rPr>
        <w:tab/>
        <w:t>In case of additional "two symmetrically placed lighting units" the horizontal</w:t>
      </w:r>
      <w:r w:rsidR="00890273" w:rsidRPr="007154C2">
        <w:rPr>
          <w:sz w:val="18"/>
          <w:szCs w:val="18"/>
        </w:rPr>
        <w:t xml:space="preserve"> distance may be 200 mm (C in the figure)</w:t>
      </w:r>
      <w:r w:rsidRPr="007154C2">
        <w:rPr>
          <w:sz w:val="18"/>
          <w:szCs w:val="18"/>
        </w:rPr>
        <w:t>”</w:t>
      </w:r>
    </w:p>
    <w:p w14:paraId="3309C996" w14:textId="77777777" w:rsidR="007270E7" w:rsidRDefault="007270E7" w:rsidP="007270E7">
      <w:pPr>
        <w:spacing w:after="120"/>
        <w:ind w:left="2268" w:right="1134" w:hanging="1134"/>
        <w:jc w:val="both"/>
      </w:pPr>
      <w:r>
        <w:rPr>
          <w:i/>
        </w:rPr>
        <w:t>Paragraph 6.22.7.4.3.</w:t>
      </w:r>
      <w:r>
        <w:t>, amend to read:</w:t>
      </w:r>
    </w:p>
    <w:p w14:paraId="19874DA5" w14:textId="77777777" w:rsidR="007270E7" w:rsidRPr="00D01152" w:rsidRDefault="007270E7" w:rsidP="007270E7">
      <w:pPr>
        <w:tabs>
          <w:tab w:val="left" w:pos="-1440"/>
          <w:tab w:val="left" w:pos="-720"/>
          <w:tab w:val="left" w:pos="2268"/>
        </w:tabs>
        <w:spacing w:after="120" w:line="240" w:lineRule="exact"/>
        <w:ind w:left="2268" w:right="1134" w:hanging="1134"/>
        <w:jc w:val="both"/>
        <w:rPr>
          <w:bCs/>
        </w:rPr>
      </w:pPr>
      <w:r>
        <w:rPr>
          <w:bCs/>
        </w:rPr>
        <w:t>“</w:t>
      </w:r>
      <w:r w:rsidRPr="00D01152">
        <w:rPr>
          <w:bCs/>
        </w:rPr>
        <w:t>6.22.7.4.3.</w:t>
      </w:r>
      <w:r w:rsidRPr="00D01152">
        <w:rPr>
          <w:bCs/>
        </w:rPr>
        <w:tab/>
        <w:t>The class E mode(s) of the passing-beam shall not operate unless the vehicle's speed exceeds 60</w:t>
      </w:r>
      <w:r>
        <w:rPr>
          <w:bCs/>
        </w:rPr>
        <w:t xml:space="preserve"> </w:t>
      </w:r>
      <w:r w:rsidRPr="00D01152">
        <w:rPr>
          <w:bCs/>
        </w:rPr>
        <w:t>km/h and one or more of the following conditions is/are automatically detected:</w:t>
      </w:r>
    </w:p>
    <w:p w14:paraId="76BA77B9" w14:textId="18181561" w:rsidR="007270E7" w:rsidRPr="00D01152" w:rsidRDefault="007270E7" w:rsidP="007270E7">
      <w:pPr>
        <w:spacing w:after="120"/>
        <w:ind w:left="2835" w:right="1134" w:hanging="567"/>
        <w:jc w:val="both"/>
      </w:pPr>
      <w:r w:rsidRPr="00D01152">
        <w:t>(a)</w:t>
      </w:r>
      <w:r w:rsidRPr="00D01152">
        <w:tab/>
        <w:t>The road characteristics correspond to motorway conditions</w:t>
      </w:r>
      <w:r w:rsidR="00AD451B" w:rsidRPr="00AD451B">
        <w:rPr>
          <w:strike/>
          <w:vertAlign w:val="superscript"/>
        </w:rPr>
        <w:t>1</w:t>
      </w:r>
      <w:r w:rsidR="0021167B">
        <w:rPr>
          <w:strike/>
          <w:vertAlign w:val="superscript"/>
        </w:rPr>
        <w:t>5</w:t>
      </w:r>
      <w:r w:rsidR="00AD451B" w:rsidRPr="00AD451B">
        <w:rPr>
          <w:b/>
          <w:bCs/>
          <w:vertAlign w:val="superscript"/>
        </w:rPr>
        <w:t>14</w:t>
      </w:r>
      <w:r w:rsidRPr="00D01152">
        <w:t xml:space="preserve"> or the vehicle's speed exceeds 110 km/h (E-signal applies); </w:t>
      </w:r>
    </w:p>
    <w:p w14:paraId="6A8FEAAB" w14:textId="77777777" w:rsidR="007270E7" w:rsidRPr="00D01152" w:rsidRDefault="007270E7" w:rsidP="007270E7">
      <w:pPr>
        <w:spacing w:after="120"/>
        <w:ind w:left="2835" w:right="1134" w:hanging="567"/>
        <w:jc w:val="both"/>
      </w:pPr>
      <w:r w:rsidRPr="00D01152">
        <w:t>(b)</w:t>
      </w:r>
      <w:r w:rsidRPr="00D01152">
        <w:tab/>
        <w:t xml:space="preserve">In case of a class E mode of the passing-beam which, according to the system's </w:t>
      </w:r>
      <w:r w:rsidRPr="002C2E2E">
        <w:t>approval documents /communication sheet, complies with a "data set" of UN Regulation No. 123, Annex 3, Table 6, or of UN Regulation No. 149, Table 14 only</w:t>
      </w:r>
      <w:r w:rsidRPr="00D01152">
        <w:t>.</w:t>
      </w:r>
    </w:p>
    <w:p w14:paraId="207AEB80" w14:textId="77777777" w:rsidR="00426037" w:rsidRDefault="007270E7" w:rsidP="00426037">
      <w:pPr>
        <w:tabs>
          <w:tab w:val="left" w:pos="-1440"/>
          <w:tab w:val="left" w:pos="-720"/>
          <w:tab w:val="left" w:pos="2268"/>
        </w:tabs>
        <w:spacing w:after="120" w:line="240" w:lineRule="exact"/>
        <w:ind w:left="2268" w:right="1134"/>
        <w:jc w:val="both"/>
        <w:rPr>
          <w:bCs/>
          <w:strike/>
        </w:rPr>
      </w:pPr>
      <w:r w:rsidRPr="002C2E2E">
        <w:rPr>
          <w:b/>
        </w:rPr>
        <w:tab/>
      </w:r>
      <w:r w:rsidR="00426037">
        <w:rPr>
          <w:bCs/>
          <w:strike/>
        </w:rPr>
        <w:t>Data set E1: the vehicle's speed exceeds 100 km/h (E1-signal applies);</w:t>
      </w:r>
    </w:p>
    <w:p w14:paraId="26A947A5" w14:textId="77777777" w:rsidR="00426037" w:rsidRDefault="00426037" w:rsidP="00426037">
      <w:pPr>
        <w:tabs>
          <w:tab w:val="left" w:pos="-1440"/>
          <w:tab w:val="left" w:pos="-720"/>
          <w:tab w:val="left" w:pos="2268"/>
        </w:tabs>
        <w:spacing w:after="120" w:line="240" w:lineRule="exact"/>
        <w:ind w:left="2268" w:right="1134" w:hanging="1134"/>
        <w:jc w:val="both"/>
        <w:rPr>
          <w:bCs/>
          <w:strike/>
        </w:rPr>
      </w:pPr>
      <w:r w:rsidRPr="00657992">
        <w:rPr>
          <w:bCs/>
        </w:rPr>
        <w:tab/>
      </w:r>
      <w:r>
        <w:rPr>
          <w:bCs/>
          <w:strike/>
        </w:rPr>
        <w:tab/>
        <w:t>Data set E2: the vehicle's speed exceeds 90 km/h (E2-signal applies);</w:t>
      </w:r>
    </w:p>
    <w:p w14:paraId="472E5CFB" w14:textId="77777777" w:rsidR="00426037" w:rsidRPr="00E65974" w:rsidRDefault="00426037" w:rsidP="00426037">
      <w:pPr>
        <w:pStyle w:val="para0"/>
        <w:rPr>
          <w:strike/>
          <w:lang w:val="en-US"/>
        </w:rPr>
      </w:pPr>
      <w:r w:rsidRPr="00657992">
        <w:rPr>
          <w:lang w:val="en-US"/>
        </w:rPr>
        <w:tab/>
      </w:r>
      <w:r w:rsidRPr="00E65974">
        <w:rPr>
          <w:strike/>
          <w:lang w:val="en-US"/>
        </w:rPr>
        <w:tab/>
        <w:t>Data set E3: the vehicle's speed exceeds 80 km/h (E3-signal applies).</w:t>
      </w:r>
    </w:p>
    <w:p w14:paraId="2E2A82B4" w14:textId="2C222950" w:rsidR="007270E7" w:rsidRPr="002C2E2E" w:rsidRDefault="007270E7" w:rsidP="007270E7">
      <w:pPr>
        <w:tabs>
          <w:tab w:val="left" w:pos="-1440"/>
          <w:tab w:val="left" w:pos="-720"/>
        </w:tabs>
        <w:spacing w:after="120" w:line="240" w:lineRule="exact"/>
        <w:ind w:left="2835" w:right="1134"/>
        <w:jc w:val="both"/>
        <w:rPr>
          <w:b/>
        </w:rPr>
      </w:pPr>
      <w:r w:rsidRPr="002C2E2E">
        <w:rPr>
          <w:b/>
        </w:rPr>
        <w:t>Data set E1: the vehicle's speed exceeds 100 km/h (E1-signal applies);</w:t>
      </w:r>
    </w:p>
    <w:p w14:paraId="2FE51267" w14:textId="77777777" w:rsidR="007270E7" w:rsidRPr="002C2E2E" w:rsidRDefault="007270E7" w:rsidP="007270E7">
      <w:pPr>
        <w:tabs>
          <w:tab w:val="left" w:pos="-1440"/>
          <w:tab w:val="left" w:pos="-720"/>
        </w:tabs>
        <w:spacing w:after="120" w:line="240" w:lineRule="exact"/>
        <w:ind w:left="2835" w:right="1134"/>
        <w:jc w:val="both"/>
        <w:rPr>
          <w:b/>
        </w:rPr>
      </w:pPr>
      <w:r w:rsidRPr="002C2E2E">
        <w:rPr>
          <w:b/>
        </w:rPr>
        <w:tab/>
        <w:t>Data set E2: the vehicle's speed exceeds 90 km/h (E2-signal applies);</w:t>
      </w:r>
    </w:p>
    <w:p w14:paraId="7F3518EA" w14:textId="493D4738" w:rsidR="007270E7" w:rsidRDefault="007270E7" w:rsidP="007270E7">
      <w:pPr>
        <w:tabs>
          <w:tab w:val="left" w:pos="-1440"/>
          <w:tab w:val="left" w:pos="-720"/>
        </w:tabs>
        <w:spacing w:after="120" w:line="240" w:lineRule="exact"/>
        <w:ind w:left="2835" w:right="1134"/>
        <w:jc w:val="both"/>
        <w:rPr>
          <w:i/>
          <w:iCs/>
        </w:rPr>
      </w:pPr>
      <w:r w:rsidRPr="002C2E2E">
        <w:rPr>
          <w:b/>
        </w:rPr>
        <w:tab/>
        <w:t>Data set E3: the vehicle's speed exceeds 80 km/h (E3-signal applies).</w:t>
      </w:r>
      <w:r>
        <w:rPr>
          <w:b/>
        </w:rPr>
        <w:t>”</w:t>
      </w:r>
    </w:p>
    <w:p w14:paraId="103A4DCF" w14:textId="26A227A0" w:rsidR="006A5CA9" w:rsidRPr="00BA5E4B" w:rsidRDefault="006A5CA9" w:rsidP="006A5CA9">
      <w:pPr>
        <w:spacing w:after="120"/>
        <w:ind w:left="2268" w:right="1134" w:hanging="1134"/>
        <w:jc w:val="both"/>
      </w:pPr>
      <w:r>
        <w:rPr>
          <w:i/>
          <w:iCs/>
        </w:rPr>
        <w:t>P</w:t>
      </w:r>
      <w:r w:rsidRPr="00BA5E4B">
        <w:rPr>
          <w:i/>
          <w:iCs/>
        </w:rPr>
        <w:t xml:space="preserve">aragraph 6.22.7.4.5., </w:t>
      </w:r>
      <w:r w:rsidR="00657992">
        <w:rPr>
          <w:i/>
          <w:iCs/>
        </w:rPr>
        <w:t>f</w:t>
      </w:r>
      <w:r w:rsidR="002A1AE5" w:rsidRPr="00BA5E4B">
        <w:rPr>
          <w:i/>
          <w:iCs/>
        </w:rPr>
        <w:t>ootnote 1</w:t>
      </w:r>
      <w:r w:rsidR="002A1AE5">
        <w:rPr>
          <w:i/>
          <w:iCs/>
        </w:rPr>
        <w:t>6</w:t>
      </w:r>
      <w:r>
        <w:rPr>
          <w:i/>
          <w:iCs/>
        </w:rPr>
        <w:t>,</w:t>
      </w:r>
      <w:r w:rsidRPr="006A5CA9">
        <w:t xml:space="preserve"> amend to read</w:t>
      </w:r>
      <w:r w:rsidRPr="00BA5E4B">
        <w:t>:</w:t>
      </w:r>
    </w:p>
    <w:p w14:paraId="27C7C502" w14:textId="77777777" w:rsidR="006A5CA9" w:rsidRPr="007154C2" w:rsidRDefault="006A5CA9" w:rsidP="00655331">
      <w:pPr>
        <w:tabs>
          <w:tab w:val="left" w:pos="6374"/>
        </w:tabs>
        <w:spacing w:after="120"/>
        <w:ind w:left="2268" w:right="1134" w:hanging="1134"/>
        <w:jc w:val="both"/>
        <w:rPr>
          <w:sz w:val="18"/>
          <w:szCs w:val="18"/>
        </w:rPr>
      </w:pPr>
      <w:r w:rsidRPr="007154C2">
        <w:rPr>
          <w:sz w:val="18"/>
          <w:szCs w:val="18"/>
        </w:rPr>
        <w:t>“</w:t>
      </w:r>
      <w:r w:rsidRPr="007154C2">
        <w:rPr>
          <w:b/>
          <w:bCs/>
          <w:sz w:val="18"/>
          <w:szCs w:val="18"/>
        </w:rPr>
        <w:t>15</w:t>
      </w:r>
      <w:r w:rsidRPr="007154C2">
        <w:rPr>
          <w:sz w:val="18"/>
          <w:szCs w:val="18"/>
        </w:rPr>
        <w:tab/>
        <w:t>This provision does not apply for passing-beam lighting when bend lighting is produced for a right turn in right hand traffic (left turn in left-hand traffic).”</w:t>
      </w:r>
    </w:p>
    <w:p w14:paraId="13D57E80" w14:textId="77777777" w:rsidR="006A5CA9" w:rsidRPr="0021167B" w:rsidRDefault="006A5CA9" w:rsidP="006A5CA9">
      <w:pPr>
        <w:spacing w:after="120"/>
        <w:ind w:left="2268" w:right="1134" w:hanging="1134"/>
        <w:jc w:val="both"/>
        <w:rPr>
          <w:szCs w:val="16"/>
        </w:rPr>
      </w:pPr>
      <w:r w:rsidRPr="0021167B">
        <w:rPr>
          <w:i/>
          <w:szCs w:val="16"/>
        </w:rPr>
        <w:t>Paragraph 6.22.9.1.,</w:t>
      </w:r>
      <w:r w:rsidRPr="0021167B">
        <w:rPr>
          <w:szCs w:val="16"/>
        </w:rPr>
        <w:t xml:space="preserve"> amend to read:</w:t>
      </w:r>
    </w:p>
    <w:p w14:paraId="0062B04C" w14:textId="35D6E08B" w:rsidR="006A5CA9" w:rsidRPr="0021167B" w:rsidRDefault="006A5CA9" w:rsidP="006A5CA9">
      <w:pPr>
        <w:pStyle w:val="para0"/>
        <w:rPr>
          <w:lang w:val="en-GB"/>
        </w:rPr>
      </w:pPr>
      <w:r w:rsidRPr="0021167B">
        <w:rPr>
          <w:lang w:val="en-GB"/>
        </w:rPr>
        <w:t>“6.22.9.1.</w:t>
      </w:r>
      <w:r w:rsidRPr="0021167B">
        <w:rPr>
          <w:lang w:val="en-GB"/>
        </w:rPr>
        <w:tab/>
        <w:t>An AFS shall be permitted only in conjunction with the installation of headlamp cleaning device(s) according to UN Regulation No. 45</w:t>
      </w:r>
      <w:r w:rsidR="0021167B" w:rsidRPr="0021167B">
        <w:rPr>
          <w:strike/>
          <w:vertAlign w:val="superscript"/>
          <w:lang w:val="en-GB"/>
        </w:rPr>
        <w:t>17</w:t>
      </w:r>
      <w:r w:rsidR="00717263" w:rsidRPr="0021167B">
        <w:rPr>
          <w:b/>
          <w:bCs/>
          <w:vertAlign w:val="superscript"/>
          <w:lang w:val="en-GB"/>
        </w:rPr>
        <w:t>16</w:t>
      </w:r>
      <w:r w:rsidRPr="0021167B">
        <w:rPr>
          <w:lang w:val="en-GB"/>
        </w:rPr>
        <w:t xml:space="preserve"> for at least those lighting units, which are indicated under item 9.2.3.</w:t>
      </w:r>
      <w:r w:rsidRPr="0021167B">
        <w:rPr>
          <w:b/>
          <w:bCs/>
          <w:lang w:val="en-GB"/>
        </w:rPr>
        <w:t xml:space="preserve"> </w:t>
      </w:r>
      <w:r w:rsidRPr="0021167B">
        <w:rPr>
          <w:lang w:val="en-GB"/>
        </w:rPr>
        <w:t>of the communication form conforming to the model in Annex 1 to UN Regulation No. 123</w:t>
      </w:r>
      <w:r w:rsidRPr="0021167B">
        <w:rPr>
          <w:bCs/>
          <w:iCs/>
          <w:kern w:val="2"/>
          <w:lang w:val="en-GB" w:eastAsia="ja-JP"/>
        </w:rPr>
        <w:t xml:space="preserve"> or under item </w:t>
      </w:r>
      <w:r w:rsidRPr="0021167B">
        <w:rPr>
          <w:bCs/>
          <w:iCs/>
          <w:strike/>
          <w:kern w:val="2"/>
          <w:lang w:val="en-GB" w:eastAsia="ja-JP"/>
        </w:rPr>
        <w:t>9.3.3.</w:t>
      </w:r>
      <w:r w:rsidRPr="0021167B">
        <w:rPr>
          <w:bCs/>
          <w:iCs/>
          <w:kern w:val="2"/>
          <w:lang w:val="en-GB" w:eastAsia="ja-JP"/>
        </w:rPr>
        <w:t xml:space="preserve"> </w:t>
      </w:r>
      <w:r w:rsidRPr="0021167B">
        <w:rPr>
          <w:b/>
          <w:iCs/>
          <w:kern w:val="2"/>
          <w:lang w:val="en-GB" w:eastAsia="ja-JP"/>
        </w:rPr>
        <w:t>9.3.2.3</w:t>
      </w:r>
      <w:r w:rsidRPr="0021167B">
        <w:rPr>
          <w:bCs/>
          <w:iCs/>
          <w:kern w:val="2"/>
          <w:lang w:val="en-GB" w:eastAsia="ja-JP"/>
        </w:rPr>
        <w:t xml:space="preserve">. </w:t>
      </w:r>
      <w:r w:rsidRPr="0021167B">
        <w:rPr>
          <w:b/>
          <w:iCs/>
          <w:kern w:val="2"/>
          <w:lang w:val="en-GB" w:eastAsia="ja-JP"/>
        </w:rPr>
        <w:t>of the communication form conforming to the model</w:t>
      </w:r>
      <w:r w:rsidRPr="0021167B">
        <w:rPr>
          <w:bCs/>
          <w:iCs/>
          <w:kern w:val="2"/>
          <w:lang w:val="en-GB" w:eastAsia="ja-JP"/>
        </w:rPr>
        <w:t xml:space="preserve"> in Annex 1 to </w:t>
      </w:r>
      <w:r w:rsidRPr="0021167B">
        <w:rPr>
          <w:b/>
          <w:iCs/>
          <w:kern w:val="2"/>
          <w:lang w:val="en-GB" w:eastAsia="ja-JP"/>
        </w:rPr>
        <w:t xml:space="preserve">the 00 series of amendments to </w:t>
      </w:r>
      <w:r w:rsidRPr="0021167B">
        <w:rPr>
          <w:bCs/>
          <w:iCs/>
          <w:kern w:val="2"/>
          <w:lang w:val="en-GB" w:eastAsia="ja-JP"/>
        </w:rPr>
        <w:t>UN Regulation No. 149</w:t>
      </w:r>
      <w:r w:rsidRPr="0021167B">
        <w:rPr>
          <w:lang w:val="en-GB"/>
        </w:rPr>
        <w:t xml:space="preserve">, </w:t>
      </w:r>
      <w:r w:rsidRPr="0021167B">
        <w:rPr>
          <w:b/>
          <w:iCs/>
          <w:kern w:val="2"/>
          <w:lang w:val="en-GB" w:eastAsia="ja-JP"/>
        </w:rPr>
        <w:t>or under item 9.2.2.3. of the communication form conforming to the model</w:t>
      </w:r>
      <w:r w:rsidRPr="0021167B">
        <w:rPr>
          <w:bCs/>
          <w:iCs/>
          <w:kern w:val="2"/>
          <w:lang w:val="en-GB" w:eastAsia="ja-JP"/>
        </w:rPr>
        <w:t xml:space="preserve"> </w:t>
      </w:r>
      <w:r w:rsidRPr="0021167B">
        <w:rPr>
          <w:b/>
          <w:iCs/>
          <w:kern w:val="2"/>
          <w:lang w:val="en-GB" w:eastAsia="ja-JP"/>
        </w:rPr>
        <w:t>in Annex 1 to the 01 series of amendments to UN Regulation No. 149</w:t>
      </w:r>
      <w:r w:rsidRPr="0021167B">
        <w:rPr>
          <w:lang w:val="en-GB"/>
        </w:rPr>
        <w:t>, if the total objective luminous flux of the light sources of these units exceeds 2,000 </w:t>
      </w:r>
      <w:proofErr w:type="spellStart"/>
      <w:r w:rsidRPr="0021167B">
        <w:rPr>
          <w:lang w:val="en-GB"/>
        </w:rPr>
        <w:t>lm</w:t>
      </w:r>
      <w:proofErr w:type="spellEnd"/>
      <w:r w:rsidRPr="0021167B">
        <w:rPr>
          <w:lang w:val="en-GB"/>
        </w:rPr>
        <w:t xml:space="preserve"> per side, and which contribute to the class C (basic) passing-beam.”</w:t>
      </w:r>
    </w:p>
    <w:p w14:paraId="6B225CF1" w14:textId="77777777" w:rsidR="006A5CA9" w:rsidRPr="00BA5E4B" w:rsidRDefault="006A5CA9" w:rsidP="006A5CA9">
      <w:pPr>
        <w:spacing w:after="120"/>
        <w:ind w:left="2268" w:right="1134" w:hanging="1134"/>
        <w:jc w:val="both"/>
      </w:pPr>
      <w:r w:rsidRPr="00BA5E4B">
        <w:rPr>
          <w:i/>
        </w:rPr>
        <w:t>Paragraph 6.24.9.1.,</w:t>
      </w:r>
      <w:r w:rsidRPr="00BA5E4B">
        <w:t xml:space="preserve"> amend to read:</w:t>
      </w:r>
    </w:p>
    <w:p w14:paraId="205471C7" w14:textId="77777777" w:rsidR="006A5CA9" w:rsidRPr="00BA5E4B" w:rsidRDefault="006A5CA9" w:rsidP="006A5CA9">
      <w:pPr>
        <w:spacing w:after="120"/>
        <w:ind w:left="2268" w:right="1134" w:hanging="1134"/>
        <w:jc w:val="both"/>
        <w:rPr>
          <w:b/>
          <w:bCs/>
        </w:rPr>
      </w:pPr>
      <w:r>
        <w:rPr>
          <w:lang w:val="en-US"/>
        </w:rPr>
        <w:t>“</w:t>
      </w:r>
      <w:r w:rsidRPr="00BA5E4B">
        <w:t>6.24.9.1.</w:t>
      </w:r>
      <w:r w:rsidRPr="00BA5E4B">
        <w:tab/>
        <w:t>The exterior courtesy lamp shall not be switched ON unless the vehicle is stationary and one or more of the following conditions is satisfied:</w:t>
      </w:r>
    </w:p>
    <w:p w14:paraId="629DAC3E" w14:textId="77777777" w:rsidR="006A5CA9" w:rsidRPr="00BA5E4B" w:rsidRDefault="006A5CA9" w:rsidP="006A5CA9">
      <w:pPr>
        <w:spacing w:after="120"/>
        <w:ind w:left="2835" w:right="1134" w:hanging="567"/>
        <w:jc w:val="both"/>
      </w:pPr>
      <w:r w:rsidRPr="00BA5E4B">
        <w:t>(a)</w:t>
      </w:r>
      <w:r w:rsidRPr="00BA5E4B">
        <w:tab/>
        <w:t>The propulsion system is stopped; or</w:t>
      </w:r>
    </w:p>
    <w:p w14:paraId="55E5B544" w14:textId="77777777" w:rsidR="006A5CA9" w:rsidRPr="00BA5E4B" w:rsidRDefault="006A5CA9" w:rsidP="006A5CA9">
      <w:pPr>
        <w:spacing w:after="120"/>
        <w:ind w:left="2835" w:right="1134" w:hanging="567"/>
        <w:jc w:val="both"/>
      </w:pPr>
      <w:r w:rsidRPr="00BA5E4B">
        <w:t>(b)</w:t>
      </w:r>
      <w:r w:rsidRPr="00BA5E4B">
        <w:tab/>
        <w:t>A driver or passenger door is opened; or</w:t>
      </w:r>
    </w:p>
    <w:p w14:paraId="6867DD5F" w14:textId="77777777" w:rsidR="006A5CA9" w:rsidRPr="00BA5E4B" w:rsidRDefault="006A5CA9" w:rsidP="006A5CA9">
      <w:pPr>
        <w:spacing w:after="120"/>
        <w:ind w:left="2835" w:right="1134" w:hanging="567"/>
        <w:jc w:val="both"/>
      </w:pPr>
      <w:r w:rsidRPr="00BA5E4B">
        <w:t>(c)</w:t>
      </w:r>
      <w:r w:rsidRPr="00BA5E4B">
        <w:tab/>
        <w:t>A load compartment door is opened.</w:t>
      </w:r>
    </w:p>
    <w:p w14:paraId="73A48663" w14:textId="77777777" w:rsidR="006A5CA9" w:rsidRPr="00BA5E4B" w:rsidRDefault="006A5CA9" w:rsidP="006A5CA9">
      <w:pPr>
        <w:spacing w:after="120"/>
        <w:ind w:left="2835" w:right="1134"/>
        <w:jc w:val="both"/>
        <w:rPr>
          <w:strike/>
        </w:rPr>
      </w:pPr>
      <w:r w:rsidRPr="00BA5E4B">
        <w:rPr>
          <w:strike/>
        </w:rPr>
        <w:lastRenderedPageBreak/>
        <w:t>The provisions of paragraph 5.10. shall be met in all fixed positions of use.</w:t>
      </w:r>
    </w:p>
    <w:p w14:paraId="09C46DFE" w14:textId="77777777" w:rsidR="006A5CA9" w:rsidRDefault="006A5CA9" w:rsidP="006A5CA9">
      <w:pPr>
        <w:spacing w:after="120"/>
        <w:ind w:left="2268" w:right="1134"/>
        <w:jc w:val="both"/>
        <w:rPr>
          <w:b/>
          <w:bCs/>
          <w:lang w:val="en-US"/>
        </w:rPr>
      </w:pPr>
      <w:r w:rsidRPr="00BA5E4B">
        <w:rPr>
          <w:b/>
          <w:bCs/>
        </w:rPr>
        <w:t>The provisions of paragraph 5.10. shall be met in all fixed positions of use.</w:t>
      </w:r>
      <w:r>
        <w:rPr>
          <w:b/>
          <w:bCs/>
          <w:lang w:val="en-US"/>
        </w:rPr>
        <w:t>”</w:t>
      </w:r>
    </w:p>
    <w:p w14:paraId="086181E0" w14:textId="52A45013" w:rsidR="006A5CA9" w:rsidRDefault="007154C2" w:rsidP="00655331">
      <w:pPr>
        <w:spacing w:after="120"/>
        <w:ind w:left="2268" w:right="1134" w:hanging="1134"/>
        <w:jc w:val="both"/>
      </w:pPr>
      <w:r>
        <w:rPr>
          <w:i/>
          <w:iCs/>
        </w:rPr>
        <w:t>P</w:t>
      </w:r>
      <w:r w:rsidR="006A5CA9" w:rsidRPr="000F5B75">
        <w:rPr>
          <w:i/>
          <w:iCs/>
        </w:rPr>
        <w:t xml:space="preserve">aragraph 12.2., </w:t>
      </w:r>
      <w:r>
        <w:rPr>
          <w:i/>
          <w:iCs/>
        </w:rPr>
        <w:t>f</w:t>
      </w:r>
      <w:r w:rsidR="0058037F" w:rsidRPr="000F5B75">
        <w:rPr>
          <w:i/>
          <w:iCs/>
        </w:rPr>
        <w:t>ootnote 1</w:t>
      </w:r>
      <w:r w:rsidR="0058037F">
        <w:rPr>
          <w:i/>
          <w:iCs/>
        </w:rPr>
        <w:t>8</w:t>
      </w:r>
      <w:r w:rsidR="0021167B">
        <w:rPr>
          <w:i/>
          <w:iCs/>
        </w:rPr>
        <w:t>,</w:t>
      </w:r>
      <w:r w:rsidR="0058037F" w:rsidRPr="000F5B75">
        <w:rPr>
          <w:i/>
          <w:iCs/>
        </w:rPr>
        <w:t xml:space="preserve"> </w:t>
      </w:r>
      <w:r w:rsidR="006A5CA9" w:rsidRPr="007270E7">
        <w:t>amend to read</w:t>
      </w:r>
      <w:r w:rsidR="006A5CA9" w:rsidRPr="000F5B75">
        <w:t>:</w:t>
      </w:r>
    </w:p>
    <w:p w14:paraId="1FC01650" w14:textId="093A347B" w:rsidR="006A5CA9" w:rsidRPr="00001BC5" w:rsidRDefault="006A5CA9" w:rsidP="00655331">
      <w:pPr>
        <w:pStyle w:val="para0"/>
        <w:rPr>
          <w:sz w:val="18"/>
          <w:szCs w:val="18"/>
          <w:lang w:val="en-US"/>
        </w:rPr>
      </w:pPr>
      <w:r w:rsidRPr="00001BC5">
        <w:rPr>
          <w:sz w:val="18"/>
          <w:szCs w:val="18"/>
          <w:lang w:val="en-US"/>
        </w:rPr>
        <w:t>“</w:t>
      </w:r>
      <w:r w:rsidRPr="00001BC5">
        <w:rPr>
          <w:b/>
          <w:bCs/>
          <w:sz w:val="18"/>
          <w:szCs w:val="18"/>
          <w:lang w:val="en-US"/>
        </w:rPr>
        <w:t>17</w:t>
      </w:r>
      <w:r w:rsidRPr="00001BC5">
        <w:rPr>
          <w:sz w:val="18"/>
          <w:szCs w:val="18"/>
          <w:lang w:val="en-US"/>
        </w:rPr>
        <w:tab/>
        <w:t>Note by the secretariat: for paragraph 6.21.4.1.3., please refer to the text of the 03 series of amendments as contained in document E/ECE/324/Rev.1/Add.47/Rev.6 - E/ECE/TRANS/505/Rev.1/Add.47/Rev.6</w:t>
      </w:r>
      <w:r w:rsidR="00001BC5">
        <w:rPr>
          <w:sz w:val="18"/>
          <w:szCs w:val="18"/>
          <w:lang w:val="en-US"/>
        </w:rPr>
        <w:t>.</w:t>
      </w:r>
      <w:r w:rsidRPr="00001BC5">
        <w:rPr>
          <w:sz w:val="18"/>
          <w:szCs w:val="18"/>
          <w:lang w:val="en-US"/>
        </w:rPr>
        <w:t>”</w:t>
      </w:r>
    </w:p>
    <w:p w14:paraId="754D18D9" w14:textId="7B751BBE" w:rsidR="006A5CA9" w:rsidRPr="002C73EE" w:rsidRDefault="006A5CA9" w:rsidP="006A5CA9">
      <w:pPr>
        <w:spacing w:after="120"/>
        <w:ind w:left="1134" w:right="1134"/>
        <w:rPr>
          <w:rFonts w:eastAsia="MS Mincho"/>
          <w:szCs w:val="16"/>
        </w:rPr>
      </w:pPr>
      <w:bookmarkStart w:id="3" w:name="_Toc338161448"/>
      <w:r w:rsidRPr="002C73EE">
        <w:rPr>
          <w:i/>
          <w:szCs w:val="16"/>
        </w:rPr>
        <w:t>Annex 2</w:t>
      </w:r>
      <w:bookmarkStart w:id="4" w:name="_Toc338161449"/>
      <w:bookmarkEnd w:id="3"/>
      <w:r w:rsidRPr="002C73EE">
        <w:rPr>
          <w:i/>
          <w:szCs w:val="16"/>
        </w:rPr>
        <w:t>,</w:t>
      </w:r>
      <w:r w:rsidRPr="002C73EE">
        <w:rPr>
          <w:rFonts w:eastAsia="MS Mincho"/>
          <w:szCs w:val="16"/>
        </w:rPr>
        <w:t xml:space="preserve"> amend to read:</w:t>
      </w:r>
    </w:p>
    <w:p w14:paraId="29BF243C" w14:textId="77777777" w:rsidR="006A5CA9" w:rsidRPr="002C73EE" w:rsidRDefault="006A5CA9" w:rsidP="006A5CA9">
      <w:pPr>
        <w:spacing w:after="120"/>
        <w:ind w:left="1134" w:right="1134"/>
        <w:rPr>
          <w:rFonts w:eastAsia="MS Mincho"/>
          <w:b/>
          <w:sz w:val="28"/>
          <w:szCs w:val="28"/>
        </w:rPr>
      </w:pPr>
      <w:r>
        <w:rPr>
          <w:b/>
          <w:bCs/>
          <w:sz w:val="28"/>
          <w:szCs w:val="28"/>
          <w:lang w:val="en-US"/>
        </w:rPr>
        <w:t>“</w:t>
      </w:r>
      <w:r w:rsidRPr="002C73EE">
        <w:rPr>
          <w:b/>
          <w:sz w:val="28"/>
          <w:szCs w:val="28"/>
        </w:rPr>
        <w:t>Arrangements of approval marks</w:t>
      </w:r>
      <w:bookmarkEnd w:id="4"/>
    </w:p>
    <w:p w14:paraId="24DDDEC0" w14:textId="77777777" w:rsidR="006A5CA9" w:rsidRPr="00B77901" w:rsidRDefault="006A5CA9" w:rsidP="006A5CA9">
      <w:pPr>
        <w:ind w:left="1134" w:right="1134"/>
      </w:pPr>
      <w:bookmarkStart w:id="5" w:name="_Toc338161450"/>
      <w:r w:rsidRPr="00B77901">
        <w:t>Model A</w:t>
      </w:r>
      <w:bookmarkEnd w:id="5"/>
    </w:p>
    <w:p w14:paraId="6EB73421" w14:textId="77777777" w:rsidR="006A5CA9" w:rsidRPr="00B77901" w:rsidRDefault="006A5CA9" w:rsidP="006A5CA9">
      <w:pPr>
        <w:ind w:left="1134" w:right="1134"/>
      </w:pPr>
      <w:bookmarkStart w:id="6" w:name="_Toc338161451"/>
      <w:r w:rsidRPr="00B77901">
        <w:t>(See paragraph 4.4. of this Regulation)</w:t>
      </w:r>
      <w:bookmarkEnd w:id="6"/>
    </w:p>
    <w:p w14:paraId="0557C1AA" w14:textId="77777777" w:rsidR="006A5CA9" w:rsidRPr="00B77901" w:rsidRDefault="006A5CA9" w:rsidP="006A5CA9">
      <w:pPr>
        <w:tabs>
          <w:tab w:val="left" w:pos="1700"/>
          <w:tab w:val="left" w:pos="4536"/>
          <w:tab w:val="left" w:leader="dot" w:pos="8505"/>
        </w:tabs>
        <w:spacing w:after="120"/>
        <w:ind w:left="1134" w:right="1134"/>
        <w:jc w:val="both"/>
      </w:pPr>
    </w:p>
    <w:p w14:paraId="12AD4AFC" w14:textId="77777777" w:rsidR="006A5CA9" w:rsidRPr="00B77901" w:rsidRDefault="006A5CA9" w:rsidP="006A5CA9">
      <w:pPr>
        <w:tabs>
          <w:tab w:val="left" w:pos="1700"/>
          <w:tab w:val="left" w:pos="4536"/>
          <w:tab w:val="left" w:leader="dot" w:pos="8505"/>
        </w:tabs>
        <w:spacing w:after="120"/>
        <w:ind w:left="1134" w:right="1134"/>
        <w:jc w:val="both"/>
      </w:pPr>
      <w:r w:rsidRPr="00B77901">
        <w:rPr>
          <w:noProof/>
          <w:lang w:val="it-IT" w:eastAsia="it-IT"/>
        </w:rPr>
        <mc:AlternateContent>
          <mc:Choice Requires="wps">
            <w:drawing>
              <wp:anchor distT="0" distB="0" distL="114300" distR="114300" simplePos="0" relativeHeight="251659264" behindDoc="0" locked="0" layoutInCell="1" allowOverlap="1" wp14:anchorId="25BE1A19" wp14:editId="4DECC158">
                <wp:simplePos x="0" y="0"/>
                <wp:positionH relativeFrom="column">
                  <wp:posOffset>4153535</wp:posOffset>
                </wp:positionH>
                <wp:positionV relativeFrom="paragraph">
                  <wp:posOffset>365760</wp:posOffset>
                </wp:positionV>
                <wp:extent cx="444500" cy="378460"/>
                <wp:effectExtent l="0" t="0" r="0" b="2540"/>
                <wp:wrapNone/>
                <wp:docPr id="145"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wps:spPr>
                      <wps:txbx>
                        <w:txbxContent>
                          <w:p w14:paraId="772791ED" w14:textId="77777777" w:rsidR="006A5CA9" w:rsidRPr="00C67F39" w:rsidRDefault="006A5CA9" w:rsidP="006A5CA9">
                            <w:pPr>
                              <w:rPr>
                                <w:rFonts w:ascii="Arial" w:hAnsi="Arial"/>
                                <w:sz w:val="52"/>
                                <w:szCs w:val="52"/>
                                <w:lang w:eastAsia="ja-JP"/>
                              </w:rPr>
                            </w:pPr>
                            <w:r w:rsidRPr="00DD26C9">
                              <w:rPr>
                                <w:rFonts w:ascii="Arial" w:hAnsi="Arial"/>
                                <w:sz w:val="52"/>
                                <w:szCs w:val="52"/>
                              </w:rPr>
                              <w:t>0</w:t>
                            </w:r>
                            <w:r w:rsidRPr="00DD26C9">
                              <w:rPr>
                                <w:rFonts w:ascii="Arial" w:hAnsi="Arial"/>
                                <w:sz w:val="52"/>
                                <w:szCs w:val="52"/>
                                <w:lang w:eastAsia="ja-JP"/>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E1A19" id="_x0000_t202" coordsize="21600,21600" o:spt="202" path="m,l,21600r21600,l21600,xe">
                <v:stroke joinstyle="miter"/>
                <v:path gradientshapeok="t" o:connecttype="rect"/>
              </v:shapetype>
              <v:shape id="Casella di testo 145" o:spid="_x0000_s1026" type="#_x0000_t202" style="position:absolute;left:0;text-align:left;margin-left:327.05pt;margin-top:28.8pt;width:3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" stroked="f">
                <v:textbox inset="0,0,0,0">
                  <w:txbxContent>
                    <w:p w14:paraId="772791ED" w14:textId="77777777" w:rsidR="006A5CA9" w:rsidRPr="00C67F39" w:rsidRDefault="006A5CA9" w:rsidP="006A5CA9">
                      <w:pPr>
                        <w:rPr>
                          <w:rFonts w:ascii="Arial" w:hAnsi="Arial"/>
                          <w:sz w:val="52"/>
                          <w:szCs w:val="52"/>
                          <w:lang w:eastAsia="ja-JP"/>
                        </w:rPr>
                      </w:pPr>
                      <w:r w:rsidRPr="00DD26C9">
                        <w:rPr>
                          <w:rFonts w:ascii="Arial" w:hAnsi="Arial"/>
                          <w:sz w:val="52"/>
                          <w:szCs w:val="52"/>
                        </w:rPr>
                        <w:t>0</w:t>
                      </w:r>
                      <w:r w:rsidRPr="00DD26C9">
                        <w:rPr>
                          <w:rFonts w:ascii="Arial" w:hAnsi="Arial"/>
                          <w:sz w:val="52"/>
                          <w:szCs w:val="52"/>
                          <w:lang w:eastAsia="ja-JP"/>
                        </w:rPr>
                        <w:t>7</w:t>
                      </w:r>
                    </w:p>
                  </w:txbxContent>
                </v:textbox>
              </v:shape>
            </w:pict>
          </mc:Fallback>
        </mc:AlternateContent>
      </w:r>
      <w:r w:rsidRPr="00B77901">
        <w:rPr>
          <w:noProof/>
          <w:lang w:val="it-IT" w:eastAsia="it-IT"/>
        </w:rPr>
        <w:drawing>
          <wp:inline distT="0" distB="0" distL="0" distR="0" wp14:anchorId="47FF741F" wp14:editId="2E16AC78">
            <wp:extent cx="5303520" cy="1009650"/>
            <wp:effectExtent l="0" t="0" r="0" b="0"/>
            <wp:docPr id="3"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g-48-graphi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p>
    <w:p w14:paraId="1D22702E" w14:textId="77777777" w:rsidR="006A5CA9" w:rsidRPr="00B77901" w:rsidRDefault="006A5CA9" w:rsidP="006A5CA9">
      <w:pPr>
        <w:tabs>
          <w:tab w:val="left" w:pos="1700"/>
          <w:tab w:val="left" w:pos="8505"/>
        </w:tabs>
        <w:spacing w:after="120"/>
        <w:ind w:left="1134" w:right="1134"/>
        <w:jc w:val="right"/>
      </w:pPr>
      <w:r w:rsidRPr="00B77901">
        <w:tab/>
        <w:t>a = 8 mm min.</w:t>
      </w:r>
    </w:p>
    <w:p w14:paraId="4D3644E4" w14:textId="77777777" w:rsidR="006A5CA9" w:rsidRPr="00B77901" w:rsidRDefault="006A5CA9" w:rsidP="006A5CA9">
      <w:pPr>
        <w:tabs>
          <w:tab w:val="left" w:pos="1700"/>
          <w:tab w:val="left" w:pos="4536"/>
        </w:tabs>
        <w:spacing w:before="120" w:after="240"/>
        <w:ind w:left="1134" w:right="1134"/>
        <w:jc w:val="both"/>
      </w:pPr>
      <w:r w:rsidRPr="00B77901">
        <w:tab/>
        <w:t>The above approval mark affixed to a vehicle shows that the vehicle type concerned has, with regard to the installation of lighting and light</w:t>
      </w:r>
      <w:r w:rsidRPr="00B77901">
        <w:noBreakHyphen/>
        <w:t xml:space="preserve">signalling devices, been approved in the Netherlands (E4) pursuant to UN Regulation No. 48 as amended by the </w:t>
      </w:r>
      <w:r w:rsidRPr="00B77901">
        <w:rPr>
          <w:bCs/>
        </w:rPr>
        <w:t>07 series of amendments. The approval number indicates that the approval was granted in accordance with the requirements of UN Regulation No. 48 as amended by the 07 series of amendments</w:t>
      </w:r>
      <w:r w:rsidRPr="00B77901">
        <w:t>.</w:t>
      </w:r>
    </w:p>
    <w:p w14:paraId="6074775F" w14:textId="77777777" w:rsidR="006A5CA9" w:rsidRPr="00B77901" w:rsidRDefault="006A5CA9" w:rsidP="006A5CA9">
      <w:pPr>
        <w:ind w:left="1134" w:right="1134"/>
      </w:pPr>
      <w:r w:rsidRPr="00B77901">
        <w:t>Model B</w:t>
      </w:r>
    </w:p>
    <w:p w14:paraId="6F145B9D" w14:textId="77777777" w:rsidR="006A5CA9" w:rsidRPr="00B77901" w:rsidRDefault="006A5CA9" w:rsidP="006A5CA9">
      <w:pPr>
        <w:ind w:left="1134" w:right="1134"/>
      </w:pPr>
      <w:bookmarkStart w:id="7" w:name="_Toc338161452"/>
      <w:r w:rsidRPr="00B77901">
        <w:t>(See paragraph 4.5. of this Regulation)</w:t>
      </w:r>
      <w:bookmarkEnd w:id="7"/>
    </w:p>
    <w:p w14:paraId="7B0B89A5" w14:textId="77777777" w:rsidR="006A5CA9" w:rsidRPr="00B77901" w:rsidRDefault="006A5CA9" w:rsidP="006A5CA9">
      <w:pPr>
        <w:pStyle w:val="SingleTxtG"/>
      </w:pPr>
    </w:p>
    <w:bookmarkStart w:id="8" w:name="_Toc338161453"/>
    <w:p w14:paraId="04AC89A3" w14:textId="77777777" w:rsidR="006A5CA9" w:rsidRPr="00B77901" w:rsidRDefault="006A5CA9" w:rsidP="004F5103">
      <w:pPr>
        <w:pStyle w:val="Heading1"/>
        <w:numPr>
          <w:ilvl w:val="0"/>
          <w:numId w:val="0"/>
        </w:numPr>
        <w:ind w:left="774" w:right="1134"/>
        <w:jc w:val="both"/>
      </w:pPr>
      <w:r w:rsidRPr="00B77901">
        <w:rPr>
          <w:noProof/>
          <w:lang w:val="it-IT" w:eastAsia="it-IT"/>
        </w:rPr>
        <mc:AlternateContent>
          <mc:Choice Requires="wps">
            <w:drawing>
              <wp:anchor distT="0" distB="0" distL="114300" distR="114300" simplePos="0" relativeHeight="251660288" behindDoc="0" locked="0" layoutInCell="1" allowOverlap="1" wp14:anchorId="36E33DF4" wp14:editId="68CDB093">
                <wp:simplePos x="0" y="0"/>
                <wp:positionH relativeFrom="column">
                  <wp:posOffset>3785235</wp:posOffset>
                </wp:positionH>
                <wp:positionV relativeFrom="paragraph">
                  <wp:posOffset>130070</wp:posOffset>
                </wp:positionV>
                <wp:extent cx="414020" cy="346075"/>
                <wp:effectExtent l="0" t="0" r="5080" b="0"/>
                <wp:wrapNone/>
                <wp:docPr id="148"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46075"/>
                        </a:xfrm>
                        <a:prstGeom prst="rect">
                          <a:avLst/>
                        </a:prstGeom>
                        <a:solidFill>
                          <a:srgbClr val="FFFFFF"/>
                        </a:solidFill>
                        <a:ln>
                          <a:noFill/>
                        </a:ln>
                      </wps:spPr>
                      <wps:txbx>
                        <w:txbxContent>
                          <w:p w14:paraId="218DF2CF" w14:textId="77777777" w:rsidR="006A5CA9" w:rsidRPr="00117DF6" w:rsidRDefault="006A5CA9" w:rsidP="006A5CA9">
                            <w:pPr>
                              <w:rPr>
                                <w:rFonts w:ascii="Arial" w:hAnsi="Arial"/>
                                <w:bCs/>
                                <w:lang w:eastAsia="ja-JP"/>
                              </w:rPr>
                            </w:pPr>
                            <w:r w:rsidRPr="007622E0">
                              <w:rPr>
                                <w:rFonts w:ascii="Arial" w:hAnsi="Arial"/>
                                <w:sz w:val="52"/>
                                <w:szCs w:val="52"/>
                              </w:rPr>
                              <w:t>07</w:t>
                            </w:r>
                            <w:r w:rsidRPr="007622E0">
                              <w:rPr>
                                <w:rFonts w:ascii="Arial" w:hAnsi="Arial"/>
                                <w:bCs/>
                                <w:sz w:val="52"/>
                                <w:szCs w:val="52"/>
                              </w:rPr>
                              <w:t>0</w:t>
                            </w:r>
                            <w:r w:rsidRPr="007622E0">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33DF4" id="Casella di testo 148" o:spid="_x0000_s1027" type="#_x0000_t202" style="position:absolute;left:0;text-align:left;margin-left:298.05pt;margin-top:10.25pt;width:32.6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" stroked="f">
                <v:textbox inset="0,0,0,0">
                  <w:txbxContent>
                    <w:p w14:paraId="218DF2CF" w14:textId="77777777" w:rsidR="006A5CA9" w:rsidRPr="00117DF6" w:rsidRDefault="006A5CA9" w:rsidP="006A5CA9">
                      <w:pPr>
                        <w:rPr>
                          <w:rFonts w:ascii="Arial" w:hAnsi="Arial"/>
                          <w:bCs/>
                          <w:lang w:eastAsia="ja-JP"/>
                        </w:rPr>
                      </w:pPr>
                      <w:r w:rsidRPr="007622E0">
                        <w:rPr>
                          <w:rFonts w:ascii="Arial" w:hAnsi="Arial"/>
                          <w:sz w:val="52"/>
                          <w:szCs w:val="52"/>
                        </w:rPr>
                        <w:t>07</w:t>
                      </w:r>
                      <w:r w:rsidRPr="007622E0">
                        <w:rPr>
                          <w:rFonts w:ascii="Arial" w:hAnsi="Arial"/>
                          <w:bCs/>
                          <w:sz w:val="52"/>
                          <w:szCs w:val="52"/>
                        </w:rPr>
                        <w:t>0</w:t>
                      </w:r>
                      <w:r w:rsidRPr="007622E0">
                        <w:rPr>
                          <w:rFonts w:ascii="Arial" w:hAnsi="Arial"/>
                          <w:bCs/>
                          <w:sz w:val="52"/>
                          <w:szCs w:val="52"/>
                          <w:lang w:eastAsia="ja-JP"/>
                        </w:rPr>
                        <w:t>6</w:t>
                      </w:r>
                    </w:p>
                  </w:txbxContent>
                </v:textbox>
              </v:shape>
            </w:pict>
          </mc:Fallback>
        </mc:AlternateContent>
      </w:r>
      <w:r w:rsidRPr="00B77901">
        <w:rPr>
          <w:noProof/>
          <w:lang w:val="it-IT" w:eastAsia="it-IT"/>
        </w:rPr>
        <w:drawing>
          <wp:inline distT="0" distB="0" distL="0" distR="0" wp14:anchorId="2EBBE475" wp14:editId="7938160C">
            <wp:extent cx="5502275" cy="993775"/>
            <wp:effectExtent l="0" t="0" r="317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2275" cy="993775"/>
                    </a:xfrm>
                    <a:prstGeom prst="rect">
                      <a:avLst/>
                    </a:prstGeom>
                    <a:noFill/>
                    <a:ln>
                      <a:noFill/>
                    </a:ln>
                  </pic:spPr>
                </pic:pic>
              </a:graphicData>
            </a:graphic>
          </wp:inline>
        </w:drawing>
      </w:r>
      <w:bookmarkEnd w:id="8"/>
    </w:p>
    <w:p w14:paraId="6A28EE15" w14:textId="77777777" w:rsidR="006A5CA9" w:rsidRPr="00B77901" w:rsidRDefault="006A5CA9" w:rsidP="006A5CA9">
      <w:pPr>
        <w:tabs>
          <w:tab w:val="left" w:pos="1700"/>
          <w:tab w:val="left" w:pos="8505"/>
        </w:tabs>
        <w:spacing w:after="120"/>
        <w:ind w:left="1134" w:right="1134"/>
        <w:jc w:val="right"/>
      </w:pPr>
      <w:r w:rsidRPr="00B77901">
        <w:tab/>
        <w:t>a = 8 mm min.</w:t>
      </w:r>
    </w:p>
    <w:p w14:paraId="3F427A7D" w14:textId="77777777" w:rsidR="006A5CA9" w:rsidRPr="00B77901" w:rsidRDefault="006A5CA9" w:rsidP="006A5CA9">
      <w:pPr>
        <w:tabs>
          <w:tab w:val="left" w:pos="1700"/>
          <w:tab w:val="left" w:pos="4536"/>
          <w:tab w:val="left" w:leader="dot" w:pos="8505"/>
        </w:tabs>
        <w:spacing w:after="120"/>
        <w:ind w:left="1134" w:right="1134"/>
        <w:jc w:val="both"/>
        <w:rPr>
          <w:bCs/>
        </w:rPr>
      </w:pPr>
      <w:r w:rsidRPr="00B77901">
        <w:tab/>
        <w:t xml:space="preserve">The above approval mark affixed to a vehicle shows that the vehicle type concerned has been approved in the Netherlands (E4) pursuant to UN Regulation No. 48 as amended by the </w:t>
      </w:r>
      <w:r w:rsidRPr="00B77901">
        <w:rPr>
          <w:bCs/>
        </w:rPr>
        <w:t xml:space="preserve">07 series of amendments and </w:t>
      </w:r>
      <w:r w:rsidRPr="00F6562A">
        <w:rPr>
          <w:bCs/>
        </w:rPr>
        <w:t>UN Regulation No. 33.</w:t>
      </w:r>
      <w:r w:rsidRPr="00F6562A">
        <w:rPr>
          <w:bCs/>
          <w:vertAlign w:val="superscript"/>
        </w:rPr>
        <w:t>1</w:t>
      </w:r>
      <w:r w:rsidRPr="00F6562A">
        <w:rPr>
          <w:bCs/>
        </w:rPr>
        <w:t xml:space="preserve"> The</w:t>
      </w:r>
      <w:r w:rsidRPr="00B77901">
        <w:rPr>
          <w:bCs/>
        </w:rPr>
        <w:t xml:space="preserve"> approval number indicates that, at the dates when the respective approvals were given, Regulation No. 48 was amended by the 07</w:t>
      </w:r>
      <w:r w:rsidRPr="00B77901">
        <w:t xml:space="preserve"> series of amendments and </w:t>
      </w:r>
      <w:r>
        <w:t xml:space="preserve">UN </w:t>
      </w:r>
      <w:r w:rsidRPr="00B77901">
        <w:t>Regulation No. 33 was still in its original form</w:t>
      </w:r>
      <w:r w:rsidRPr="00B77901">
        <w:rPr>
          <w:bCs/>
        </w:rPr>
        <w:t>.</w:t>
      </w:r>
    </w:p>
    <w:p w14:paraId="7461E599" w14:textId="77777777" w:rsidR="006A5CA9" w:rsidRPr="002C73EE" w:rsidRDefault="006A5CA9" w:rsidP="006A5CA9">
      <w:pPr>
        <w:tabs>
          <w:tab w:val="left" w:pos="1700"/>
          <w:tab w:val="left" w:pos="4536"/>
          <w:tab w:val="left" w:leader="dot" w:pos="8505"/>
        </w:tabs>
        <w:spacing w:after="120"/>
        <w:ind w:left="1134" w:right="1134"/>
        <w:jc w:val="both"/>
        <w:rPr>
          <w:bCs/>
        </w:rPr>
      </w:pPr>
      <w:r w:rsidRPr="002C73EE">
        <w:rPr>
          <w:bCs/>
        </w:rPr>
        <w:t>__________</w:t>
      </w:r>
    </w:p>
    <w:p w14:paraId="6AB216C4" w14:textId="45EACBD1" w:rsidR="006A5CA9" w:rsidRPr="00C04E7A" w:rsidRDefault="006A5CA9" w:rsidP="006A5CA9">
      <w:pPr>
        <w:pStyle w:val="SingleTxtG"/>
        <w:ind w:hanging="425"/>
      </w:pPr>
      <w:r w:rsidRPr="00473903">
        <w:rPr>
          <w:i/>
          <w:snapToGrid w:val="0"/>
          <w:sz w:val="18"/>
          <w:szCs w:val="18"/>
        </w:rPr>
        <w:tab/>
      </w:r>
      <w:r>
        <w:rPr>
          <w:sz w:val="18"/>
          <w:szCs w:val="18"/>
          <w:vertAlign w:val="superscript"/>
        </w:rPr>
        <w:t>1</w:t>
      </w:r>
      <w:r w:rsidRPr="00473903">
        <w:rPr>
          <w:sz w:val="18"/>
          <w:szCs w:val="18"/>
        </w:rPr>
        <w:t xml:space="preserve"> The second number is given merely as an example.</w:t>
      </w:r>
      <w:r w:rsidRPr="00C04E7A">
        <w:rPr>
          <w:lang w:val="en-US"/>
        </w:rPr>
        <w:t>”</w:t>
      </w:r>
    </w:p>
    <w:p w14:paraId="69F1DB63" w14:textId="77777777" w:rsidR="006A5CA9" w:rsidRPr="002C73EE" w:rsidRDefault="006A5CA9" w:rsidP="006A5CA9">
      <w:pPr>
        <w:spacing w:after="120"/>
        <w:ind w:left="1134" w:right="1134"/>
        <w:rPr>
          <w:rFonts w:eastAsia="MS Mincho"/>
          <w:szCs w:val="16"/>
        </w:rPr>
      </w:pPr>
      <w:r w:rsidRPr="002C73EE">
        <w:rPr>
          <w:i/>
          <w:szCs w:val="16"/>
        </w:rPr>
        <w:t>Annex 6</w:t>
      </w:r>
      <w:r w:rsidRPr="002C73EE">
        <w:rPr>
          <w:rFonts w:eastAsia="MS Mincho"/>
          <w:szCs w:val="16"/>
        </w:rPr>
        <w:t xml:space="preserve">, </w:t>
      </w:r>
      <w:r w:rsidRPr="002C73EE">
        <w:rPr>
          <w:rFonts w:eastAsia="MS Mincho"/>
          <w:i/>
          <w:iCs/>
          <w:szCs w:val="16"/>
        </w:rPr>
        <w:t>paragraph 5.4.3.,</w:t>
      </w:r>
      <w:r w:rsidRPr="002C73EE">
        <w:rPr>
          <w:rFonts w:eastAsia="MS Mincho"/>
          <w:szCs w:val="16"/>
        </w:rPr>
        <w:t xml:space="preserve"> amend to read:</w:t>
      </w:r>
    </w:p>
    <w:p w14:paraId="7E7A57D4" w14:textId="77777777" w:rsidR="006A5CA9" w:rsidRPr="002C73EE" w:rsidRDefault="006A5CA9" w:rsidP="006A5CA9">
      <w:pPr>
        <w:pStyle w:val="SingleTxtG"/>
        <w:ind w:left="2268" w:hanging="1134"/>
      </w:pPr>
      <w:r>
        <w:rPr>
          <w:lang w:val="en-US"/>
        </w:rPr>
        <w:t>“</w:t>
      </w:r>
      <w:r w:rsidRPr="002C73EE">
        <w:t>5.4.3.</w:t>
      </w:r>
      <w:r w:rsidRPr="002C73EE">
        <w:tab/>
        <w:t>Vehicles with non-conventional suspension, where the propulsion system has to be running.</w:t>
      </w:r>
    </w:p>
    <w:p w14:paraId="20438B56" w14:textId="77777777" w:rsidR="00655331" w:rsidRDefault="006A5CA9" w:rsidP="00655331">
      <w:pPr>
        <w:suppressAutoHyphens w:val="0"/>
        <w:spacing w:line="240" w:lineRule="auto"/>
        <w:ind w:left="2268" w:right="1134"/>
        <w:rPr>
          <w:b/>
          <w:bCs/>
          <w:lang w:val="en-US"/>
        </w:rPr>
      </w:pPr>
      <w:r w:rsidRPr="00BA5E4B">
        <w:rPr>
          <w:b/>
          <w:bCs/>
          <w:lang w:val="en-US"/>
        </w:rPr>
        <w:t>Before making any measurement wait until the vehicle has assumed its final attitude with the engine running.</w:t>
      </w:r>
      <w:r>
        <w:rPr>
          <w:b/>
          <w:bCs/>
          <w:lang w:val="en-US"/>
        </w:rPr>
        <w:t>”</w:t>
      </w:r>
    </w:p>
    <w:p w14:paraId="2664965E" w14:textId="77777777" w:rsidR="00655331" w:rsidRDefault="00655331" w:rsidP="00655331">
      <w:pPr>
        <w:pStyle w:val="H1G"/>
        <w:ind w:hanging="425"/>
        <w:jc w:val="both"/>
        <w:rPr>
          <w:rFonts w:eastAsia="SimSun"/>
        </w:rPr>
      </w:pPr>
      <w:r>
        <w:rPr>
          <w:rFonts w:eastAsia="SimSun"/>
        </w:rPr>
        <w:lastRenderedPageBreak/>
        <w:t>C.</w:t>
      </w:r>
      <w:r>
        <w:rPr>
          <w:rFonts w:eastAsia="SimSun"/>
        </w:rPr>
        <w:tab/>
        <w:t>Proposal for a new Supplement to the 08 series of amendments to UN Regulation No. 48</w:t>
      </w:r>
    </w:p>
    <w:p w14:paraId="39184689" w14:textId="77777777" w:rsidR="00655331" w:rsidRPr="00BA5E4B" w:rsidRDefault="00655331" w:rsidP="00655331">
      <w:pPr>
        <w:spacing w:after="120"/>
        <w:ind w:left="2268" w:right="1134" w:hanging="1134"/>
        <w:jc w:val="both"/>
      </w:pPr>
      <w:r w:rsidRPr="00BA5E4B">
        <w:rPr>
          <w:i/>
        </w:rPr>
        <w:t>Paragraph 2.3.11.</w:t>
      </w:r>
      <w:r w:rsidRPr="00BA5E4B">
        <w:t>, amend to read:</w:t>
      </w:r>
    </w:p>
    <w:p w14:paraId="7356BA8D" w14:textId="77777777" w:rsidR="00655331" w:rsidRPr="00BA5E4B" w:rsidRDefault="00655331" w:rsidP="00655331">
      <w:pPr>
        <w:spacing w:after="120"/>
        <w:ind w:left="2268" w:right="1134" w:hanging="1134"/>
        <w:jc w:val="both"/>
        <w:outlineLvl w:val="0"/>
        <w:rPr>
          <w:lang w:val="en-US"/>
        </w:rPr>
      </w:pPr>
      <w:r w:rsidRPr="00BA5E4B">
        <w:t>"</w:t>
      </w:r>
      <w:r w:rsidRPr="00BA5E4B">
        <w:rPr>
          <w:lang w:val="en-US"/>
        </w:rPr>
        <w:t>2.3.11.</w:t>
      </w:r>
      <w:r w:rsidRPr="00BA5E4B">
        <w:rPr>
          <w:lang w:val="en-US"/>
        </w:rPr>
        <w:tab/>
        <w:t>"</w:t>
      </w:r>
      <w:r w:rsidRPr="00BA5E4B">
        <w:rPr>
          <w:i/>
          <w:lang w:val="en-US"/>
        </w:rPr>
        <w:t>Park condition of a vehicle</w:t>
      </w:r>
      <w:r w:rsidRPr="00BA5E4B">
        <w:rPr>
          <w:lang w:val="en-US"/>
        </w:rPr>
        <w:t>" means:</w:t>
      </w:r>
    </w:p>
    <w:p w14:paraId="613FA9AF" w14:textId="77777777" w:rsidR="00655331" w:rsidRPr="00BA5E4B" w:rsidRDefault="00655331" w:rsidP="00655331">
      <w:pPr>
        <w:spacing w:after="120"/>
        <w:ind w:left="2268" w:right="1134" w:hanging="1134"/>
        <w:jc w:val="both"/>
        <w:outlineLvl w:val="0"/>
        <w:rPr>
          <w:lang w:val="en-US"/>
        </w:rPr>
      </w:pPr>
      <w:r w:rsidRPr="00BA5E4B">
        <w:rPr>
          <w:lang w:val="en-US"/>
        </w:rPr>
        <w:t>2.3.11.1.</w:t>
      </w:r>
      <w:r w:rsidRPr="00BA5E4B">
        <w:rPr>
          <w:lang w:val="en-US"/>
        </w:rPr>
        <w:tab/>
        <w:t>For a motor vehicle, when the vehicle is at standstill and its propulsion system is not running and its movable components are in the normal position(s) as defined in paragraph 2.3.9.;</w:t>
      </w:r>
    </w:p>
    <w:p w14:paraId="625D7F28" w14:textId="77777777" w:rsidR="00655331" w:rsidRPr="00BA5E4B" w:rsidRDefault="00655331" w:rsidP="00655331">
      <w:pPr>
        <w:spacing w:after="120"/>
        <w:ind w:left="2268" w:right="1134" w:hanging="1134"/>
        <w:jc w:val="both"/>
        <w:outlineLvl w:val="0"/>
        <w:rPr>
          <w:b/>
          <w:lang w:val="en-US"/>
        </w:rPr>
      </w:pPr>
      <w:r w:rsidRPr="00BA5E4B">
        <w:rPr>
          <w:b/>
          <w:lang w:val="en-US"/>
        </w:rPr>
        <w:t>2.3.11.2.</w:t>
      </w:r>
      <w:r w:rsidRPr="00BA5E4B">
        <w:rPr>
          <w:b/>
          <w:lang w:val="en-US"/>
        </w:rPr>
        <w:tab/>
        <w:t>And for a trailer, when the trailer is connected to a drawing motor vehicle in the condition as described in paragraph 2.3.11.1. and its movable components are in the normal position(s) as defined in paragraph 2.3.9.”</w:t>
      </w:r>
    </w:p>
    <w:p w14:paraId="40F59443" w14:textId="77777777" w:rsidR="00655331" w:rsidRPr="00BA5E4B" w:rsidRDefault="00655331" w:rsidP="00655331">
      <w:pPr>
        <w:spacing w:after="120"/>
        <w:ind w:left="2268" w:right="1134" w:hanging="1134"/>
        <w:jc w:val="both"/>
      </w:pPr>
      <w:r w:rsidRPr="00BA5E4B">
        <w:rPr>
          <w:i/>
        </w:rPr>
        <w:t>Paragraph 5.9.2.</w:t>
      </w:r>
      <w:r w:rsidRPr="00BA5E4B">
        <w:t>, amend to read:</w:t>
      </w:r>
    </w:p>
    <w:p w14:paraId="284597EC" w14:textId="77777777" w:rsidR="00655331" w:rsidRPr="00BA5E4B" w:rsidRDefault="00655331" w:rsidP="00655331">
      <w:pPr>
        <w:pStyle w:val="SingleTxtG"/>
        <w:ind w:left="2268" w:hanging="1134"/>
        <w:outlineLvl w:val="0"/>
        <w:rPr>
          <w:b/>
          <w:bCs/>
        </w:rPr>
      </w:pPr>
      <w:r w:rsidRPr="00BA5E4B">
        <w:t>“5.9.2.</w:t>
      </w:r>
      <w:r w:rsidRPr="00BA5E4B">
        <w:tab/>
        <w:t>The photometric characteristics of any lamp may vary:</w:t>
      </w:r>
    </w:p>
    <w:p w14:paraId="10E1FA73" w14:textId="77777777" w:rsidR="00655331" w:rsidRPr="00BA5E4B" w:rsidRDefault="00655331" w:rsidP="00655331">
      <w:pPr>
        <w:spacing w:after="120"/>
        <w:ind w:left="2835" w:right="1134" w:hanging="567"/>
        <w:jc w:val="both"/>
      </w:pPr>
      <w:r w:rsidRPr="00BA5E4B">
        <w:t>(a)</w:t>
      </w:r>
      <w:r w:rsidRPr="00BA5E4B">
        <w:tab/>
        <w:t>In relation to the ambient light;</w:t>
      </w:r>
    </w:p>
    <w:p w14:paraId="4851CCB8" w14:textId="77777777" w:rsidR="00655331" w:rsidRPr="00BA5E4B" w:rsidRDefault="00655331" w:rsidP="00655331">
      <w:pPr>
        <w:spacing w:after="120"/>
        <w:ind w:left="2835" w:right="1134" w:hanging="567"/>
        <w:jc w:val="both"/>
      </w:pPr>
      <w:r w:rsidRPr="00BA5E4B">
        <w:t>(b)</w:t>
      </w:r>
      <w:r w:rsidRPr="00BA5E4B">
        <w:tab/>
        <w:t>As a consequence of other lamps being switched ON or OFF; or</w:t>
      </w:r>
    </w:p>
    <w:p w14:paraId="05277881" w14:textId="77777777" w:rsidR="00655331" w:rsidRPr="00BA5E4B" w:rsidRDefault="00655331" w:rsidP="00655331">
      <w:pPr>
        <w:spacing w:after="120"/>
        <w:ind w:left="2835" w:right="1134" w:hanging="567"/>
        <w:jc w:val="both"/>
      </w:pPr>
      <w:r w:rsidRPr="00BA5E4B">
        <w:t>(c)</w:t>
      </w:r>
      <w:r w:rsidRPr="00BA5E4B">
        <w:tab/>
        <w:t>When the lamp</w:t>
      </w:r>
      <w:r w:rsidRPr="00E03C57">
        <w:rPr>
          <w:strike/>
        </w:rPr>
        <w:t>s</w:t>
      </w:r>
      <w:r w:rsidRPr="00BA5E4B">
        <w:t xml:space="preserve"> is being used to provide another lighting function; </w:t>
      </w:r>
      <w:r w:rsidRPr="00BA5E4B">
        <w:rPr>
          <w:strike/>
        </w:rPr>
        <w:t>provided that any variation in the photometric characteristics is in compliance with the technical provisions for the lamp concerned.</w:t>
      </w:r>
    </w:p>
    <w:p w14:paraId="56468F2E" w14:textId="1A85B715" w:rsidR="00655331" w:rsidRPr="00BA5E4B" w:rsidRDefault="00655331" w:rsidP="00655331">
      <w:pPr>
        <w:spacing w:after="120"/>
        <w:ind w:left="2268" w:right="1134"/>
        <w:jc w:val="both"/>
        <w:rPr>
          <w:b/>
          <w:bCs/>
        </w:rPr>
      </w:pPr>
      <w:r w:rsidRPr="00BA5E4B">
        <w:rPr>
          <w:b/>
          <w:bCs/>
        </w:rPr>
        <w:t>provided that any variation in the photometric characteristics is in compliance with the technical provisions for the lamp concerned</w:t>
      </w:r>
      <w:r>
        <w:rPr>
          <w:b/>
          <w:bCs/>
        </w:rPr>
        <w:t>.”</w:t>
      </w:r>
    </w:p>
    <w:p w14:paraId="6694F338" w14:textId="77777777" w:rsidR="00655331" w:rsidRPr="00BA5E4B" w:rsidRDefault="00655331" w:rsidP="00655331">
      <w:pPr>
        <w:spacing w:after="120"/>
        <w:ind w:left="2268" w:right="1134" w:hanging="1134"/>
        <w:jc w:val="both"/>
        <w:rPr>
          <w:szCs w:val="16"/>
        </w:rPr>
      </w:pPr>
      <w:r w:rsidRPr="00BA5E4B">
        <w:rPr>
          <w:i/>
          <w:szCs w:val="16"/>
        </w:rPr>
        <w:t>Paragraph 5.21.1.,</w:t>
      </w:r>
      <w:r w:rsidRPr="00BA5E4B">
        <w:rPr>
          <w:szCs w:val="16"/>
        </w:rPr>
        <w:t xml:space="preserve"> amend to read:</w:t>
      </w:r>
    </w:p>
    <w:p w14:paraId="7B4396DD" w14:textId="16CD529C" w:rsidR="00655331" w:rsidRPr="00BA5E4B" w:rsidRDefault="00655331" w:rsidP="00655331">
      <w:pPr>
        <w:pStyle w:val="SingleTxtG"/>
        <w:ind w:left="2268" w:hanging="1134"/>
        <w:outlineLvl w:val="0"/>
        <w:rPr>
          <w:lang w:val="en-US"/>
        </w:rPr>
      </w:pPr>
      <w:r>
        <w:rPr>
          <w:lang w:val="en-US"/>
        </w:rPr>
        <w:t>“</w:t>
      </w:r>
      <w:r w:rsidRPr="00BA5E4B">
        <w:t>5.21.1.</w:t>
      </w:r>
      <w:r w:rsidRPr="00BA5E4B">
        <w:tab/>
        <w:t>Additional lamps satisfying all the position, geometric visibility</w:t>
      </w:r>
      <w:r w:rsidRPr="00BA5E4B">
        <w:rPr>
          <w:b/>
          <w:bCs/>
        </w:rPr>
        <w:t xml:space="preserve">, </w:t>
      </w:r>
      <w:r w:rsidRPr="00BA5E4B">
        <w:rPr>
          <w:bCs/>
        </w:rPr>
        <w:t>colorimetric</w:t>
      </w:r>
      <w:r w:rsidRPr="00BA5E4B">
        <w:rPr>
          <w:b/>
          <w:bCs/>
        </w:rPr>
        <w:t xml:space="preserve"> </w:t>
      </w:r>
      <w:r w:rsidRPr="00BA5E4B">
        <w:t xml:space="preserve">and photometric requirements for the above indicated lamps shall be switched ON when the apparent surface in the direction of the reference axis of these lamps is more than 50 per cent hidden by the movable component; </w:t>
      </w:r>
      <w:r w:rsidRPr="00BA5E4B">
        <w:rPr>
          <w:b/>
          <w:bCs/>
        </w:rPr>
        <w:t>or</w:t>
      </w:r>
      <w:r>
        <w:rPr>
          <w:lang w:val="en-US"/>
        </w:rPr>
        <w:t>”</w:t>
      </w:r>
    </w:p>
    <w:p w14:paraId="6926701F" w14:textId="77777777" w:rsidR="00655331" w:rsidRPr="0099477D" w:rsidRDefault="00655331" w:rsidP="00655331">
      <w:pPr>
        <w:spacing w:after="120"/>
        <w:ind w:left="2268" w:right="1134" w:hanging="1134"/>
        <w:jc w:val="both"/>
        <w:rPr>
          <w:szCs w:val="16"/>
        </w:rPr>
      </w:pPr>
      <w:r w:rsidRPr="0099477D">
        <w:rPr>
          <w:i/>
          <w:szCs w:val="16"/>
        </w:rPr>
        <w:t>Paragraph 6.1.8.1.,</w:t>
      </w:r>
      <w:r w:rsidRPr="0099477D">
        <w:rPr>
          <w:szCs w:val="16"/>
        </w:rPr>
        <w:t xml:space="preserve"> amend to read:</w:t>
      </w:r>
    </w:p>
    <w:p w14:paraId="02A83D31" w14:textId="77777777" w:rsidR="00655331" w:rsidRPr="0099477D" w:rsidRDefault="00655331" w:rsidP="00655331">
      <w:pPr>
        <w:pStyle w:val="para0"/>
        <w:rPr>
          <w:lang w:val="en-GB"/>
        </w:rPr>
      </w:pPr>
      <w:r w:rsidRPr="0099477D">
        <w:rPr>
          <w:lang w:val="en-GB"/>
        </w:rPr>
        <w:t>“6.1.8.1.</w:t>
      </w:r>
      <w:r w:rsidRPr="0099477D">
        <w:rPr>
          <w:lang w:val="en-GB"/>
        </w:rPr>
        <w:tab/>
        <w:t>If the control of the main-beam headlamps is automatic as described in paragraph </w:t>
      </w:r>
      <w:r w:rsidRPr="0099477D">
        <w:rPr>
          <w:strike/>
          <w:lang w:val="en-GB"/>
        </w:rPr>
        <w:t>6.1.7.1</w:t>
      </w:r>
      <w:r w:rsidRPr="0099477D">
        <w:rPr>
          <w:lang w:val="en-GB"/>
        </w:rPr>
        <w:t xml:space="preserve">. </w:t>
      </w:r>
      <w:r w:rsidRPr="0099477D">
        <w:rPr>
          <w:b/>
          <w:bCs/>
          <w:lang w:val="en-GB"/>
        </w:rPr>
        <w:t>6.1.7.2.</w:t>
      </w:r>
      <w:r w:rsidRPr="0099477D">
        <w:rPr>
          <w:lang w:val="en-GB"/>
        </w:rPr>
        <w:t xml:space="preserve"> above an indication shall be provided to the driver that the automatic control of the main-beam function is activated. This information shall remain displayed as long as the automatic operation is activated. ”</w:t>
      </w:r>
    </w:p>
    <w:p w14:paraId="38C37DBC" w14:textId="77777777" w:rsidR="00655331" w:rsidRPr="0099477D" w:rsidRDefault="00655331" w:rsidP="00655331">
      <w:pPr>
        <w:spacing w:after="120"/>
        <w:ind w:left="2268" w:right="1134" w:hanging="1134"/>
        <w:jc w:val="both"/>
      </w:pPr>
      <w:r w:rsidRPr="0099477D">
        <w:rPr>
          <w:i/>
        </w:rPr>
        <w:t>Paragraph 6.1.9.3.1.,</w:t>
      </w:r>
      <w:r w:rsidRPr="0099477D">
        <w:t xml:space="preserve"> amend to read:</w:t>
      </w:r>
    </w:p>
    <w:p w14:paraId="3EBB7439" w14:textId="77777777" w:rsidR="00655331" w:rsidRPr="0099477D" w:rsidRDefault="00655331" w:rsidP="00655331">
      <w:pPr>
        <w:pStyle w:val="para0"/>
        <w:rPr>
          <w:lang w:val="en-GB"/>
        </w:rPr>
      </w:pPr>
      <w:r w:rsidRPr="0099477D">
        <w:rPr>
          <w:lang w:val="en-GB"/>
        </w:rPr>
        <w:t>“6.1.9.3.1.</w:t>
      </w:r>
      <w:r w:rsidRPr="0099477D">
        <w:rPr>
          <w:lang w:val="en-GB"/>
        </w:rPr>
        <w:tab/>
        <w:t xml:space="preserve">The sensor system used to control the automatic activation and deactivation of the main-beam headlamps, as described in paragraph </w:t>
      </w:r>
      <w:r w:rsidRPr="0099477D">
        <w:rPr>
          <w:strike/>
          <w:lang w:val="en-GB"/>
        </w:rPr>
        <w:t>6.1.7.1</w:t>
      </w:r>
      <w:r w:rsidRPr="0099477D">
        <w:rPr>
          <w:lang w:val="en-GB"/>
        </w:rPr>
        <w:t xml:space="preserve">. </w:t>
      </w:r>
      <w:r w:rsidRPr="0099477D">
        <w:rPr>
          <w:b/>
          <w:bCs/>
          <w:lang w:val="en-GB"/>
        </w:rPr>
        <w:t>6.1.7.2.</w:t>
      </w:r>
      <w:r w:rsidRPr="0099477D">
        <w:rPr>
          <w:lang w:val="en-GB"/>
        </w:rPr>
        <w:t xml:space="preserve">, shall comply with the following requirements: </w:t>
      </w:r>
    </w:p>
    <w:p w14:paraId="38667E95" w14:textId="77777777" w:rsidR="00655331" w:rsidRPr="0099477D" w:rsidRDefault="00655331" w:rsidP="00655331">
      <w:pPr>
        <w:pStyle w:val="para0"/>
        <w:rPr>
          <w:lang w:val="en-GB"/>
        </w:rPr>
      </w:pPr>
      <w:r w:rsidRPr="0099477D">
        <w:rPr>
          <w:lang w:val="en-GB"/>
        </w:rPr>
        <w:t>6.1.9.3.1.1.</w:t>
      </w:r>
      <w:r w:rsidRPr="0099477D">
        <w:rPr>
          <w:lang w:val="en-GB"/>
        </w:rPr>
        <w:tab/>
        <w:t xml:space="preserve">The boundaries of the minimum fields in which the sensor is able to detect light emitted from other vehicles defined in paragraph </w:t>
      </w:r>
      <w:r w:rsidRPr="0099477D">
        <w:rPr>
          <w:strike/>
          <w:lang w:val="en-GB"/>
        </w:rPr>
        <w:t>6.1.7.1</w:t>
      </w:r>
      <w:r w:rsidRPr="0099477D">
        <w:rPr>
          <w:lang w:val="en-GB"/>
        </w:rPr>
        <w:t xml:space="preserve">. </w:t>
      </w:r>
      <w:r w:rsidRPr="0099477D">
        <w:rPr>
          <w:b/>
          <w:bCs/>
          <w:lang w:val="en-GB"/>
        </w:rPr>
        <w:t>6.1.7.2.</w:t>
      </w:r>
      <w:r w:rsidRPr="0099477D">
        <w:rPr>
          <w:lang w:val="en-GB"/>
        </w:rPr>
        <w:t xml:space="preserve"> above are defined by the angles indicated below.</w:t>
      </w:r>
    </w:p>
    <w:p w14:paraId="4F12E5BB" w14:textId="77777777" w:rsidR="00655331" w:rsidRPr="0099477D" w:rsidRDefault="00655331" w:rsidP="00655331">
      <w:pPr>
        <w:pStyle w:val="para0"/>
        <w:rPr>
          <w:lang w:val="en-GB"/>
        </w:rPr>
      </w:pPr>
      <w:r w:rsidRPr="0099477D">
        <w:rPr>
          <w:lang w:val="en-GB"/>
        </w:rPr>
        <w:t>6.1.9.3.1.1.1.</w:t>
      </w:r>
      <w:r w:rsidRPr="0099477D">
        <w:rPr>
          <w:lang w:val="en-GB"/>
        </w:rPr>
        <w:tab/>
        <w:t>Horizontal angles: 15° to the left and 15° to the right.</w:t>
      </w:r>
    </w:p>
    <w:p w14:paraId="23041B57" w14:textId="77777777" w:rsidR="00655331" w:rsidRPr="00AD1389" w:rsidRDefault="00655331" w:rsidP="003B1B58">
      <w:pPr>
        <w:keepNext/>
        <w:keepLines/>
        <w:spacing w:after="120"/>
        <w:ind w:left="2268" w:right="1134" w:hanging="1134"/>
        <w:jc w:val="both"/>
      </w:pPr>
      <w:r w:rsidRPr="00AD1389">
        <w:tab/>
      </w:r>
      <w:r w:rsidRPr="00AD1389">
        <w:tab/>
      </w:r>
      <w:r w:rsidRPr="00AD1389">
        <w:rPr>
          <w:szCs w:val="16"/>
        </w:rPr>
        <w:t>Vertical angles:</w:t>
      </w:r>
    </w:p>
    <w:tbl>
      <w:tblPr>
        <w:tblW w:w="737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5"/>
        <w:gridCol w:w="1404"/>
        <w:gridCol w:w="1500"/>
        <w:gridCol w:w="1801"/>
      </w:tblGrid>
      <w:tr w:rsidR="00655331" w:rsidRPr="00AD1389" w14:paraId="1E966C36" w14:textId="77777777" w:rsidTr="00D35379">
        <w:trPr>
          <w:tblHeader/>
        </w:trPr>
        <w:tc>
          <w:tcPr>
            <w:tcW w:w="2665" w:type="dxa"/>
            <w:shd w:val="clear" w:color="auto" w:fill="auto"/>
            <w:vAlign w:val="bottom"/>
          </w:tcPr>
          <w:p w14:paraId="6F999B5D" w14:textId="77777777" w:rsidR="00655331" w:rsidRPr="00D35379" w:rsidRDefault="00655331" w:rsidP="003B1B58">
            <w:pPr>
              <w:spacing w:before="40" w:after="120" w:line="220" w:lineRule="exact"/>
              <w:ind w:left="702" w:hanging="589"/>
              <w:rPr>
                <w:sz w:val="18"/>
                <w:szCs w:val="18"/>
              </w:rPr>
            </w:pPr>
            <w:r w:rsidRPr="00D35379">
              <w:rPr>
                <w:sz w:val="18"/>
                <w:szCs w:val="18"/>
              </w:rPr>
              <w:t>Upward angle</w:t>
            </w:r>
          </w:p>
        </w:tc>
        <w:tc>
          <w:tcPr>
            <w:tcW w:w="4705" w:type="dxa"/>
            <w:gridSpan w:val="3"/>
            <w:shd w:val="clear" w:color="auto" w:fill="auto"/>
            <w:vAlign w:val="bottom"/>
          </w:tcPr>
          <w:p w14:paraId="72EA38EA" w14:textId="77777777" w:rsidR="00655331" w:rsidRPr="00D35379" w:rsidRDefault="00655331" w:rsidP="00251954">
            <w:pPr>
              <w:spacing w:before="40" w:after="120" w:line="220" w:lineRule="exact"/>
              <w:ind w:left="113" w:right="88"/>
              <w:rPr>
                <w:sz w:val="18"/>
                <w:szCs w:val="18"/>
              </w:rPr>
            </w:pPr>
            <w:r w:rsidRPr="00D35379">
              <w:rPr>
                <w:sz w:val="18"/>
                <w:szCs w:val="18"/>
              </w:rPr>
              <w:t>5°</w:t>
            </w:r>
          </w:p>
        </w:tc>
      </w:tr>
      <w:tr w:rsidR="00655331" w:rsidRPr="00AD1389" w14:paraId="332E4FA0" w14:textId="77777777" w:rsidTr="00D35379">
        <w:tc>
          <w:tcPr>
            <w:tcW w:w="2665" w:type="dxa"/>
            <w:shd w:val="clear" w:color="auto" w:fill="auto"/>
          </w:tcPr>
          <w:p w14:paraId="0BC20932" w14:textId="77777777" w:rsidR="00655331" w:rsidRPr="00D35379" w:rsidRDefault="00655331" w:rsidP="003B1B58">
            <w:pPr>
              <w:spacing w:before="40" w:after="120" w:line="220" w:lineRule="exact"/>
              <w:ind w:left="113"/>
              <w:rPr>
                <w:sz w:val="18"/>
                <w:szCs w:val="18"/>
              </w:rPr>
            </w:pPr>
            <w:r w:rsidRPr="00D35379">
              <w:rPr>
                <w:sz w:val="18"/>
                <w:szCs w:val="18"/>
              </w:rPr>
              <w:t>Mounting height of the sensor (centre of sensor aperture above the ground)</w:t>
            </w:r>
          </w:p>
        </w:tc>
        <w:tc>
          <w:tcPr>
            <w:tcW w:w="1404" w:type="dxa"/>
            <w:shd w:val="clear" w:color="auto" w:fill="auto"/>
          </w:tcPr>
          <w:p w14:paraId="2DE771C5" w14:textId="77777777" w:rsidR="00655331" w:rsidRPr="00D35379" w:rsidRDefault="00655331" w:rsidP="00251954">
            <w:pPr>
              <w:spacing w:before="40" w:after="120" w:line="220" w:lineRule="exact"/>
              <w:ind w:left="113" w:right="88"/>
              <w:rPr>
                <w:sz w:val="18"/>
                <w:szCs w:val="18"/>
              </w:rPr>
            </w:pPr>
            <w:r w:rsidRPr="00D35379">
              <w:rPr>
                <w:sz w:val="18"/>
                <w:szCs w:val="18"/>
              </w:rPr>
              <w:t>Less than 2 m</w:t>
            </w:r>
          </w:p>
        </w:tc>
        <w:tc>
          <w:tcPr>
            <w:tcW w:w="1500" w:type="dxa"/>
            <w:shd w:val="clear" w:color="auto" w:fill="auto"/>
          </w:tcPr>
          <w:p w14:paraId="23046BA9" w14:textId="77777777" w:rsidR="00655331" w:rsidRPr="00D35379" w:rsidRDefault="00655331" w:rsidP="00251954">
            <w:pPr>
              <w:spacing w:before="40" w:after="120" w:line="220" w:lineRule="exact"/>
              <w:ind w:left="113" w:right="88"/>
              <w:rPr>
                <w:sz w:val="18"/>
                <w:szCs w:val="18"/>
              </w:rPr>
            </w:pPr>
            <w:r w:rsidRPr="00D35379">
              <w:rPr>
                <w:sz w:val="18"/>
                <w:szCs w:val="18"/>
              </w:rPr>
              <w:t>Between 1.5 m and 2.5 m</w:t>
            </w:r>
          </w:p>
        </w:tc>
        <w:tc>
          <w:tcPr>
            <w:tcW w:w="1801" w:type="dxa"/>
            <w:shd w:val="clear" w:color="auto" w:fill="auto"/>
          </w:tcPr>
          <w:p w14:paraId="7BA2E4BE" w14:textId="77777777" w:rsidR="00655331" w:rsidRPr="00D35379" w:rsidRDefault="00655331" w:rsidP="00251954">
            <w:pPr>
              <w:spacing w:before="40" w:after="120" w:line="220" w:lineRule="exact"/>
              <w:ind w:left="113" w:right="88"/>
              <w:rPr>
                <w:sz w:val="18"/>
                <w:szCs w:val="18"/>
              </w:rPr>
            </w:pPr>
            <w:r w:rsidRPr="00D35379">
              <w:rPr>
                <w:sz w:val="18"/>
                <w:szCs w:val="18"/>
              </w:rPr>
              <w:t>Greater than 2.0 m</w:t>
            </w:r>
          </w:p>
        </w:tc>
      </w:tr>
      <w:tr w:rsidR="00655331" w:rsidRPr="00AD1389" w14:paraId="0AC54014" w14:textId="77777777" w:rsidTr="00D35379">
        <w:tc>
          <w:tcPr>
            <w:tcW w:w="2665" w:type="dxa"/>
            <w:shd w:val="clear" w:color="auto" w:fill="auto"/>
          </w:tcPr>
          <w:p w14:paraId="12B177AF" w14:textId="77777777" w:rsidR="00655331" w:rsidRPr="00D35379" w:rsidRDefault="00655331" w:rsidP="003B1B58">
            <w:pPr>
              <w:spacing w:before="40" w:after="120" w:line="220" w:lineRule="exact"/>
              <w:ind w:left="113"/>
              <w:rPr>
                <w:sz w:val="18"/>
                <w:szCs w:val="18"/>
              </w:rPr>
            </w:pPr>
            <w:r w:rsidRPr="00D35379">
              <w:rPr>
                <w:sz w:val="18"/>
                <w:szCs w:val="18"/>
              </w:rPr>
              <w:t>Downward angle</w:t>
            </w:r>
          </w:p>
        </w:tc>
        <w:tc>
          <w:tcPr>
            <w:tcW w:w="1404" w:type="dxa"/>
            <w:shd w:val="clear" w:color="auto" w:fill="auto"/>
          </w:tcPr>
          <w:p w14:paraId="3D491DC9" w14:textId="77777777" w:rsidR="00655331" w:rsidRPr="00D35379" w:rsidRDefault="00655331" w:rsidP="00251954">
            <w:pPr>
              <w:spacing w:before="40" w:after="120" w:line="220" w:lineRule="exact"/>
              <w:ind w:left="113" w:right="88"/>
              <w:rPr>
                <w:sz w:val="18"/>
                <w:szCs w:val="18"/>
              </w:rPr>
            </w:pPr>
            <w:r w:rsidRPr="00D35379">
              <w:rPr>
                <w:sz w:val="18"/>
                <w:szCs w:val="18"/>
              </w:rPr>
              <w:t>2°</w:t>
            </w:r>
          </w:p>
        </w:tc>
        <w:tc>
          <w:tcPr>
            <w:tcW w:w="1500" w:type="dxa"/>
            <w:shd w:val="clear" w:color="auto" w:fill="auto"/>
          </w:tcPr>
          <w:p w14:paraId="39087E1D" w14:textId="77777777" w:rsidR="00655331" w:rsidRPr="00D35379" w:rsidRDefault="00655331" w:rsidP="00251954">
            <w:pPr>
              <w:spacing w:before="40" w:after="120" w:line="220" w:lineRule="exact"/>
              <w:ind w:left="113" w:right="88"/>
              <w:rPr>
                <w:sz w:val="18"/>
                <w:szCs w:val="18"/>
              </w:rPr>
            </w:pPr>
            <w:r w:rsidRPr="00D35379">
              <w:rPr>
                <w:sz w:val="18"/>
                <w:szCs w:val="18"/>
              </w:rPr>
              <w:t>2° to 5°</w:t>
            </w:r>
          </w:p>
        </w:tc>
        <w:tc>
          <w:tcPr>
            <w:tcW w:w="1801" w:type="dxa"/>
            <w:shd w:val="clear" w:color="auto" w:fill="auto"/>
          </w:tcPr>
          <w:p w14:paraId="15DAED10" w14:textId="77777777" w:rsidR="00655331" w:rsidRPr="00D35379" w:rsidRDefault="00655331" w:rsidP="00251954">
            <w:pPr>
              <w:spacing w:before="40" w:after="120" w:line="220" w:lineRule="exact"/>
              <w:ind w:left="113" w:right="88"/>
              <w:rPr>
                <w:sz w:val="18"/>
                <w:szCs w:val="18"/>
              </w:rPr>
            </w:pPr>
            <w:r w:rsidRPr="00D35379">
              <w:rPr>
                <w:sz w:val="18"/>
                <w:szCs w:val="18"/>
              </w:rPr>
              <w:t>5°</w:t>
            </w:r>
          </w:p>
        </w:tc>
      </w:tr>
    </w:tbl>
    <w:p w14:paraId="4C37FAC2" w14:textId="062FB413" w:rsidR="00655331" w:rsidRPr="00D42660" w:rsidRDefault="00655331" w:rsidP="00655331">
      <w:pPr>
        <w:spacing w:before="120" w:after="120"/>
        <w:ind w:left="2268" w:right="1134"/>
        <w:jc w:val="both"/>
        <w:rPr>
          <w:szCs w:val="16"/>
        </w:rPr>
      </w:pPr>
      <w:r w:rsidRPr="00AD1389">
        <w:rPr>
          <w:szCs w:val="16"/>
        </w:rPr>
        <w:lastRenderedPageBreak/>
        <w:t>These angles are measured from the centre of the sensor aperture relative to a horizontal straight line through its centre and parallel to the longitudinal median plane of the vehicle</w:t>
      </w:r>
      <w:r w:rsidR="00757A32">
        <w:rPr>
          <w:szCs w:val="16"/>
        </w:rPr>
        <w:t>.</w:t>
      </w:r>
      <w:r w:rsidRPr="00AD1389">
        <w:rPr>
          <w:szCs w:val="16"/>
        </w:rPr>
        <w:t>”</w:t>
      </w:r>
    </w:p>
    <w:p w14:paraId="6528AC5A" w14:textId="77777777" w:rsidR="00655331" w:rsidRPr="00E37370" w:rsidRDefault="00655331" w:rsidP="00655331">
      <w:pPr>
        <w:spacing w:after="120"/>
        <w:ind w:left="2268" w:right="1134" w:hanging="1134"/>
        <w:jc w:val="both"/>
      </w:pPr>
      <w:r w:rsidRPr="00E37370">
        <w:rPr>
          <w:i/>
        </w:rPr>
        <w:t>Paragraph 6.1.9.3.</w:t>
      </w:r>
      <w:r>
        <w:rPr>
          <w:i/>
        </w:rPr>
        <w:t>2</w:t>
      </w:r>
      <w:r w:rsidRPr="00E37370">
        <w:rPr>
          <w:i/>
        </w:rPr>
        <w:t>.,</w:t>
      </w:r>
      <w:r w:rsidRPr="00E37370">
        <w:t xml:space="preserve"> amend to read:</w:t>
      </w:r>
    </w:p>
    <w:p w14:paraId="6468EF01" w14:textId="6F1C025C" w:rsidR="00655331" w:rsidRPr="00BA5E4B" w:rsidRDefault="00655331" w:rsidP="00757A32">
      <w:pPr>
        <w:spacing w:after="120"/>
        <w:ind w:left="2268" w:right="1134" w:hanging="1134"/>
        <w:jc w:val="both"/>
        <w:rPr>
          <w:color w:val="000000"/>
        </w:rPr>
      </w:pPr>
      <w:r>
        <w:rPr>
          <w:bCs/>
          <w:szCs w:val="16"/>
        </w:rPr>
        <w:t>“</w:t>
      </w:r>
      <w:r w:rsidRPr="00E03C57">
        <w:rPr>
          <w:bCs/>
          <w:szCs w:val="16"/>
        </w:rPr>
        <w:t>6.1.9.</w:t>
      </w:r>
      <w:r w:rsidRPr="00BA5E4B">
        <w:rPr>
          <w:bCs/>
        </w:rPr>
        <w:t>3.2.</w:t>
      </w:r>
      <w:r w:rsidRPr="00BA5E4B">
        <w:rPr>
          <w:bCs/>
        </w:rPr>
        <w:tab/>
      </w:r>
      <w:r w:rsidRPr="00BA5E4B">
        <w:t xml:space="preserve">The transition from main-beam to dipped-beam and vice versa according to the conditions indicated in paragraph </w:t>
      </w:r>
      <w:r w:rsidRPr="00BA5E4B">
        <w:rPr>
          <w:strike/>
        </w:rPr>
        <w:t>6.1.7.1</w:t>
      </w:r>
      <w:r w:rsidRPr="00BA5E4B">
        <w:t xml:space="preserve">. </w:t>
      </w:r>
      <w:r w:rsidRPr="00BA5E4B">
        <w:rPr>
          <w:b/>
          <w:bCs/>
        </w:rPr>
        <w:t>6.1.7.2.</w:t>
      </w:r>
      <w:r w:rsidRPr="00BA5E4B">
        <w:t xml:space="preserve">  above may be performed automatically and shall not cause discomfort, </w:t>
      </w:r>
      <w:r w:rsidRPr="00BA5E4B">
        <w:rPr>
          <w:color w:val="000000"/>
        </w:rPr>
        <w:t>distraction or glare.</w:t>
      </w:r>
      <w:r>
        <w:rPr>
          <w:color w:val="000000"/>
        </w:rPr>
        <w:t>”</w:t>
      </w:r>
    </w:p>
    <w:p w14:paraId="014D2DE5" w14:textId="77777777" w:rsidR="00655331" w:rsidRPr="00BA5E4B" w:rsidRDefault="00655331" w:rsidP="00655331">
      <w:pPr>
        <w:spacing w:after="120"/>
        <w:ind w:left="2268" w:right="1134" w:hanging="1134"/>
        <w:jc w:val="both"/>
      </w:pPr>
      <w:r w:rsidRPr="00BA5E4B">
        <w:rPr>
          <w:i/>
        </w:rPr>
        <w:t>Paragraph 6.1.9.3.4.,</w:t>
      </w:r>
      <w:r w:rsidRPr="00BA5E4B">
        <w:t xml:space="preserve"> amend to read:</w:t>
      </w:r>
    </w:p>
    <w:p w14:paraId="08E66D55" w14:textId="77777777" w:rsidR="00655331" w:rsidRPr="00BA5E4B" w:rsidRDefault="00655331" w:rsidP="00655331">
      <w:pPr>
        <w:spacing w:after="120"/>
        <w:ind w:left="2268" w:right="1134" w:hanging="1134"/>
        <w:jc w:val="both"/>
      </w:pPr>
      <w:r>
        <w:t>“</w:t>
      </w:r>
      <w:r w:rsidRPr="00BA5E4B">
        <w:t>6.1.9.3.4.</w:t>
      </w:r>
      <w:r w:rsidRPr="00BA5E4B">
        <w:tab/>
      </w:r>
      <w:r w:rsidRPr="00BA5E4B">
        <w:rPr>
          <w:bCs/>
        </w:rPr>
        <w:t xml:space="preserve">The </w:t>
      </w:r>
      <w:r w:rsidRPr="00BA5E4B">
        <w:t xml:space="preserve">control of the main-beam headlamps may be such that the main-beam headlamps are switched ON automatically only when: </w:t>
      </w:r>
    </w:p>
    <w:p w14:paraId="0AFCFFC5" w14:textId="77777777" w:rsidR="00655331" w:rsidRPr="00BA5E4B" w:rsidRDefault="00655331" w:rsidP="00655331">
      <w:pPr>
        <w:spacing w:after="120"/>
        <w:ind w:left="2835" w:right="1134" w:hanging="567"/>
        <w:jc w:val="both"/>
        <w:rPr>
          <w:bCs/>
          <w:color w:val="000000"/>
        </w:rPr>
      </w:pPr>
      <w:r w:rsidRPr="00BA5E4B">
        <w:rPr>
          <w:bCs/>
          <w:color w:val="000000"/>
        </w:rPr>
        <w:t>(a)</w:t>
      </w:r>
      <w:r w:rsidRPr="00BA5E4B">
        <w:rPr>
          <w:bCs/>
          <w:color w:val="000000"/>
        </w:rPr>
        <w:tab/>
        <w:t xml:space="preserve">No vehicles, as mentioned in paragraph </w:t>
      </w:r>
      <w:r w:rsidRPr="00BA5E4B">
        <w:rPr>
          <w:strike/>
        </w:rPr>
        <w:t>6.1.7.1</w:t>
      </w:r>
      <w:r w:rsidRPr="00BA5E4B">
        <w:t xml:space="preserve">. </w:t>
      </w:r>
      <w:r w:rsidRPr="00BA5E4B">
        <w:rPr>
          <w:b/>
          <w:bCs/>
        </w:rPr>
        <w:t>6.1.7.2.</w:t>
      </w:r>
      <w:r w:rsidRPr="00BA5E4B">
        <w:t xml:space="preserve"> </w:t>
      </w:r>
      <w:r w:rsidRPr="00BA5E4B">
        <w:rPr>
          <w:bCs/>
          <w:color w:val="000000"/>
        </w:rPr>
        <w:t>above, are detected within the fields and distances according to paragraphs 6.1.9.3.1.1. and 6.1.9.3.1.2.; and</w:t>
      </w:r>
    </w:p>
    <w:p w14:paraId="26ECD5CA" w14:textId="49DFB24E" w:rsidR="00655331" w:rsidRPr="00F60CF8" w:rsidRDefault="00655331" w:rsidP="00655331">
      <w:pPr>
        <w:spacing w:after="120"/>
        <w:ind w:left="2835" w:right="1134" w:hanging="567"/>
        <w:jc w:val="both"/>
        <w:rPr>
          <w:bCs/>
          <w:color w:val="000000"/>
        </w:rPr>
      </w:pPr>
      <w:r w:rsidRPr="00AD1389">
        <w:rPr>
          <w:bCs/>
          <w:color w:val="000000"/>
        </w:rPr>
        <w:t>(b)</w:t>
      </w:r>
      <w:r w:rsidRPr="00AD1389">
        <w:rPr>
          <w:bCs/>
          <w:color w:val="000000"/>
        </w:rPr>
        <w:tab/>
        <w:t>The detected ambient lighting levels are as prescribed in paragraph 6.1.9.3.5. below.”</w:t>
      </w:r>
    </w:p>
    <w:p w14:paraId="2F7EE6A4" w14:textId="77777777" w:rsidR="00655331" w:rsidRPr="00BA5E4B" w:rsidRDefault="00655331" w:rsidP="00655331">
      <w:pPr>
        <w:spacing w:after="120"/>
        <w:ind w:left="2268" w:right="1134" w:hanging="1134"/>
        <w:jc w:val="both"/>
      </w:pPr>
      <w:r w:rsidRPr="00BA5E4B">
        <w:rPr>
          <w:i/>
        </w:rPr>
        <w:t>Paragraph 6.1.9.3.5.,</w:t>
      </w:r>
      <w:r w:rsidRPr="00BA5E4B">
        <w:t xml:space="preserve"> amend to read:</w:t>
      </w:r>
    </w:p>
    <w:p w14:paraId="3262F6D9" w14:textId="77777777" w:rsidR="00655331" w:rsidRPr="00BA5E4B" w:rsidRDefault="00655331" w:rsidP="00655331">
      <w:pPr>
        <w:spacing w:after="120"/>
        <w:ind w:left="2259" w:right="1134" w:hanging="1134"/>
        <w:jc w:val="both"/>
      </w:pPr>
      <w:r>
        <w:rPr>
          <w:bCs/>
        </w:rPr>
        <w:t>“</w:t>
      </w:r>
      <w:r w:rsidRPr="00BA5E4B">
        <w:rPr>
          <w:bCs/>
        </w:rPr>
        <w:t>6.1.9.3.5.</w:t>
      </w:r>
      <w:r w:rsidRPr="00BA5E4B">
        <w:rPr>
          <w:bCs/>
        </w:rPr>
        <w:tab/>
      </w:r>
      <w:r w:rsidRPr="00BA5E4B">
        <w:t xml:space="preserve">In the case where main-beam headlamps are switched ON automatically, they shall be switched OFF automatically when oncoming or preceding vehicles, as mentioned in paragraph </w:t>
      </w:r>
      <w:r w:rsidRPr="00BA5E4B">
        <w:rPr>
          <w:strike/>
        </w:rPr>
        <w:t>6.1.7.1</w:t>
      </w:r>
      <w:r w:rsidRPr="00BA5E4B">
        <w:t xml:space="preserve">. </w:t>
      </w:r>
      <w:r w:rsidRPr="00BA5E4B">
        <w:rPr>
          <w:b/>
          <w:bCs/>
        </w:rPr>
        <w:t>6.1.7.2.</w:t>
      </w:r>
      <w:r w:rsidRPr="00BA5E4B">
        <w:t xml:space="preserve"> above, are detected within the fields and distances according to paragraphs 6.1.9.3.1.1. and 6.1.9.3.1.2. </w:t>
      </w:r>
    </w:p>
    <w:p w14:paraId="19A4B16F" w14:textId="4F9030CB" w:rsidR="00655331" w:rsidRPr="00AD1389" w:rsidRDefault="00655331" w:rsidP="00655331">
      <w:pPr>
        <w:spacing w:after="120"/>
        <w:ind w:left="2259" w:right="1134"/>
        <w:jc w:val="both"/>
      </w:pPr>
      <w:r w:rsidRPr="00AD1389">
        <w:t>Moreover, they shall be switched OFF automatically when the illuminance produced by ambient lighting conditions exceeds 7</w:t>
      </w:r>
      <w:r w:rsidR="007F3FD3">
        <w:t>,</w:t>
      </w:r>
      <w:r w:rsidRPr="00AD1389">
        <w:t>000 lx.</w:t>
      </w:r>
    </w:p>
    <w:p w14:paraId="5E37B78E" w14:textId="25C83633" w:rsidR="00655331" w:rsidRPr="004362CB" w:rsidRDefault="00655331" w:rsidP="00655331">
      <w:pPr>
        <w:spacing w:after="120"/>
        <w:ind w:left="2259" w:right="1134"/>
        <w:jc w:val="both"/>
        <w:rPr>
          <w:bCs/>
          <w:sz w:val="16"/>
          <w:szCs w:val="16"/>
        </w:rPr>
      </w:pPr>
      <w:r w:rsidRPr="00AD1389">
        <w:rPr>
          <w:noProof/>
          <w:szCs w:val="16"/>
          <w:lang w:eastAsia="en-GB"/>
        </w:rPr>
        <w:t xml:space="preserve">Compliance with with this requirement shall be demonstrated by the applicant, using simulation or other means of verification accepted by the </w:t>
      </w:r>
      <w:r w:rsidRPr="00AD1389">
        <w:rPr>
          <w:bCs/>
          <w:color w:val="000000"/>
          <w:szCs w:val="16"/>
        </w:rPr>
        <w:t>Type Approval Authority</w:t>
      </w:r>
      <w:r w:rsidRPr="00AD1389">
        <w:rPr>
          <w:noProof/>
          <w:szCs w:val="16"/>
          <w:lang w:eastAsia="en-GB"/>
        </w:rPr>
        <w:t>. If necessary t</w:t>
      </w:r>
      <w:r w:rsidRPr="00AD1389">
        <w:rPr>
          <w:bCs/>
          <w:szCs w:val="16"/>
        </w:rPr>
        <w:t xml:space="preserve">he illuminance shall be measured on a horizontal surface, with a cosine corrected sensor on the same height as the mounting position of the sensor on the vehicle. </w:t>
      </w:r>
      <w:r w:rsidRPr="00AD1389">
        <w:rPr>
          <w:szCs w:val="16"/>
        </w:rPr>
        <w:t xml:space="preserve">This may be demonstrated by the manufacturer by sufficient documentation or by other means accepted by the </w:t>
      </w:r>
      <w:r w:rsidRPr="00AD1389">
        <w:rPr>
          <w:bCs/>
          <w:color w:val="000000"/>
          <w:szCs w:val="16"/>
        </w:rPr>
        <w:t>Type Approval Authority</w:t>
      </w:r>
      <w:r w:rsidRPr="00AD1389">
        <w:rPr>
          <w:szCs w:val="16"/>
        </w:rPr>
        <w:t>.”</w:t>
      </w:r>
    </w:p>
    <w:p w14:paraId="722393C3" w14:textId="77777777" w:rsidR="00655331" w:rsidRPr="00BA5E4B" w:rsidRDefault="00655331" w:rsidP="00655331">
      <w:pPr>
        <w:spacing w:after="120"/>
        <w:ind w:left="1134" w:right="1134"/>
        <w:jc w:val="both"/>
        <w:rPr>
          <w:szCs w:val="16"/>
        </w:rPr>
      </w:pPr>
      <w:r w:rsidRPr="00BA5E4B">
        <w:rPr>
          <w:i/>
          <w:szCs w:val="16"/>
        </w:rPr>
        <w:t xml:space="preserve">Paragraph 6.2.9., </w:t>
      </w:r>
      <w:r w:rsidRPr="00BA5E4B">
        <w:rPr>
          <w:szCs w:val="16"/>
        </w:rPr>
        <w:t>amend to read:</w:t>
      </w:r>
    </w:p>
    <w:p w14:paraId="59E89926" w14:textId="77777777" w:rsidR="00655331" w:rsidRPr="00BA5E4B" w:rsidRDefault="00655331" w:rsidP="00655331">
      <w:pPr>
        <w:spacing w:after="120"/>
        <w:ind w:left="2259" w:right="1134" w:hanging="1134"/>
        <w:jc w:val="both"/>
        <w:rPr>
          <w:i/>
        </w:rPr>
      </w:pPr>
      <w:r>
        <w:rPr>
          <w:lang w:val="en-US"/>
        </w:rPr>
        <w:t>“</w:t>
      </w:r>
      <w:r w:rsidRPr="00BA5E4B">
        <w:t>6.2.9.</w:t>
      </w:r>
      <w:r w:rsidRPr="00BA5E4B">
        <w:tab/>
        <w:t>Other requirements</w:t>
      </w:r>
      <w:r w:rsidRPr="00BA5E4B">
        <w:rPr>
          <w:i/>
        </w:rPr>
        <w:t xml:space="preserve"> </w:t>
      </w:r>
    </w:p>
    <w:p w14:paraId="4B4823A4" w14:textId="77777777" w:rsidR="00655331" w:rsidRPr="00BA5E4B" w:rsidRDefault="00655331" w:rsidP="00655331">
      <w:pPr>
        <w:tabs>
          <w:tab w:val="left" w:pos="5949"/>
        </w:tabs>
        <w:spacing w:after="120"/>
        <w:ind w:left="2268" w:right="1134" w:hanging="1134"/>
        <w:jc w:val="both"/>
        <w:rPr>
          <w:szCs w:val="16"/>
        </w:rPr>
      </w:pPr>
      <w:r w:rsidRPr="00BA5E4B">
        <w:rPr>
          <w:b/>
          <w:bCs/>
          <w:szCs w:val="16"/>
        </w:rPr>
        <w:t>6.2.9.1.</w:t>
      </w:r>
      <w:r w:rsidRPr="00BA5E4B">
        <w:rPr>
          <w:szCs w:val="16"/>
        </w:rPr>
        <w:tab/>
        <w:t>The requirements of paragraph 5.5.2. shall not apply to dipped-beam headlamps.</w:t>
      </w:r>
    </w:p>
    <w:p w14:paraId="298C2671" w14:textId="45E276D4" w:rsidR="00655331" w:rsidRPr="00BA5E4B" w:rsidRDefault="00655331" w:rsidP="00655331">
      <w:pPr>
        <w:tabs>
          <w:tab w:val="left" w:pos="5949"/>
        </w:tabs>
        <w:spacing w:after="120"/>
        <w:ind w:left="2268" w:right="1134" w:hanging="1134"/>
        <w:jc w:val="both"/>
        <w:rPr>
          <w:szCs w:val="16"/>
        </w:rPr>
      </w:pPr>
      <w:r w:rsidRPr="00BA5E4B">
        <w:rPr>
          <w:b/>
          <w:bCs/>
          <w:szCs w:val="16"/>
        </w:rPr>
        <w:t>6.2.9.2.</w:t>
      </w:r>
      <w:r w:rsidRPr="00BA5E4B">
        <w:rPr>
          <w:szCs w:val="16"/>
        </w:rPr>
        <w:tab/>
        <w:t xml:space="preserve">Dipped-beam headlamps with a light source or LED module(s) producing the principal dipped-beam </w:t>
      </w:r>
      <w:r w:rsidRPr="00BA5E4B">
        <w:rPr>
          <w:strike/>
          <w:szCs w:val="16"/>
        </w:rPr>
        <w:t>and</w:t>
      </w:r>
      <w:r w:rsidRPr="00BA5E4B">
        <w:rPr>
          <w:szCs w:val="16"/>
        </w:rPr>
        <w:t xml:space="preserve"> having a total objective luminous flux </w:t>
      </w:r>
      <w:r w:rsidRPr="00BA5E4B">
        <w:rPr>
          <w:b/>
          <w:bCs/>
          <w:szCs w:val="16"/>
        </w:rPr>
        <w:t>for each headlamp</w:t>
      </w:r>
      <w:r w:rsidRPr="00BA5E4B">
        <w:rPr>
          <w:szCs w:val="16"/>
        </w:rPr>
        <w:t xml:space="preserve"> which exceeds 2,000 lumen</w:t>
      </w:r>
      <w:r w:rsidR="00C776AA" w:rsidRPr="0021167B">
        <w:rPr>
          <w:b/>
          <w:bCs/>
          <w:szCs w:val="16"/>
        </w:rPr>
        <w:t>s</w:t>
      </w:r>
      <w:r w:rsidRPr="00BA5E4B">
        <w:rPr>
          <w:szCs w:val="16"/>
        </w:rPr>
        <w:t xml:space="preserve"> shall only be installed in conjunction with the installation of headlamp cleaning device(s) according to Regulation No. 45</w:t>
      </w:r>
      <w:r w:rsidRPr="00BA5E4B">
        <w:rPr>
          <w:szCs w:val="16"/>
          <w:vertAlign w:val="superscript"/>
        </w:rPr>
        <w:t>1</w:t>
      </w:r>
      <w:r>
        <w:rPr>
          <w:szCs w:val="16"/>
          <w:vertAlign w:val="superscript"/>
        </w:rPr>
        <w:t>1</w:t>
      </w:r>
      <w:r w:rsidRPr="00BA5E4B">
        <w:rPr>
          <w:szCs w:val="16"/>
        </w:rPr>
        <w:t>.</w:t>
      </w:r>
    </w:p>
    <w:p w14:paraId="00AB8B0E" w14:textId="77777777" w:rsidR="00655331" w:rsidRPr="00BA5E4B" w:rsidRDefault="00655331" w:rsidP="00655331">
      <w:pPr>
        <w:tabs>
          <w:tab w:val="left" w:pos="6232"/>
          <w:tab w:val="left" w:pos="6374"/>
        </w:tabs>
        <w:spacing w:after="120"/>
        <w:ind w:left="2268" w:right="1134" w:hanging="1134"/>
        <w:jc w:val="both"/>
        <w:rPr>
          <w:szCs w:val="16"/>
        </w:rPr>
      </w:pPr>
      <w:r w:rsidRPr="00BA5E4B">
        <w:rPr>
          <w:b/>
          <w:bCs/>
          <w:szCs w:val="16"/>
        </w:rPr>
        <w:t>6.2.9.3.</w:t>
      </w:r>
      <w:r w:rsidRPr="00BA5E4B">
        <w:rPr>
          <w:szCs w:val="16"/>
        </w:rPr>
        <w:tab/>
        <w:t>With respect to vertical inclination the provisions of paragraph 6.2.6.2.2. above shall not be applied for dipped-beam headlamps</w:t>
      </w:r>
      <w:r w:rsidRPr="00BA5E4B">
        <w:rPr>
          <w:szCs w:val="16"/>
          <w:lang w:eastAsia="fr-FR"/>
        </w:rPr>
        <w:t xml:space="preserve"> with a light source or LED module(s) producing the principal dipped beam and having an objective luminous flux </w:t>
      </w:r>
      <w:r w:rsidRPr="00BA5E4B">
        <w:rPr>
          <w:b/>
          <w:bCs/>
          <w:szCs w:val="16"/>
          <w:lang w:eastAsia="fr-FR"/>
        </w:rPr>
        <w:t>for each headlamp</w:t>
      </w:r>
      <w:r w:rsidRPr="00BA5E4B">
        <w:rPr>
          <w:szCs w:val="16"/>
          <w:lang w:eastAsia="fr-FR"/>
        </w:rPr>
        <w:t xml:space="preserve"> which exceeds 2,000 lumens.</w:t>
      </w:r>
    </w:p>
    <w:p w14:paraId="50024EEF" w14:textId="77777777" w:rsidR="00655331" w:rsidRPr="00BA5E4B" w:rsidRDefault="00655331" w:rsidP="00655331">
      <w:pPr>
        <w:tabs>
          <w:tab w:val="left" w:pos="6374"/>
        </w:tabs>
        <w:spacing w:after="120"/>
        <w:ind w:left="2268" w:right="1134" w:hanging="1134"/>
        <w:jc w:val="both"/>
        <w:rPr>
          <w:szCs w:val="16"/>
        </w:rPr>
      </w:pPr>
      <w:r w:rsidRPr="00BA5E4B">
        <w:rPr>
          <w:szCs w:val="16"/>
        </w:rPr>
        <w:tab/>
        <w:t>In the case of filament lamps for which more than one test voltage is specified, the objective luminous flux which produces the principal dipped-beam, as indicated in the communication form for the type approval of the device, is applied.</w:t>
      </w:r>
    </w:p>
    <w:p w14:paraId="039AFF2B" w14:textId="77777777" w:rsidR="00655331" w:rsidRPr="00BA5E4B" w:rsidRDefault="00655331" w:rsidP="00655331">
      <w:pPr>
        <w:tabs>
          <w:tab w:val="left" w:pos="6374"/>
        </w:tabs>
        <w:spacing w:after="120"/>
        <w:ind w:left="2268" w:right="1134" w:hanging="1134"/>
        <w:jc w:val="both"/>
        <w:rPr>
          <w:bCs/>
          <w:szCs w:val="16"/>
        </w:rPr>
      </w:pPr>
      <w:r w:rsidRPr="00BA5E4B">
        <w:rPr>
          <w:bCs/>
          <w:szCs w:val="16"/>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14:paraId="6C3BD97A" w14:textId="5A322E70" w:rsidR="00655331" w:rsidRPr="00BA5E4B" w:rsidRDefault="00655331" w:rsidP="00655331">
      <w:pPr>
        <w:tabs>
          <w:tab w:val="left" w:pos="5949"/>
        </w:tabs>
        <w:spacing w:after="120"/>
        <w:ind w:left="2268" w:right="1134" w:hanging="1134"/>
        <w:jc w:val="both"/>
        <w:rPr>
          <w:b/>
          <w:bCs/>
          <w:szCs w:val="16"/>
        </w:rPr>
      </w:pPr>
      <w:r w:rsidRPr="00BA5E4B">
        <w:rPr>
          <w:b/>
          <w:bCs/>
          <w:szCs w:val="16"/>
        </w:rPr>
        <w:lastRenderedPageBreak/>
        <w:t>6.2.9.4.</w:t>
      </w:r>
      <w:r w:rsidRPr="00BA5E4B">
        <w:rPr>
          <w:b/>
          <w:bCs/>
          <w:szCs w:val="16"/>
        </w:rPr>
        <w:tab/>
      </w:r>
      <w:r w:rsidRPr="00BA5E4B">
        <w:rPr>
          <w:szCs w:val="16"/>
        </w:rPr>
        <w:t>Only dipped-beam headlamps according to</w:t>
      </w:r>
      <w:r w:rsidR="00D35379">
        <w:rPr>
          <w:szCs w:val="16"/>
        </w:rPr>
        <w:t xml:space="preserve"> UN</w:t>
      </w:r>
      <w:r w:rsidRPr="00BA5E4B">
        <w:rPr>
          <w:szCs w:val="16"/>
        </w:rPr>
        <w:t xml:space="preserve"> Regulation</w:t>
      </w:r>
      <w:r w:rsidR="00D35379">
        <w:rPr>
          <w:szCs w:val="16"/>
        </w:rPr>
        <w:t>s</w:t>
      </w:r>
      <w:r w:rsidRPr="00BA5E4B">
        <w:rPr>
          <w:szCs w:val="16"/>
        </w:rPr>
        <w:t xml:space="preserve"> Nos. 98, 112 or 149 may be used to produce bend lighting.</w:t>
      </w:r>
    </w:p>
    <w:p w14:paraId="4F131AC0" w14:textId="77777777" w:rsidR="00655331" w:rsidRPr="00BA5E4B" w:rsidRDefault="00655331" w:rsidP="00655331">
      <w:pPr>
        <w:tabs>
          <w:tab w:val="left" w:pos="6374"/>
        </w:tabs>
        <w:spacing w:after="120"/>
        <w:ind w:left="2268" w:right="1134" w:hanging="1134"/>
        <w:jc w:val="both"/>
        <w:rPr>
          <w:bCs/>
          <w:szCs w:val="16"/>
        </w:rPr>
      </w:pPr>
      <w:r w:rsidRPr="00BA5E4B">
        <w:rPr>
          <w:szCs w:val="16"/>
        </w:rPr>
        <w:tab/>
        <w:t>If bend lighting is produced by a horizontal movement of the whole beam or the kink of the elbow of the cut-off, it shall be switched ON only if the vehicle is in forward motion; this shall not apply if bend lighting is produced for a right</w:t>
      </w:r>
      <w:r w:rsidRPr="00BA5E4B">
        <w:rPr>
          <w:bCs/>
          <w:szCs w:val="16"/>
        </w:rPr>
        <w:t xml:space="preserve"> turn in right hand traffic (left turn in left hand traffic).”</w:t>
      </w:r>
    </w:p>
    <w:p w14:paraId="3D751ADF" w14:textId="44345615" w:rsidR="00655331" w:rsidRPr="00BA5E4B" w:rsidRDefault="00655331" w:rsidP="00757A32">
      <w:pPr>
        <w:spacing w:after="120"/>
        <w:ind w:left="414" w:right="1134" w:firstLine="720"/>
        <w:jc w:val="both"/>
        <w:rPr>
          <w:i/>
          <w:iCs/>
        </w:rPr>
      </w:pPr>
      <w:r w:rsidRPr="00BA5E4B">
        <w:rPr>
          <w:i/>
          <w:iCs/>
        </w:rPr>
        <w:t>Paragraph 6.3.5</w:t>
      </w:r>
      <w:r w:rsidR="00D35379">
        <w:rPr>
          <w:i/>
          <w:iCs/>
        </w:rPr>
        <w:t>.</w:t>
      </w:r>
      <w:r w:rsidRPr="00BA5E4B">
        <w:rPr>
          <w:i/>
          <w:iCs/>
        </w:rPr>
        <w:t xml:space="preserve">, </w:t>
      </w:r>
      <w:r w:rsidR="00D35379">
        <w:rPr>
          <w:i/>
          <w:iCs/>
        </w:rPr>
        <w:t>f</w:t>
      </w:r>
      <w:r w:rsidRPr="00BA5E4B">
        <w:rPr>
          <w:i/>
          <w:iCs/>
        </w:rPr>
        <w:t xml:space="preserve">ootnote 13, </w:t>
      </w:r>
      <w:r w:rsidRPr="007270E7">
        <w:t>delete</w:t>
      </w:r>
      <w:r w:rsidRPr="00BA5E4B">
        <w:rPr>
          <w:i/>
          <w:iCs/>
        </w:rPr>
        <w:t>.</w:t>
      </w:r>
    </w:p>
    <w:p w14:paraId="494AB542" w14:textId="0AB97129" w:rsidR="00655331" w:rsidRPr="00BA5E4B" w:rsidRDefault="00655331" w:rsidP="00757A32">
      <w:pPr>
        <w:spacing w:after="120"/>
        <w:ind w:left="414" w:right="1134" w:firstLine="720"/>
        <w:jc w:val="both"/>
        <w:rPr>
          <w:bCs/>
          <w:szCs w:val="16"/>
        </w:rPr>
      </w:pPr>
      <w:r w:rsidRPr="00BA5E4B">
        <w:rPr>
          <w:i/>
          <w:iCs/>
        </w:rPr>
        <w:t xml:space="preserve">Paragraph 6.3.6.1.1., </w:t>
      </w:r>
      <w:r w:rsidR="00D35379">
        <w:rPr>
          <w:i/>
          <w:iCs/>
        </w:rPr>
        <w:t>r</w:t>
      </w:r>
      <w:r w:rsidRPr="00BA5E4B">
        <w:rPr>
          <w:i/>
          <w:iCs/>
        </w:rPr>
        <w:t xml:space="preserve">eference to </w:t>
      </w:r>
      <w:r w:rsidR="00D35379">
        <w:rPr>
          <w:i/>
          <w:iCs/>
        </w:rPr>
        <w:t>f</w:t>
      </w:r>
      <w:r w:rsidRPr="00BA5E4B">
        <w:rPr>
          <w:i/>
          <w:iCs/>
        </w:rPr>
        <w:t xml:space="preserve">ootnote 13, </w:t>
      </w:r>
      <w:r w:rsidRPr="007270E7">
        <w:t>delete</w:t>
      </w:r>
      <w:r w:rsidRPr="00BA5E4B">
        <w:rPr>
          <w:i/>
          <w:iCs/>
        </w:rPr>
        <w:t>.</w:t>
      </w:r>
    </w:p>
    <w:p w14:paraId="52188A81" w14:textId="77777777" w:rsidR="00655331" w:rsidRPr="00BA5E4B" w:rsidRDefault="00655331" w:rsidP="00655331">
      <w:pPr>
        <w:spacing w:after="120"/>
        <w:ind w:left="2268" w:right="1134" w:hanging="1134"/>
        <w:jc w:val="both"/>
        <w:rPr>
          <w:szCs w:val="16"/>
        </w:rPr>
      </w:pPr>
      <w:r w:rsidRPr="00BA5E4B">
        <w:rPr>
          <w:i/>
          <w:szCs w:val="16"/>
        </w:rPr>
        <w:t>Paragraph 6.5.7.,</w:t>
      </w:r>
      <w:r w:rsidRPr="00BA5E4B">
        <w:rPr>
          <w:szCs w:val="16"/>
        </w:rPr>
        <w:t xml:space="preserve"> amend to read:</w:t>
      </w:r>
    </w:p>
    <w:p w14:paraId="1286556D" w14:textId="77777777" w:rsidR="00655331" w:rsidRPr="00BA5E4B" w:rsidRDefault="00655331" w:rsidP="00655331">
      <w:pPr>
        <w:tabs>
          <w:tab w:val="left" w:pos="6374"/>
        </w:tabs>
        <w:spacing w:after="120"/>
        <w:ind w:left="2268" w:right="1134" w:hanging="1134"/>
        <w:jc w:val="both"/>
      </w:pPr>
      <w:r>
        <w:rPr>
          <w:lang w:val="en-US"/>
        </w:rPr>
        <w:t>“</w:t>
      </w:r>
      <w:r w:rsidRPr="00BA5E4B">
        <w:t>6.5.7.</w:t>
      </w:r>
      <w:r w:rsidRPr="00BA5E4B">
        <w:tab/>
        <w:t>Electrical connections</w:t>
      </w:r>
    </w:p>
    <w:p w14:paraId="4687F2EA" w14:textId="77777777" w:rsidR="00655331" w:rsidRPr="00BA5E4B" w:rsidRDefault="00655331" w:rsidP="00655331">
      <w:pPr>
        <w:tabs>
          <w:tab w:val="left" w:pos="6374"/>
        </w:tabs>
        <w:spacing w:after="120"/>
        <w:ind w:left="2268" w:right="1134" w:hanging="1134"/>
        <w:jc w:val="both"/>
      </w:pPr>
      <w:r w:rsidRPr="00BA5E4B">
        <w:tab/>
        <w:t>Direction-indicator lamps shall switch ON independently of the other lamps. All direction-indicator lamps on one side of a vehicle shall be switched ON and OFF by means of one control and shall flash in phase.</w:t>
      </w:r>
    </w:p>
    <w:p w14:paraId="687EDD50" w14:textId="77777777" w:rsidR="00655331" w:rsidRPr="00BA5E4B" w:rsidRDefault="00655331" w:rsidP="00655331">
      <w:pPr>
        <w:tabs>
          <w:tab w:val="left" w:pos="6374"/>
        </w:tabs>
        <w:spacing w:after="120"/>
        <w:ind w:left="2268" w:right="1134" w:hanging="1134"/>
        <w:jc w:val="both"/>
      </w:pPr>
      <w:r w:rsidRPr="00BA5E4B">
        <w:tab/>
        <w:t>On M</w:t>
      </w:r>
      <w:r w:rsidRPr="004362CB">
        <w:rPr>
          <w:vertAlign w:val="subscript"/>
        </w:rPr>
        <w:t>1</w:t>
      </w:r>
      <w:r w:rsidRPr="00BA5E4B">
        <w:t xml:space="preserve"> and N</w:t>
      </w:r>
      <w:r w:rsidRPr="004362CB">
        <w:rPr>
          <w:vertAlign w:val="subscript"/>
        </w:rPr>
        <w:t>1</w:t>
      </w:r>
      <w:r w:rsidRPr="00BA5E4B">
        <w:t xml:space="preserve"> vehicles less than 6 m in length, with an arrangement complying with paragraph 6.5.5.2. above, the amber side-marker lamps, when mounted, shall also flash at the same frequency (in phase) with the direction-indicator lamps.</w:t>
      </w:r>
    </w:p>
    <w:p w14:paraId="65FD2BE3" w14:textId="77777777" w:rsidR="00655331" w:rsidRPr="00BA5E4B" w:rsidRDefault="00655331" w:rsidP="00655331">
      <w:pPr>
        <w:tabs>
          <w:tab w:val="left" w:pos="6374"/>
        </w:tabs>
        <w:spacing w:after="120"/>
        <w:ind w:left="2268" w:right="1134" w:hanging="1134"/>
        <w:jc w:val="both"/>
        <w:rPr>
          <w:b/>
        </w:rPr>
      </w:pPr>
      <w:r w:rsidRPr="00BA5E4B">
        <w:tab/>
      </w:r>
      <w:r w:rsidRPr="00BA5E4B">
        <w:rPr>
          <w:b/>
        </w:rPr>
        <w:t>A direction indicator capable of being activated in different modes (static or sequential), shall not switch between both modes once activated.</w:t>
      </w:r>
    </w:p>
    <w:p w14:paraId="3C899DE6" w14:textId="2B0C2FBB" w:rsidR="00655331" w:rsidRPr="00BA5E4B" w:rsidRDefault="00655331" w:rsidP="00655331">
      <w:pPr>
        <w:tabs>
          <w:tab w:val="left" w:pos="6374"/>
        </w:tabs>
        <w:spacing w:after="120"/>
        <w:ind w:left="2268" w:right="1134" w:hanging="1134"/>
        <w:jc w:val="both"/>
        <w:rPr>
          <w:b/>
          <w:bCs/>
          <w:sz w:val="16"/>
          <w:szCs w:val="16"/>
        </w:rPr>
      </w:pPr>
      <w:r w:rsidRPr="00BA5E4B">
        <w:rPr>
          <w:b/>
        </w:rPr>
        <w:tab/>
        <w:t>If two optional lamps (category 2a or 2b) are installed on vehicles in categories M</w:t>
      </w:r>
      <w:r w:rsidRPr="00BA5E4B">
        <w:rPr>
          <w:b/>
          <w:vertAlign w:val="subscript"/>
        </w:rPr>
        <w:t>2</w:t>
      </w:r>
      <w:r w:rsidRPr="00BA5E4B">
        <w:rPr>
          <w:b/>
        </w:rPr>
        <w:t>, M</w:t>
      </w:r>
      <w:r w:rsidRPr="00BA5E4B">
        <w:rPr>
          <w:b/>
          <w:vertAlign w:val="subscript"/>
        </w:rPr>
        <w:t>3</w:t>
      </w:r>
      <w:r w:rsidRPr="00BA5E4B">
        <w:rPr>
          <w:b/>
        </w:rPr>
        <w:t>, N</w:t>
      </w:r>
      <w:r w:rsidRPr="00BA5E4B">
        <w:rPr>
          <w:b/>
          <w:vertAlign w:val="subscript"/>
        </w:rPr>
        <w:t>2</w:t>
      </w:r>
      <w:r w:rsidRPr="00BA5E4B">
        <w:rPr>
          <w:b/>
        </w:rPr>
        <w:t>, N</w:t>
      </w:r>
      <w:r w:rsidRPr="00BA5E4B">
        <w:rPr>
          <w:b/>
          <w:vertAlign w:val="subscript"/>
        </w:rPr>
        <w:t>3</w:t>
      </w:r>
      <w:r w:rsidRPr="00BA5E4B">
        <w:rPr>
          <w:b/>
        </w:rPr>
        <w:t>, they shall be operated in the same mode as the other mandatory rear direction indicator lamps (category 2a or 2b); i.e. static or sequential.</w:t>
      </w:r>
      <w:r>
        <w:t>”</w:t>
      </w:r>
    </w:p>
    <w:p w14:paraId="4422738E" w14:textId="0A161A84" w:rsidR="00655331" w:rsidRPr="00BA5E4B" w:rsidRDefault="00655331" w:rsidP="00757A32">
      <w:pPr>
        <w:spacing w:after="120"/>
        <w:ind w:left="414" w:right="1134" w:firstLine="720"/>
        <w:jc w:val="both"/>
        <w:rPr>
          <w:i/>
          <w:iCs/>
        </w:rPr>
      </w:pPr>
      <w:r w:rsidRPr="00BA5E4B">
        <w:rPr>
          <w:i/>
          <w:iCs/>
        </w:rPr>
        <w:t xml:space="preserve">Paragraph 6.5.8., </w:t>
      </w:r>
      <w:r w:rsidR="00D35379">
        <w:rPr>
          <w:i/>
          <w:iCs/>
        </w:rPr>
        <w:t>r</w:t>
      </w:r>
      <w:r w:rsidRPr="00BA5E4B">
        <w:rPr>
          <w:i/>
          <w:iCs/>
        </w:rPr>
        <w:t xml:space="preserve">eference to </w:t>
      </w:r>
      <w:r w:rsidR="00D35379">
        <w:rPr>
          <w:i/>
          <w:iCs/>
        </w:rPr>
        <w:t>f</w:t>
      </w:r>
      <w:r w:rsidRPr="00BA5E4B">
        <w:rPr>
          <w:i/>
          <w:iCs/>
        </w:rPr>
        <w:t xml:space="preserve">ootnote 13, </w:t>
      </w:r>
      <w:r w:rsidRPr="007270E7">
        <w:t>delete</w:t>
      </w:r>
      <w:r w:rsidRPr="00BA5E4B">
        <w:rPr>
          <w:i/>
          <w:iCs/>
        </w:rPr>
        <w:t>.</w:t>
      </w:r>
    </w:p>
    <w:p w14:paraId="420BF2E4" w14:textId="77777777" w:rsidR="00655331" w:rsidRPr="00BA5E4B" w:rsidRDefault="00655331" w:rsidP="00655331">
      <w:pPr>
        <w:spacing w:after="120"/>
        <w:ind w:left="2268" w:right="1134" w:hanging="1134"/>
        <w:jc w:val="both"/>
        <w:rPr>
          <w:szCs w:val="16"/>
        </w:rPr>
      </w:pPr>
      <w:r w:rsidRPr="00BA5E4B">
        <w:rPr>
          <w:i/>
          <w:szCs w:val="16"/>
        </w:rPr>
        <w:t>Paragraph 6.18.9.,</w:t>
      </w:r>
      <w:r w:rsidRPr="00BA5E4B">
        <w:rPr>
          <w:szCs w:val="16"/>
        </w:rPr>
        <w:t xml:space="preserve"> amend to read:</w:t>
      </w:r>
    </w:p>
    <w:p w14:paraId="5F71EEAA" w14:textId="77777777" w:rsidR="00655331" w:rsidRPr="00BA5E4B" w:rsidRDefault="00655331" w:rsidP="00655331">
      <w:pPr>
        <w:tabs>
          <w:tab w:val="left" w:pos="6374"/>
        </w:tabs>
        <w:spacing w:after="120"/>
        <w:ind w:left="2268" w:right="1134" w:hanging="1134"/>
        <w:jc w:val="both"/>
      </w:pPr>
      <w:r>
        <w:rPr>
          <w:lang w:val="en-US"/>
        </w:rPr>
        <w:t>“</w:t>
      </w:r>
      <w:r w:rsidRPr="00BA5E4B">
        <w:t>6.18.9.</w:t>
      </w:r>
      <w:r w:rsidRPr="00BA5E4B">
        <w:tab/>
        <w:t>Other requirements</w:t>
      </w:r>
    </w:p>
    <w:p w14:paraId="30DDE7CB" w14:textId="77777777" w:rsidR="00655331" w:rsidRPr="00BA5E4B" w:rsidRDefault="00655331" w:rsidP="00655331">
      <w:pPr>
        <w:tabs>
          <w:tab w:val="left" w:pos="6374"/>
        </w:tabs>
        <w:spacing w:after="120"/>
        <w:ind w:left="2268" w:right="1134" w:hanging="1134"/>
        <w:jc w:val="both"/>
      </w:pPr>
      <w:r w:rsidRPr="00BA5E4B">
        <w:tab/>
        <w:t>When the rearmost side-marker lamp is combined with the rear position lamp reciprocally incorporated with the rear fog-lamp or stop lamp, the photometric characteristics of the side-marker lamp may be modified during the entire time of the rear fog lamp or stop lamp are switched ON.</w:t>
      </w:r>
    </w:p>
    <w:p w14:paraId="4C123023" w14:textId="77777777" w:rsidR="00655331" w:rsidRPr="00BA5E4B" w:rsidRDefault="00655331" w:rsidP="00655331">
      <w:pPr>
        <w:tabs>
          <w:tab w:val="left" w:pos="6374"/>
        </w:tabs>
        <w:spacing w:after="120"/>
        <w:ind w:left="2268" w:right="1134" w:hanging="1134"/>
        <w:jc w:val="both"/>
      </w:pPr>
      <w:r w:rsidRPr="00BA5E4B">
        <w:tab/>
        <w:t>Rear side-marker lamps shall be amber if they flash with the rear direction-indicator lamp.</w:t>
      </w:r>
    </w:p>
    <w:p w14:paraId="70CD7CF0" w14:textId="596CDA4A" w:rsidR="00655331" w:rsidRPr="00BA5E4B" w:rsidRDefault="00655331" w:rsidP="00655331">
      <w:pPr>
        <w:tabs>
          <w:tab w:val="left" w:pos="6374"/>
        </w:tabs>
        <w:spacing w:after="120"/>
        <w:ind w:left="2268" w:right="1134" w:hanging="1134"/>
        <w:jc w:val="both"/>
        <w:rPr>
          <w:b/>
        </w:rPr>
      </w:pPr>
      <w:r w:rsidRPr="00BA5E4B">
        <w:tab/>
      </w:r>
      <w:r w:rsidRPr="00BA5E4B">
        <w:rPr>
          <w:b/>
        </w:rPr>
        <w:t>When an optional side-marker lamp is grouped or combined with a position lamp that is reciprocally incorporated or grouped with the direction indicator, the electrical connection of the side-marker lamp on the relevant side of the vehicle may be such that it is switched OFF during the entire period (both ON and OFF cycle) of activation of the direction indicator lamp.</w:t>
      </w:r>
      <w:r w:rsidR="00757A32">
        <w:rPr>
          <w:b/>
        </w:rPr>
        <w:t>”</w:t>
      </w:r>
    </w:p>
    <w:p w14:paraId="6915080F" w14:textId="7F631854" w:rsidR="002C2E2E" w:rsidRDefault="002C2E2E" w:rsidP="002C2E2E">
      <w:pPr>
        <w:spacing w:after="120"/>
        <w:ind w:left="2268" w:right="1134" w:hanging="1134"/>
      </w:pPr>
      <w:r>
        <w:rPr>
          <w:i/>
        </w:rPr>
        <w:t>Paragraph 6.20.</w:t>
      </w:r>
      <w:r w:rsidR="00AE0FA0">
        <w:rPr>
          <w:i/>
        </w:rPr>
        <w:t>,</w:t>
      </w:r>
      <w:r>
        <w:rPr>
          <w:i/>
        </w:rPr>
        <w:t xml:space="preserve"> </w:t>
      </w:r>
      <w:r>
        <w:rPr>
          <w:rFonts w:eastAsia="MS Mincho"/>
        </w:rPr>
        <w:t>amend</w:t>
      </w:r>
      <w:r>
        <w:t xml:space="preserve"> to read:</w:t>
      </w:r>
    </w:p>
    <w:p w14:paraId="66E30D20" w14:textId="77777777" w:rsidR="002C2E2E" w:rsidRDefault="002C2E2E" w:rsidP="002C2E2E">
      <w:pPr>
        <w:pStyle w:val="para0"/>
        <w:rPr>
          <w:lang w:val="en-US"/>
        </w:rPr>
      </w:pPr>
      <w:r>
        <w:rPr>
          <w:lang w:val="en-US"/>
        </w:rPr>
        <w:t>“</w:t>
      </w:r>
      <w:r w:rsidRPr="00E65974">
        <w:rPr>
          <w:lang w:val="en-US"/>
        </w:rPr>
        <w:t>6.20.</w:t>
      </w:r>
      <w:r w:rsidRPr="00E65974">
        <w:rPr>
          <w:lang w:val="en-US"/>
        </w:rPr>
        <w:tab/>
        <w:t xml:space="preserve">Cornering lamp </w:t>
      </w:r>
      <w:r w:rsidRPr="00E65974">
        <w:rPr>
          <w:bCs/>
          <w:lang w:val="en-US"/>
        </w:rPr>
        <w:t xml:space="preserve">(UN </w:t>
      </w:r>
      <w:r w:rsidRPr="00E65974">
        <w:rPr>
          <w:lang w:val="en-US"/>
        </w:rPr>
        <w:t xml:space="preserve">Regulation No. 119 or </w:t>
      </w:r>
      <w:r w:rsidRPr="00E65974">
        <w:rPr>
          <w:strike/>
          <w:lang w:val="en-US"/>
        </w:rPr>
        <w:t>148</w:t>
      </w:r>
      <w:r w:rsidRPr="00E65974">
        <w:rPr>
          <w:b/>
          <w:bCs/>
          <w:lang w:val="en-US"/>
        </w:rPr>
        <w:t>149</w:t>
      </w:r>
      <w:r w:rsidRPr="00E65974">
        <w:rPr>
          <w:lang w:val="en-US"/>
        </w:rPr>
        <w:t>)</w:t>
      </w:r>
      <w:r>
        <w:rPr>
          <w:lang w:val="en-US"/>
        </w:rPr>
        <w:t>”</w:t>
      </w:r>
    </w:p>
    <w:p w14:paraId="08557D64" w14:textId="2EF81C51" w:rsidR="00655331" w:rsidRPr="00BA5E4B" w:rsidRDefault="00655331" w:rsidP="00757A32">
      <w:pPr>
        <w:spacing w:after="120"/>
        <w:ind w:left="2268" w:right="1134" w:hanging="1134"/>
        <w:jc w:val="both"/>
      </w:pPr>
      <w:r>
        <w:rPr>
          <w:i/>
          <w:iCs/>
        </w:rPr>
        <w:t>P</w:t>
      </w:r>
      <w:r w:rsidRPr="00BA5E4B">
        <w:rPr>
          <w:i/>
          <w:iCs/>
        </w:rPr>
        <w:t xml:space="preserve">aragraph 6.22.4.1.2., </w:t>
      </w:r>
      <w:r w:rsidR="00AE0FA0">
        <w:rPr>
          <w:i/>
          <w:iCs/>
        </w:rPr>
        <w:t>f</w:t>
      </w:r>
      <w:r w:rsidR="00890273" w:rsidRPr="00BA5E4B">
        <w:rPr>
          <w:i/>
          <w:iCs/>
        </w:rPr>
        <w:t xml:space="preserve">ootnote </w:t>
      </w:r>
      <w:r w:rsidRPr="00BA5E4B">
        <w:rPr>
          <w:i/>
          <w:iCs/>
        </w:rPr>
        <w:t>14</w:t>
      </w:r>
      <w:r w:rsidR="00AE0FA0">
        <w:rPr>
          <w:i/>
          <w:iCs/>
        </w:rPr>
        <w:t>,</w:t>
      </w:r>
      <w:r w:rsidRPr="00BA5E4B">
        <w:rPr>
          <w:i/>
          <w:iCs/>
        </w:rPr>
        <w:t xml:space="preserve"> </w:t>
      </w:r>
      <w:r w:rsidRPr="007270E7">
        <w:t>amend to read</w:t>
      </w:r>
      <w:r w:rsidRPr="00BA5E4B">
        <w:t>:</w:t>
      </w:r>
    </w:p>
    <w:p w14:paraId="52B826D1" w14:textId="01F5B671" w:rsidR="00655331" w:rsidRPr="00AE0FA0" w:rsidRDefault="00655331" w:rsidP="00757A32">
      <w:pPr>
        <w:spacing w:after="120"/>
        <w:ind w:left="2268" w:right="1134" w:hanging="1134"/>
        <w:jc w:val="both"/>
        <w:rPr>
          <w:sz w:val="18"/>
          <w:szCs w:val="18"/>
        </w:rPr>
      </w:pPr>
      <w:r w:rsidRPr="00AE0FA0">
        <w:rPr>
          <w:sz w:val="18"/>
          <w:szCs w:val="18"/>
        </w:rPr>
        <w:t>“</w:t>
      </w:r>
      <w:r w:rsidRPr="00AE0FA0">
        <w:rPr>
          <w:b/>
          <w:bCs/>
          <w:sz w:val="18"/>
          <w:szCs w:val="18"/>
        </w:rPr>
        <w:t>13</w:t>
      </w:r>
      <w:r w:rsidRPr="00AE0FA0">
        <w:rPr>
          <w:i/>
          <w:iCs/>
          <w:sz w:val="18"/>
          <w:szCs w:val="18"/>
        </w:rPr>
        <w:tab/>
      </w:r>
      <w:r w:rsidRPr="00AE0FA0">
        <w:rPr>
          <w:sz w:val="18"/>
          <w:szCs w:val="18"/>
        </w:rPr>
        <w:t>In case of additional "two symmetrically placed lighting units" the horizontal</w:t>
      </w:r>
      <w:r w:rsidR="00890273" w:rsidRPr="00AE0FA0">
        <w:rPr>
          <w:sz w:val="18"/>
          <w:szCs w:val="18"/>
        </w:rPr>
        <w:t xml:space="preserve"> distance may be 200 mm (C in the figure)</w:t>
      </w:r>
      <w:r w:rsidRPr="00AE0FA0">
        <w:rPr>
          <w:sz w:val="18"/>
          <w:szCs w:val="18"/>
        </w:rPr>
        <w:t>”</w:t>
      </w:r>
    </w:p>
    <w:p w14:paraId="7BF35AA1" w14:textId="77777777" w:rsidR="007270E7" w:rsidRDefault="007270E7" w:rsidP="007270E7">
      <w:pPr>
        <w:spacing w:after="120"/>
        <w:ind w:left="2268" w:right="1134" w:hanging="1134"/>
        <w:jc w:val="both"/>
      </w:pPr>
      <w:r>
        <w:rPr>
          <w:i/>
        </w:rPr>
        <w:t>Paragraph 6.22.7.4.3.</w:t>
      </w:r>
      <w:r>
        <w:t>, amend to read:</w:t>
      </w:r>
    </w:p>
    <w:p w14:paraId="41E8CD72" w14:textId="77777777" w:rsidR="007270E7" w:rsidRPr="00D01152" w:rsidRDefault="007270E7" w:rsidP="007270E7">
      <w:pPr>
        <w:tabs>
          <w:tab w:val="left" w:pos="-1440"/>
          <w:tab w:val="left" w:pos="-720"/>
          <w:tab w:val="left" w:pos="2268"/>
        </w:tabs>
        <w:spacing w:after="120" w:line="240" w:lineRule="exact"/>
        <w:ind w:left="2268" w:right="1134" w:hanging="1134"/>
        <w:jc w:val="both"/>
        <w:rPr>
          <w:bCs/>
        </w:rPr>
      </w:pPr>
      <w:r>
        <w:rPr>
          <w:bCs/>
        </w:rPr>
        <w:t>“</w:t>
      </w:r>
      <w:r w:rsidRPr="00D01152">
        <w:rPr>
          <w:bCs/>
        </w:rPr>
        <w:t>6.22.7.4.3.</w:t>
      </w:r>
      <w:r w:rsidRPr="00D01152">
        <w:rPr>
          <w:bCs/>
        </w:rPr>
        <w:tab/>
        <w:t>The class E mode(s) of the passing-beam shall not operate unless the vehicle's speed exceeds 60</w:t>
      </w:r>
      <w:r>
        <w:rPr>
          <w:bCs/>
        </w:rPr>
        <w:t xml:space="preserve"> </w:t>
      </w:r>
      <w:r w:rsidRPr="00D01152">
        <w:rPr>
          <w:bCs/>
        </w:rPr>
        <w:t>km/h and one or more of the following conditions is/are automatically detected:</w:t>
      </w:r>
    </w:p>
    <w:p w14:paraId="1B1E6B1A" w14:textId="330688B6" w:rsidR="007270E7" w:rsidRPr="00D01152" w:rsidRDefault="007270E7" w:rsidP="007270E7">
      <w:pPr>
        <w:spacing w:after="120"/>
        <w:ind w:left="2835" w:right="1134" w:hanging="567"/>
        <w:jc w:val="both"/>
      </w:pPr>
      <w:r w:rsidRPr="00D01152">
        <w:lastRenderedPageBreak/>
        <w:t>(a)</w:t>
      </w:r>
      <w:r w:rsidRPr="00D01152">
        <w:tab/>
        <w:t>The road characteristics correspond to motorway conditions</w:t>
      </w:r>
      <w:r w:rsidR="00B220E4" w:rsidRPr="00B220E4">
        <w:rPr>
          <w:strike/>
          <w:vertAlign w:val="superscript"/>
        </w:rPr>
        <w:t>15</w:t>
      </w:r>
      <w:r w:rsidR="00B220E4" w:rsidRPr="00B220E4">
        <w:rPr>
          <w:b/>
          <w:bCs/>
          <w:vertAlign w:val="superscript"/>
        </w:rPr>
        <w:t>14</w:t>
      </w:r>
      <w:r w:rsidRPr="00D01152">
        <w:t xml:space="preserve"> or the vehicle's speed exceeds 110 km/h (E-signal applies); </w:t>
      </w:r>
    </w:p>
    <w:p w14:paraId="78FF925E" w14:textId="77777777" w:rsidR="007270E7" w:rsidRPr="00D01152" w:rsidRDefault="007270E7" w:rsidP="007270E7">
      <w:pPr>
        <w:spacing w:after="120"/>
        <w:ind w:left="2835" w:right="1134" w:hanging="567"/>
        <w:jc w:val="both"/>
      </w:pPr>
      <w:r w:rsidRPr="00D01152">
        <w:t>(b)</w:t>
      </w:r>
      <w:r w:rsidRPr="00D01152">
        <w:tab/>
        <w:t xml:space="preserve">In case of a class E mode of the passing-beam which, according to the system's </w:t>
      </w:r>
      <w:r w:rsidRPr="002C2E2E">
        <w:t>approval documents /communication sheet, complies with a "data set" of UN Regulation No. 123, Annex 3, Table 6, or of UN Regulation No. 149, Table 14 only</w:t>
      </w:r>
      <w:r w:rsidRPr="00D01152">
        <w:t>.</w:t>
      </w:r>
    </w:p>
    <w:p w14:paraId="07C000C6" w14:textId="587C47DB" w:rsidR="00E317D5" w:rsidRDefault="00E317D5" w:rsidP="00E317D5">
      <w:pPr>
        <w:tabs>
          <w:tab w:val="left" w:pos="-1440"/>
          <w:tab w:val="left" w:pos="-720"/>
          <w:tab w:val="left" w:pos="2268"/>
        </w:tabs>
        <w:spacing w:after="120" w:line="240" w:lineRule="exact"/>
        <w:ind w:left="2268" w:right="1134"/>
        <w:jc w:val="both"/>
        <w:rPr>
          <w:bCs/>
          <w:strike/>
        </w:rPr>
      </w:pPr>
      <w:r w:rsidRPr="002C2E2E">
        <w:rPr>
          <w:b/>
        </w:rPr>
        <w:tab/>
      </w:r>
      <w:r>
        <w:rPr>
          <w:bCs/>
          <w:strike/>
        </w:rPr>
        <w:t>Data set E1: the vehicle's speed exceeds 100 km/h (E1-signal applies);</w:t>
      </w:r>
    </w:p>
    <w:p w14:paraId="6BEA5DC1" w14:textId="77777777" w:rsidR="00E317D5" w:rsidRDefault="00E317D5" w:rsidP="00E317D5">
      <w:pPr>
        <w:tabs>
          <w:tab w:val="left" w:pos="-1440"/>
          <w:tab w:val="left" w:pos="-720"/>
          <w:tab w:val="left" w:pos="2268"/>
        </w:tabs>
        <w:spacing w:after="120" w:line="240" w:lineRule="exact"/>
        <w:ind w:left="2268" w:right="1134"/>
        <w:jc w:val="both"/>
        <w:rPr>
          <w:bCs/>
          <w:strike/>
        </w:rPr>
      </w:pPr>
      <w:r>
        <w:rPr>
          <w:bCs/>
          <w:strike/>
        </w:rPr>
        <w:tab/>
        <w:t>Data set E2: the vehicle's speed exceeds 90 km/h (E2-signal applies);</w:t>
      </w:r>
    </w:p>
    <w:p w14:paraId="191BAD4D" w14:textId="77777777" w:rsidR="00E317D5" w:rsidRDefault="00E317D5" w:rsidP="00E317D5">
      <w:pPr>
        <w:tabs>
          <w:tab w:val="left" w:pos="-1440"/>
          <w:tab w:val="left" w:pos="-720"/>
          <w:tab w:val="left" w:pos="2268"/>
        </w:tabs>
        <w:spacing w:after="120" w:line="240" w:lineRule="exact"/>
        <w:ind w:left="2268" w:right="1134"/>
        <w:jc w:val="both"/>
        <w:rPr>
          <w:b/>
        </w:rPr>
      </w:pPr>
      <w:r w:rsidRPr="00E317D5">
        <w:tab/>
      </w:r>
      <w:r>
        <w:rPr>
          <w:strike/>
        </w:rPr>
        <w:t>Data set E3: the vehicle's speed exceeds 80 km/h (E3-signal applies).</w:t>
      </w:r>
    </w:p>
    <w:p w14:paraId="55D423EF" w14:textId="77777777" w:rsidR="00E317D5" w:rsidRPr="002C2E2E" w:rsidRDefault="00E317D5" w:rsidP="00E317D5">
      <w:pPr>
        <w:tabs>
          <w:tab w:val="left" w:pos="-1440"/>
          <w:tab w:val="left" w:pos="-720"/>
        </w:tabs>
        <w:spacing w:after="120" w:line="240" w:lineRule="exact"/>
        <w:ind w:left="2835" w:right="1134"/>
        <w:jc w:val="both"/>
        <w:rPr>
          <w:b/>
        </w:rPr>
      </w:pPr>
      <w:r w:rsidRPr="002C2E2E">
        <w:rPr>
          <w:b/>
        </w:rPr>
        <w:t>Data set E1: the vehicle's speed exceeds 100 km/h (E1-signal applies);</w:t>
      </w:r>
    </w:p>
    <w:p w14:paraId="4673742C" w14:textId="77777777" w:rsidR="00E317D5" w:rsidRPr="002C2E2E" w:rsidRDefault="00E317D5" w:rsidP="00E317D5">
      <w:pPr>
        <w:tabs>
          <w:tab w:val="left" w:pos="-1440"/>
          <w:tab w:val="left" w:pos="-720"/>
        </w:tabs>
        <w:spacing w:after="120" w:line="240" w:lineRule="exact"/>
        <w:ind w:left="2835" w:right="1134"/>
        <w:jc w:val="both"/>
        <w:rPr>
          <w:b/>
        </w:rPr>
      </w:pPr>
      <w:r w:rsidRPr="002C2E2E">
        <w:rPr>
          <w:b/>
        </w:rPr>
        <w:tab/>
        <w:t>Data set E2: the vehicle's speed exceeds 90 km/h (E2-signal applies);</w:t>
      </w:r>
    </w:p>
    <w:p w14:paraId="563C887C" w14:textId="77777777" w:rsidR="00E317D5" w:rsidRPr="002C2E2E" w:rsidRDefault="00E317D5" w:rsidP="00E317D5">
      <w:pPr>
        <w:spacing w:after="120"/>
        <w:ind w:left="2835" w:right="1134"/>
        <w:jc w:val="both"/>
        <w:rPr>
          <w:b/>
          <w:iCs/>
          <w:szCs w:val="16"/>
        </w:rPr>
      </w:pPr>
      <w:r w:rsidRPr="002C2E2E">
        <w:rPr>
          <w:b/>
        </w:rPr>
        <w:tab/>
        <w:t>Data set E3: the vehicle's speed exceeds 80 km/h (E3-signal applies).</w:t>
      </w:r>
      <w:r>
        <w:rPr>
          <w:b/>
        </w:rPr>
        <w:t>”</w:t>
      </w:r>
    </w:p>
    <w:p w14:paraId="30B91339" w14:textId="260BACFB" w:rsidR="00655331" w:rsidRPr="00BA5E4B" w:rsidRDefault="007270E7" w:rsidP="00757A32">
      <w:pPr>
        <w:spacing w:after="120"/>
        <w:ind w:left="2268" w:right="1134" w:hanging="1134"/>
        <w:jc w:val="both"/>
      </w:pPr>
      <w:r>
        <w:rPr>
          <w:i/>
          <w:iCs/>
        </w:rPr>
        <w:t>P</w:t>
      </w:r>
      <w:r w:rsidR="00655331" w:rsidRPr="00BA5E4B">
        <w:rPr>
          <w:i/>
          <w:iCs/>
        </w:rPr>
        <w:t xml:space="preserve">aragraph 6.22.7.4.5., </w:t>
      </w:r>
      <w:r w:rsidR="00AE0FA0">
        <w:rPr>
          <w:i/>
          <w:iCs/>
        </w:rPr>
        <w:t>f</w:t>
      </w:r>
      <w:r w:rsidR="00655331" w:rsidRPr="00BA5E4B">
        <w:rPr>
          <w:i/>
          <w:iCs/>
        </w:rPr>
        <w:t>ootnote 16</w:t>
      </w:r>
      <w:r>
        <w:rPr>
          <w:i/>
          <w:iCs/>
        </w:rPr>
        <w:t>,</w:t>
      </w:r>
      <w:r w:rsidR="00655331" w:rsidRPr="007270E7">
        <w:t xml:space="preserve"> amend to read</w:t>
      </w:r>
      <w:r w:rsidR="00655331" w:rsidRPr="00BA5E4B">
        <w:t>:</w:t>
      </w:r>
    </w:p>
    <w:p w14:paraId="4723313F" w14:textId="77777777" w:rsidR="00655331" w:rsidRPr="00FC1C97" w:rsidRDefault="00655331" w:rsidP="00757A32">
      <w:pPr>
        <w:spacing w:after="120"/>
        <w:ind w:left="2268" w:right="1134" w:hanging="1134"/>
        <w:jc w:val="both"/>
        <w:rPr>
          <w:sz w:val="18"/>
          <w:szCs w:val="18"/>
        </w:rPr>
      </w:pPr>
      <w:r w:rsidRPr="00FC1C97">
        <w:rPr>
          <w:sz w:val="18"/>
          <w:szCs w:val="18"/>
        </w:rPr>
        <w:t>“</w:t>
      </w:r>
      <w:r w:rsidRPr="00FC1C97">
        <w:rPr>
          <w:b/>
          <w:bCs/>
          <w:sz w:val="18"/>
          <w:szCs w:val="18"/>
        </w:rPr>
        <w:t>15</w:t>
      </w:r>
      <w:r w:rsidRPr="00FC1C97">
        <w:rPr>
          <w:sz w:val="18"/>
          <w:szCs w:val="18"/>
        </w:rPr>
        <w:tab/>
        <w:t>This provision does not apply for passing-beam lighting when bend lighting is produced for a right turn in right hand traffic (left turn in left-hand traffic).”</w:t>
      </w:r>
    </w:p>
    <w:p w14:paraId="263A0A2D" w14:textId="77777777" w:rsidR="00655331" w:rsidRPr="00BA5E4B" w:rsidRDefault="00655331" w:rsidP="00655331">
      <w:pPr>
        <w:spacing w:after="120"/>
        <w:ind w:left="2268" w:right="1134" w:hanging="1134"/>
        <w:jc w:val="both"/>
        <w:rPr>
          <w:szCs w:val="16"/>
        </w:rPr>
      </w:pPr>
      <w:r w:rsidRPr="00BA5E4B">
        <w:rPr>
          <w:i/>
          <w:szCs w:val="16"/>
        </w:rPr>
        <w:t>Paragraph 6.22.9.1.,</w:t>
      </w:r>
      <w:r w:rsidRPr="00BA5E4B">
        <w:rPr>
          <w:szCs w:val="16"/>
        </w:rPr>
        <w:t xml:space="preserve"> amend to read:</w:t>
      </w:r>
    </w:p>
    <w:p w14:paraId="1BA51E2B" w14:textId="754083F9" w:rsidR="00655331" w:rsidRPr="00BA5E4B" w:rsidRDefault="00655331" w:rsidP="00757A32">
      <w:pPr>
        <w:spacing w:after="120"/>
        <w:ind w:left="2268" w:right="1134" w:hanging="1134"/>
        <w:jc w:val="both"/>
      </w:pPr>
      <w:r>
        <w:rPr>
          <w:lang w:val="en-US"/>
        </w:rPr>
        <w:t>“</w:t>
      </w:r>
      <w:r w:rsidRPr="00BA5E4B">
        <w:t>6.22.9.1.</w:t>
      </w:r>
      <w:r w:rsidRPr="00BA5E4B">
        <w:tab/>
        <w:t>An AFS shall be permitted only in conjunction with the installation of headlamp cleaning device(s) according to UN Regulation No. 45</w:t>
      </w:r>
      <w:r w:rsidR="008F1155" w:rsidRPr="008F1155">
        <w:rPr>
          <w:strike/>
          <w:vertAlign w:val="superscript"/>
        </w:rPr>
        <w:t>17</w:t>
      </w:r>
      <w:r w:rsidR="008F1155" w:rsidRPr="008F1155">
        <w:rPr>
          <w:b/>
          <w:bCs/>
          <w:vertAlign w:val="superscript"/>
        </w:rPr>
        <w:t>16</w:t>
      </w:r>
      <w:r w:rsidRPr="00BA5E4B">
        <w:rPr>
          <w:vertAlign w:val="superscript"/>
        </w:rPr>
        <w:t xml:space="preserve"> </w:t>
      </w:r>
      <w:r w:rsidRPr="00BA5E4B">
        <w:t xml:space="preserve">for at least those lighting units, which are indicated under item </w:t>
      </w:r>
      <w:r w:rsidRPr="00AD1389">
        <w:t>9.2.3.</w:t>
      </w:r>
      <w:r w:rsidRPr="00AD1389">
        <w:rPr>
          <w:b/>
          <w:bCs/>
        </w:rPr>
        <w:t xml:space="preserve"> </w:t>
      </w:r>
      <w:r w:rsidRPr="00BA5E4B">
        <w:t>of the communication form conforming to the model in Annex 1 to UN Regulation No. 123</w:t>
      </w:r>
      <w:r w:rsidRPr="00BA5E4B">
        <w:rPr>
          <w:bCs/>
          <w:iCs/>
          <w:kern w:val="2"/>
          <w:lang w:eastAsia="ja-JP"/>
        </w:rPr>
        <w:t xml:space="preserve"> or under item </w:t>
      </w:r>
      <w:r w:rsidRPr="00BA5E4B">
        <w:rPr>
          <w:bCs/>
          <w:iCs/>
          <w:strike/>
          <w:kern w:val="2"/>
          <w:lang w:eastAsia="ja-JP"/>
        </w:rPr>
        <w:t>9.3.3.</w:t>
      </w:r>
      <w:r w:rsidRPr="00BA5E4B">
        <w:rPr>
          <w:bCs/>
          <w:iCs/>
          <w:kern w:val="2"/>
          <w:lang w:eastAsia="ja-JP"/>
        </w:rPr>
        <w:t xml:space="preserve"> </w:t>
      </w:r>
      <w:r w:rsidRPr="00BA5E4B">
        <w:rPr>
          <w:b/>
          <w:iCs/>
          <w:kern w:val="2"/>
          <w:lang w:eastAsia="ja-JP"/>
        </w:rPr>
        <w:t>9.3.2.3</w:t>
      </w:r>
      <w:r w:rsidRPr="00BA5E4B">
        <w:rPr>
          <w:bCs/>
          <w:iCs/>
          <w:kern w:val="2"/>
          <w:lang w:eastAsia="ja-JP"/>
        </w:rPr>
        <w:t xml:space="preserve">. </w:t>
      </w:r>
      <w:r w:rsidRPr="00954EBF">
        <w:rPr>
          <w:b/>
          <w:iCs/>
          <w:kern w:val="2"/>
          <w:lang w:eastAsia="ja-JP"/>
        </w:rPr>
        <w:t>of the communication form conforming to the model</w:t>
      </w:r>
      <w:r w:rsidRPr="00BA5E4B">
        <w:rPr>
          <w:bCs/>
          <w:iCs/>
          <w:kern w:val="2"/>
          <w:lang w:eastAsia="ja-JP"/>
        </w:rPr>
        <w:t xml:space="preserve"> in Annex 1 to </w:t>
      </w:r>
      <w:r w:rsidRPr="00BA5E4B">
        <w:rPr>
          <w:b/>
          <w:iCs/>
          <w:kern w:val="2"/>
          <w:lang w:eastAsia="ja-JP"/>
        </w:rPr>
        <w:t xml:space="preserve">the 00 series of amendments to </w:t>
      </w:r>
      <w:r w:rsidRPr="00BA5E4B">
        <w:rPr>
          <w:bCs/>
          <w:iCs/>
          <w:kern w:val="2"/>
          <w:lang w:eastAsia="ja-JP"/>
        </w:rPr>
        <w:t>UN Regulation No. 149</w:t>
      </w:r>
      <w:r w:rsidRPr="00BA5E4B">
        <w:t xml:space="preserve">, </w:t>
      </w:r>
      <w:r w:rsidRPr="00BA5E4B">
        <w:rPr>
          <w:b/>
          <w:iCs/>
          <w:kern w:val="2"/>
          <w:lang w:eastAsia="ja-JP"/>
        </w:rPr>
        <w:t xml:space="preserve">or under item </w:t>
      </w:r>
      <w:r w:rsidRPr="00AD1389">
        <w:rPr>
          <w:b/>
          <w:iCs/>
          <w:kern w:val="2"/>
          <w:lang w:eastAsia="ja-JP"/>
        </w:rPr>
        <w:t>9.2.2.3.</w:t>
      </w:r>
      <w:r w:rsidRPr="00BA5E4B">
        <w:rPr>
          <w:b/>
          <w:iCs/>
          <w:kern w:val="2"/>
          <w:lang w:eastAsia="ja-JP"/>
        </w:rPr>
        <w:t xml:space="preserve"> </w:t>
      </w:r>
      <w:r w:rsidRPr="00954EBF">
        <w:rPr>
          <w:b/>
          <w:iCs/>
          <w:kern w:val="2"/>
          <w:lang w:eastAsia="ja-JP"/>
        </w:rPr>
        <w:t>of the communication form conforming to the model</w:t>
      </w:r>
      <w:r w:rsidRPr="00BA5E4B">
        <w:rPr>
          <w:bCs/>
          <w:iCs/>
          <w:kern w:val="2"/>
          <w:lang w:eastAsia="ja-JP"/>
        </w:rPr>
        <w:t xml:space="preserve"> </w:t>
      </w:r>
      <w:r w:rsidRPr="00BA5E4B">
        <w:rPr>
          <w:b/>
          <w:iCs/>
          <w:kern w:val="2"/>
          <w:lang w:eastAsia="ja-JP"/>
        </w:rPr>
        <w:t>in Annex 1 to the 01 series of amendments to UN Regulation No. 149</w:t>
      </w:r>
      <w:r w:rsidRPr="00BA5E4B">
        <w:t>, if the total objective luminous flux of the light sources of these units exceeds 2,000 </w:t>
      </w:r>
      <w:proofErr w:type="spellStart"/>
      <w:r w:rsidRPr="00BA5E4B">
        <w:t>lm</w:t>
      </w:r>
      <w:proofErr w:type="spellEnd"/>
      <w:r w:rsidRPr="00BA5E4B">
        <w:t xml:space="preserve"> per side, and which contribute to the class C (basic) passing-beam.</w:t>
      </w:r>
      <w:r>
        <w:t>”</w:t>
      </w:r>
    </w:p>
    <w:p w14:paraId="4348546F" w14:textId="77777777" w:rsidR="00655331" w:rsidRPr="00BA5E4B" w:rsidRDefault="00655331" w:rsidP="00655331">
      <w:pPr>
        <w:spacing w:after="120"/>
        <w:ind w:left="2268" w:right="1134" w:hanging="1134"/>
        <w:jc w:val="both"/>
      </w:pPr>
      <w:r w:rsidRPr="00BA5E4B">
        <w:rPr>
          <w:i/>
        </w:rPr>
        <w:t>Paragraph 6.24.9.1.,</w:t>
      </w:r>
      <w:r w:rsidRPr="00BA5E4B">
        <w:t xml:space="preserve"> amend to read:</w:t>
      </w:r>
    </w:p>
    <w:p w14:paraId="48DBFD2A" w14:textId="77777777" w:rsidR="00655331" w:rsidRPr="00BA5E4B" w:rsidRDefault="00655331" w:rsidP="00655331">
      <w:pPr>
        <w:tabs>
          <w:tab w:val="left" w:pos="6374"/>
        </w:tabs>
        <w:spacing w:after="120"/>
        <w:ind w:left="2268" w:right="1134" w:hanging="1134"/>
        <w:jc w:val="both"/>
        <w:rPr>
          <w:b/>
          <w:bCs/>
        </w:rPr>
      </w:pPr>
      <w:r>
        <w:rPr>
          <w:b/>
          <w:bCs/>
          <w:lang w:val="en-US"/>
        </w:rPr>
        <w:t>“</w:t>
      </w:r>
      <w:r w:rsidRPr="00BA5E4B">
        <w:t>6.24.9.1.</w:t>
      </w:r>
      <w:r w:rsidRPr="00BA5E4B">
        <w:tab/>
        <w:t>The exterior courtesy lamp shall not be switched ON unless the vehicle is stationary and one or more of the following conditions is satisfied:</w:t>
      </w:r>
    </w:p>
    <w:p w14:paraId="3A8C221A" w14:textId="77777777" w:rsidR="00655331" w:rsidRPr="00BA5E4B" w:rsidRDefault="00655331" w:rsidP="00655331">
      <w:pPr>
        <w:spacing w:after="120"/>
        <w:ind w:left="2835" w:right="1134" w:hanging="567"/>
        <w:jc w:val="both"/>
      </w:pPr>
      <w:r w:rsidRPr="00BA5E4B">
        <w:t>(a)</w:t>
      </w:r>
      <w:r w:rsidRPr="00BA5E4B">
        <w:tab/>
        <w:t>The propulsion system is stopped; or</w:t>
      </w:r>
    </w:p>
    <w:p w14:paraId="2D05243A" w14:textId="77777777" w:rsidR="00655331" w:rsidRPr="00BA5E4B" w:rsidRDefault="00655331" w:rsidP="00655331">
      <w:pPr>
        <w:spacing w:after="120"/>
        <w:ind w:left="2835" w:right="1134" w:hanging="567"/>
        <w:jc w:val="both"/>
      </w:pPr>
      <w:r w:rsidRPr="00BA5E4B">
        <w:t>(b)</w:t>
      </w:r>
      <w:r w:rsidRPr="00BA5E4B">
        <w:tab/>
        <w:t>A driver or passenger door is opened; or</w:t>
      </w:r>
    </w:p>
    <w:p w14:paraId="394B844F" w14:textId="77777777" w:rsidR="00655331" w:rsidRPr="00BA5E4B" w:rsidRDefault="00655331" w:rsidP="00655331">
      <w:pPr>
        <w:spacing w:after="120"/>
        <w:ind w:left="2835" w:right="1134" w:hanging="567"/>
        <w:jc w:val="both"/>
      </w:pPr>
      <w:r w:rsidRPr="00BA5E4B">
        <w:t>(c)</w:t>
      </w:r>
      <w:r w:rsidRPr="00BA5E4B">
        <w:tab/>
        <w:t>A load compartment door is opened.</w:t>
      </w:r>
    </w:p>
    <w:p w14:paraId="211FB03B" w14:textId="77777777" w:rsidR="00655331" w:rsidRPr="00BA5E4B" w:rsidRDefault="00655331" w:rsidP="00655331">
      <w:pPr>
        <w:spacing w:after="120"/>
        <w:ind w:left="2835" w:right="1134" w:hanging="567"/>
        <w:jc w:val="both"/>
        <w:rPr>
          <w:strike/>
        </w:rPr>
      </w:pPr>
      <w:r w:rsidRPr="00BA5E4B">
        <w:tab/>
      </w:r>
      <w:r w:rsidRPr="00BA5E4B">
        <w:rPr>
          <w:strike/>
        </w:rPr>
        <w:t>The provisions of paragraph 5.10. shall be met in all fixed positions of use.</w:t>
      </w:r>
    </w:p>
    <w:p w14:paraId="57B87FA1" w14:textId="77777777" w:rsidR="00655331" w:rsidRPr="00BA5E4B" w:rsidRDefault="00655331" w:rsidP="00655331">
      <w:pPr>
        <w:spacing w:after="120"/>
        <w:ind w:left="2268" w:right="1134"/>
        <w:jc w:val="both"/>
        <w:rPr>
          <w:b/>
          <w:bCs/>
          <w:lang w:val="en-US"/>
        </w:rPr>
      </w:pPr>
      <w:r w:rsidRPr="00BA5E4B">
        <w:rPr>
          <w:b/>
          <w:bCs/>
        </w:rPr>
        <w:t>The provisions of paragraph 5.10. shall be met in all fixed positions of use.</w:t>
      </w:r>
      <w:r>
        <w:rPr>
          <w:b/>
          <w:bCs/>
          <w:lang w:val="en-US"/>
        </w:rPr>
        <w:t>”</w:t>
      </w:r>
    </w:p>
    <w:p w14:paraId="4C9621ED" w14:textId="6CAEBBAC" w:rsidR="00655331" w:rsidRPr="00BA5E4B" w:rsidRDefault="00655331" w:rsidP="00655331">
      <w:pPr>
        <w:spacing w:after="120"/>
        <w:ind w:left="2268" w:right="1134" w:hanging="1134"/>
        <w:jc w:val="both"/>
      </w:pPr>
      <w:r w:rsidRPr="00525187">
        <w:rPr>
          <w:i/>
        </w:rPr>
        <w:t>Paragraph</w:t>
      </w:r>
      <w:r w:rsidRPr="00BA5E4B">
        <w:rPr>
          <w:i/>
          <w:iCs/>
        </w:rPr>
        <w:t xml:space="preserve"> 12.2., </w:t>
      </w:r>
      <w:r w:rsidR="00FC1C97">
        <w:rPr>
          <w:i/>
          <w:iCs/>
        </w:rPr>
        <w:t>f</w:t>
      </w:r>
      <w:r w:rsidR="0067048A" w:rsidRPr="00BA5E4B">
        <w:rPr>
          <w:i/>
          <w:iCs/>
        </w:rPr>
        <w:t xml:space="preserve">ootnote </w:t>
      </w:r>
      <w:r w:rsidRPr="00BA5E4B">
        <w:rPr>
          <w:i/>
          <w:iCs/>
        </w:rPr>
        <w:t xml:space="preserve">18 </w:t>
      </w:r>
      <w:r w:rsidRPr="007270E7">
        <w:t>amend to read:</w:t>
      </w:r>
    </w:p>
    <w:p w14:paraId="36A066ED" w14:textId="77777777" w:rsidR="00655331" w:rsidRPr="00FC1C97" w:rsidRDefault="00655331" w:rsidP="00655331">
      <w:pPr>
        <w:spacing w:after="120"/>
        <w:ind w:left="2268" w:right="1134" w:hanging="1134"/>
        <w:jc w:val="both"/>
        <w:rPr>
          <w:sz w:val="18"/>
          <w:szCs w:val="18"/>
        </w:rPr>
      </w:pPr>
      <w:r w:rsidRPr="00FC1C97">
        <w:rPr>
          <w:sz w:val="18"/>
          <w:szCs w:val="18"/>
        </w:rPr>
        <w:t>“</w:t>
      </w:r>
      <w:r w:rsidRPr="00FC1C97">
        <w:rPr>
          <w:b/>
          <w:bCs/>
          <w:sz w:val="18"/>
          <w:szCs w:val="18"/>
        </w:rPr>
        <w:t>17</w:t>
      </w:r>
      <w:r w:rsidRPr="00FC1C97">
        <w:rPr>
          <w:sz w:val="18"/>
          <w:szCs w:val="18"/>
        </w:rPr>
        <w:tab/>
        <w:t>Note by the secretariat: for paragraph 6.21.4.1.3., please refer to the text of the 03 series of amendments as contained in document E/ECE/324/Rev.1/Add.47/Rev.6 - E/ECE/TRANS/505/Rev.1/Add.47/Rev.6”</w:t>
      </w:r>
    </w:p>
    <w:p w14:paraId="3C185CCA" w14:textId="77777777" w:rsidR="00763B25" w:rsidRDefault="00763B25">
      <w:pPr>
        <w:suppressAutoHyphens w:val="0"/>
        <w:spacing w:line="240" w:lineRule="auto"/>
        <w:rPr>
          <w:i/>
          <w:szCs w:val="16"/>
        </w:rPr>
      </w:pPr>
      <w:r>
        <w:rPr>
          <w:i/>
          <w:szCs w:val="16"/>
        </w:rPr>
        <w:br w:type="page"/>
      </w:r>
    </w:p>
    <w:p w14:paraId="385BB7AD" w14:textId="21CFCDD6" w:rsidR="00655331" w:rsidRPr="00BA5E4B" w:rsidRDefault="00655331" w:rsidP="00655331">
      <w:pPr>
        <w:spacing w:after="120"/>
        <w:ind w:left="1134" w:right="1134"/>
        <w:rPr>
          <w:rFonts w:eastAsia="MS Mincho"/>
          <w:szCs w:val="16"/>
        </w:rPr>
      </w:pPr>
      <w:r w:rsidRPr="00BA5E4B">
        <w:rPr>
          <w:i/>
          <w:szCs w:val="16"/>
        </w:rPr>
        <w:lastRenderedPageBreak/>
        <w:t>Annex 2,</w:t>
      </w:r>
      <w:r w:rsidRPr="00BA5E4B">
        <w:rPr>
          <w:rFonts w:eastAsia="MS Mincho"/>
          <w:szCs w:val="16"/>
        </w:rPr>
        <w:t xml:space="preserve"> amend to read:</w:t>
      </w:r>
    </w:p>
    <w:p w14:paraId="31A2364C" w14:textId="77777777" w:rsidR="00655331" w:rsidRPr="002C73EE" w:rsidRDefault="00655331" w:rsidP="00655331">
      <w:pPr>
        <w:spacing w:after="120"/>
        <w:ind w:left="1134" w:right="1134"/>
        <w:rPr>
          <w:rFonts w:eastAsia="MS Mincho"/>
          <w:b/>
          <w:sz w:val="28"/>
          <w:szCs w:val="28"/>
        </w:rPr>
      </w:pPr>
      <w:r>
        <w:rPr>
          <w:b/>
          <w:bCs/>
          <w:sz w:val="28"/>
          <w:szCs w:val="28"/>
          <w:lang w:val="en-US"/>
        </w:rPr>
        <w:t>“</w:t>
      </w:r>
      <w:r w:rsidRPr="00BA5E4B">
        <w:rPr>
          <w:b/>
          <w:sz w:val="28"/>
          <w:szCs w:val="28"/>
        </w:rPr>
        <w:t>Arrangements of approval marks</w:t>
      </w:r>
    </w:p>
    <w:p w14:paraId="3709E245" w14:textId="77777777" w:rsidR="00655331" w:rsidRPr="00AB143F" w:rsidRDefault="00655331" w:rsidP="00655331">
      <w:pPr>
        <w:ind w:left="1134" w:right="1134"/>
        <w:rPr>
          <w:szCs w:val="16"/>
        </w:rPr>
      </w:pPr>
      <w:r w:rsidRPr="00AB143F">
        <w:rPr>
          <w:szCs w:val="16"/>
        </w:rPr>
        <w:t>Model A</w:t>
      </w:r>
    </w:p>
    <w:p w14:paraId="113A30AF" w14:textId="77777777" w:rsidR="00655331" w:rsidRPr="00AB143F" w:rsidRDefault="00655331" w:rsidP="00655331">
      <w:pPr>
        <w:ind w:left="1134" w:right="1134"/>
        <w:rPr>
          <w:szCs w:val="16"/>
        </w:rPr>
      </w:pPr>
      <w:r w:rsidRPr="00AB143F">
        <w:rPr>
          <w:szCs w:val="16"/>
        </w:rPr>
        <w:t>(See paragraph 4.4. of this Regulation)</w:t>
      </w:r>
    </w:p>
    <w:p w14:paraId="006A6539" w14:textId="77777777" w:rsidR="00655331" w:rsidRPr="00AB143F" w:rsidRDefault="00655331" w:rsidP="00655331">
      <w:pPr>
        <w:tabs>
          <w:tab w:val="left" w:pos="1700"/>
          <w:tab w:val="left" w:pos="4536"/>
          <w:tab w:val="left" w:leader="dot" w:pos="8505"/>
        </w:tabs>
        <w:spacing w:after="120"/>
        <w:ind w:left="1134" w:right="1134"/>
        <w:jc w:val="both"/>
        <w:rPr>
          <w:szCs w:val="16"/>
        </w:rPr>
      </w:pPr>
    </w:p>
    <w:p w14:paraId="0CB9DF4D" w14:textId="77777777" w:rsidR="00655331" w:rsidRPr="00AB143F" w:rsidRDefault="00655331" w:rsidP="00655331">
      <w:pPr>
        <w:tabs>
          <w:tab w:val="left" w:pos="1700"/>
          <w:tab w:val="left" w:pos="4536"/>
          <w:tab w:val="left" w:leader="dot" w:pos="8505"/>
        </w:tabs>
        <w:spacing w:after="120"/>
        <w:ind w:left="1134" w:right="1134"/>
        <w:jc w:val="both"/>
        <w:rPr>
          <w:szCs w:val="16"/>
        </w:rPr>
      </w:pPr>
      <w:r w:rsidRPr="00AB143F">
        <w:rPr>
          <w:noProof/>
          <w:szCs w:val="16"/>
          <w:lang w:val="it-IT" w:eastAsia="it-IT"/>
        </w:rPr>
        <mc:AlternateContent>
          <mc:Choice Requires="wps">
            <w:drawing>
              <wp:anchor distT="0" distB="0" distL="114300" distR="114300" simplePos="0" relativeHeight="251662336" behindDoc="0" locked="0" layoutInCell="1" allowOverlap="1" wp14:anchorId="42BB1214" wp14:editId="1DB15219">
                <wp:simplePos x="0" y="0"/>
                <wp:positionH relativeFrom="column">
                  <wp:posOffset>4153535</wp:posOffset>
                </wp:positionH>
                <wp:positionV relativeFrom="paragraph">
                  <wp:posOffset>365760</wp:posOffset>
                </wp:positionV>
                <wp:extent cx="444500" cy="378460"/>
                <wp:effectExtent l="0" t="0" r="0" b="2540"/>
                <wp:wrapNone/>
                <wp:docPr id="4" name="Casella di tes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78460"/>
                        </a:xfrm>
                        <a:prstGeom prst="rect">
                          <a:avLst/>
                        </a:prstGeom>
                        <a:solidFill>
                          <a:srgbClr val="FFFFFF"/>
                        </a:solidFill>
                        <a:ln>
                          <a:noFill/>
                        </a:ln>
                      </wps:spPr>
                      <wps:txbx>
                        <w:txbxContent>
                          <w:p w14:paraId="4C3E86BC" w14:textId="77777777" w:rsidR="00655331" w:rsidRPr="00C67F39" w:rsidRDefault="00655331" w:rsidP="00655331">
                            <w:pPr>
                              <w:rPr>
                                <w:rFonts w:ascii="Arial" w:hAnsi="Arial"/>
                                <w:sz w:val="52"/>
                                <w:szCs w:val="52"/>
                                <w:lang w:eastAsia="ja-JP"/>
                              </w:rPr>
                            </w:pPr>
                            <w:r w:rsidRPr="0085694D">
                              <w:rPr>
                                <w:rFonts w:ascii="Arial" w:hAnsi="Arial"/>
                                <w:sz w:val="52"/>
                                <w:szCs w:val="52"/>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1214" id="_x0000_s1028" type="#_x0000_t202" style="position:absolute;left:0;text-align:left;margin-left:327.05pt;margin-top:28.8pt;width:35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" stroked="f">
                <v:textbox inset="0,0,0,0">
                  <w:txbxContent>
                    <w:p w14:paraId="4C3E86BC" w14:textId="77777777" w:rsidR="00655331" w:rsidRPr="00C67F39" w:rsidRDefault="00655331" w:rsidP="00655331">
                      <w:pPr>
                        <w:rPr>
                          <w:rFonts w:ascii="Arial" w:hAnsi="Arial"/>
                          <w:sz w:val="52"/>
                          <w:szCs w:val="52"/>
                          <w:lang w:eastAsia="ja-JP"/>
                        </w:rPr>
                      </w:pPr>
                      <w:r w:rsidRPr="0085694D">
                        <w:rPr>
                          <w:rFonts w:ascii="Arial" w:hAnsi="Arial"/>
                          <w:sz w:val="52"/>
                          <w:szCs w:val="52"/>
                        </w:rPr>
                        <w:t>08</w:t>
                      </w:r>
                    </w:p>
                  </w:txbxContent>
                </v:textbox>
              </v:shape>
            </w:pict>
          </mc:Fallback>
        </mc:AlternateContent>
      </w:r>
      <w:r w:rsidRPr="00AB143F">
        <w:rPr>
          <w:noProof/>
          <w:szCs w:val="16"/>
          <w:lang w:val="it-IT" w:eastAsia="it-IT"/>
        </w:rPr>
        <w:drawing>
          <wp:inline distT="0" distB="0" distL="0" distR="0" wp14:anchorId="36A751D7" wp14:editId="4BFB66E4">
            <wp:extent cx="5303520" cy="1009650"/>
            <wp:effectExtent l="0" t="0" r="0" b="0"/>
            <wp:docPr id="6" name="Immagine 2"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g-48-graphic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3520" cy="1009650"/>
                    </a:xfrm>
                    <a:prstGeom prst="rect">
                      <a:avLst/>
                    </a:prstGeom>
                    <a:noFill/>
                    <a:ln>
                      <a:noFill/>
                    </a:ln>
                  </pic:spPr>
                </pic:pic>
              </a:graphicData>
            </a:graphic>
          </wp:inline>
        </w:drawing>
      </w:r>
    </w:p>
    <w:p w14:paraId="51B84B2A" w14:textId="77777777" w:rsidR="00655331" w:rsidRPr="00AB143F" w:rsidRDefault="00655331" w:rsidP="00655331">
      <w:pPr>
        <w:tabs>
          <w:tab w:val="left" w:pos="1700"/>
          <w:tab w:val="left" w:pos="8505"/>
        </w:tabs>
        <w:spacing w:after="120"/>
        <w:ind w:left="1134" w:right="1134"/>
        <w:jc w:val="right"/>
        <w:rPr>
          <w:szCs w:val="16"/>
        </w:rPr>
      </w:pPr>
      <w:r w:rsidRPr="00AB143F">
        <w:rPr>
          <w:szCs w:val="16"/>
        </w:rPr>
        <w:tab/>
        <w:t>a = 8 mm min.</w:t>
      </w:r>
    </w:p>
    <w:p w14:paraId="26286675" w14:textId="77777777" w:rsidR="00655331" w:rsidRPr="00AB143F" w:rsidRDefault="00655331" w:rsidP="00655331">
      <w:pPr>
        <w:tabs>
          <w:tab w:val="left" w:pos="1700"/>
          <w:tab w:val="left" w:pos="4536"/>
        </w:tabs>
        <w:spacing w:before="120" w:after="240"/>
        <w:ind w:left="1134" w:right="1134"/>
        <w:jc w:val="both"/>
        <w:rPr>
          <w:szCs w:val="16"/>
        </w:rPr>
      </w:pPr>
      <w:r w:rsidRPr="00AB143F">
        <w:rPr>
          <w:szCs w:val="16"/>
        </w:rPr>
        <w:tab/>
        <w:t>The above approval mark affixed to a vehicle shows that the vehicle type concerned has, with regard to the installation of lighting and light</w:t>
      </w:r>
      <w:r w:rsidRPr="00AB143F">
        <w:rPr>
          <w:szCs w:val="16"/>
        </w:rPr>
        <w:noBreakHyphen/>
        <w:t xml:space="preserve">signalling devices, been approved in the Netherlands (E4) pursuant to UN Regulation No. 48 as amended by the </w:t>
      </w:r>
      <w:r w:rsidRPr="00AB143F">
        <w:rPr>
          <w:bCs/>
          <w:szCs w:val="16"/>
        </w:rPr>
        <w:t>0</w:t>
      </w:r>
      <w:r w:rsidRPr="007622E0">
        <w:rPr>
          <w:bCs/>
          <w:szCs w:val="16"/>
        </w:rPr>
        <w:t>8</w:t>
      </w:r>
      <w:r w:rsidRPr="00AB143F">
        <w:rPr>
          <w:bCs/>
          <w:szCs w:val="16"/>
        </w:rPr>
        <w:t xml:space="preserve"> series of amendments. The approval number indicates that the approval was granted in accordance with the requirements of UN Regulation No. 48 as amended by the</w:t>
      </w:r>
      <w:r>
        <w:rPr>
          <w:bCs/>
          <w:szCs w:val="16"/>
        </w:rPr>
        <w:t xml:space="preserve"> </w:t>
      </w:r>
      <w:r w:rsidRPr="00AB143F">
        <w:rPr>
          <w:bCs/>
          <w:szCs w:val="16"/>
        </w:rPr>
        <w:t>0</w:t>
      </w:r>
      <w:r w:rsidRPr="007622E0">
        <w:rPr>
          <w:bCs/>
          <w:szCs w:val="16"/>
        </w:rPr>
        <w:t>8</w:t>
      </w:r>
      <w:r>
        <w:rPr>
          <w:bCs/>
          <w:szCs w:val="16"/>
        </w:rPr>
        <w:t xml:space="preserve"> </w:t>
      </w:r>
      <w:r w:rsidRPr="00AB143F">
        <w:rPr>
          <w:bCs/>
          <w:szCs w:val="16"/>
        </w:rPr>
        <w:t>series of amendments</w:t>
      </w:r>
      <w:r w:rsidRPr="00AB143F">
        <w:rPr>
          <w:szCs w:val="16"/>
        </w:rPr>
        <w:t>.</w:t>
      </w:r>
    </w:p>
    <w:p w14:paraId="5AC410FE" w14:textId="77777777" w:rsidR="00655331" w:rsidRPr="00AB143F" w:rsidRDefault="00655331" w:rsidP="00655331">
      <w:pPr>
        <w:ind w:left="1134" w:right="1134"/>
        <w:rPr>
          <w:szCs w:val="16"/>
        </w:rPr>
      </w:pPr>
      <w:r w:rsidRPr="00AB143F">
        <w:rPr>
          <w:szCs w:val="16"/>
        </w:rPr>
        <w:t>Model B</w:t>
      </w:r>
    </w:p>
    <w:p w14:paraId="2ECCCB7F" w14:textId="77777777" w:rsidR="00655331" w:rsidRPr="00AB143F" w:rsidRDefault="00655331" w:rsidP="00655331">
      <w:pPr>
        <w:ind w:left="1134" w:right="1134"/>
        <w:rPr>
          <w:szCs w:val="16"/>
        </w:rPr>
      </w:pPr>
      <w:r w:rsidRPr="00AB143F">
        <w:rPr>
          <w:szCs w:val="16"/>
        </w:rPr>
        <w:t>(See paragraph 4.5. of this Regulation)</w:t>
      </w:r>
    </w:p>
    <w:p w14:paraId="01A79E35" w14:textId="77777777" w:rsidR="00655331" w:rsidRPr="002C73EE" w:rsidRDefault="00655331" w:rsidP="00655331">
      <w:pPr>
        <w:pStyle w:val="SingleTxtG"/>
      </w:pPr>
    </w:p>
    <w:p w14:paraId="166D0D48" w14:textId="77777777" w:rsidR="00655331" w:rsidRPr="002C73EE" w:rsidRDefault="00655331" w:rsidP="0096470D">
      <w:pPr>
        <w:pStyle w:val="Heading1"/>
        <w:numPr>
          <w:ilvl w:val="0"/>
          <w:numId w:val="0"/>
        </w:numPr>
        <w:ind w:left="709" w:right="1134"/>
        <w:jc w:val="both"/>
      </w:pPr>
      <w:r w:rsidRPr="002C73EE">
        <w:rPr>
          <w:noProof/>
          <w:lang w:val="it-IT" w:eastAsia="it-IT"/>
        </w:rPr>
        <mc:AlternateContent>
          <mc:Choice Requires="wps">
            <w:drawing>
              <wp:anchor distT="0" distB="0" distL="114300" distR="114300" simplePos="0" relativeHeight="251663360" behindDoc="0" locked="0" layoutInCell="1" allowOverlap="1" wp14:anchorId="06A7251A" wp14:editId="0A3A4D7C">
                <wp:simplePos x="0" y="0"/>
                <wp:positionH relativeFrom="column">
                  <wp:posOffset>3742055</wp:posOffset>
                </wp:positionH>
                <wp:positionV relativeFrom="paragraph">
                  <wp:posOffset>132554</wp:posOffset>
                </wp:positionV>
                <wp:extent cx="414020" cy="318026"/>
                <wp:effectExtent l="0" t="0" r="5080" b="6350"/>
                <wp:wrapNone/>
                <wp:docPr id="2" name="Casella di tes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318026"/>
                        </a:xfrm>
                        <a:prstGeom prst="rect">
                          <a:avLst/>
                        </a:prstGeom>
                        <a:solidFill>
                          <a:srgbClr val="FFFFFF"/>
                        </a:solidFill>
                        <a:ln>
                          <a:noFill/>
                        </a:ln>
                      </wps:spPr>
                      <wps:txbx>
                        <w:txbxContent>
                          <w:p w14:paraId="1354ECB0" w14:textId="77777777" w:rsidR="00655331" w:rsidRPr="00117DF6" w:rsidRDefault="00655331" w:rsidP="0067048A">
                            <w:pPr>
                              <w:spacing w:line="240" w:lineRule="auto"/>
                              <w:rPr>
                                <w:rFonts w:ascii="Arial" w:hAnsi="Arial"/>
                                <w:bCs/>
                                <w:lang w:eastAsia="ja-JP"/>
                              </w:rPr>
                            </w:pPr>
                            <w:r w:rsidRPr="007622E0">
                              <w:rPr>
                                <w:rFonts w:ascii="Arial" w:hAnsi="Arial"/>
                                <w:sz w:val="52"/>
                                <w:szCs w:val="52"/>
                              </w:rPr>
                              <w:t>08</w:t>
                            </w:r>
                            <w:r w:rsidRPr="00117DF6">
                              <w:rPr>
                                <w:rFonts w:ascii="Arial" w:hAnsi="Arial"/>
                                <w:bCs/>
                                <w:sz w:val="52"/>
                                <w:szCs w:val="52"/>
                              </w:rPr>
                              <w:t>0</w:t>
                            </w:r>
                            <w:r>
                              <w:rPr>
                                <w:rFonts w:ascii="Arial" w:hAnsi="Arial"/>
                                <w:bCs/>
                                <w:sz w:val="52"/>
                                <w:szCs w:val="52"/>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251A" id="_x0000_s1029" type="#_x0000_t202" style="position:absolute;left:0;text-align:left;margin-left:294.65pt;margin-top:10.45pt;width:32.6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" stroked="f">
                <v:textbox inset="0,0,0,0">
                  <w:txbxContent>
                    <w:p w14:paraId="1354ECB0" w14:textId="77777777" w:rsidR="00655331" w:rsidRPr="00117DF6" w:rsidRDefault="00655331" w:rsidP="0067048A">
                      <w:pPr>
                        <w:spacing w:line="240" w:lineRule="auto"/>
                        <w:rPr>
                          <w:rFonts w:ascii="Arial" w:hAnsi="Arial"/>
                          <w:bCs/>
                          <w:lang w:eastAsia="ja-JP"/>
                        </w:rPr>
                      </w:pPr>
                      <w:r w:rsidRPr="007622E0">
                        <w:rPr>
                          <w:rFonts w:ascii="Arial" w:hAnsi="Arial"/>
                          <w:sz w:val="52"/>
                          <w:szCs w:val="52"/>
                        </w:rPr>
                        <w:t>08</w:t>
                      </w:r>
                      <w:r w:rsidRPr="00117DF6">
                        <w:rPr>
                          <w:rFonts w:ascii="Arial" w:hAnsi="Arial"/>
                          <w:bCs/>
                          <w:sz w:val="52"/>
                          <w:szCs w:val="52"/>
                        </w:rPr>
                        <w:t>0</w:t>
                      </w:r>
                      <w:r>
                        <w:rPr>
                          <w:rFonts w:ascii="Arial" w:hAnsi="Arial"/>
                          <w:bCs/>
                          <w:sz w:val="52"/>
                          <w:szCs w:val="52"/>
                          <w:lang w:eastAsia="ja-JP"/>
                        </w:rPr>
                        <w:t>6</w:t>
                      </w:r>
                    </w:p>
                  </w:txbxContent>
                </v:textbox>
              </v:shape>
            </w:pict>
          </mc:Fallback>
        </mc:AlternateContent>
      </w:r>
      <w:r w:rsidRPr="002C73EE">
        <w:rPr>
          <w:noProof/>
          <w:lang w:val="it-IT" w:eastAsia="it-IT"/>
        </w:rPr>
        <w:drawing>
          <wp:inline distT="0" distB="0" distL="0" distR="0" wp14:anchorId="2409353E" wp14:editId="104C42D3">
            <wp:extent cx="5502275" cy="993775"/>
            <wp:effectExtent l="0" t="0" r="3175" b="0"/>
            <wp:docPr id="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2275" cy="993775"/>
                    </a:xfrm>
                    <a:prstGeom prst="rect">
                      <a:avLst/>
                    </a:prstGeom>
                    <a:noFill/>
                    <a:ln>
                      <a:noFill/>
                    </a:ln>
                  </pic:spPr>
                </pic:pic>
              </a:graphicData>
            </a:graphic>
          </wp:inline>
        </w:drawing>
      </w:r>
    </w:p>
    <w:p w14:paraId="70A33535" w14:textId="77777777" w:rsidR="00655331" w:rsidRPr="000B41F6" w:rsidRDefault="00655331" w:rsidP="00655331">
      <w:pPr>
        <w:tabs>
          <w:tab w:val="left" w:pos="1700"/>
          <w:tab w:val="left" w:pos="8505"/>
        </w:tabs>
        <w:spacing w:after="120"/>
        <w:ind w:left="1134" w:right="1134"/>
        <w:jc w:val="right"/>
        <w:rPr>
          <w:szCs w:val="16"/>
        </w:rPr>
      </w:pPr>
      <w:r w:rsidRPr="002C73EE">
        <w:tab/>
      </w:r>
      <w:r w:rsidRPr="000B41F6">
        <w:rPr>
          <w:szCs w:val="16"/>
        </w:rPr>
        <w:t>a = 8 mm min.</w:t>
      </w:r>
    </w:p>
    <w:p w14:paraId="403D247B" w14:textId="77777777" w:rsidR="00655331" w:rsidRPr="00AB143F" w:rsidRDefault="00655331" w:rsidP="00655331">
      <w:pPr>
        <w:tabs>
          <w:tab w:val="left" w:pos="1700"/>
          <w:tab w:val="left" w:pos="4536"/>
          <w:tab w:val="left" w:leader="dot" w:pos="8505"/>
        </w:tabs>
        <w:spacing w:after="120"/>
        <w:ind w:left="1134" w:right="1134"/>
        <w:jc w:val="both"/>
        <w:rPr>
          <w:bCs/>
        </w:rPr>
      </w:pPr>
      <w:r w:rsidRPr="002C73EE">
        <w:tab/>
      </w:r>
      <w:r w:rsidRPr="00AB143F">
        <w:t xml:space="preserve">The above approval mark affixed to a vehicle shows that the vehicle type concerned has been approved in the Netherlands (E4) pursuant to UN Regulation No. 48 as amended by the </w:t>
      </w:r>
      <w:r w:rsidRPr="00AB143F">
        <w:rPr>
          <w:bCs/>
          <w:szCs w:val="16"/>
        </w:rPr>
        <w:t>0</w:t>
      </w:r>
      <w:r w:rsidRPr="007622E0">
        <w:rPr>
          <w:bCs/>
          <w:szCs w:val="16"/>
        </w:rPr>
        <w:t>8</w:t>
      </w:r>
      <w:r w:rsidRPr="00AB143F">
        <w:rPr>
          <w:bCs/>
        </w:rPr>
        <w:t xml:space="preserve"> series of amendments and UN Regulation No. 33.</w:t>
      </w:r>
      <w:r>
        <w:rPr>
          <w:bCs/>
          <w:vertAlign w:val="superscript"/>
        </w:rPr>
        <w:t>1</w:t>
      </w:r>
      <w:r w:rsidRPr="00AB143F">
        <w:rPr>
          <w:bCs/>
        </w:rPr>
        <w:t xml:space="preserve"> The approval number indicates that, at the dates when the respective approvals were given, Regulation No. 48 was amended by the</w:t>
      </w:r>
      <w:r>
        <w:rPr>
          <w:bCs/>
        </w:rPr>
        <w:t xml:space="preserve"> </w:t>
      </w:r>
      <w:r w:rsidRPr="00AB143F">
        <w:rPr>
          <w:bCs/>
          <w:szCs w:val="16"/>
        </w:rPr>
        <w:t>0</w:t>
      </w:r>
      <w:r w:rsidRPr="007622E0">
        <w:rPr>
          <w:bCs/>
          <w:szCs w:val="16"/>
        </w:rPr>
        <w:t>8</w:t>
      </w:r>
      <w:r>
        <w:rPr>
          <w:bCs/>
          <w:szCs w:val="16"/>
        </w:rPr>
        <w:t xml:space="preserve"> </w:t>
      </w:r>
      <w:r w:rsidRPr="00AB143F">
        <w:t xml:space="preserve">series of amendments and </w:t>
      </w:r>
      <w:r>
        <w:t xml:space="preserve">UN </w:t>
      </w:r>
      <w:r w:rsidRPr="00AB143F">
        <w:t>Regulation No. 33 was still in its original form</w:t>
      </w:r>
      <w:r w:rsidRPr="00AB143F">
        <w:rPr>
          <w:bCs/>
        </w:rPr>
        <w:t>.</w:t>
      </w:r>
    </w:p>
    <w:p w14:paraId="04AD6C69" w14:textId="77777777" w:rsidR="00655331" w:rsidRPr="00BA5E4B" w:rsidRDefault="00655331" w:rsidP="00655331">
      <w:pPr>
        <w:tabs>
          <w:tab w:val="left" w:pos="1700"/>
          <w:tab w:val="left" w:pos="4536"/>
          <w:tab w:val="left" w:leader="dot" w:pos="8505"/>
        </w:tabs>
        <w:spacing w:after="120"/>
        <w:ind w:left="1134" w:right="1134"/>
        <w:jc w:val="both"/>
        <w:rPr>
          <w:bCs/>
        </w:rPr>
      </w:pPr>
      <w:r w:rsidRPr="00BA5E4B">
        <w:rPr>
          <w:bCs/>
        </w:rPr>
        <w:t>__________</w:t>
      </w:r>
    </w:p>
    <w:p w14:paraId="0C24B6F0" w14:textId="77777777" w:rsidR="00655331" w:rsidRPr="00BA5E4B" w:rsidRDefault="00655331" w:rsidP="00655331">
      <w:pPr>
        <w:pStyle w:val="SingleTxtG"/>
        <w:ind w:hanging="425"/>
        <w:rPr>
          <w:sz w:val="18"/>
          <w:szCs w:val="18"/>
        </w:rPr>
      </w:pPr>
      <w:r w:rsidRPr="00BA5E4B">
        <w:rPr>
          <w:i/>
          <w:snapToGrid w:val="0"/>
          <w:sz w:val="18"/>
          <w:szCs w:val="18"/>
        </w:rPr>
        <w:tab/>
      </w:r>
      <w:r>
        <w:rPr>
          <w:sz w:val="18"/>
          <w:szCs w:val="18"/>
          <w:vertAlign w:val="superscript"/>
        </w:rPr>
        <w:t>1</w:t>
      </w:r>
      <w:r w:rsidRPr="00BA5E4B">
        <w:rPr>
          <w:sz w:val="18"/>
          <w:szCs w:val="18"/>
        </w:rPr>
        <w:t xml:space="preserve"> The second number is given merely as an example.</w:t>
      </w:r>
      <w:r w:rsidRPr="00BA5E4B">
        <w:rPr>
          <w:sz w:val="18"/>
          <w:szCs w:val="18"/>
          <w:lang w:val="en-US"/>
        </w:rPr>
        <w:t>"</w:t>
      </w:r>
    </w:p>
    <w:p w14:paraId="237D2535" w14:textId="77777777" w:rsidR="00655331" w:rsidRPr="00BA5E4B" w:rsidRDefault="00655331" w:rsidP="00655331">
      <w:pPr>
        <w:spacing w:after="120"/>
        <w:ind w:left="1134" w:right="1134"/>
        <w:rPr>
          <w:rFonts w:eastAsia="MS Mincho"/>
          <w:szCs w:val="16"/>
        </w:rPr>
      </w:pPr>
      <w:r w:rsidRPr="00BA5E4B">
        <w:rPr>
          <w:i/>
          <w:szCs w:val="16"/>
        </w:rPr>
        <w:t>Annex 6</w:t>
      </w:r>
      <w:r w:rsidRPr="00BA5E4B">
        <w:rPr>
          <w:rFonts w:eastAsia="MS Mincho"/>
          <w:szCs w:val="16"/>
        </w:rPr>
        <w:t xml:space="preserve">, </w:t>
      </w:r>
      <w:r w:rsidRPr="00BA5E4B">
        <w:rPr>
          <w:rFonts w:eastAsia="MS Mincho"/>
          <w:i/>
          <w:iCs/>
          <w:szCs w:val="16"/>
        </w:rPr>
        <w:t>paragraph 5.4.3.,</w:t>
      </w:r>
      <w:r w:rsidRPr="00BA5E4B">
        <w:rPr>
          <w:rFonts w:eastAsia="MS Mincho"/>
          <w:szCs w:val="16"/>
        </w:rPr>
        <w:t xml:space="preserve"> amend to read:</w:t>
      </w:r>
    </w:p>
    <w:p w14:paraId="13091C54" w14:textId="77777777" w:rsidR="00655331" w:rsidRPr="00BA5E4B" w:rsidRDefault="00655331" w:rsidP="00655331">
      <w:pPr>
        <w:pStyle w:val="SingleTxtG"/>
        <w:ind w:left="2268" w:hanging="1134"/>
      </w:pPr>
      <w:r>
        <w:rPr>
          <w:lang w:val="en-US"/>
        </w:rPr>
        <w:t>“</w:t>
      </w:r>
      <w:r w:rsidRPr="00BA5E4B">
        <w:t>5.4.3.</w:t>
      </w:r>
      <w:r w:rsidRPr="00BA5E4B">
        <w:tab/>
        <w:t>Vehicles with non-conventional suspension, where the propulsion system has to be running.</w:t>
      </w:r>
    </w:p>
    <w:p w14:paraId="5378790F" w14:textId="718D9312" w:rsidR="00D04584" w:rsidRDefault="00655331" w:rsidP="00757A32">
      <w:pPr>
        <w:spacing w:after="120"/>
        <w:ind w:left="2268" w:right="1134"/>
      </w:pPr>
      <w:r w:rsidRPr="00BA5E4B">
        <w:rPr>
          <w:b/>
          <w:bCs/>
          <w:lang w:val="en-US"/>
        </w:rPr>
        <w:t>Before making any measurement wait until the vehicle has assumed its final attitude with the engine running.</w:t>
      </w:r>
      <w:r>
        <w:rPr>
          <w:b/>
          <w:bCs/>
          <w:lang w:val="en-US"/>
        </w:rPr>
        <w:t>”</w:t>
      </w:r>
    </w:p>
    <w:p w14:paraId="026D2BF0" w14:textId="28294CEA" w:rsidR="00E933B8" w:rsidRDefault="00E933B8" w:rsidP="00757A32">
      <w:pPr>
        <w:pStyle w:val="HChG"/>
        <w:ind w:left="0" w:firstLine="0"/>
      </w:pPr>
      <w:r w:rsidRPr="00525E6C">
        <w:tab/>
        <w:t>II.</w:t>
      </w:r>
      <w:r w:rsidRPr="00525E6C">
        <w:tab/>
        <w:t>Justification</w:t>
      </w:r>
    </w:p>
    <w:p w14:paraId="57BD12EA" w14:textId="06B8499D" w:rsidR="00246DF4" w:rsidRDefault="00246DF4" w:rsidP="00246DF4">
      <w:pPr>
        <w:pStyle w:val="H1G"/>
        <w:ind w:hanging="425"/>
        <w:jc w:val="both"/>
        <w:rPr>
          <w:rFonts w:eastAsia="SimSun"/>
        </w:rPr>
      </w:pPr>
      <w:bookmarkStart w:id="9" w:name="_Hlk108087168"/>
      <w:r>
        <w:rPr>
          <w:rFonts w:eastAsia="SimSun"/>
        </w:rPr>
        <w:t>A.</w:t>
      </w:r>
      <w:r>
        <w:rPr>
          <w:rFonts w:eastAsia="SimSun"/>
        </w:rPr>
        <w:tab/>
        <w:t>Supplement to the 06 series of amendments to UN Regulation No. 48</w:t>
      </w:r>
      <w:bookmarkEnd w:id="9"/>
    </w:p>
    <w:p w14:paraId="4E65C6FB" w14:textId="3F785AD6" w:rsidR="00246DF4" w:rsidRDefault="00246DF4" w:rsidP="00246DF4">
      <w:pPr>
        <w:spacing w:after="120"/>
        <w:ind w:left="1134" w:right="1134"/>
        <w:jc w:val="both"/>
        <w:rPr>
          <w:bCs/>
          <w:iCs/>
        </w:rPr>
      </w:pPr>
      <w:r w:rsidRPr="00246DF4">
        <w:rPr>
          <w:bCs/>
          <w:iCs/>
        </w:rPr>
        <w:t>1.</w:t>
      </w:r>
      <w:r w:rsidRPr="00246DF4">
        <w:rPr>
          <w:bCs/>
          <w:iCs/>
        </w:rPr>
        <w:tab/>
        <w:t>In paragraph 6.1.8</w:t>
      </w:r>
      <w:r w:rsidR="003E200A">
        <w:rPr>
          <w:bCs/>
          <w:iCs/>
        </w:rPr>
        <w:t>.</w:t>
      </w:r>
      <w:r w:rsidRPr="00246DF4">
        <w:rPr>
          <w:bCs/>
          <w:iCs/>
        </w:rPr>
        <w:t xml:space="preserve"> and 6.1.9</w:t>
      </w:r>
      <w:r w:rsidR="003E200A">
        <w:rPr>
          <w:bCs/>
          <w:iCs/>
        </w:rPr>
        <w:t>.</w:t>
      </w:r>
      <w:r w:rsidRPr="00246DF4">
        <w:rPr>
          <w:bCs/>
          <w:iCs/>
        </w:rPr>
        <w:t>, the automatic high beam activation refers to the wrong paragraph</w:t>
      </w:r>
      <w:r w:rsidR="00937A89">
        <w:rPr>
          <w:bCs/>
          <w:iCs/>
        </w:rPr>
        <w:t xml:space="preserve"> </w:t>
      </w:r>
      <w:r w:rsidRPr="00246DF4">
        <w:rPr>
          <w:bCs/>
          <w:iCs/>
        </w:rPr>
        <w:t>6.1.7.1</w:t>
      </w:r>
      <w:r w:rsidR="003E200A">
        <w:rPr>
          <w:bCs/>
          <w:iCs/>
        </w:rPr>
        <w:t>.</w:t>
      </w:r>
      <w:r w:rsidRPr="00246DF4">
        <w:rPr>
          <w:bCs/>
          <w:iCs/>
        </w:rPr>
        <w:t xml:space="preserve"> instead of 6.1.7.2</w:t>
      </w:r>
      <w:r w:rsidR="003E200A">
        <w:rPr>
          <w:bCs/>
          <w:iCs/>
        </w:rPr>
        <w:t>.</w:t>
      </w:r>
    </w:p>
    <w:p w14:paraId="70FE974C" w14:textId="66A947C4" w:rsidR="00A778A3" w:rsidRDefault="00A778A3" w:rsidP="00246DF4">
      <w:pPr>
        <w:spacing w:after="120"/>
        <w:ind w:left="1134" w:right="1134"/>
        <w:jc w:val="both"/>
        <w:rPr>
          <w:bCs/>
          <w:iCs/>
        </w:rPr>
      </w:pPr>
      <w:r>
        <w:rPr>
          <w:bCs/>
          <w:iCs/>
        </w:rPr>
        <w:t>2.</w:t>
      </w:r>
      <w:r>
        <w:rPr>
          <w:bCs/>
          <w:iCs/>
        </w:rPr>
        <w:tab/>
      </w:r>
      <w:r w:rsidR="00691FC6">
        <w:rPr>
          <w:bCs/>
          <w:iCs/>
        </w:rPr>
        <w:t>In paragraph 6.20. “Cornering lamp”, the reference to UN Regulation No. 148 is replaced with 149</w:t>
      </w:r>
      <w:r>
        <w:rPr>
          <w:bCs/>
          <w:iCs/>
        </w:rPr>
        <w:t>.</w:t>
      </w:r>
    </w:p>
    <w:p w14:paraId="7094E36A" w14:textId="6C069FF7" w:rsidR="00A778A3" w:rsidRPr="00246DF4" w:rsidRDefault="00A778A3" w:rsidP="00246DF4">
      <w:pPr>
        <w:spacing w:after="120"/>
        <w:ind w:left="1134" w:right="1134"/>
        <w:jc w:val="both"/>
        <w:rPr>
          <w:bCs/>
          <w:iCs/>
        </w:rPr>
      </w:pPr>
      <w:r>
        <w:rPr>
          <w:bCs/>
          <w:iCs/>
        </w:rPr>
        <w:lastRenderedPageBreak/>
        <w:t>3.</w:t>
      </w:r>
      <w:r>
        <w:rPr>
          <w:bCs/>
          <w:iCs/>
        </w:rPr>
        <w:tab/>
        <w:t xml:space="preserve">In paragraph 6.22.7.4.3. the data set have been realigned </w:t>
      </w:r>
      <w:r w:rsidR="00677505">
        <w:rPr>
          <w:bCs/>
          <w:iCs/>
        </w:rPr>
        <w:t>in order to clarify that they apply only to sub-paragraph (b)</w:t>
      </w:r>
      <w:r w:rsidR="00E82082">
        <w:rPr>
          <w:bCs/>
          <w:iCs/>
        </w:rPr>
        <w:t>.</w:t>
      </w:r>
    </w:p>
    <w:p w14:paraId="318F7476" w14:textId="0344996E" w:rsidR="00246DF4" w:rsidRPr="00246DF4" w:rsidRDefault="00677505" w:rsidP="00246DF4">
      <w:pPr>
        <w:spacing w:after="120"/>
        <w:ind w:left="1134" w:right="1134"/>
        <w:jc w:val="both"/>
        <w:rPr>
          <w:bCs/>
          <w:iCs/>
        </w:rPr>
      </w:pPr>
      <w:r>
        <w:rPr>
          <w:bCs/>
          <w:iCs/>
        </w:rPr>
        <w:t>4</w:t>
      </w:r>
      <w:r w:rsidR="00246DF4" w:rsidRPr="00246DF4">
        <w:rPr>
          <w:bCs/>
          <w:iCs/>
        </w:rPr>
        <w:t>.</w:t>
      </w:r>
      <w:r w:rsidR="00246DF4" w:rsidRPr="00246DF4">
        <w:rPr>
          <w:bCs/>
          <w:iCs/>
        </w:rPr>
        <w:tab/>
        <w:t>In paragraph 6.22.9.1</w:t>
      </w:r>
      <w:r w:rsidR="003E200A">
        <w:rPr>
          <w:bCs/>
          <w:iCs/>
        </w:rPr>
        <w:t>.</w:t>
      </w:r>
      <w:r w:rsidR="00246DF4" w:rsidRPr="00246DF4">
        <w:rPr>
          <w:bCs/>
          <w:iCs/>
        </w:rPr>
        <w:t xml:space="preserve">, correction of wrong references to the </w:t>
      </w:r>
      <w:r w:rsidR="00AE5D8C">
        <w:rPr>
          <w:bCs/>
          <w:iCs/>
        </w:rPr>
        <w:t>c</w:t>
      </w:r>
      <w:r w:rsidR="00246DF4" w:rsidRPr="00246DF4">
        <w:rPr>
          <w:bCs/>
          <w:iCs/>
        </w:rPr>
        <w:t xml:space="preserve">ommunication </w:t>
      </w:r>
      <w:r w:rsidR="00AE5D8C">
        <w:rPr>
          <w:bCs/>
          <w:iCs/>
        </w:rPr>
        <w:t>f</w:t>
      </w:r>
      <w:r w:rsidR="00246DF4" w:rsidRPr="00246DF4">
        <w:rPr>
          <w:bCs/>
          <w:iCs/>
        </w:rPr>
        <w:t>orm of</w:t>
      </w:r>
      <w:r w:rsidR="0095795B">
        <w:rPr>
          <w:bCs/>
          <w:iCs/>
        </w:rPr>
        <w:t xml:space="preserve"> the </w:t>
      </w:r>
      <w:r w:rsidR="00FB50DC">
        <w:rPr>
          <w:bCs/>
          <w:iCs/>
        </w:rPr>
        <w:t xml:space="preserve">00 </w:t>
      </w:r>
      <w:r w:rsidR="0095795B">
        <w:rPr>
          <w:bCs/>
          <w:iCs/>
        </w:rPr>
        <w:t xml:space="preserve">series of amendments to UN Regulation No. 149 </w:t>
      </w:r>
      <w:r w:rsidR="00246DF4" w:rsidRPr="00246DF4">
        <w:rPr>
          <w:bCs/>
          <w:iCs/>
        </w:rPr>
        <w:t xml:space="preserve">and addition of </w:t>
      </w:r>
      <w:r w:rsidR="0095795B">
        <w:rPr>
          <w:bCs/>
          <w:iCs/>
        </w:rPr>
        <w:t xml:space="preserve">a </w:t>
      </w:r>
      <w:r w:rsidR="00246DF4" w:rsidRPr="00246DF4">
        <w:rPr>
          <w:bCs/>
          <w:iCs/>
        </w:rPr>
        <w:t xml:space="preserve">missing reference to correct </w:t>
      </w:r>
      <w:r w:rsidR="00FB50DC">
        <w:rPr>
          <w:bCs/>
          <w:iCs/>
        </w:rPr>
        <w:t xml:space="preserve">a </w:t>
      </w:r>
      <w:r w:rsidR="00246DF4" w:rsidRPr="00246DF4">
        <w:rPr>
          <w:bCs/>
          <w:iCs/>
        </w:rPr>
        <w:t xml:space="preserve">paragraph in </w:t>
      </w:r>
      <w:r w:rsidR="00FB50DC">
        <w:rPr>
          <w:bCs/>
          <w:iCs/>
        </w:rPr>
        <w:t xml:space="preserve">the 01 series of amendments to </w:t>
      </w:r>
      <w:r w:rsidR="00246DF4" w:rsidRPr="00246DF4">
        <w:rPr>
          <w:bCs/>
          <w:iCs/>
        </w:rPr>
        <w:t>UN</w:t>
      </w:r>
      <w:r w:rsidR="00E72A04">
        <w:rPr>
          <w:bCs/>
          <w:iCs/>
        </w:rPr>
        <w:t xml:space="preserve"> Regulation No. </w:t>
      </w:r>
      <w:r w:rsidR="00246DF4" w:rsidRPr="00246DF4">
        <w:rPr>
          <w:bCs/>
          <w:iCs/>
        </w:rPr>
        <w:t>149 series</w:t>
      </w:r>
      <w:r w:rsidR="001C3BCA">
        <w:rPr>
          <w:bCs/>
          <w:iCs/>
        </w:rPr>
        <w:t xml:space="preserve"> have bee</w:t>
      </w:r>
      <w:r w:rsidR="0095795B">
        <w:rPr>
          <w:bCs/>
          <w:iCs/>
        </w:rPr>
        <w:t>n done</w:t>
      </w:r>
      <w:r w:rsidR="00246DF4" w:rsidRPr="00246DF4">
        <w:rPr>
          <w:bCs/>
          <w:iCs/>
        </w:rPr>
        <w:t>.</w:t>
      </w:r>
    </w:p>
    <w:p w14:paraId="6CBCF2AB" w14:textId="4996C489" w:rsidR="00F335CE" w:rsidRDefault="00677505" w:rsidP="00246DF4">
      <w:pPr>
        <w:spacing w:after="120"/>
        <w:ind w:left="1134" w:right="1134"/>
        <w:jc w:val="both"/>
        <w:rPr>
          <w:bCs/>
          <w:iCs/>
        </w:rPr>
      </w:pPr>
      <w:r>
        <w:rPr>
          <w:bCs/>
          <w:iCs/>
        </w:rPr>
        <w:t>5</w:t>
      </w:r>
      <w:r w:rsidR="00246DF4" w:rsidRPr="00246DF4">
        <w:rPr>
          <w:bCs/>
          <w:iCs/>
        </w:rPr>
        <w:t>.</w:t>
      </w:r>
      <w:r w:rsidR="00246DF4" w:rsidRPr="00246DF4">
        <w:rPr>
          <w:bCs/>
          <w:iCs/>
        </w:rPr>
        <w:tab/>
      </w:r>
      <w:r w:rsidR="00E72A04">
        <w:rPr>
          <w:bCs/>
          <w:iCs/>
        </w:rPr>
        <w:t>D</w:t>
      </w:r>
      <w:r w:rsidR="00246DF4" w:rsidRPr="00E56AA8">
        <w:rPr>
          <w:bCs/>
          <w:iCs/>
        </w:rPr>
        <w:t xml:space="preserve">eletion of footnote 13 in paragraphs 6.3.5., 6.3.6.1.1., 6.5.8. and footnote </w:t>
      </w:r>
      <w:r w:rsidR="00A778A3" w:rsidRPr="00E56AA8">
        <w:rPr>
          <w:bCs/>
          <w:iCs/>
        </w:rPr>
        <w:t xml:space="preserve">14 </w:t>
      </w:r>
      <w:r w:rsidR="00246DF4" w:rsidRPr="00E56AA8">
        <w:rPr>
          <w:bCs/>
          <w:iCs/>
        </w:rPr>
        <w:t>in par</w:t>
      </w:r>
      <w:r w:rsidR="00566625">
        <w:rPr>
          <w:bCs/>
          <w:iCs/>
        </w:rPr>
        <w:t xml:space="preserve">agraph </w:t>
      </w:r>
      <w:r w:rsidR="00246DF4" w:rsidRPr="00E56AA8">
        <w:rPr>
          <w:bCs/>
          <w:iCs/>
        </w:rPr>
        <w:t xml:space="preserve">6.19.7.3. is due to the footnote content being obsolete. The subsequent footnotes </w:t>
      </w:r>
      <w:r w:rsidR="00566625">
        <w:rPr>
          <w:bCs/>
          <w:iCs/>
        </w:rPr>
        <w:t xml:space="preserve">are </w:t>
      </w:r>
      <w:r w:rsidR="00246DF4" w:rsidRPr="00E56AA8">
        <w:rPr>
          <w:bCs/>
          <w:iCs/>
        </w:rPr>
        <w:t>renumbered accordingly.</w:t>
      </w:r>
      <w:r w:rsidR="00DF6F61" w:rsidRPr="00C26EC9">
        <w:rPr>
          <w:bCs/>
          <w:iCs/>
        </w:rPr>
        <w:t xml:space="preserve"> </w:t>
      </w:r>
    </w:p>
    <w:p w14:paraId="2929BA40" w14:textId="1B40552E" w:rsidR="00655331" w:rsidRDefault="00655331" w:rsidP="00655331">
      <w:pPr>
        <w:pStyle w:val="H1G"/>
        <w:ind w:hanging="425"/>
        <w:jc w:val="both"/>
        <w:rPr>
          <w:rFonts w:eastAsia="SimSun"/>
        </w:rPr>
      </w:pPr>
      <w:r>
        <w:rPr>
          <w:rFonts w:eastAsia="SimSun"/>
        </w:rPr>
        <w:t>B</w:t>
      </w:r>
      <w:r w:rsidRPr="00655331">
        <w:rPr>
          <w:rFonts w:eastAsia="SimSun"/>
        </w:rPr>
        <w:t>.</w:t>
      </w:r>
      <w:r w:rsidRPr="00655331">
        <w:rPr>
          <w:rFonts w:eastAsia="SimSun"/>
        </w:rPr>
        <w:tab/>
        <w:t>Supplement to the 0</w:t>
      </w:r>
      <w:r>
        <w:rPr>
          <w:rFonts w:eastAsia="SimSun"/>
        </w:rPr>
        <w:t>7</w:t>
      </w:r>
      <w:r w:rsidRPr="00655331">
        <w:rPr>
          <w:rFonts w:eastAsia="SimSun"/>
        </w:rPr>
        <w:t xml:space="preserve"> series of amendments to UN Regulation No. 48</w:t>
      </w:r>
    </w:p>
    <w:p w14:paraId="3FFCC190" w14:textId="40B6AB5F" w:rsidR="00655331" w:rsidRDefault="00655331" w:rsidP="00655331">
      <w:pPr>
        <w:spacing w:after="120"/>
        <w:ind w:left="1134" w:right="1134"/>
        <w:jc w:val="both"/>
      </w:pPr>
      <w:r>
        <w:t>1.</w:t>
      </w:r>
      <w:r>
        <w:tab/>
      </w:r>
      <w:r w:rsidR="00566625">
        <w:t>The g</w:t>
      </w:r>
      <w:r>
        <w:t>oal of this amendment proposal is to correct</w:t>
      </w:r>
      <w:r w:rsidR="004D59D0">
        <w:t xml:space="preserve"> the</w:t>
      </w:r>
      <w:r>
        <w:t xml:space="preserve"> errors introduced in </w:t>
      </w:r>
      <w:r w:rsidR="004D59D0">
        <w:t xml:space="preserve">the </w:t>
      </w:r>
      <w:r>
        <w:t>07 series</w:t>
      </w:r>
      <w:r w:rsidR="00DB39A6">
        <w:t xml:space="preserve"> of amendments to U</w:t>
      </w:r>
      <w:r>
        <w:t xml:space="preserve">N Regulation No. 48 adopted in March 2020 (document </w:t>
      </w:r>
      <w:r w:rsidR="00DB39A6">
        <w:t>ECE/TRANS/</w:t>
      </w:r>
      <w:r>
        <w:t>WP.29/2020/36)</w:t>
      </w:r>
      <w:r w:rsidR="00DB39A6">
        <w:t xml:space="preserve">, </w:t>
      </w:r>
      <w:r>
        <w:t xml:space="preserve">in comparison to </w:t>
      </w:r>
      <w:r w:rsidR="00DB39A6">
        <w:t xml:space="preserve">the </w:t>
      </w:r>
      <w:r>
        <w:t xml:space="preserve">latest supplement 14 </w:t>
      </w:r>
      <w:r w:rsidR="00DB39A6">
        <w:t xml:space="preserve">of the </w:t>
      </w:r>
      <w:r>
        <w:t>06 series</w:t>
      </w:r>
      <w:r w:rsidR="00DB39A6">
        <w:t xml:space="preserve"> of amendments</w:t>
      </w:r>
      <w:r>
        <w:t>.</w:t>
      </w:r>
    </w:p>
    <w:p w14:paraId="5E9A7F63" w14:textId="78E1810A" w:rsidR="00655331" w:rsidRDefault="00655331" w:rsidP="00655331">
      <w:pPr>
        <w:spacing w:after="120"/>
        <w:ind w:left="1134" w:right="1134"/>
        <w:jc w:val="both"/>
      </w:pPr>
      <w:r>
        <w:t>2.</w:t>
      </w:r>
      <w:r>
        <w:tab/>
        <w:t>In paragraph 2.3.11., subparagraph 2.3.11.2. was missing (</w:t>
      </w:r>
      <w:r w:rsidR="00AD34BE">
        <w:t xml:space="preserve">which was </w:t>
      </w:r>
      <w:r>
        <w:t xml:space="preserve">originally present in </w:t>
      </w:r>
      <w:r w:rsidR="00AD34BE">
        <w:t>Supplement 12 to the</w:t>
      </w:r>
      <w:r w:rsidR="001206D9">
        <w:t xml:space="preserve"> 06 series of amendments to UN Regulation No. 48</w:t>
      </w:r>
      <w:r>
        <w:t>)</w:t>
      </w:r>
      <w:r w:rsidR="001206D9">
        <w:t xml:space="preserve">. </w:t>
      </w:r>
    </w:p>
    <w:p w14:paraId="6815E89B" w14:textId="393920C5" w:rsidR="00655331" w:rsidRDefault="00655331" w:rsidP="00655331">
      <w:pPr>
        <w:spacing w:after="120"/>
        <w:ind w:left="1134" w:right="1134"/>
        <w:jc w:val="both"/>
      </w:pPr>
      <w:r>
        <w:t>3.</w:t>
      </w:r>
      <w:r>
        <w:tab/>
      </w:r>
      <w:r w:rsidR="00133186">
        <w:t>The s</w:t>
      </w:r>
      <w:r>
        <w:t xml:space="preserve">tructure of paragraph 5.9.2. is modified back to </w:t>
      </w:r>
      <w:r w:rsidR="00133186">
        <w:t xml:space="preserve">its </w:t>
      </w:r>
      <w:r>
        <w:t xml:space="preserve">original shape in order to clarify the application scope for </w:t>
      </w:r>
      <w:r w:rsidR="00133186">
        <w:t xml:space="preserve">the </w:t>
      </w:r>
      <w:r>
        <w:t xml:space="preserve">allowed variation of photometric characteristics. </w:t>
      </w:r>
      <w:r w:rsidR="00133186">
        <w:t>The c</w:t>
      </w:r>
      <w:r>
        <w:t>urrent structure may lead to misinterpretation and restrict compliance with the technical provisions for the lamp concerned with (c) only.</w:t>
      </w:r>
    </w:p>
    <w:p w14:paraId="2B8974E0" w14:textId="77777777" w:rsidR="00655331" w:rsidRDefault="00655331" w:rsidP="00655331">
      <w:pPr>
        <w:spacing w:after="120"/>
        <w:ind w:left="1134" w:right="1134"/>
        <w:jc w:val="both"/>
      </w:pPr>
      <w:r>
        <w:t>4.</w:t>
      </w:r>
      <w:r>
        <w:tab/>
        <w:t>In paragraph 5.21.1., an editorial mistake is corrected (‘or’ was missing at the end of the sentence).</w:t>
      </w:r>
    </w:p>
    <w:p w14:paraId="535584CC" w14:textId="0B3FD9C7" w:rsidR="00655331" w:rsidRDefault="00655331" w:rsidP="00655331">
      <w:pPr>
        <w:spacing w:after="120"/>
        <w:ind w:left="1134" w:right="1134"/>
        <w:jc w:val="both"/>
      </w:pPr>
      <w:r>
        <w:t>5.</w:t>
      </w:r>
      <w:r>
        <w:tab/>
        <w:t>In paragraph</w:t>
      </w:r>
      <w:r w:rsidR="00C81551">
        <w:t>s</w:t>
      </w:r>
      <w:r>
        <w:t xml:space="preserve"> 6.1.8</w:t>
      </w:r>
      <w:r w:rsidR="00737F69">
        <w:t>.</w:t>
      </w:r>
      <w:r>
        <w:t xml:space="preserve"> and 6.1.9</w:t>
      </w:r>
      <w:r w:rsidR="00737F69">
        <w:t>.</w:t>
      </w:r>
      <w:r>
        <w:t>, the automatic high beam activation refers to the wrong paragraph</w:t>
      </w:r>
      <w:r w:rsidR="00C81551">
        <w:t xml:space="preserve"> </w:t>
      </w:r>
      <w:r>
        <w:t>6.1.7.1</w:t>
      </w:r>
      <w:r w:rsidR="00737F69">
        <w:t>.</w:t>
      </w:r>
      <w:r>
        <w:t xml:space="preserve"> instead of 6.1.7.2</w:t>
      </w:r>
      <w:r w:rsidR="00737F69">
        <w:t>.</w:t>
      </w:r>
    </w:p>
    <w:p w14:paraId="7B8B1B40" w14:textId="62D1E3E8" w:rsidR="00655331" w:rsidRDefault="00737F69" w:rsidP="00655331">
      <w:pPr>
        <w:spacing w:after="120"/>
        <w:ind w:left="1134" w:right="1134"/>
        <w:jc w:val="both"/>
      </w:pPr>
      <w:r>
        <w:t>6</w:t>
      </w:r>
      <w:r w:rsidR="00655331">
        <w:t>.</w:t>
      </w:r>
      <w:r w:rsidR="00655331">
        <w:tab/>
        <w:t xml:space="preserve">Amendment to paragraph 6.2.9. of </w:t>
      </w:r>
      <w:r w:rsidR="00C81551">
        <w:t xml:space="preserve">the </w:t>
      </w:r>
      <w:r w:rsidR="00655331">
        <w:t>07 series of</w:t>
      </w:r>
      <w:r w:rsidR="00C81551">
        <w:t xml:space="preserve"> amendments to</w:t>
      </w:r>
      <w:r w:rsidR="00655331">
        <w:t xml:space="preserve"> UN Regulation No. 48 is done in order to align the requirements with </w:t>
      </w:r>
      <w:r w:rsidR="00C81551">
        <w:t xml:space="preserve">the </w:t>
      </w:r>
      <w:r w:rsidR="00655331">
        <w:t xml:space="preserve">latest supplement 14 of </w:t>
      </w:r>
      <w:r w:rsidR="00914257">
        <w:t xml:space="preserve">the </w:t>
      </w:r>
      <w:r w:rsidR="00655331">
        <w:t xml:space="preserve">06 series of </w:t>
      </w:r>
      <w:r w:rsidR="00914257">
        <w:t xml:space="preserve">amendments to </w:t>
      </w:r>
      <w:r w:rsidR="00655331">
        <w:t xml:space="preserve">UN Regulation No. 48. </w:t>
      </w:r>
      <w:r w:rsidR="00914257">
        <w:t>The c</w:t>
      </w:r>
      <w:r w:rsidR="00655331">
        <w:t xml:space="preserve">urrent text in paragraph 6.2.9. of </w:t>
      </w:r>
      <w:r w:rsidR="00914257">
        <w:t xml:space="preserve">the </w:t>
      </w:r>
      <w:r w:rsidR="00655331">
        <w:t xml:space="preserve">07 series of </w:t>
      </w:r>
      <w:r w:rsidR="00914257">
        <w:t xml:space="preserve">amendments </w:t>
      </w:r>
      <w:r w:rsidR="00040F0C">
        <w:t xml:space="preserve">to </w:t>
      </w:r>
      <w:r w:rsidR="00655331">
        <w:t xml:space="preserve">UN Regulation No. 48 does not reflect the change introduced by </w:t>
      </w:r>
      <w:r w:rsidR="00040F0C">
        <w:t>S</w:t>
      </w:r>
      <w:r w:rsidR="00655331">
        <w:t xml:space="preserve">upplement 11 </w:t>
      </w:r>
      <w:r w:rsidR="00040F0C">
        <w:t>to the</w:t>
      </w:r>
      <w:r w:rsidR="00655331">
        <w:t xml:space="preserve"> 06 series of</w:t>
      </w:r>
      <w:r w:rsidR="00040F0C">
        <w:t xml:space="preserve"> amendments </w:t>
      </w:r>
      <w:r w:rsidR="00655331">
        <w:t xml:space="preserve">(ECE/TRANS/WP.29/2018/84), entered into force </w:t>
      </w:r>
      <w:r>
        <w:t xml:space="preserve">on </w:t>
      </w:r>
      <w:r w:rsidR="00655331">
        <w:t>28 May 2019.</w:t>
      </w:r>
    </w:p>
    <w:p w14:paraId="22A1737E" w14:textId="5C3FF4E1" w:rsidR="00655331" w:rsidRDefault="00737F69" w:rsidP="00655331">
      <w:pPr>
        <w:spacing w:after="120"/>
        <w:ind w:left="1134" w:right="1134"/>
        <w:jc w:val="both"/>
      </w:pPr>
      <w:r>
        <w:t>7</w:t>
      </w:r>
      <w:r w:rsidR="00655331">
        <w:t>.</w:t>
      </w:r>
      <w:r w:rsidR="00655331">
        <w:tab/>
        <w:t>In paragraph 6.5.7., the second part about static/sequential direction indicators is missing (</w:t>
      </w:r>
      <w:r w:rsidR="003E7C38">
        <w:t xml:space="preserve">it was </w:t>
      </w:r>
      <w:r w:rsidR="00655331">
        <w:t xml:space="preserve">originally present in </w:t>
      </w:r>
      <w:r w:rsidR="003E7C38">
        <w:t xml:space="preserve">Supplement 9 to the 06 series of amendments to UN Regulation No. </w:t>
      </w:r>
      <w:r w:rsidR="00655331">
        <w:t>48)</w:t>
      </w:r>
      <w:r w:rsidR="003E7C38">
        <w:t xml:space="preserve">. </w:t>
      </w:r>
    </w:p>
    <w:p w14:paraId="26D86B63" w14:textId="1AC8D28C" w:rsidR="00655331" w:rsidRDefault="00737F69" w:rsidP="00655331">
      <w:pPr>
        <w:spacing w:after="120"/>
        <w:ind w:left="1134" w:right="1134"/>
        <w:jc w:val="both"/>
      </w:pPr>
      <w:r>
        <w:t>8</w:t>
      </w:r>
      <w:r w:rsidR="00655331">
        <w:t>.</w:t>
      </w:r>
      <w:r w:rsidR="00655331">
        <w:tab/>
        <w:t>In paragraph 6.18.9., the second part concerning optional side marker lamps is missing (</w:t>
      </w:r>
      <w:r w:rsidR="00315B8D">
        <w:t xml:space="preserve">it was </w:t>
      </w:r>
      <w:r w:rsidR="00655331">
        <w:t xml:space="preserve">originally present in </w:t>
      </w:r>
      <w:r w:rsidR="00315B8D">
        <w:t xml:space="preserve">Supplement 11 to the 06 series of amendments to </w:t>
      </w:r>
      <w:r w:rsidR="00655331">
        <w:t>UN</w:t>
      </w:r>
      <w:r w:rsidR="002F22AA">
        <w:t xml:space="preserve"> Regulation No. </w:t>
      </w:r>
      <w:r w:rsidR="00655331">
        <w:t>48)</w:t>
      </w:r>
      <w:r w:rsidR="00A12025">
        <w:t xml:space="preserve">. </w:t>
      </w:r>
    </w:p>
    <w:p w14:paraId="579C7ACC" w14:textId="441517D9" w:rsidR="00655331" w:rsidRDefault="00737F69" w:rsidP="00655331">
      <w:pPr>
        <w:spacing w:after="120"/>
        <w:ind w:left="1134" w:right="1134"/>
        <w:jc w:val="both"/>
      </w:pPr>
      <w:r>
        <w:t>9</w:t>
      </w:r>
      <w:r w:rsidR="00655331">
        <w:t>.</w:t>
      </w:r>
      <w:r w:rsidR="00655331">
        <w:tab/>
        <w:t>In paragraph 6.19.7.2</w:t>
      </w:r>
      <w:r w:rsidR="00763B25">
        <w:t>.</w:t>
      </w:r>
      <w:r w:rsidR="00655331">
        <w:t xml:space="preserve">, the word “when” was not removed in </w:t>
      </w:r>
      <w:r w:rsidR="00B93164">
        <w:t xml:space="preserve">the </w:t>
      </w:r>
      <w:r w:rsidR="00655331">
        <w:t xml:space="preserve">amendment proposal for </w:t>
      </w:r>
      <w:r w:rsidR="00B93164">
        <w:t xml:space="preserve">the 07 series of amendments to </w:t>
      </w:r>
      <w:r w:rsidR="00655331">
        <w:t>UN</w:t>
      </w:r>
      <w:r w:rsidR="00B93164">
        <w:t xml:space="preserve"> Regulation No. </w:t>
      </w:r>
      <w:r w:rsidR="00CA0275">
        <w:t>48</w:t>
      </w:r>
      <w:r w:rsidR="00655331">
        <w:t>.</w:t>
      </w:r>
    </w:p>
    <w:p w14:paraId="1EE87365" w14:textId="3EB2371A" w:rsidR="00C0664C" w:rsidRDefault="00C0664C" w:rsidP="00C0664C">
      <w:pPr>
        <w:spacing w:after="120"/>
        <w:ind w:left="1134" w:right="1134"/>
        <w:jc w:val="both"/>
        <w:rPr>
          <w:bCs/>
          <w:iCs/>
        </w:rPr>
      </w:pPr>
      <w:r>
        <w:rPr>
          <w:bCs/>
          <w:iCs/>
        </w:rPr>
        <w:t>10.</w:t>
      </w:r>
      <w:r>
        <w:rPr>
          <w:bCs/>
          <w:iCs/>
        </w:rPr>
        <w:tab/>
        <w:t xml:space="preserve">In paragraph 6.20. “Cornering lamp”, the reference to UN Regulation No. 148 is replaced </w:t>
      </w:r>
      <w:r w:rsidR="00691FC6">
        <w:rPr>
          <w:bCs/>
          <w:iCs/>
        </w:rPr>
        <w:t>with</w:t>
      </w:r>
      <w:r>
        <w:rPr>
          <w:bCs/>
          <w:iCs/>
        </w:rPr>
        <w:t xml:space="preserve"> 149.</w:t>
      </w:r>
    </w:p>
    <w:p w14:paraId="3FBE4123" w14:textId="3A7E1BBA" w:rsidR="004362DF" w:rsidRDefault="00C0664C" w:rsidP="00655331">
      <w:pPr>
        <w:spacing w:after="120"/>
        <w:ind w:left="1134" w:right="1134"/>
        <w:jc w:val="both"/>
      </w:pPr>
      <w:r>
        <w:rPr>
          <w:bCs/>
          <w:iCs/>
        </w:rPr>
        <w:t>11.</w:t>
      </w:r>
      <w:r>
        <w:rPr>
          <w:bCs/>
          <w:iCs/>
        </w:rPr>
        <w:tab/>
        <w:t>In paragraph 6.22.7.4.3.</w:t>
      </w:r>
      <w:r w:rsidR="00CA0275">
        <w:rPr>
          <w:bCs/>
          <w:iCs/>
        </w:rPr>
        <w:t>,</w:t>
      </w:r>
      <w:r>
        <w:rPr>
          <w:bCs/>
          <w:iCs/>
        </w:rPr>
        <w:t xml:space="preserve"> the data set have been realigned in order to clarify that they apply only to sub-paragraph (b)</w:t>
      </w:r>
      <w:r w:rsidR="00CA0275">
        <w:rPr>
          <w:bCs/>
          <w:iCs/>
        </w:rPr>
        <w:t xml:space="preserve">. </w:t>
      </w:r>
    </w:p>
    <w:p w14:paraId="291FC90A" w14:textId="1D543F82" w:rsidR="00655331" w:rsidRDefault="00737F69" w:rsidP="00655331">
      <w:pPr>
        <w:spacing w:after="120"/>
        <w:ind w:left="1134" w:right="1134"/>
        <w:jc w:val="both"/>
      </w:pPr>
      <w:r>
        <w:t>1</w:t>
      </w:r>
      <w:r w:rsidR="00C0664C">
        <w:t>2</w:t>
      </w:r>
      <w:r w:rsidR="00655331">
        <w:t>.</w:t>
      </w:r>
      <w:r w:rsidR="00655331">
        <w:tab/>
        <w:t>In paragraph 6.22.9.1</w:t>
      </w:r>
      <w:r w:rsidR="00763B25">
        <w:t>.</w:t>
      </w:r>
      <w:r w:rsidR="00655331">
        <w:t xml:space="preserve">, correction of wrong references to </w:t>
      </w:r>
      <w:r w:rsidR="00CA0275">
        <w:t xml:space="preserve">the </w:t>
      </w:r>
      <w:r w:rsidR="00AE5D8C">
        <w:t>c</w:t>
      </w:r>
      <w:r w:rsidR="00655331">
        <w:t xml:space="preserve">ommunication </w:t>
      </w:r>
      <w:r w:rsidR="00AE5D8C">
        <w:t>f</w:t>
      </w:r>
      <w:r w:rsidR="00655331">
        <w:t>orm of</w:t>
      </w:r>
      <w:r w:rsidR="00AE5D8C">
        <w:t xml:space="preserve"> the 00 series to UN Regulation No. 14</w:t>
      </w:r>
      <w:r w:rsidR="00617248">
        <w:t xml:space="preserve">9 </w:t>
      </w:r>
      <w:r w:rsidR="00655331">
        <w:t xml:space="preserve">and addition of </w:t>
      </w:r>
      <w:r w:rsidR="00617248">
        <w:t xml:space="preserve">a </w:t>
      </w:r>
      <w:r w:rsidR="00655331">
        <w:t xml:space="preserve">missing reference to correct </w:t>
      </w:r>
      <w:r w:rsidR="00617248">
        <w:t xml:space="preserve">a </w:t>
      </w:r>
      <w:r w:rsidR="00655331">
        <w:t xml:space="preserve">paragraph in </w:t>
      </w:r>
      <w:r w:rsidR="00617248">
        <w:t>the</w:t>
      </w:r>
      <w:r w:rsidR="00220B32">
        <w:t xml:space="preserve"> 01 series of amendments </w:t>
      </w:r>
      <w:r w:rsidR="00617248">
        <w:t>have been made</w:t>
      </w:r>
      <w:r w:rsidR="00655331">
        <w:t>.</w:t>
      </w:r>
    </w:p>
    <w:p w14:paraId="437051CF" w14:textId="4A2CAB15" w:rsidR="00655331" w:rsidRDefault="00737F69" w:rsidP="00655331">
      <w:pPr>
        <w:spacing w:after="120"/>
        <w:ind w:left="1134" w:right="1134"/>
        <w:jc w:val="both"/>
      </w:pPr>
      <w:r>
        <w:t>1</w:t>
      </w:r>
      <w:r w:rsidR="00C0664C">
        <w:t>3</w:t>
      </w:r>
      <w:r w:rsidR="00655331">
        <w:t>.</w:t>
      </w:r>
      <w:r w:rsidR="00655331">
        <w:tab/>
      </w:r>
      <w:r w:rsidR="00220B32">
        <w:t>The s</w:t>
      </w:r>
      <w:r w:rsidR="00655331">
        <w:t xml:space="preserve">tructure of paragraph 6.24.9.1. is modified back to </w:t>
      </w:r>
      <w:r w:rsidR="001060B8">
        <w:t xml:space="preserve">its </w:t>
      </w:r>
      <w:r w:rsidR="00655331">
        <w:t xml:space="preserve">original shape in order to clarify that all sub-clauses (a), (b) and (c) shall be met in all fixed positions of use. </w:t>
      </w:r>
      <w:r w:rsidR="00837187">
        <w:t>The c</w:t>
      </w:r>
      <w:r w:rsidR="00655331">
        <w:t>urrent structure may lead to misinterpretation and restrict compliance with the technical provisions for (c) open load compartment door only.</w:t>
      </w:r>
    </w:p>
    <w:p w14:paraId="46FF4F7C" w14:textId="1122F533" w:rsidR="00655331" w:rsidRDefault="00737F69" w:rsidP="00655331">
      <w:pPr>
        <w:spacing w:after="120"/>
        <w:ind w:left="1134" w:right="1134"/>
        <w:jc w:val="both"/>
      </w:pPr>
      <w:r>
        <w:lastRenderedPageBreak/>
        <w:t>1</w:t>
      </w:r>
      <w:r w:rsidR="00C0664C">
        <w:t>4</w:t>
      </w:r>
      <w:r w:rsidR="00655331">
        <w:t>.</w:t>
      </w:r>
      <w:r w:rsidR="00655331">
        <w:tab/>
        <w:t xml:space="preserve">In Annex 2, in Model A, </w:t>
      </w:r>
      <w:r w:rsidR="00837187">
        <w:t xml:space="preserve">the </w:t>
      </w:r>
      <w:r w:rsidR="00655331">
        <w:t>position of ‘07’ is corrected, in order to replace the ‘02’.</w:t>
      </w:r>
    </w:p>
    <w:p w14:paraId="4B99275B" w14:textId="75F4B9C0" w:rsidR="00655331" w:rsidRDefault="00737F69" w:rsidP="00655331">
      <w:pPr>
        <w:spacing w:after="120"/>
        <w:ind w:left="1134" w:right="1134"/>
        <w:jc w:val="both"/>
      </w:pPr>
      <w:r>
        <w:t>1</w:t>
      </w:r>
      <w:r w:rsidR="00C0664C">
        <w:t>5</w:t>
      </w:r>
      <w:r w:rsidR="00655331">
        <w:t>.</w:t>
      </w:r>
      <w:r w:rsidR="00655331">
        <w:tab/>
        <w:t xml:space="preserve">In Annex 6, paragraph 5.4.3., the second sentence was missing in </w:t>
      </w:r>
      <w:r w:rsidR="00837187">
        <w:t xml:space="preserve">the </w:t>
      </w:r>
      <w:r w:rsidR="00655331">
        <w:t xml:space="preserve">original text of </w:t>
      </w:r>
      <w:r w:rsidR="00837187">
        <w:t xml:space="preserve">the 07 series of amendments to </w:t>
      </w:r>
      <w:r w:rsidR="00655331">
        <w:t xml:space="preserve">UN </w:t>
      </w:r>
      <w:r w:rsidR="00837187">
        <w:t xml:space="preserve">Regulation No. </w:t>
      </w:r>
      <w:r w:rsidR="00655331">
        <w:t>48. It is added here.</w:t>
      </w:r>
    </w:p>
    <w:p w14:paraId="6802FFD7" w14:textId="2C76ED44" w:rsidR="00655331" w:rsidRDefault="00737F69" w:rsidP="00655331">
      <w:pPr>
        <w:spacing w:after="120"/>
        <w:ind w:left="1134" w:right="1134"/>
        <w:jc w:val="both"/>
      </w:pPr>
      <w:r>
        <w:t>1</w:t>
      </w:r>
      <w:r w:rsidR="00C0664C">
        <w:t>6</w:t>
      </w:r>
      <w:r w:rsidR="00655331">
        <w:t>.</w:t>
      </w:r>
      <w:r w:rsidR="00655331">
        <w:tab/>
      </w:r>
      <w:r w:rsidR="00655331" w:rsidRPr="00005FC1">
        <w:t xml:space="preserve">Deletion of footnote 13 in paragraphs 6.3.5., 6.3.6.1.1., 6.5.8. is due to the footnote content being obsolete. Footnote 14 contained the same text and </w:t>
      </w:r>
      <w:r w:rsidR="00005FC1" w:rsidRPr="00005FC1">
        <w:t xml:space="preserve">was deleted </w:t>
      </w:r>
      <w:r w:rsidR="00655331" w:rsidRPr="00005FC1">
        <w:t>in March 2020 (see doc</w:t>
      </w:r>
      <w:r w:rsidR="00F016FE">
        <w:t>ument ECE/TRANS/</w:t>
      </w:r>
      <w:r w:rsidR="00655331" w:rsidRPr="00005FC1">
        <w:t>WP.29/2020/36).</w:t>
      </w:r>
    </w:p>
    <w:p w14:paraId="4EB8B7F5" w14:textId="25B26337" w:rsidR="00655331" w:rsidRDefault="00655331" w:rsidP="00655331">
      <w:pPr>
        <w:pStyle w:val="H1G"/>
        <w:ind w:hanging="425"/>
        <w:jc w:val="both"/>
        <w:rPr>
          <w:rFonts w:eastAsia="SimSun"/>
        </w:rPr>
      </w:pPr>
      <w:r>
        <w:rPr>
          <w:rFonts w:eastAsia="SimSun"/>
        </w:rPr>
        <w:t>C</w:t>
      </w:r>
      <w:r w:rsidRPr="00655331">
        <w:rPr>
          <w:rFonts w:eastAsia="SimSun"/>
        </w:rPr>
        <w:t>.</w:t>
      </w:r>
      <w:r w:rsidRPr="00655331">
        <w:rPr>
          <w:rFonts w:eastAsia="SimSun"/>
        </w:rPr>
        <w:tab/>
        <w:t>Supplement to the 0</w:t>
      </w:r>
      <w:r>
        <w:rPr>
          <w:rFonts w:eastAsia="SimSun"/>
        </w:rPr>
        <w:t>8</w:t>
      </w:r>
      <w:r w:rsidRPr="00655331">
        <w:rPr>
          <w:rFonts w:eastAsia="SimSun"/>
        </w:rPr>
        <w:t xml:space="preserve"> series of amendments to UN Regulation No. 48</w:t>
      </w:r>
    </w:p>
    <w:p w14:paraId="09910D90" w14:textId="5EA4A706" w:rsidR="00757A32" w:rsidRDefault="00757A32" w:rsidP="00757A32">
      <w:pPr>
        <w:spacing w:after="120"/>
        <w:ind w:left="1134" w:right="1134"/>
        <w:jc w:val="both"/>
      </w:pPr>
      <w:r>
        <w:t>1.</w:t>
      </w:r>
      <w:r>
        <w:tab/>
        <w:t>In paragraph 2.3.11., subparagraph 2.3.11.2. was missing (</w:t>
      </w:r>
      <w:r w:rsidR="000B5BA3">
        <w:t xml:space="preserve">it was </w:t>
      </w:r>
      <w:r>
        <w:t xml:space="preserve">originally present in </w:t>
      </w:r>
      <w:r w:rsidR="000B5BA3">
        <w:t xml:space="preserve">Supplement 12 to the 06 series of amendments </w:t>
      </w:r>
      <w:r w:rsidR="000B6F17">
        <w:t xml:space="preserve">to </w:t>
      </w:r>
      <w:r>
        <w:t xml:space="preserve">UN </w:t>
      </w:r>
      <w:r w:rsidR="000B6F17">
        <w:t xml:space="preserve">Regulation No. </w:t>
      </w:r>
      <w:r>
        <w:t>48)</w:t>
      </w:r>
      <w:r w:rsidR="000B6F17">
        <w:t xml:space="preserve">. </w:t>
      </w:r>
    </w:p>
    <w:p w14:paraId="1CC1F1CF" w14:textId="2A047CA5" w:rsidR="00757A32" w:rsidRDefault="00757A32" w:rsidP="00757A32">
      <w:pPr>
        <w:spacing w:after="120"/>
        <w:ind w:left="1134" w:right="1134"/>
        <w:jc w:val="both"/>
      </w:pPr>
      <w:r>
        <w:t>2.</w:t>
      </w:r>
      <w:r>
        <w:tab/>
      </w:r>
      <w:r w:rsidR="000B6F17">
        <w:t>The s</w:t>
      </w:r>
      <w:r>
        <w:t xml:space="preserve">tructure of paragraph 5.9.2. is modified back to </w:t>
      </w:r>
      <w:r w:rsidR="000B6F17">
        <w:t xml:space="preserve">its </w:t>
      </w:r>
      <w:r>
        <w:t xml:space="preserve">original shape in order to clarify the application scope for </w:t>
      </w:r>
      <w:r w:rsidR="000B6F17">
        <w:t xml:space="preserve">the </w:t>
      </w:r>
      <w:r>
        <w:t xml:space="preserve">allowed variation of photometric characteristics. </w:t>
      </w:r>
      <w:r w:rsidR="00EE5845">
        <w:t>The c</w:t>
      </w:r>
      <w:r>
        <w:t>urrent structure may lead to misinterpretation and restrict compliance with the technical provisions for the lamp concerned with (c) only.</w:t>
      </w:r>
    </w:p>
    <w:p w14:paraId="576647EA" w14:textId="77777777" w:rsidR="00757A32" w:rsidRDefault="00757A32" w:rsidP="00757A32">
      <w:pPr>
        <w:spacing w:after="120"/>
        <w:ind w:left="1134" w:right="1134"/>
        <w:jc w:val="both"/>
      </w:pPr>
      <w:r>
        <w:t>3.</w:t>
      </w:r>
      <w:r>
        <w:tab/>
        <w:t>In paragraph 5.21.1., an editorial mistake is corrected (‘or’ was missing at the end of the sentence).</w:t>
      </w:r>
    </w:p>
    <w:p w14:paraId="09E1AFAB" w14:textId="6CA8A87A" w:rsidR="00757A32" w:rsidRDefault="00757A32" w:rsidP="00757A32">
      <w:pPr>
        <w:spacing w:after="120"/>
        <w:ind w:left="1134" w:right="1134"/>
        <w:jc w:val="both"/>
      </w:pPr>
      <w:r>
        <w:t>4.</w:t>
      </w:r>
      <w:r>
        <w:tab/>
        <w:t>In paragraph</w:t>
      </w:r>
      <w:r w:rsidR="00EE5845">
        <w:t>s</w:t>
      </w:r>
      <w:r>
        <w:t xml:space="preserve"> 6.1.8</w:t>
      </w:r>
      <w:r w:rsidR="00763B25">
        <w:t>.</w:t>
      </w:r>
      <w:r>
        <w:t xml:space="preserve"> and 6.1.9</w:t>
      </w:r>
      <w:r w:rsidR="00737F69">
        <w:t>.</w:t>
      </w:r>
      <w:r>
        <w:t>, the automatic high beam activation refers to the wrong paragraph</w:t>
      </w:r>
      <w:r w:rsidR="00EE5845">
        <w:t xml:space="preserve"> </w:t>
      </w:r>
      <w:r>
        <w:t>6.1.7.1</w:t>
      </w:r>
      <w:r w:rsidR="00737F69">
        <w:t>.</w:t>
      </w:r>
      <w:r>
        <w:t xml:space="preserve"> instead of 6.1.7.2</w:t>
      </w:r>
      <w:r w:rsidR="00737F69">
        <w:t>.</w:t>
      </w:r>
    </w:p>
    <w:p w14:paraId="1B84D936" w14:textId="7999B6F3" w:rsidR="00757A32" w:rsidRDefault="00737F69" w:rsidP="00757A32">
      <w:pPr>
        <w:spacing w:after="120"/>
        <w:ind w:left="1134" w:right="1134"/>
        <w:jc w:val="both"/>
      </w:pPr>
      <w:r>
        <w:t>5</w:t>
      </w:r>
      <w:r w:rsidR="00757A32">
        <w:t>.</w:t>
      </w:r>
      <w:r w:rsidR="00757A32">
        <w:tab/>
      </w:r>
      <w:r w:rsidR="00F052AD">
        <w:t>An a</w:t>
      </w:r>
      <w:r w:rsidR="00757A32">
        <w:t>mendment to paragraph 6.2.9. of</w:t>
      </w:r>
      <w:r w:rsidR="00F052AD">
        <w:t xml:space="preserve"> the</w:t>
      </w:r>
      <w:r w:rsidR="00757A32">
        <w:t xml:space="preserve"> 07 series of</w:t>
      </w:r>
      <w:r w:rsidR="00F052AD">
        <w:t xml:space="preserve"> amendments to</w:t>
      </w:r>
      <w:r w:rsidR="00757A32">
        <w:t xml:space="preserve"> UN Regulation No. 48 is done in order to align the requirements with </w:t>
      </w:r>
      <w:r w:rsidR="00F052AD">
        <w:t xml:space="preserve">the </w:t>
      </w:r>
      <w:r w:rsidR="00757A32">
        <w:t xml:space="preserve">latest supplement 14 </w:t>
      </w:r>
      <w:r w:rsidR="00F052AD">
        <w:t>to the</w:t>
      </w:r>
      <w:r w:rsidR="00757A32">
        <w:t xml:space="preserve"> 06 series of </w:t>
      </w:r>
      <w:r w:rsidR="00F052AD">
        <w:t xml:space="preserve">amendments to </w:t>
      </w:r>
      <w:r w:rsidR="00757A32">
        <w:t xml:space="preserve">UN Regulation No. 48. </w:t>
      </w:r>
      <w:r w:rsidR="00F052AD">
        <w:t>The c</w:t>
      </w:r>
      <w:r w:rsidR="00757A32">
        <w:t xml:space="preserve">urrent text in paragraph 6.2.9. of </w:t>
      </w:r>
      <w:r w:rsidR="00F052AD">
        <w:t xml:space="preserve">the </w:t>
      </w:r>
      <w:r w:rsidR="00757A32">
        <w:t xml:space="preserve">07 series of </w:t>
      </w:r>
      <w:r w:rsidR="00F052AD">
        <w:t xml:space="preserve">amendments to </w:t>
      </w:r>
      <w:r w:rsidR="00757A32">
        <w:t xml:space="preserve">UN Regulation No. 48 does not reflect the change introduced by </w:t>
      </w:r>
      <w:r w:rsidR="004C6940">
        <w:t>S</w:t>
      </w:r>
      <w:r w:rsidR="00757A32">
        <w:t xml:space="preserve">upplement 11 </w:t>
      </w:r>
      <w:r w:rsidR="004C6940">
        <w:t xml:space="preserve">to the </w:t>
      </w:r>
      <w:r w:rsidR="00757A32">
        <w:t>06 series of</w:t>
      </w:r>
      <w:r w:rsidR="004C6940">
        <w:t xml:space="preserve"> amendments </w:t>
      </w:r>
      <w:r w:rsidR="00757A32">
        <w:t xml:space="preserve">(ECE/TRANS/WP.29/2018/84), entered into force </w:t>
      </w:r>
      <w:r>
        <w:t xml:space="preserve">on </w:t>
      </w:r>
      <w:r w:rsidR="00757A32">
        <w:t>28 May 2019.</w:t>
      </w:r>
    </w:p>
    <w:p w14:paraId="528DAD0E" w14:textId="5F34B99D" w:rsidR="00757A32" w:rsidRDefault="00737F69" w:rsidP="00757A32">
      <w:pPr>
        <w:spacing w:after="120"/>
        <w:ind w:left="1134" w:right="1134"/>
        <w:jc w:val="both"/>
      </w:pPr>
      <w:r>
        <w:t>6</w:t>
      </w:r>
      <w:r w:rsidR="00757A32">
        <w:t>.</w:t>
      </w:r>
      <w:r w:rsidR="00757A32">
        <w:tab/>
        <w:t>In paragraph 6.5.7., the second part about static/sequential direction indicators is missing (</w:t>
      </w:r>
      <w:r w:rsidR="004C6940">
        <w:t xml:space="preserve">it was </w:t>
      </w:r>
      <w:r w:rsidR="00757A32">
        <w:t>originally present in</w:t>
      </w:r>
      <w:r w:rsidR="007F2C4C">
        <w:t xml:space="preserve"> Supplement 9 to the 06 series of amendments to UN Regulation No. </w:t>
      </w:r>
      <w:r w:rsidR="00757A32">
        <w:t>48)</w:t>
      </w:r>
      <w:r w:rsidR="007F2C4C">
        <w:t xml:space="preserve">. </w:t>
      </w:r>
    </w:p>
    <w:p w14:paraId="2034D405" w14:textId="23717785" w:rsidR="00757A32" w:rsidRDefault="00737F69" w:rsidP="00757A32">
      <w:pPr>
        <w:spacing w:after="120"/>
        <w:ind w:left="1134" w:right="1134"/>
        <w:jc w:val="both"/>
      </w:pPr>
      <w:r>
        <w:t>7</w:t>
      </w:r>
      <w:r w:rsidR="00757A32">
        <w:t>.</w:t>
      </w:r>
      <w:r w:rsidR="00757A32">
        <w:tab/>
        <w:t>In paragraph 6.18.9., the second part concerning optional side marker lamps is missing (</w:t>
      </w:r>
      <w:r w:rsidR="007F2C4C">
        <w:t xml:space="preserve">it was </w:t>
      </w:r>
      <w:r w:rsidR="00757A32">
        <w:t xml:space="preserve">originally present in </w:t>
      </w:r>
      <w:r w:rsidR="007F2C4C" w:rsidRPr="007F2C4C">
        <w:t xml:space="preserve">Supplement </w:t>
      </w:r>
      <w:r w:rsidR="007F2C4C">
        <w:t>11</w:t>
      </w:r>
      <w:r w:rsidR="007F2C4C" w:rsidRPr="007F2C4C">
        <w:t xml:space="preserve"> to the 06 series of amendments to UN Regulation No. 48). </w:t>
      </w:r>
    </w:p>
    <w:p w14:paraId="6A6523D1" w14:textId="77777777" w:rsidR="00665E4B" w:rsidRDefault="00665E4B" w:rsidP="00665E4B">
      <w:pPr>
        <w:spacing w:after="120"/>
        <w:ind w:left="1134" w:right="1134"/>
        <w:jc w:val="both"/>
        <w:rPr>
          <w:bCs/>
          <w:iCs/>
        </w:rPr>
      </w:pPr>
      <w:r>
        <w:t>8.</w:t>
      </w:r>
      <w:r>
        <w:tab/>
      </w:r>
      <w:r>
        <w:rPr>
          <w:bCs/>
          <w:iCs/>
        </w:rPr>
        <w:t>In paragraph 6.20. “Cornering lamp”, the reference to UN Regulation No. 148 is replaced with 149.</w:t>
      </w:r>
    </w:p>
    <w:p w14:paraId="6258FD18" w14:textId="5302EFC0" w:rsidR="00C776AA" w:rsidRDefault="00665E4B" w:rsidP="00757A32">
      <w:pPr>
        <w:spacing w:after="120"/>
        <w:ind w:left="1134" w:right="1134"/>
        <w:jc w:val="both"/>
      </w:pPr>
      <w:r>
        <w:rPr>
          <w:bCs/>
          <w:iCs/>
        </w:rPr>
        <w:t>9.</w:t>
      </w:r>
      <w:r>
        <w:rPr>
          <w:bCs/>
          <w:iCs/>
        </w:rPr>
        <w:tab/>
        <w:t>In paragraph 6.22.7.4.3. the data set have been realigned in order to clarify that they apply only to sub-paragraph (b)</w:t>
      </w:r>
      <w:r w:rsidR="007F2C4C">
        <w:rPr>
          <w:bCs/>
          <w:iCs/>
        </w:rPr>
        <w:t>.</w:t>
      </w:r>
    </w:p>
    <w:p w14:paraId="25B686CE" w14:textId="05035A37" w:rsidR="00757A32" w:rsidRDefault="00665E4B" w:rsidP="00757A32">
      <w:pPr>
        <w:spacing w:after="120"/>
        <w:ind w:left="1134" w:right="1134"/>
        <w:jc w:val="both"/>
      </w:pPr>
      <w:r>
        <w:t>10</w:t>
      </w:r>
      <w:r w:rsidR="00757A32">
        <w:t>.</w:t>
      </w:r>
      <w:r w:rsidR="00757A32">
        <w:tab/>
        <w:t>In paragraph 6.22.9.1</w:t>
      </w:r>
      <w:r w:rsidR="00763B25">
        <w:t>.</w:t>
      </w:r>
      <w:r w:rsidR="00757A32">
        <w:t xml:space="preserve">, correction of wrong references to </w:t>
      </w:r>
      <w:r w:rsidR="007F2C4C">
        <w:t>the c</w:t>
      </w:r>
      <w:r w:rsidR="00757A32">
        <w:t xml:space="preserve">ommunication </w:t>
      </w:r>
      <w:r w:rsidR="007F2C4C">
        <w:t>f</w:t>
      </w:r>
      <w:r w:rsidR="00757A32">
        <w:t>orm of UN R</w:t>
      </w:r>
      <w:r w:rsidR="007F2C4C">
        <w:t xml:space="preserve">egulation No. </w:t>
      </w:r>
      <w:r w:rsidR="00757A32">
        <w:t xml:space="preserve">123 and </w:t>
      </w:r>
      <w:r w:rsidR="007F2C4C">
        <w:t xml:space="preserve">the 00 series of amendments to UN Regulation No. </w:t>
      </w:r>
      <w:r w:rsidR="00757A32">
        <w:t xml:space="preserve">149 and addition of </w:t>
      </w:r>
      <w:r w:rsidR="007F2C4C">
        <w:t xml:space="preserve">a </w:t>
      </w:r>
      <w:r w:rsidR="00757A32">
        <w:t xml:space="preserve">missing reference to correct </w:t>
      </w:r>
      <w:r w:rsidR="007F2C4C">
        <w:t xml:space="preserve">a </w:t>
      </w:r>
      <w:r w:rsidR="00757A32">
        <w:t xml:space="preserve">paragraph in </w:t>
      </w:r>
      <w:r w:rsidR="007F2C4C">
        <w:t xml:space="preserve">the 01 series of amendments to </w:t>
      </w:r>
      <w:r w:rsidR="00757A32">
        <w:t>UN R</w:t>
      </w:r>
      <w:r w:rsidR="007F2C4C">
        <w:t xml:space="preserve">egulation No. </w:t>
      </w:r>
      <w:r w:rsidR="00757A32">
        <w:t>149 series</w:t>
      </w:r>
      <w:r w:rsidR="007F2C4C">
        <w:t xml:space="preserve"> have been made</w:t>
      </w:r>
      <w:r w:rsidR="00757A32">
        <w:t>.</w:t>
      </w:r>
    </w:p>
    <w:p w14:paraId="665E4F25" w14:textId="7AC3FF04" w:rsidR="00757A32" w:rsidRDefault="00665E4B" w:rsidP="00757A32">
      <w:pPr>
        <w:spacing w:after="120"/>
        <w:ind w:left="1134" w:right="1134"/>
        <w:jc w:val="both"/>
      </w:pPr>
      <w:r>
        <w:t>11</w:t>
      </w:r>
      <w:r w:rsidR="00757A32">
        <w:t>.</w:t>
      </w:r>
      <w:r w:rsidR="00757A32">
        <w:tab/>
      </w:r>
      <w:r w:rsidR="00C51216">
        <w:t>The s</w:t>
      </w:r>
      <w:r w:rsidR="00757A32">
        <w:t xml:space="preserve">tructure of paragraph 6.24.9.1. is modified back to </w:t>
      </w:r>
      <w:r w:rsidR="00C51216">
        <w:t>its</w:t>
      </w:r>
      <w:r w:rsidR="00757A32">
        <w:t xml:space="preserve"> original shape in order to clarify that all sub-clauses (a), (b) and (c) shall be met in all fixed positions of use. </w:t>
      </w:r>
      <w:r w:rsidR="00C51216">
        <w:t>The c</w:t>
      </w:r>
      <w:r w:rsidR="00757A32">
        <w:t>urrent structure may lead to misinterpretation and restrict compliance with the technical provisions for (c) open load compartment door only.</w:t>
      </w:r>
    </w:p>
    <w:p w14:paraId="4B0F3521" w14:textId="56CA1848" w:rsidR="00757A32" w:rsidRDefault="00737F69" w:rsidP="00757A32">
      <w:pPr>
        <w:spacing w:after="120"/>
        <w:ind w:left="1134" w:right="1134"/>
        <w:jc w:val="both"/>
      </w:pPr>
      <w:r>
        <w:t>1</w:t>
      </w:r>
      <w:r w:rsidR="00665E4B">
        <w:t>2</w:t>
      </w:r>
      <w:r w:rsidR="00757A32">
        <w:t>.</w:t>
      </w:r>
      <w:r w:rsidR="00757A32">
        <w:tab/>
        <w:t xml:space="preserve">In Annex 2, in Model A, </w:t>
      </w:r>
      <w:r w:rsidR="00C51216">
        <w:t xml:space="preserve">the </w:t>
      </w:r>
      <w:r w:rsidR="00757A32">
        <w:t>position of ‘0</w:t>
      </w:r>
      <w:r w:rsidR="00516823">
        <w:t>8</w:t>
      </w:r>
      <w:r w:rsidR="00757A32">
        <w:t>’ is corrected, in order to replace the ‘02’.</w:t>
      </w:r>
    </w:p>
    <w:p w14:paraId="2176020A" w14:textId="6C2E02B7" w:rsidR="00757A32" w:rsidRDefault="00737F69" w:rsidP="00757A32">
      <w:pPr>
        <w:spacing w:after="120"/>
        <w:ind w:left="1134" w:right="1134"/>
        <w:jc w:val="both"/>
      </w:pPr>
      <w:r>
        <w:t>1</w:t>
      </w:r>
      <w:r w:rsidR="00665E4B">
        <w:t>3</w:t>
      </w:r>
      <w:r w:rsidR="00757A32">
        <w:t>.</w:t>
      </w:r>
      <w:r w:rsidR="00757A32">
        <w:tab/>
        <w:t xml:space="preserve">In Annex 6, paragraph 5.4.3., the second sentence was missing in </w:t>
      </w:r>
      <w:r w:rsidR="00C51216">
        <w:t xml:space="preserve">the </w:t>
      </w:r>
      <w:r w:rsidR="00757A32">
        <w:t>original text of</w:t>
      </w:r>
      <w:r w:rsidR="00C51216">
        <w:t xml:space="preserve"> the 07 series of amendments to UN Regulation No. 48</w:t>
      </w:r>
      <w:r w:rsidR="00757A32">
        <w:t>. It is added here.</w:t>
      </w:r>
    </w:p>
    <w:p w14:paraId="27B0F73A" w14:textId="0A504DD5" w:rsidR="00655331" w:rsidRPr="00655331" w:rsidRDefault="00737F69" w:rsidP="00757A32">
      <w:pPr>
        <w:spacing w:after="120"/>
        <w:ind w:left="1134" w:right="1134"/>
        <w:jc w:val="both"/>
      </w:pPr>
      <w:r>
        <w:t>1</w:t>
      </w:r>
      <w:r w:rsidR="00665E4B">
        <w:t>4</w:t>
      </w:r>
      <w:r w:rsidR="00757A32">
        <w:t>.</w:t>
      </w:r>
      <w:r w:rsidR="00757A32">
        <w:tab/>
      </w:r>
      <w:r w:rsidR="00757A32" w:rsidRPr="00676FEF">
        <w:t>Deletion of footnote 13 in paragraphs 6.3.5., 6.3.6.1.1., 6.5.8. is due to the footnote content being obsolete.</w:t>
      </w:r>
    </w:p>
    <w:p w14:paraId="76165E54" w14:textId="77777777"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CB57C1">
      <w:headerReference w:type="even" r:id="rId17"/>
      <w:headerReference w:type="default" r:id="rId18"/>
      <w:footerReference w:type="default" r:id="rId19"/>
      <w:headerReference w:type="first" r:id="rId20"/>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8390" w14:textId="77777777" w:rsidR="00C2663C" w:rsidRDefault="00C2663C"/>
  </w:endnote>
  <w:endnote w:type="continuationSeparator" w:id="0">
    <w:p w14:paraId="11981D9E" w14:textId="77777777" w:rsidR="00C2663C" w:rsidRDefault="00C2663C"/>
  </w:endnote>
  <w:endnote w:type="continuationNotice" w:id="1">
    <w:p w14:paraId="1CD39B31" w14:textId="77777777" w:rsidR="00C2663C" w:rsidRDefault="00C26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0FB3" w14:textId="06F2B77B"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5D3D" w14:textId="2BBDD292" w:rsidR="00003189" w:rsidRDefault="00003189" w:rsidP="00003189">
    <w:pPr>
      <w:pStyle w:val="Footer"/>
    </w:pPr>
    <w:r>
      <w:rPr>
        <w:noProof/>
        <w:sz w:val="20"/>
      </w:rPr>
      <w:drawing>
        <wp:anchor distT="0" distB="0" distL="114300" distR="114300" simplePos="0" relativeHeight="251660288" behindDoc="0" locked="0" layoutInCell="1" allowOverlap="1" wp14:anchorId="607724C9" wp14:editId="3B974E40">
          <wp:simplePos x="0" y="0"/>
          <wp:positionH relativeFrom="column">
            <wp:posOffset>5434648</wp:posOffset>
          </wp:positionH>
          <wp:positionV relativeFrom="paragraph">
            <wp:posOffset>-239078</wp:posOffset>
          </wp:positionV>
          <wp:extent cx="638175" cy="6381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F6F0A77" wp14:editId="1D419C34">
          <wp:simplePos x="0" y="0"/>
          <wp:positionH relativeFrom="margin">
            <wp:posOffset>4320540</wp:posOffset>
          </wp:positionH>
          <wp:positionV relativeFrom="margin">
            <wp:posOffset>9338945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5C1B4C8" w14:textId="7AD3D5CB" w:rsidR="00003189" w:rsidRPr="00003189" w:rsidRDefault="00003189" w:rsidP="00003189">
    <w:pPr>
      <w:pStyle w:val="Footer"/>
      <w:ind w:right="1134"/>
      <w:rPr>
        <w:sz w:val="20"/>
      </w:rPr>
    </w:pPr>
    <w:r>
      <w:rPr>
        <w:sz w:val="20"/>
      </w:rPr>
      <w:t>GE.22-11709(E)</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en-US"/>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571" w14:textId="44B8ECF2"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DF46" w14:textId="77777777" w:rsidR="00C2663C" w:rsidRPr="000B175B" w:rsidRDefault="00C2663C" w:rsidP="000B175B">
      <w:pPr>
        <w:tabs>
          <w:tab w:val="right" w:pos="2155"/>
        </w:tabs>
        <w:spacing w:after="80"/>
        <w:ind w:left="680"/>
        <w:rPr>
          <w:u w:val="single"/>
        </w:rPr>
      </w:pPr>
      <w:r>
        <w:rPr>
          <w:u w:val="single"/>
        </w:rPr>
        <w:tab/>
      </w:r>
    </w:p>
  </w:footnote>
  <w:footnote w:type="continuationSeparator" w:id="0">
    <w:p w14:paraId="69DF34F9" w14:textId="77777777" w:rsidR="00C2663C" w:rsidRPr="00FC68B7" w:rsidRDefault="00C2663C" w:rsidP="00FC68B7">
      <w:pPr>
        <w:tabs>
          <w:tab w:val="left" w:pos="2155"/>
        </w:tabs>
        <w:spacing w:after="80"/>
        <w:ind w:left="680"/>
        <w:rPr>
          <w:u w:val="single"/>
        </w:rPr>
      </w:pPr>
      <w:r>
        <w:rPr>
          <w:u w:val="single"/>
        </w:rPr>
        <w:tab/>
      </w:r>
    </w:p>
  </w:footnote>
  <w:footnote w:type="continuationNotice" w:id="1">
    <w:p w14:paraId="27C36228" w14:textId="77777777" w:rsidR="00C2663C" w:rsidRDefault="00C2663C"/>
  </w:footnote>
  <w:footnote w:id="2">
    <w:p w14:paraId="6EB4687D" w14:textId="4DB8D743" w:rsidR="00C740F6" w:rsidRPr="00706101" w:rsidRDefault="00C740F6" w:rsidP="00FA2F4E">
      <w:pPr>
        <w:pStyle w:val="FootnoteText"/>
      </w:pPr>
      <w:r w:rsidRPr="00A90EA8">
        <w:tab/>
      </w:r>
      <w:r w:rsidRPr="00FA2F4E">
        <w:rPr>
          <w:rStyle w:val="FootnoteReference"/>
          <w:sz w:val="20"/>
          <w:lang w:val="en-US"/>
        </w:rPr>
        <w:t>*</w:t>
      </w:r>
      <w:r w:rsidRPr="00FA2F4E">
        <w:rPr>
          <w:sz w:val="20"/>
          <w:lang w:val="en-US"/>
        </w:rPr>
        <w:tab/>
      </w:r>
      <w:r w:rsidR="000939AD">
        <w:rPr>
          <w:szCs w:val="18"/>
          <w:lang w:val="en-US"/>
        </w:rPr>
        <w:t xml:space="preserve">In accordance with the </w:t>
      </w:r>
      <w:proofErr w:type="spellStart"/>
      <w:r w:rsidR="000939AD">
        <w:rPr>
          <w:szCs w:val="18"/>
          <w:lang w:val="en-US"/>
        </w:rPr>
        <w:t>programme</w:t>
      </w:r>
      <w:proofErr w:type="spellEnd"/>
      <w:r w:rsidR="000939AD">
        <w:rPr>
          <w:szCs w:val="18"/>
          <w:lang w:val="en-US"/>
        </w:rPr>
        <w:t xml:space="preserve"> of work of the Inland Transport Committee for 2022 as outlined in proposed </w:t>
      </w:r>
      <w:proofErr w:type="spellStart"/>
      <w:r w:rsidR="000939AD">
        <w:rPr>
          <w:szCs w:val="18"/>
          <w:lang w:val="en-US"/>
        </w:rPr>
        <w:t>programme</w:t>
      </w:r>
      <w:proofErr w:type="spellEnd"/>
      <w:r w:rsidR="000939AD">
        <w:rPr>
          <w:szCs w:val="18"/>
          <w:lang w:val="en-US"/>
        </w:rPr>
        <w:t xml:space="preserve"> budget for 2022 (A/76/6 (Sect.20), para 20.76),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58A" w14:textId="2FAC4C8C" w:rsidR="00C740F6" w:rsidRPr="006C395D" w:rsidRDefault="00C740F6" w:rsidP="00F80C4F">
    <w:pPr>
      <w:pStyle w:val="Header"/>
    </w:pPr>
    <w:r w:rsidRPr="00FD374D">
      <w:t>ECE/TRANS/WP.29/GRE/20</w:t>
    </w:r>
    <w:r w:rsidR="00653086" w:rsidRPr="00FD374D">
      <w:t>2</w:t>
    </w:r>
    <w:r w:rsidR="006B7901" w:rsidRPr="00FD374D">
      <w:t>2</w:t>
    </w:r>
    <w:r w:rsidRPr="00FD374D">
      <w:t>/</w:t>
    </w:r>
    <w:r w:rsidR="00FD374D" w:rsidRPr="00FD374D">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3277" w14:textId="22C69B6E" w:rsidR="00C740F6" w:rsidRPr="006C395D" w:rsidRDefault="00C740F6" w:rsidP="005957A4">
    <w:pPr>
      <w:pStyle w:val="Header"/>
      <w:jc w:val="right"/>
    </w:pPr>
    <w:r w:rsidRPr="00FD374D">
      <w:t>ECE/TRANS/WP.29/GRE/20</w:t>
    </w:r>
    <w:r w:rsidR="001A13D4" w:rsidRPr="00FD374D">
      <w:t>2</w:t>
    </w:r>
    <w:r w:rsidR="006B7901" w:rsidRPr="00FD374D">
      <w:t>2</w:t>
    </w:r>
    <w:r w:rsidRPr="00FD374D">
      <w:t>/</w:t>
    </w:r>
    <w:r w:rsidR="00FD374D" w:rsidRPr="00FD374D">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2694"/>
        </w:tabs>
        <w:ind w:left="2694" w:hanging="170"/>
      </w:pPr>
      <w:rPr>
        <w:rFonts w:ascii="Times New Roman" w:hAnsi="Times New Roman" w:cs="Times New Roman" w:hint="default"/>
      </w:rPr>
    </w:lvl>
    <w:lvl w:ilvl="1" w:tplc="040C0003" w:tentative="1">
      <w:start w:val="1"/>
      <w:numFmt w:val="bullet"/>
      <w:lvlText w:val="o"/>
      <w:lvlJc w:val="left"/>
      <w:pPr>
        <w:tabs>
          <w:tab w:val="num" w:pos="2433"/>
        </w:tabs>
        <w:ind w:left="2433" w:hanging="360"/>
      </w:pPr>
      <w:rPr>
        <w:rFonts w:ascii="Courier New" w:hAnsi="Courier New" w:cs="Courier New"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3"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4" w15:restartNumberingAfterBreak="0">
    <w:nsid w:val="3C1417EA"/>
    <w:multiLevelType w:val="hybridMultilevel"/>
    <w:tmpl w:val="41DE3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7"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1206C"/>
    <w:multiLevelType w:val="hybridMultilevel"/>
    <w:tmpl w:val="10E23282"/>
    <w:lvl w:ilvl="0" w:tplc="FFFFFFFF">
      <w:start w:val="1"/>
      <w:numFmt w:val="decimal"/>
      <w:lvlText w:val="%1."/>
      <w:lvlJc w:val="left"/>
      <w:pPr>
        <w:ind w:left="1280" w:hanging="57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6"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27"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8"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24"/>
  </w:num>
  <w:num w:numId="3">
    <w:abstractNumId w:val="16"/>
  </w:num>
  <w:num w:numId="4">
    <w:abstractNumId w:val="22"/>
  </w:num>
  <w:num w:numId="5">
    <w:abstractNumId w:val="23"/>
  </w:num>
  <w:num w:numId="6">
    <w:abstractNumId w:val="5"/>
  </w:num>
  <w:num w:numId="7">
    <w:abstractNumId w:val="1"/>
  </w:num>
  <w:num w:numId="8">
    <w:abstractNumId w:val="20"/>
  </w:num>
  <w:num w:numId="9">
    <w:abstractNumId w:val="10"/>
  </w:num>
  <w:num w:numId="10">
    <w:abstractNumId w:val="11"/>
  </w:num>
  <w:num w:numId="11">
    <w:abstractNumId w:val="9"/>
  </w:num>
  <w:num w:numId="12">
    <w:abstractNumId w:val="21"/>
  </w:num>
  <w:num w:numId="13">
    <w:abstractNumId w:val="3"/>
  </w:num>
  <w:num w:numId="14">
    <w:abstractNumId w:val="15"/>
  </w:num>
  <w:num w:numId="15">
    <w:abstractNumId w:val="8"/>
  </w:num>
  <w:num w:numId="16">
    <w:abstractNumId w:val="27"/>
  </w:num>
  <w:num w:numId="17">
    <w:abstractNumId w:val="2"/>
  </w:num>
  <w:num w:numId="18">
    <w:abstractNumId w:val="4"/>
  </w:num>
  <w:num w:numId="19">
    <w:abstractNumId w:val="17"/>
  </w:num>
  <w:num w:numId="20">
    <w:abstractNumId w:val="7"/>
  </w:num>
  <w:num w:numId="21">
    <w:abstractNumId w:val="19"/>
  </w:num>
  <w:num w:numId="22">
    <w:abstractNumId w:val="29"/>
  </w:num>
  <w:num w:numId="23">
    <w:abstractNumId w:val="28"/>
  </w:num>
  <w:num w:numId="24">
    <w:abstractNumId w:val="18"/>
  </w:num>
  <w:num w:numId="25">
    <w:abstractNumId w:val="12"/>
  </w:num>
  <w:num w:numId="26">
    <w:abstractNumId w:val="26"/>
  </w:num>
  <w:num w:numId="27">
    <w:abstractNumId w:val="6"/>
  </w:num>
  <w:num w:numId="28">
    <w:abstractNumId w:val="13"/>
  </w:num>
  <w:num w:numId="29">
    <w:abstractNumId w:val="14"/>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fr-FR" w:vendorID="64" w:dllVersion="4096" w:nlCheck="1" w:checkStyle="0"/>
  <w:activeWritingStyle w:appName="MSWord" w:lang="it-IT"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1BC5"/>
    <w:rsid w:val="00002517"/>
    <w:rsid w:val="00002647"/>
    <w:rsid w:val="00002BFB"/>
    <w:rsid w:val="00002FFF"/>
    <w:rsid w:val="00003189"/>
    <w:rsid w:val="000036AF"/>
    <w:rsid w:val="00003E31"/>
    <w:rsid w:val="00004299"/>
    <w:rsid w:val="000051ED"/>
    <w:rsid w:val="000055BF"/>
    <w:rsid w:val="00005FC1"/>
    <w:rsid w:val="000060A0"/>
    <w:rsid w:val="000067BC"/>
    <w:rsid w:val="00007723"/>
    <w:rsid w:val="00007899"/>
    <w:rsid w:val="00010344"/>
    <w:rsid w:val="0001103D"/>
    <w:rsid w:val="000110DE"/>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B"/>
    <w:rsid w:val="00040F0C"/>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26E9"/>
    <w:rsid w:val="00072C8C"/>
    <w:rsid w:val="00073334"/>
    <w:rsid w:val="00073CB8"/>
    <w:rsid w:val="0007465C"/>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467"/>
    <w:rsid w:val="00092FF9"/>
    <w:rsid w:val="000931C0"/>
    <w:rsid w:val="0009359F"/>
    <w:rsid w:val="0009389D"/>
    <w:rsid w:val="000939AD"/>
    <w:rsid w:val="00093AB3"/>
    <w:rsid w:val="00093E34"/>
    <w:rsid w:val="00093E6D"/>
    <w:rsid w:val="000941F9"/>
    <w:rsid w:val="00094228"/>
    <w:rsid w:val="00094AF7"/>
    <w:rsid w:val="00094B73"/>
    <w:rsid w:val="00095164"/>
    <w:rsid w:val="000954C6"/>
    <w:rsid w:val="000960D4"/>
    <w:rsid w:val="00096BF3"/>
    <w:rsid w:val="000977A6"/>
    <w:rsid w:val="00097F02"/>
    <w:rsid w:val="000A1CF3"/>
    <w:rsid w:val="000A287F"/>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BA3"/>
    <w:rsid w:val="000B5E90"/>
    <w:rsid w:val="000B603E"/>
    <w:rsid w:val="000B6811"/>
    <w:rsid w:val="000B6F17"/>
    <w:rsid w:val="000B761A"/>
    <w:rsid w:val="000B7D0A"/>
    <w:rsid w:val="000B7DE3"/>
    <w:rsid w:val="000C053E"/>
    <w:rsid w:val="000C09E6"/>
    <w:rsid w:val="000C1E7E"/>
    <w:rsid w:val="000C23E7"/>
    <w:rsid w:val="000C2AA5"/>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5DB3"/>
    <w:rsid w:val="000D7126"/>
    <w:rsid w:val="000D7C18"/>
    <w:rsid w:val="000D7CC0"/>
    <w:rsid w:val="000E0415"/>
    <w:rsid w:val="000E0988"/>
    <w:rsid w:val="000E1690"/>
    <w:rsid w:val="000E1891"/>
    <w:rsid w:val="000E1975"/>
    <w:rsid w:val="000E1ADE"/>
    <w:rsid w:val="000E2B69"/>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5678"/>
    <w:rsid w:val="000F5AAC"/>
    <w:rsid w:val="000F5B32"/>
    <w:rsid w:val="000F5CAF"/>
    <w:rsid w:val="000F6EFA"/>
    <w:rsid w:val="000F748A"/>
    <w:rsid w:val="000F75CB"/>
    <w:rsid w:val="000F77D1"/>
    <w:rsid w:val="000F7C20"/>
    <w:rsid w:val="00100534"/>
    <w:rsid w:val="00100593"/>
    <w:rsid w:val="00100B11"/>
    <w:rsid w:val="00100E8C"/>
    <w:rsid w:val="001013F1"/>
    <w:rsid w:val="00101A21"/>
    <w:rsid w:val="00101D72"/>
    <w:rsid w:val="00102DAE"/>
    <w:rsid w:val="00103024"/>
    <w:rsid w:val="00104140"/>
    <w:rsid w:val="001045A4"/>
    <w:rsid w:val="00104C14"/>
    <w:rsid w:val="00104D7C"/>
    <w:rsid w:val="00104FF8"/>
    <w:rsid w:val="001053BC"/>
    <w:rsid w:val="00105554"/>
    <w:rsid w:val="0010567B"/>
    <w:rsid w:val="001060B8"/>
    <w:rsid w:val="001064C9"/>
    <w:rsid w:val="00106610"/>
    <w:rsid w:val="001070CF"/>
    <w:rsid w:val="00107F70"/>
    <w:rsid w:val="00107FE0"/>
    <w:rsid w:val="00110185"/>
    <w:rsid w:val="00111143"/>
    <w:rsid w:val="0011341A"/>
    <w:rsid w:val="00114856"/>
    <w:rsid w:val="001149F1"/>
    <w:rsid w:val="00115EEA"/>
    <w:rsid w:val="00116746"/>
    <w:rsid w:val="00116F76"/>
    <w:rsid w:val="00117117"/>
    <w:rsid w:val="0011717C"/>
    <w:rsid w:val="00117C9A"/>
    <w:rsid w:val="001206D9"/>
    <w:rsid w:val="00120AAB"/>
    <w:rsid w:val="00121333"/>
    <w:rsid w:val="001216D7"/>
    <w:rsid w:val="00121FBD"/>
    <w:rsid w:val="001220B8"/>
    <w:rsid w:val="00123AE3"/>
    <w:rsid w:val="00123CAF"/>
    <w:rsid w:val="0012494D"/>
    <w:rsid w:val="00125F47"/>
    <w:rsid w:val="00127252"/>
    <w:rsid w:val="001313A7"/>
    <w:rsid w:val="00131A95"/>
    <w:rsid w:val="00131BA5"/>
    <w:rsid w:val="0013209B"/>
    <w:rsid w:val="001323A0"/>
    <w:rsid w:val="00132480"/>
    <w:rsid w:val="00132564"/>
    <w:rsid w:val="00133186"/>
    <w:rsid w:val="0013325C"/>
    <w:rsid w:val="001339E1"/>
    <w:rsid w:val="00133D49"/>
    <w:rsid w:val="00133D6D"/>
    <w:rsid w:val="00134F58"/>
    <w:rsid w:val="00136134"/>
    <w:rsid w:val="00136B25"/>
    <w:rsid w:val="0013745B"/>
    <w:rsid w:val="001403B9"/>
    <w:rsid w:val="0014063D"/>
    <w:rsid w:val="0014258C"/>
    <w:rsid w:val="00143ACB"/>
    <w:rsid w:val="00143CEA"/>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2F2"/>
    <w:rsid w:val="001753CE"/>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1CFA"/>
    <w:rsid w:val="001928C6"/>
    <w:rsid w:val="00192C2E"/>
    <w:rsid w:val="00192CF9"/>
    <w:rsid w:val="001932CF"/>
    <w:rsid w:val="0019340B"/>
    <w:rsid w:val="00193780"/>
    <w:rsid w:val="00193C14"/>
    <w:rsid w:val="00193F22"/>
    <w:rsid w:val="00194941"/>
    <w:rsid w:val="00194D89"/>
    <w:rsid w:val="00195188"/>
    <w:rsid w:val="001951B8"/>
    <w:rsid w:val="00195A64"/>
    <w:rsid w:val="00195EFF"/>
    <w:rsid w:val="001970C9"/>
    <w:rsid w:val="00197170"/>
    <w:rsid w:val="00197316"/>
    <w:rsid w:val="0019782F"/>
    <w:rsid w:val="001A07D2"/>
    <w:rsid w:val="001A0B33"/>
    <w:rsid w:val="001A105F"/>
    <w:rsid w:val="001A13D4"/>
    <w:rsid w:val="001A1568"/>
    <w:rsid w:val="001A2058"/>
    <w:rsid w:val="001A2084"/>
    <w:rsid w:val="001A2FE5"/>
    <w:rsid w:val="001A3310"/>
    <w:rsid w:val="001A3F39"/>
    <w:rsid w:val="001A3FAC"/>
    <w:rsid w:val="001A4DBF"/>
    <w:rsid w:val="001A6300"/>
    <w:rsid w:val="001A66F9"/>
    <w:rsid w:val="001A6EF7"/>
    <w:rsid w:val="001A7286"/>
    <w:rsid w:val="001A7C15"/>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BCA"/>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596"/>
    <w:rsid w:val="001D26DF"/>
    <w:rsid w:val="001D35B1"/>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58D3"/>
    <w:rsid w:val="001F71E6"/>
    <w:rsid w:val="001F7734"/>
    <w:rsid w:val="00200117"/>
    <w:rsid w:val="00200899"/>
    <w:rsid w:val="002008AC"/>
    <w:rsid w:val="00200CB0"/>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67B"/>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0B32"/>
    <w:rsid w:val="002213C1"/>
    <w:rsid w:val="0022190B"/>
    <w:rsid w:val="00221B6B"/>
    <w:rsid w:val="00221D57"/>
    <w:rsid w:val="00222772"/>
    <w:rsid w:val="00222D4D"/>
    <w:rsid w:val="002230A1"/>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46DF4"/>
    <w:rsid w:val="00250970"/>
    <w:rsid w:val="00251539"/>
    <w:rsid w:val="00251954"/>
    <w:rsid w:val="00251E7E"/>
    <w:rsid w:val="00252983"/>
    <w:rsid w:val="00252AB6"/>
    <w:rsid w:val="00252BCB"/>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E70"/>
    <w:rsid w:val="00277138"/>
    <w:rsid w:val="002775EE"/>
    <w:rsid w:val="002778EA"/>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AE5"/>
    <w:rsid w:val="002A1CDD"/>
    <w:rsid w:val="002A35C6"/>
    <w:rsid w:val="002A3860"/>
    <w:rsid w:val="002A4F05"/>
    <w:rsid w:val="002A539F"/>
    <w:rsid w:val="002A55B7"/>
    <w:rsid w:val="002A5AB7"/>
    <w:rsid w:val="002A60BD"/>
    <w:rsid w:val="002A73ED"/>
    <w:rsid w:val="002A7C41"/>
    <w:rsid w:val="002A7C6B"/>
    <w:rsid w:val="002B0D13"/>
    <w:rsid w:val="002B1289"/>
    <w:rsid w:val="002B16FB"/>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84A"/>
    <w:rsid w:val="002B79AE"/>
    <w:rsid w:val="002C04AD"/>
    <w:rsid w:val="002C068F"/>
    <w:rsid w:val="002C0713"/>
    <w:rsid w:val="002C0B7A"/>
    <w:rsid w:val="002C0C52"/>
    <w:rsid w:val="002C11AB"/>
    <w:rsid w:val="002C148E"/>
    <w:rsid w:val="002C27BB"/>
    <w:rsid w:val="002C2C34"/>
    <w:rsid w:val="002C2E2E"/>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4AC5"/>
    <w:rsid w:val="002D5C40"/>
    <w:rsid w:val="002D5FEB"/>
    <w:rsid w:val="002D62F9"/>
    <w:rsid w:val="002D6390"/>
    <w:rsid w:val="002D6711"/>
    <w:rsid w:val="002D72E7"/>
    <w:rsid w:val="002D7A39"/>
    <w:rsid w:val="002E0487"/>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2AA"/>
    <w:rsid w:val="002F243D"/>
    <w:rsid w:val="002F323E"/>
    <w:rsid w:val="002F3270"/>
    <w:rsid w:val="002F4907"/>
    <w:rsid w:val="002F4E9C"/>
    <w:rsid w:val="002F5B02"/>
    <w:rsid w:val="002F6CC1"/>
    <w:rsid w:val="002F6D4B"/>
    <w:rsid w:val="002F6D91"/>
    <w:rsid w:val="002F6E64"/>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6CA3"/>
    <w:rsid w:val="003070DF"/>
    <w:rsid w:val="00307ED1"/>
    <w:rsid w:val="003102EB"/>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5B8D"/>
    <w:rsid w:val="003161FA"/>
    <w:rsid w:val="00316251"/>
    <w:rsid w:val="003164D9"/>
    <w:rsid w:val="0031655D"/>
    <w:rsid w:val="003177C5"/>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186"/>
    <w:rsid w:val="003744EA"/>
    <w:rsid w:val="00374E29"/>
    <w:rsid w:val="00375DF9"/>
    <w:rsid w:val="00375FAF"/>
    <w:rsid w:val="00376D59"/>
    <w:rsid w:val="00376F99"/>
    <w:rsid w:val="003770E3"/>
    <w:rsid w:val="00377D3C"/>
    <w:rsid w:val="00380BCC"/>
    <w:rsid w:val="00380DA9"/>
    <w:rsid w:val="00381420"/>
    <w:rsid w:val="00381CCA"/>
    <w:rsid w:val="003820CC"/>
    <w:rsid w:val="00382349"/>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72E"/>
    <w:rsid w:val="003A4927"/>
    <w:rsid w:val="003A4F9F"/>
    <w:rsid w:val="003A51C5"/>
    <w:rsid w:val="003A5E14"/>
    <w:rsid w:val="003A61F4"/>
    <w:rsid w:val="003A79D6"/>
    <w:rsid w:val="003A7B18"/>
    <w:rsid w:val="003A7D4A"/>
    <w:rsid w:val="003B01EA"/>
    <w:rsid w:val="003B0FB3"/>
    <w:rsid w:val="003B1B58"/>
    <w:rsid w:val="003B2AB5"/>
    <w:rsid w:val="003B4326"/>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C7CD7"/>
    <w:rsid w:val="003C7D6F"/>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00A"/>
    <w:rsid w:val="003E23B7"/>
    <w:rsid w:val="003E2B15"/>
    <w:rsid w:val="003E2B30"/>
    <w:rsid w:val="003E36C4"/>
    <w:rsid w:val="003E3710"/>
    <w:rsid w:val="003E563D"/>
    <w:rsid w:val="003E61E6"/>
    <w:rsid w:val="003E642C"/>
    <w:rsid w:val="003E6782"/>
    <w:rsid w:val="003E6BCD"/>
    <w:rsid w:val="003E6CB7"/>
    <w:rsid w:val="003E7523"/>
    <w:rsid w:val="003E79A1"/>
    <w:rsid w:val="003E7C38"/>
    <w:rsid w:val="003E7E3D"/>
    <w:rsid w:val="003E7F49"/>
    <w:rsid w:val="003F0B66"/>
    <w:rsid w:val="003F1933"/>
    <w:rsid w:val="003F1ED3"/>
    <w:rsid w:val="003F2153"/>
    <w:rsid w:val="003F22B4"/>
    <w:rsid w:val="003F27DD"/>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7784"/>
    <w:rsid w:val="00410B2B"/>
    <w:rsid w:val="004114E7"/>
    <w:rsid w:val="004118D2"/>
    <w:rsid w:val="00411F1B"/>
    <w:rsid w:val="00412D3F"/>
    <w:rsid w:val="00412DA5"/>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037"/>
    <w:rsid w:val="00426355"/>
    <w:rsid w:val="004268FC"/>
    <w:rsid w:val="00431094"/>
    <w:rsid w:val="00431DFF"/>
    <w:rsid w:val="004325CB"/>
    <w:rsid w:val="004326F5"/>
    <w:rsid w:val="0043282F"/>
    <w:rsid w:val="00433B1C"/>
    <w:rsid w:val="004342BC"/>
    <w:rsid w:val="004344BA"/>
    <w:rsid w:val="00434D0D"/>
    <w:rsid w:val="00435225"/>
    <w:rsid w:val="00436288"/>
    <w:rsid w:val="004362DF"/>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4EB0"/>
    <w:rsid w:val="00445387"/>
    <w:rsid w:val="0044544D"/>
    <w:rsid w:val="00445533"/>
    <w:rsid w:val="00445D59"/>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57749"/>
    <w:rsid w:val="004607E9"/>
    <w:rsid w:val="00462099"/>
    <w:rsid w:val="004620E2"/>
    <w:rsid w:val="004626C1"/>
    <w:rsid w:val="004626C4"/>
    <w:rsid w:val="00462919"/>
    <w:rsid w:val="00463D92"/>
    <w:rsid w:val="004641E1"/>
    <w:rsid w:val="00464B1A"/>
    <w:rsid w:val="00464B9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0E60"/>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E16"/>
    <w:rsid w:val="00496E46"/>
    <w:rsid w:val="00497763"/>
    <w:rsid w:val="00497FCF"/>
    <w:rsid w:val="004A0CAB"/>
    <w:rsid w:val="004A0E38"/>
    <w:rsid w:val="004A13CA"/>
    <w:rsid w:val="004A1C0A"/>
    <w:rsid w:val="004A1DE5"/>
    <w:rsid w:val="004A2653"/>
    <w:rsid w:val="004A276D"/>
    <w:rsid w:val="004A357C"/>
    <w:rsid w:val="004A366C"/>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4163"/>
    <w:rsid w:val="004C551C"/>
    <w:rsid w:val="004C5639"/>
    <w:rsid w:val="004C5693"/>
    <w:rsid w:val="004C6513"/>
    <w:rsid w:val="004C6940"/>
    <w:rsid w:val="004C6F51"/>
    <w:rsid w:val="004D01C7"/>
    <w:rsid w:val="004D04A6"/>
    <w:rsid w:val="004D0B3E"/>
    <w:rsid w:val="004D0CC4"/>
    <w:rsid w:val="004D0DA2"/>
    <w:rsid w:val="004D1558"/>
    <w:rsid w:val="004D3766"/>
    <w:rsid w:val="004D4092"/>
    <w:rsid w:val="004D4E9D"/>
    <w:rsid w:val="004D59D0"/>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2B3"/>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5103"/>
    <w:rsid w:val="004F7133"/>
    <w:rsid w:val="004F77FD"/>
    <w:rsid w:val="004F7E27"/>
    <w:rsid w:val="00501826"/>
    <w:rsid w:val="00501AFB"/>
    <w:rsid w:val="00503228"/>
    <w:rsid w:val="00503501"/>
    <w:rsid w:val="005044A9"/>
    <w:rsid w:val="00505384"/>
    <w:rsid w:val="0050633E"/>
    <w:rsid w:val="005065AF"/>
    <w:rsid w:val="005067BB"/>
    <w:rsid w:val="00506A25"/>
    <w:rsid w:val="00506F56"/>
    <w:rsid w:val="0050702C"/>
    <w:rsid w:val="00510051"/>
    <w:rsid w:val="00510ED7"/>
    <w:rsid w:val="00511475"/>
    <w:rsid w:val="00512D17"/>
    <w:rsid w:val="005137EC"/>
    <w:rsid w:val="005141C8"/>
    <w:rsid w:val="00515925"/>
    <w:rsid w:val="00515AAA"/>
    <w:rsid w:val="0051677E"/>
    <w:rsid w:val="00516823"/>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78B"/>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5C4E"/>
    <w:rsid w:val="00556409"/>
    <w:rsid w:val="0055676F"/>
    <w:rsid w:val="00556D61"/>
    <w:rsid w:val="00556E26"/>
    <w:rsid w:val="00557109"/>
    <w:rsid w:val="0055719B"/>
    <w:rsid w:val="00557364"/>
    <w:rsid w:val="00557E1A"/>
    <w:rsid w:val="00560225"/>
    <w:rsid w:val="00562142"/>
    <w:rsid w:val="005623D2"/>
    <w:rsid w:val="00562EF1"/>
    <w:rsid w:val="0056305D"/>
    <w:rsid w:val="0056325D"/>
    <w:rsid w:val="00563A61"/>
    <w:rsid w:val="00564378"/>
    <w:rsid w:val="0056461D"/>
    <w:rsid w:val="00564711"/>
    <w:rsid w:val="0056522F"/>
    <w:rsid w:val="00566625"/>
    <w:rsid w:val="00566E8B"/>
    <w:rsid w:val="00566F70"/>
    <w:rsid w:val="005674CA"/>
    <w:rsid w:val="00567552"/>
    <w:rsid w:val="005721F9"/>
    <w:rsid w:val="005724FB"/>
    <w:rsid w:val="005726B5"/>
    <w:rsid w:val="00572E6F"/>
    <w:rsid w:val="005731CB"/>
    <w:rsid w:val="00573470"/>
    <w:rsid w:val="005744EC"/>
    <w:rsid w:val="00575544"/>
    <w:rsid w:val="00575D2C"/>
    <w:rsid w:val="00576F06"/>
    <w:rsid w:val="005774D2"/>
    <w:rsid w:val="00577F69"/>
    <w:rsid w:val="00580186"/>
    <w:rsid w:val="0058037F"/>
    <w:rsid w:val="00580A39"/>
    <w:rsid w:val="00582003"/>
    <w:rsid w:val="00582BD5"/>
    <w:rsid w:val="0058386B"/>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4A5"/>
    <w:rsid w:val="0059357C"/>
    <w:rsid w:val="00593796"/>
    <w:rsid w:val="00593898"/>
    <w:rsid w:val="005942D8"/>
    <w:rsid w:val="00594780"/>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263C"/>
    <w:rsid w:val="006032EC"/>
    <w:rsid w:val="0060366F"/>
    <w:rsid w:val="00603A7C"/>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248"/>
    <w:rsid w:val="006173FA"/>
    <w:rsid w:val="006176FB"/>
    <w:rsid w:val="00617826"/>
    <w:rsid w:val="00617A4C"/>
    <w:rsid w:val="00617ADE"/>
    <w:rsid w:val="006215C6"/>
    <w:rsid w:val="006219F7"/>
    <w:rsid w:val="006221F3"/>
    <w:rsid w:val="006229A1"/>
    <w:rsid w:val="00623259"/>
    <w:rsid w:val="00623478"/>
    <w:rsid w:val="00624CEA"/>
    <w:rsid w:val="00624EA6"/>
    <w:rsid w:val="00625665"/>
    <w:rsid w:val="006256C2"/>
    <w:rsid w:val="006258D6"/>
    <w:rsid w:val="0062604B"/>
    <w:rsid w:val="0062668B"/>
    <w:rsid w:val="00626A85"/>
    <w:rsid w:val="00627432"/>
    <w:rsid w:val="00627E8F"/>
    <w:rsid w:val="00627ED0"/>
    <w:rsid w:val="006312BA"/>
    <w:rsid w:val="006326DD"/>
    <w:rsid w:val="00632832"/>
    <w:rsid w:val="006332EF"/>
    <w:rsid w:val="00633390"/>
    <w:rsid w:val="006339B5"/>
    <w:rsid w:val="00634439"/>
    <w:rsid w:val="00635FAA"/>
    <w:rsid w:val="00636108"/>
    <w:rsid w:val="006363B0"/>
    <w:rsid w:val="0063767D"/>
    <w:rsid w:val="006378F4"/>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2A9B"/>
    <w:rsid w:val="00653086"/>
    <w:rsid w:val="0065343B"/>
    <w:rsid w:val="00653F63"/>
    <w:rsid w:val="00655331"/>
    <w:rsid w:val="0065545C"/>
    <w:rsid w:val="00655780"/>
    <w:rsid w:val="0065603A"/>
    <w:rsid w:val="00657992"/>
    <w:rsid w:val="00661E6F"/>
    <w:rsid w:val="006624FC"/>
    <w:rsid w:val="0066260B"/>
    <w:rsid w:val="0066271F"/>
    <w:rsid w:val="006629BD"/>
    <w:rsid w:val="0066452E"/>
    <w:rsid w:val="00664860"/>
    <w:rsid w:val="00664CBD"/>
    <w:rsid w:val="00664D80"/>
    <w:rsid w:val="00665579"/>
    <w:rsid w:val="00665595"/>
    <w:rsid w:val="00665E4B"/>
    <w:rsid w:val="0066689D"/>
    <w:rsid w:val="00666CBE"/>
    <w:rsid w:val="006670A1"/>
    <w:rsid w:val="006672AB"/>
    <w:rsid w:val="0067048A"/>
    <w:rsid w:val="0067061D"/>
    <w:rsid w:val="00670A2B"/>
    <w:rsid w:val="00671DC5"/>
    <w:rsid w:val="00671EBF"/>
    <w:rsid w:val="0067202C"/>
    <w:rsid w:val="006743E6"/>
    <w:rsid w:val="006748E5"/>
    <w:rsid w:val="006748FD"/>
    <w:rsid w:val="0067544C"/>
    <w:rsid w:val="006756A6"/>
    <w:rsid w:val="00675A14"/>
    <w:rsid w:val="00675DBE"/>
    <w:rsid w:val="006767BF"/>
    <w:rsid w:val="00676F89"/>
    <w:rsid w:val="00676FEF"/>
    <w:rsid w:val="006773FC"/>
    <w:rsid w:val="00677505"/>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1FC6"/>
    <w:rsid w:val="006926E8"/>
    <w:rsid w:val="00692DE9"/>
    <w:rsid w:val="00693EC9"/>
    <w:rsid w:val="00694005"/>
    <w:rsid w:val="0069539D"/>
    <w:rsid w:val="006954F3"/>
    <w:rsid w:val="006959AD"/>
    <w:rsid w:val="00695E90"/>
    <w:rsid w:val="0069602D"/>
    <w:rsid w:val="00696776"/>
    <w:rsid w:val="00697388"/>
    <w:rsid w:val="006976E5"/>
    <w:rsid w:val="006A0231"/>
    <w:rsid w:val="006A07BA"/>
    <w:rsid w:val="006A0904"/>
    <w:rsid w:val="006A1F15"/>
    <w:rsid w:val="006A2E7D"/>
    <w:rsid w:val="006A30C5"/>
    <w:rsid w:val="006A35C1"/>
    <w:rsid w:val="006A41B0"/>
    <w:rsid w:val="006A4A29"/>
    <w:rsid w:val="006A4E4D"/>
    <w:rsid w:val="006A516A"/>
    <w:rsid w:val="006A5979"/>
    <w:rsid w:val="006A5CA9"/>
    <w:rsid w:val="006A657E"/>
    <w:rsid w:val="006A6ACF"/>
    <w:rsid w:val="006A7392"/>
    <w:rsid w:val="006B03EA"/>
    <w:rsid w:val="006B075E"/>
    <w:rsid w:val="006B09EE"/>
    <w:rsid w:val="006B1DC1"/>
    <w:rsid w:val="006B295C"/>
    <w:rsid w:val="006B3689"/>
    <w:rsid w:val="006B3BAA"/>
    <w:rsid w:val="006B3BC0"/>
    <w:rsid w:val="006B3E82"/>
    <w:rsid w:val="006B426F"/>
    <w:rsid w:val="006B5A40"/>
    <w:rsid w:val="006B5EB9"/>
    <w:rsid w:val="006B5F39"/>
    <w:rsid w:val="006B6BB2"/>
    <w:rsid w:val="006B6D99"/>
    <w:rsid w:val="006B7036"/>
    <w:rsid w:val="006B7901"/>
    <w:rsid w:val="006B7A22"/>
    <w:rsid w:val="006B7BA0"/>
    <w:rsid w:val="006C0979"/>
    <w:rsid w:val="006C09C2"/>
    <w:rsid w:val="006C17D5"/>
    <w:rsid w:val="006C2466"/>
    <w:rsid w:val="006C2666"/>
    <w:rsid w:val="006C2BCF"/>
    <w:rsid w:val="006C3668"/>
    <w:rsid w:val="006C395D"/>
    <w:rsid w:val="006C3F2A"/>
    <w:rsid w:val="006C507B"/>
    <w:rsid w:val="006C5266"/>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5E7"/>
    <w:rsid w:val="006F4B0C"/>
    <w:rsid w:val="006F4E0B"/>
    <w:rsid w:val="006F4F6B"/>
    <w:rsid w:val="006F51FB"/>
    <w:rsid w:val="006F522D"/>
    <w:rsid w:val="006F5269"/>
    <w:rsid w:val="006F57CD"/>
    <w:rsid w:val="006F5CC9"/>
    <w:rsid w:val="006F65F6"/>
    <w:rsid w:val="006F664B"/>
    <w:rsid w:val="006F6CE9"/>
    <w:rsid w:val="006F7B93"/>
    <w:rsid w:val="006F7C51"/>
    <w:rsid w:val="00700845"/>
    <w:rsid w:val="00700C03"/>
    <w:rsid w:val="00701152"/>
    <w:rsid w:val="00701C3E"/>
    <w:rsid w:val="0070272D"/>
    <w:rsid w:val="00703419"/>
    <w:rsid w:val="007035A8"/>
    <w:rsid w:val="00703DE2"/>
    <w:rsid w:val="0070413F"/>
    <w:rsid w:val="00704341"/>
    <w:rsid w:val="00704497"/>
    <w:rsid w:val="00705AC8"/>
    <w:rsid w:val="00707424"/>
    <w:rsid w:val="007078E9"/>
    <w:rsid w:val="00707AF1"/>
    <w:rsid w:val="00707C07"/>
    <w:rsid w:val="00707CB7"/>
    <w:rsid w:val="007100E8"/>
    <w:rsid w:val="0071166F"/>
    <w:rsid w:val="00711E19"/>
    <w:rsid w:val="00711ECB"/>
    <w:rsid w:val="00712F7D"/>
    <w:rsid w:val="00714A93"/>
    <w:rsid w:val="00714AF6"/>
    <w:rsid w:val="00715486"/>
    <w:rsid w:val="007154C2"/>
    <w:rsid w:val="007156D5"/>
    <w:rsid w:val="007159C3"/>
    <w:rsid w:val="0071676A"/>
    <w:rsid w:val="00717263"/>
    <w:rsid w:val="00717A72"/>
    <w:rsid w:val="00720779"/>
    <w:rsid w:val="0072117C"/>
    <w:rsid w:val="00721521"/>
    <w:rsid w:val="00721608"/>
    <w:rsid w:val="0072178A"/>
    <w:rsid w:val="00721BA4"/>
    <w:rsid w:val="00721C14"/>
    <w:rsid w:val="00721E0A"/>
    <w:rsid w:val="007228B9"/>
    <w:rsid w:val="00722CB8"/>
    <w:rsid w:val="00723FC0"/>
    <w:rsid w:val="0072410C"/>
    <w:rsid w:val="00724232"/>
    <w:rsid w:val="00724D6C"/>
    <w:rsid w:val="0072632A"/>
    <w:rsid w:val="00726B76"/>
    <w:rsid w:val="00726C1A"/>
    <w:rsid w:val="00726D1B"/>
    <w:rsid w:val="007270E7"/>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37F69"/>
    <w:rsid w:val="00740D54"/>
    <w:rsid w:val="0074186C"/>
    <w:rsid w:val="00741F79"/>
    <w:rsid w:val="00742788"/>
    <w:rsid w:val="00743E6D"/>
    <w:rsid w:val="0074459E"/>
    <w:rsid w:val="00744DDC"/>
    <w:rsid w:val="00745285"/>
    <w:rsid w:val="00745AD0"/>
    <w:rsid w:val="007463B3"/>
    <w:rsid w:val="00746B17"/>
    <w:rsid w:val="00747DA6"/>
    <w:rsid w:val="00747E61"/>
    <w:rsid w:val="00747EC5"/>
    <w:rsid w:val="007509E7"/>
    <w:rsid w:val="00751797"/>
    <w:rsid w:val="00751F2A"/>
    <w:rsid w:val="00754529"/>
    <w:rsid w:val="00754996"/>
    <w:rsid w:val="0075573A"/>
    <w:rsid w:val="00757A32"/>
    <w:rsid w:val="00757D16"/>
    <w:rsid w:val="00757D96"/>
    <w:rsid w:val="00757DB2"/>
    <w:rsid w:val="00760633"/>
    <w:rsid w:val="0076158B"/>
    <w:rsid w:val="00761EBB"/>
    <w:rsid w:val="007624CB"/>
    <w:rsid w:val="007628AB"/>
    <w:rsid w:val="00763359"/>
    <w:rsid w:val="007638C6"/>
    <w:rsid w:val="00763B25"/>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3A1"/>
    <w:rsid w:val="007A496C"/>
    <w:rsid w:val="007A5641"/>
    <w:rsid w:val="007A5835"/>
    <w:rsid w:val="007A5DB4"/>
    <w:rsid w:val="007A63DF"/>
    <w:rsid w:val="007A6775"/>
    <w:rsid w:val="007A6D49"/>
    <w:rsid w:val="007A6FCA"/>
    <w:rsid w:val="007B01AA"/>
    <w:rsid w:val="007B15F6"/>
    <w:rsid w:val="007B166F"/>
    <w:rsid w:val="007B1B2F"/>
    <w:rsid w:val="007B3582"/>
    <w:rsid w:val="007B3BA2"/>
    <w:rsid w:val="007B3C2C"/>
    <w:rsid w:val="007B4B02"/>
    <w:rsid w:val="007B4C72"/>
    <w:rsid w:val="007B57EE"/>
    <w:rsid w:val="007B5898"/>
    <w:rsid w:val="007B5960"/>
    <w:rsid w:val="007B6325"/>
    <w:rsid w:val="007B6800"/>
    <w:rsid w:val="007B6BA5"/>
    <w:rsid w:val="007C0267"/>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47C"/>
    <w:rsid w:val="007E0651"/>
    <w:rsid w:val="007E1056"/>
    <w:rsid w:val="007E1267"/>
    <w:rsid w:val="007E13DF"/>
    <w:rsid w:val="007E1680"/>
    <w:rsid w:val="007E1844"/>
    <w:rsid w:val="007E2169"/>
    <w:rsid w:val="007E23C0"/>
    <w:rsid w:val="007E24EC"/>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281E"/>
    <w:rsid w:val="007F2C4C"/>
    <w:rsid w:val="007F3BA5"/>
    <w:rsid w:val="007F3C2F"/>
    <w:rsid w:val="007F3FD3"/>
    <w:rsid w:val="007F41F7"/>
    <w:rsid w:val="007F561B"/>
    <w:rsid w:val="007F601B"/>
    <w:rsid w:val="007F6611"/>
    <w:rsid w:val="007F6AF0"/>
    <w:rsid w:val="00800E01"/>
    <w:rsid w:val="00800FFD"/>
    <w:rsid w:val="008017DB"/>
    <w:rsid w:val="00802147"/>
    <w:rsid w:val="00802BAA"/>
    <w:rsid w:val="00803CBD"/>
    <w:rsid w:val="00803CFE"/>
    <w:rsid w:val="008042C3"/>
    <w:rsid w:val="00806003"/>
    <w:rsid w:val="008062A4"/>
    <w:rsid w:val="008062E8"/>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F00"/>
    <w:rsid w:val="00820FF1"/>
    <w:rsid w:val="008218E4"/>
    <w:rsid w:val="00822087"/>
    <w:rsid w:val="00822231"/>
    <w:rsid w:val="00822F65"/>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187"/>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3BFE"/>
    <w:rsid w:val="008541AC"/>
    <w:rsid w:val="00854C89"/>
    <w:rsid w:val="00855010"/>
    <w:rsid w:val="00855817"/>
    <w:rsid w:val="00856875"/>
    <w:rsid w:val="0085694D"/>
    <w:rsid w:val="00856C69"/>
    <w:rsid w:val="00860140"/>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6F"/>
    <w:rsid w:val="00887D97"/>
    <w:rsid w:val="00890273"/>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104C"/>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76A"/>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002"/>
    <w:rsid w:val="008F1155"/>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2CE"/>
    <w:rsid w:val="009136F1"/>
    <w:rsid w:val="00913A1C"/>
    <w:rsid w:val="00913C47"/>
    <w:rsid w:val="0091425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420E"/>
    <w:rsid w:val="009243B2"/>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89"/>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408"/>
    <w:rsid w:val="009562D1"/>
    <w:rsid w:val="009565DB"/>
    <w:rsid w:val="00956B8D"/>
    <w:rsid w:val="00957034"/>
    <w:rsid w:val="009574E6"/>
    <w:rsid w:val="00957669"/>
    <w:rsid w:val="0095778D"/>
    <w:rsid w:val="0095795B"/>
    <w:rsid w:val="009579E8"/>
    <w:rsid w:val="00957C6A"/>
    <w:rsid w:val="009602AD"/>
    <w:rsid w:val="00960864"/>
    <w:rsid w:val="00960B1D"/>
    <w:rsid w:val="0096134F"/>
    <w:rsid w:val="00961952"/>
    <w:rsid w:val="00961F20"/>
    <w:rsid w:val="00961F6C"/>
    <w:rsid w:val="0096277A"/>
    <w:rsid w:val="0096316C"/>
    <w:rsid w:val="0096320C"/>
    <w:rsid w:val="00963228"/>
    <w:rsid w:val="00963CBA"/>
    <w:rsid w:val="009645A8"/>
    <w:rsid w:val="0096470D"/>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6E5C"/>
    <w:rsid w:val="0098797B"/>
    <w:rsid w:val="00987F86"/>
    <w:rsid w:val="009901A0"/>
    <w:rsid w:val="00990FBC"/>
    <w:rsid w:val="00991261"/>
    <w:rsid w:val="00991F31"/>
    <w:rsid w:val="009927AA"/>
    <w:rsid w:val="009930AA"/>
    <w:rsid w:val="009934EB"/>
    <w:rsid w:val="009941A4"/>
    <w:rsid w:val="009942C4"/>
    <w:rsid w:val="009943DB"/>
    <w:rsid w:val="0099458D"/>
    <w:rsid w:val="0099477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5D19"/>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48D"/>
    <w:rsid w:val="009F6C71"/>
    <w:rsid w:val="009F717D"/>
    <w:rsid w:val="009F73FA"/>
    <w:rsid w:val="009F7B8F"/>
    <w:rsid w:val="009F7D2C"/>
    <w:rsid w:val="009F7DBF"/>
    <w:rsid w:val="00A0034D"/>
    <w:rsid w:val="00A00755"/>
    <w:rsid w:val="00A0178B"/>
    <w:rsid w:val="00A02B4B"/>
    <w:rsid w:val="00A03415"/>
    <w:rsid w:val="00A03475"/>
    <w:rsid w:val="00A03802"/>
    <w:rsid w:val="00A049A3"/>
    <w:rsid w:val="00A07367"/>
    <w:rsid w:val="00A07EBF"/>
    <w:rsid w:val="00A12025"/>
    <w:rsid w:val="00A12B8C"/>
    <w:rsid w:val="00A1317B"/>
    <w:rsid w:val="00A13218"/>
    <w:rsid w:val="00A13F91"/>
    <w:rsid w:val="00A1427D"/>
    <w:rsid w:val="00A14E76"/>
    <w:rsid w:val="00A15890"/>
    <w:rsid w:val="00A16C32"/>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778A3"/>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87FE4"/>
    <w:rsid w:val="00A9014C"/>
    <w:rsid w:val="00A90734"/>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2EB1"/>
    <w:rsid w:val="00AA3657"/>
    <w:rsid w:val="00AA3C1F"/>
    <w:rsid w:val="00AA3CAE"/>
    <w:rsid w:val="00AA4AD6"/>
    <w:rsid w:val="00AA4B9F"/>
    <w:rsid w:val="00AA5563"/>
    <w:rsid w:val="00AA592B"/>
    <w:rsid w:val="00AA598F"/>
    <w:rsid w:val="00AA5A1E"/>
    <w:rsid w:val="00AA5BA4"/>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7C2"/>
    <w:rsid w:val="00AB5AF7"/>
    <w:rsid w:val="00AB7C69"/>
    <w:rsid w:val="00AC03A6"/>
    <w:rsid w:val="00AC17DC"/>
    <w:rsid w:val="00AC1DCA"/>
    <w:rsid w:val="00AC2023"/>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34BE"/>
    <w:rsid w:val="00AD451B"/>
    <w:rsid w:val="00AD46B9"/>
    <w:rsid w:val="00AD5022"/>
    <w:rsid w:val="00AD6482"/>
    <w:rsid w:val="00AD6A23"/>
    <w:rsid w:val="00AD6F00"/>
    <w:rsid w:val="00AD79CB"/>
    <w:rsid w:val="00AD7AAA"/>
    <w:rsid w:val="00AE0EFE"/>
    <w:rsid w:val="00AE0FA0"/>
    <w:rsid w:val="00AE17BA"/>
    <w:rsid w:val="00AE1892"/>
    <w:rsid w:val="00AE37A9"/>
    <w:rsid w:val="00AE4A95"/>
    <w:rsid w:val="00AE4ED4"/>
    <w:rsid w:val="00AE51D6"/>
    <w:rsid w:val="00AE5D8C"/>
    <w:rsid w:val="00AE5E65"/>
    <w:rsid w:val="00AE5EB4"/>
    <w:rsid w:val="00AE5FC0"/>
    <w:rsid w:val="00AE6B3B"/>
    <w:rsid w:val="00AE6BB0"/>
    <w:rsid w:val="00AF063E"/>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670"/>
    <w:rsid w:val="00B03A62"/>
    <w:rsid w:val="00B03B35"/>
    <w:rsid w:val="00B0401E"/>
    <w:rsid w:val="00B042CE"/>
    <w:rsid w:val="00B043F1"/>
    <w:rsid w:val="00B05075"/>
    <w:rsid w:val="00B054DC"/>
    <w:rsid w:val="00B05C82"/>
    <w:rsid w:val="00B062F8"/>
    <w:rsid w:val="00B0667D"/>
    <w:rsid w:val="00B06B5B"/>
    <w:rsid w:val="00B07E8B"/>
    <w:rsid w:val="00B10B78"/>
    <w:rsid w:val="00B11494"/>
    <w:rsid w:val="00B11A92"/>
    <w:rsid w:val="00B12542"/>
    <w:rsid w:val="00B125D6"/>
    <w:rsid w:val="00B13F75"/>
    <w:rsid w:val="00B157E6"/>
    <w:rsid w:val="00B167C9"/>
    <w:rsid w:val="00B169C4"/>
    <w:rsid w:val="00B16A3E"/>
    <w:rsid w:val="00B1731A"/>
    <w:rsid w:val="00B17FDF"/>
    <w:rsid w:val="00B20194"/>
    <w:rsid w:val="00B20315"/>
    <w:rsid w:val="00B2098C"/>
    <w:rsid w:val="00B20BF9"/>
    <w:rsid w:val="00B220E4"/>
    <w:rsid w:val="00B23106"/>
    <w:rsid w:val="00B2339D"/>
    <w:rsid w:val="00B23BC8"/>
    <w:rsid w:val="00B23CD5"/>
    <w:rsid w:val="00B241B9"/>
    <w:rsid w:val="00B24AF9"/>
    <w:rsid w:val="00B25238"/>
    <w:rsid w:val="00B25980"/>
    <w:rsid w:val="00B261E4"/>
    <w:rsid w:val="00B26642"/>
    <w:rsid w:val="00B2726C"/>
    <w:rsid w:val="00B30179"/>
    <w:rsid w:val="00B3054E"/>
    <w:rsid w:val="00B30AC2"/>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718"/>
    <w:rsid w:val="00B528EB"/>
    <w:rsid w:val="00B5596C"/>
    <w:rsid w:val="00B56228"/>
    <w:rsid w:val="00B5644B"/>
    <w:rsid w:val="00B56D27"/>
    <w:rsid w:val="00B5771C"/>
    <w:rsid w:val="00B578EB"/>
    <w:rsid w:val="00B57A38"/>
    <w:rsid w:val="00B60540"/>
    <w:rsid w:val="00B61699"/>
    <w:rsid w:val="00B62171"/>
    <w:rsid w:val="00B621F2"/>
    <w:rsid w:val="00B63069"/>
    <w:rsid w:val="00B632AD"/>
    <w:rsid w:val="00B63332"/>
    <w:rsid w:val="00B6427F"/>
    <w:rsid w:val="00B65BAB"/>
    <w:rsid w:val="00B66458"/>
    <w:rsid w:val="00B70194"/>
    <w:rsid w:val="00B7104F"/>
    <w:rsid w:val="00B71490"/>
    <w:rsid w:val="00B72174"/>
    <w:rsid w:val="00B73A18"/>
    <w:rsid w:val="00B74197"/>
    <w:rsid w:val="00B75D8C"/>
    <w:rsid w:val="00B76480"/>
    <w:rsid w:val="00B76BCD"/>
    <w:rsid w:val="00B77D2F"/>
    <w:rsid w:val="00B77E75"/>
    <w:rsid w:val="00B77E96"/>
    <w:rsid w:val="00B81E12"/>
    <w:rsid w:val="00B820B1"/>
    <w:rsid w:val="00B832B6"/>
    <w:rsid w:val="00B8381A"/>
    <w:rsid w:val="00B84F1A"/>
    <w:rsid w:val="00B84F1E"/>
    <w:rsid w:val="00B85A72"/>
    <w:rsid w:val="00B864C8"/>
    <w:rsid w:val="00B873FD"/>
    <w:rsid w:val="00B87697"/>
    <w:rsid w:val="00B87F87"/>
    <w:rsid w:val="00B90157"/>
    <w:rsid w:val="00B908A0"/>
    <w:rsid w:val="00B91EF9"/>
    <w:rsid w:val="00B93164"/>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147"/>
    <w:rsid w:val="00BC24E7"/>
    <w:rsid w:val="00BC3011"/>
    <w:rsid w:val="00BC3800"/>
    <w:rsid w:val="00BC391E"/>
    <w:rsid w:val="00BC4889"/>
    <w:rsid w:val="00BC4C08"/>
    <w:rsid w:val="00BC4E80"/>
    <w:rsid w:val="00BC516E"/>
    <w:rsid w:val="00BC5C2A"/>
    <w:rsid w:val="00BC6239"/>
    <w:rsid w:val="00BC6C09"/>
    <w:rsid w:val="00BC74E9"/>
    <w:rsid w:val="00BC7C64"/>
    <w:rsid w:val="00BC7C90"/>
    <w:rsid w:val="00BC7D46"/>
    <w:rsid w:val="00BC7EA4"/>
    <w:rsid w:val="00BD0869"/>
    <w:rsid w:val="00BD11B0"/>
    <w:rsid w:val="00BD1AAA"/>
    <w:rsid w:val="00BD2041"/>
    <w:rsid w:val="00BD2146"/>
    <w:rsid w:val="00BD21EE"/>
    <w:rsid w:val="00BD3050"/>
    <w:rsid w:val="00BD3065"/>
    <w:rsid w:val="00BD3B40"/>
    <w:rsid w:val="00BD4B5A"/>
    <w:rsid w:val="00BD5420"/>
    <w:rsid w:val="00BD56D7"/>
    <w:rsid w:val="00BD5932"/>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64C"/>
    <w:rsid w:val="00C06B4D"/>
    <w:rsid w:val="00C06CF6"/>
    <w:rsid w:val="00C10DBC"/>
    <w:rsid w:val="00C116F3"/>
    <w:rsid w:val="00C1191E"/>
    <w:rsid w:val="00C121CE"/>
    <w:rsid w:val="00C12F3F"/>
    <w:rsid w:val="00C13428"/>
    <w:rsid w:val="00C140A8"/>
    <w:rsid w:val="00C154B7"/>
    <w:rsid w:val="00C159DC"/>
    <w:rsid w:val="00C15BB8"/>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2663C"/>
    <w:rsid w:val="00C26EC9"/>
    <w:rsid w:val="00C30571"/>
    <w:rsid w:val="00C30EA4"/>
    <w:rsid w:val="00C3196F"/>
    <w:rsid w:val="00C34068"/>
    <w:rsid w:val="00C341A4"/>
    <w:rsid w:val="00C34A88"/>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B47"/>
    <w:rsid w:val="00C51216"/>
    <w:rsid w:val="00C51276"/>
    <w:rsid w:val="00C517C6"/>
    <w:rsid w:val="00C51879"/>
    <w:rsid w:val="00C52B73"/>
    <w:rsid w:val="00C52C03"/>
    <w:rsid w:val="00C5317A"/>
    <w:rsid w:val="00C53945"/>
    <w:rsid w:val="00C542ED"/>
    <w:rsid w:val="00C55043"/>
    <w:rsid w:val="00C55C93"/>
    <w:rsid w:val="00C56036"/>
    <w:rsid w:val="00C57BFE"/>
    <w:rsid w:val="00C57CEF"/>
    <w:rsid w:val="00C606AC"/>
    <w:rsid w:val="00C61A5B"/>
    <w:rsid w:val="00C61B27"/>
    <w:rsid w:val="00C6207E"/>
    <w:rsid w:val="00C62EC6"/>
    <w:rsid w:val="00C6317D"/>
    <w:rsid w:val="00C63552"/>
    <w:rsid w:val="00C63AD6"/>
    <w:rsid w:val="00C646C9"/>
    <w:rsid w:val="00C64FD1"/>
    <w:rsid w:val="00C65093"/>
    <w:rsid w:val="00C65B13"/>
    <w:rsid w:val="00C65BA0"/>
    <w:rsid w:val="00C666B3"/>
    <w:rsid w:val="00C67823"/>
    <w:rsid w:val="00C7022C"/>
    <w:rsid w:val="00C70851"/>
    <w:rsid w:val="00C708B8"/>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6AA"/>
    <w:rsid w:val="00C77D9D"/>
    <w:rsid w:val="00C77DB5"/>
    <w:rsid w:val="00C80849"/>
    <w:rsid w:val="00C8107C"/>
    <w:rsid w:val="00C81551"/>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0275"/>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7C1"/>
    <w:rsid w:val="00CB59B4"/>
    <w:rsid w:val="00CB675D"/>
    <w:rsid w:val="00CB7021"/>
    <w:rsid w:val="00CC050B"/>
    <w:rsid w:val="00CC160F"/>
    <w:rsid w:val="00CC43CB"/>
    <w:rsid w:val="00CC44DF"/>
    <w:rsid w:val="00CC4723"/>
    <w:rsid w:val="00CC55C4"/>
    <w:rsid w:val="00CC752F"/>
    <w:rsid w:val="00CD0268"/>
    <w:rsid w:val="00CD0597"/>
    <w:rsid w:val="00CD0941"/>
    <w:rsid w:val="00CD0C52"/>
    <w:rsid w:val="00CD0EE1"/>
    <w:rsid w:val="00CD12B0"/>
    <w:rsid w:val="00CD2783"/>
    <w:rsid w:val="00CD35CA"/>
    <w:rsid w:val="00CD41FD"/>
    <w:rsid w:val="00CD5807"/>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087"/>
    <w:rsid w:val="00CE22E3"/>
    <w:rsid w:val="00CE2894"/>
    <w:rsid w:val="00CE29FD"/>
    <w:rsid w:val="00CE2D68"/>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584"/>
    <w:rsid w:val="00D04742"/>
    <w:rsid w:val="00D047CA"/>
    <w:rsid w:val="00D04EF4"/>
    <w:rsid w:val="00D0539A"/>
    <w:rsid w:val="00D05C20"/>
    <w:rsid w:val="00D05F3E"/>
    <w:rsid w:val="00D06A9E"/>
    <w:rsid w:val="00D075DD"/>
    <w:rsid w:val="00D106CD"/>
    <w:rsid w:val="00D10B93"/>
    <w:rsid w:val="00D10F13"/>
    <w:rsid w:val="00D10F9E"/>
    <w:rsid w:val="00D11B04"/>
    <w:rsid w:val="00D1324B"/>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02"/>
    <w:rsid w:val="00D238CD"/>
    <w:rsid w:val="00D23F5E"/>
    <w:rsid w:val="00D24116"/>
    <w:rsid w:val="00D241BC"/>
    <w:rsid w:val="00D241FA"/>
    <w:rsid w:val="00D24204"/>
    <w:rsid w:val="00D2501F"/>
    <w:rsid w:val="00D254A9"/>
    <w:rsid w:val="00D25FE2"/>
    <w:rsid w:val="00D25FF6"/>
    <w:rsid w:val="00D275E8"/>
    <w:rsid w:val="00D27C94"/>
    <w:rsid w:val="00D317BB"/>
    <w:rsid w:val="00D3218F"/>
    <w:rsid w:val="00D32B94"/>
    <w:rsid w:val="00D33951"/>
    <w:rsid w:val="00D34470"/>
    <w:rsid w:val="00D35379"/>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05C"/>
    <w:rsid w:val="00D53386"/>
    <w:rsid w:val="00D534DF"/>
    <w:rsid w:val="00D537F6"/>
    <w:rsid w:val="00D5382B"/>
    <w:rsid w:val="00D54628"/>
    <w:rsid w:val="00D5467E"/>
    <w:rsid w:val="00D54DD8"/>
    <w:rsid w:val="00D55787"/>
    <w:rsid w:val="00D558B4"/>
    <w:rsid w:val="00D55A3F"/>
    <w:rsid w:val="00D55C89"/>
    <w:rsid w:val="00D563A5"/>
    <w:rsid w:val="00D56970"/>
    <w:rsid w:val="00D57169"/>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C1A"/>
    <w:rsid w:val="00D64E9B"/>
    <w:rsid w:val="00D6551F"/>
    <w:rsid w:val="00D65864"/>
    <w:rsid w:val="00D6614F"/>
    <w:rsid w:val="00D67552"/>
    <w:rsid w:val="00D67BC7"/>
    <w:rsid w:val="00D67CF6"/>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781"/>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7A7E"/>
    <w:rsid w:val="00D87E19"/>
    <w:rsid w:val="00D87F01"/>
    <w:rsid w:val="00D91109"/>
    <w:rsid w:val="00D927D6"/>
    <w:rsid w:val="00D92A6C"/>
    <w:rsid w:val="00D9343A"/>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39A6"/>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26C9"/>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258"/>
    <w:rsid w:val="00DF56F5"/>
    <w:rsid w:val="00DF59BA"/>
    <w:rsid w:val="00DF5BED"/>
    <w:rsid w:val="00DF6A6D"/>
    <w:rsid w:val="00DF6F61"/>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254DE"/>
    <w:rsid w:val="00E26FAC"/>
    <w:rsid w:val="00E30DF3"/>
    <w:rsid w:val="00E31336"/>
    <w:rsid w:val="00E313A5"/>
    <w:rsid w:val="00E317D5"/>
    <w:rsid w:val="00E3212D"/>
    <w:rsid w:val="00E32575"/>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511"/>
    <w:rsid w:val="00E5195C"/>
    <w:rsid w:val="00E51CE3"/>
    <w:rsid w:val="00E523C1"/>
    <w:rsid w:val="00E52F65"/>
    <w:rsid w:val="00E53D3B"/>
    <w:rsid w:val="00E54831"/>
    <w:rsid w:val="00E556AD"/>
    <w:rsid w:val="00E55E64"/>
    <w:rsid w:val="00E55EFC"/>
    <w:rsid w:val="00E56AA8"/>
    <w:rsid w:val="00E56F4E"/>
    <w:rsid w:val="00E5769A"/>
    <w:rsid w:val="00E57CE7"/>
    <w:rsid w:val="00E6098A"/>
    <w:rsid w:val="00E61381"/>
    <w:rsid w:val="00E62F0D"/>
    <w:rsid w:val="00E62FC0"/>
    <w:rsid w:val="00E6333B"/>
    <w:rsid w:val="00E64818"/>
    <w:rsid w:val="00E64BFC"/>
    <w:rsid w:val="00E64C3B"/>
    <w:rsid w:val="00E65426"/>
    <w:rsid w:val="00E65974"/>
    <w:rsid w:val="00E65A6B"/>
    <w:rsid w:val="00E65E72"/>
    <w:rsid w:val="00E669EB"/>
    <w:rsid w:val="00E676C9"/>
    <w:rsid w:val="00E6787F"/>
    <w:rsid w:val="00E67EA8"/>
    <w:rsid w:val="00E67EF9"/>
    <w:rsid w:val="00E7082A"/>
    <w:rsid w:val="00E717EA"/>
    <w:rsid w:val="00E71A2F"/>
    <w:rsid w:val="00E7260F"/>
    <w:rsid w:val="00E72825"/>
    <w:rsid w:val="00E72A04"/>
    <w:rsid w:val="00E72E82"/>
    <w:rsid w:val="00E74034"/>
    <w:rsid w:val="00E74342"/>
    <w:rsid w:val="00E747DB"/>
    <w:rsid w:val="00E75590"/>
    <w:rsid w:val="00E75C52"/>
    <w:rsid w:val="00E762A9"/>
    <w:rsid w:val="00E762D4"/>
    <w:rsid w:val="00E7666F"/>
    <w:rsid w:val="00E767D7"/>
    <w:rsid w:val="00E76CA2"/>
    <w:rsid w:val="00E770F0"/>
    <w:rsid w:val="00E7719F"/>
    <w:rsid w:val="00E80A93"/>
    <w:rsid w:val="00E80B18"/>
    <w:rsid w:val="00E80BDF"/>
    <w:rsid w:val="00E80C12"/>
    <w:rsid w:val="00E81421"/>
    <w:rsid w:val="00E81610"/>
    <w:rsid w:val="00E8163F"/>
    <w:rsid w:val="00E81B19"/>
    <w:rsid w:val="00E82082"/>
    <w:rsid w:val="00E82E98"/>
    <w:rsid w:val="00E83CFF"/>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0CFD"/>
    <w:rsid w:val="00EA15FA"/>
    <w:rsid w:val="00EA1B2D"/>
    <w:rsid w:val="00EA2621"/>
    <w:rsid w:val="00EA264E"/>
    <w:rsid w:val="00EA336C"/>
    <w:rsid w:val="00EA3938"/>
    <w:rsid w:val="00EA43EE"/>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164F"/>
    <w:rsid w:val="00EE24E6"/>
    <w:rsid w:val="00EE24F2"/>
    <w:rsid w:val="00EE2D28"/>
    <w:rsid w:val="00EE352D"/>
    <w:rsid w:val="00EE409E"/>
    <w:rsid w:val="00EE470B"/>
    <w:rsid w:val="00EE51AD"/>
    <w:rsid w:val="00EE5845"/>
    <w:rsid w:val="00EE58BD"/>
    <w:rsid w:val="00EE5F1E"/>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16FE"/>
    <w:rsid w:val="00F0221D"/>
    <w:rsid w:val="00F0251C"/>
    <w:rsid w:val="00F04863"/>
    <w:rsid w:val="00F0506C"/>
    <w:rsid w:val="00F052AD"/>
    <w:rsid w:val="00F055AC"/>
    <w:rsid w:val="00F0674C"/>
    <w:rsid w:val="00F06BFE"/>
    <w:rsid w:val="00F075E3"/>
    <w:rsid w:val="00F10376"/>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0F"/>
    <w:rsid w:val="00F17BFB"/>
    <w:rsid w:val="00F2005C"/>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0AF"/>
    <w:rsid w:val="00F30BED"/>
    <w:rsid w:val="00F31097"/>
    <w:rsid w:val="00F31397"/>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62A"/>
    <w:rsid w:val="00F65842"/>
    <w:rsid w:val="00F666E0"/>
    <w:rsid w:val="00F66AD3"/>
    <w:rsid w:val="00F66B22"/>
    <w:rsid w:val="00F67548"/>
    <w:rsid w:val="00F67640"/>
    <w:rsid w:val="00F67D54"/>
    <w:rsid w:val="00F703A8"/>
    <w:rsid w:val="00F70542"/>
    <w:rsid w:val="00F706B4"/>
    <w:rsid w:val="00F708AA"/>
    <w:rsid w:val="00F70F4E"/>
    <w:rsid w:val="00F71059"/>
    <w:rsid w:val="00F71A38"/>
    <w:rsid w:val="00F7377B"/>
    <w:rsid w:val="00F738FB"/>
    <w:rsid w:val="00F739F4"/>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4EE"/>
    <w:rsid w:val="00F92A28"/>
    <w:rsid w:val="00F94389"/>
    <w:rsid w:val="00F94690"/>
    <w:rsid w:val="00F95566"/>
    <w:rsid w:val="00F9614D"/>
    <w:rsid w:val="00F96E12"/>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0DC"/>
    <w:rsid w:val="00FB5649"/>
    <w:rsid w:val="00FB57AF"/>
    <w:rsid w:val="00FB583F"/>
    <w:rsid w:val="00FB73D9"/>
    <w:rsid w:val="00FB7B63"/>
    <w:rsid w:val="00FC0A84"/>
    <w:rsid w:val="00FC0DEA"/>
    <w:rsid w:val="00FC1441"/>
    <w:rsid w:val="00FC1C97"/>
    <w:rsid w:val="00FC2220"/>
    <w:rsid w:val="00FC293B"/>
    <w:rsid w:val="00FC2F33"/>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74D"/>
    <w:rsid w:val="00FD3D1F"/>
    <w:rsid w:val="00FD3DBE"/>
    <w:rsid w:val="00FD4238"/>
    <w:rsid w:val="00FD44DC"/>
    <w:rsid w:val="00FD45F3"/>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styleId="UnresolvedMention">
    <w:name w:val="Unresolved Mention"/>
    <w:basedOn w:val="DefaultParagraphFont"/>
    <w:uiPriority w:val="99"/>
    <w:semiHidden/>
    <w:unhideWhenUsed/>
    <w:rsid w:val="004A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3957">
      <w:bodyDiv w:val="1"/>
      <w:marLeft w:val="0"/>
      <w:marRight w:val="0"/>
      <w:marTop w:val="0"/>
      <w:marBottom w:val="0"/>
      <w:divBdr>
        <w:top w:val="none" w:sz="0" w:space="0" w:color="auto"/>
        <w:left w:val="none" w:sz="0" w:space="0" w:color="auto"/>
        <w:bottom w:val="none" w:sz="0" w:space="0" w:color="auto"/>
        <w:right w:val="none" w:sz="0" w:space="0" w:color="auto"/>
      </w:divBdr>
    </w:div>
    <w:div w:id="1000811230">
      <w:bodyDiv w:val="1"/>
      <w:marLeft w:val="0"/>
      <w:marRight w:val="0"/>
      <w:marTop w:val="0"/>
      <w:marBottom w:val="0"/>
      <w:divBdr>
        <w:top w:val="none" w:sz="0" w:space="0" w:color="auto"/>
        <w:left w:val="none" w:sz="0" w:space="0" w:color="auto"/>
        <w:bottom w:val="none" w:sz="0" w:space="0" w:color="auto"/>
        <w:right w:val="none" w:sz="0" w:space="0" w:color="auto"/>
      </w:divBdr>
    </w:div>
    <w:div w:id="1127354586">
      <w:bodyDiv w:val="1"/>
      <w:marLeft w:val="0"/>
      <w:marRight w:val="0"/>
      <w:marTop w:val="0"/>
      <w:marBottom w:val="0"/>
      <w:divBdr>
        <w:top w:val="none" w:sz="0" w:space="0" w:color="auto"/>
        <w:left w:val="none" w:sz="0" w:space="0" w:color="auto"/>
        <w:bottom w:val="none" w:sz="0" w:space="0" w:color="auto"/>
        <w:right w:val="none" w:sz="0" w:space="0" w:color="auto"/>
      </w:divBdr>
    </w:div>
    <w:div w:id="1218590634">
      <w:bodyDiv w:val="1"/>
      <w:marLeft w:val="0"/>
      <w:marRight w:val="0"/>
      <w:marTop w:val="0"/>
      <w:marBottom w:val="0"/>
      <w:divBdr>
        <w:top w:val="none" w:sz="0" w:space="0" w:color="auto"/>
        <w:left w:val="none" w:sz="0" w:space="0" w:color="auto"/>
        <w:bottom w:val="none" w:sz="0" w:space="0" w:color="auto"/>
        <w:right w:val="none" w:sz="0" w:space="0" w:color="auto"/>
      </w:divBdr>
    </w:div>
    <w:div w:id="1337609873">
      <w:bodyDiv w:val="1"/>
      <w:marLeft w:val="0"/>
      <w:marRight w:val="0"/>
      <w:marTop w:val="0"/>
      <w:marBottom w:val="0"/>
      <w:divBdr>
        <w:top w:val="none" w:sz="0" w:space="0" w:color="auto"/>
        <w:left w:val="none" w:sz="0" w:space="0" w:color="auto"/>
        <w:bottom w:val="none" w:sz="0" w:space="0" w:color="auto"/>
        <w:right w:val="none" w:sz="0" w:space="0" w:color="auto"/>
      </w:divBdr>
    </w:div>
    <w:div w:id="1365323133">
      <w:bodyDiv w:val="1"/>
      <w:marLeft w:val="0"/>
      <w:marRight w:val="0"/>
      <w:marTop w:val="0"/>
      <w:marBottom w:val="0"/>
      <w:divBdr>
        <w:top w:val="none" w:sz="0" w:space="0" w:color="auto"/>
        <w:left w:val="none" w:sz="0" w:space="0" w:color="auto"/>
        <w:bottom w:val="none" w:sz="0" w:space="0" w:color="auto"/>
        <w:right w:val="none" w:sz="0" w:space="0" w:color="auto"/>
      </w:divBdr>
    </w:div>
    <w:div w:id="1513103622">
      <w:bodyDiv w:val="1"/>
      <w:marLeft w:val="0"/>
      <w:marRight w:val="0"/>
      <w:marTop w:val="0"/>
      <w:marBottom w:val="0"/>
      <w:divBdr>
        <w:top w:val="none" w:sz="0" w:space="0" w:color="auto"/>
        <w:left w:val="none" w:sz="0" w:space="0" w:color="auto"/>
        <w:bottom w:val="none" w:sz="0" w:space="0" w:color="auto"/>
        <w:right w:val="none" w:sz="0" w:space="0" w:color="auto"/>
      </w:divBdr>
    </w:div>
    <w:div w:id="1672760203">
      <w:bodyDiv w:val="1"/>
      <w:marLeft w:val="0"/>
      <w:marRight w:val="0"/>
      <w:marTop w:val="0"/>
      <w:marBottom w:val="0"/>
      <w:divBdr>
        <w:top w:val="none" w:sz="0" w:space="0" w:color="auto"/>
        <w:left w:val="none" w:sz="0" w:space="0" w:color="auto"/>
        <w:bottom w:val="none" w:sz="0" w:space="0" w:color="auto"/>
        <w:right w:val="none" w:sz="0" w:space="0" w:color="auto"/>
      </w:divBdr>
    </w:div>
    <w:div w:id="1778524269">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7331355-8213-4D0E-ACDC-692DAAC0A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A2D38-E2EE-4606-BF1E-7F2C9D229860}">
  <ds:schemaRefs>
    <ds:schemaRef ds:uri="http://schemas.microsoft.com/sharepoint/v3/contenttype/forms"/>
  </ds:schemaRefs>
</ds:datastoreItem>
</file>

<file path=customXml/itemProps4.xml><?xml version="1.0" encoding="utf-8"?>
<ds:datastoreItem xmlns:ds="http://schemas.openxmlformats.org/officeDocument/2006/customXml" ds:itemID="{11BEBC5C-5506-45BA-9F88-07708D3B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15</Pages>
  <Words>6188</Words>
  <Characters>32766</Characters>
  <Application>Microsoft Office Word</Application>
  <DocSecurity>0</DocSecurity>
  <Lines>692</Lines>
  <Paragraphs>325</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ECE/TRANS/WP.29/GRE/2022/2</vt:lpstr>
      <vt:lpstr>ECE/TRANS/WP.29/GRE/2020/4</vt:lpstr>
      <vt:lpstr>ECE/TRANS/WP.29/GRE/2019/28</vt:lpstr>
      <vt:lpstr>ECE/TRANS/WP.29/GRE/2019/6</vt:lpstr>
    </vt:vector>
  </TitlesOfParts>
  <Company/>
  <LinksUpToDate>false</LinksUpToDate>
  <CharactersWithSpaces>38714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ECE/TRANS/WP.29/GRE/2022/18</dc:title>
  <dc:subject>2211709</dc:subject>
  <dc:creator>GTB</dc:creator>
  <cp:keywords/>
  <dc:description/>
  <cp:lastModifiedBy>Maria Rosario Corazon Gatmaytan</cp:lastModifiedBy>
  <cp:revision>2</cp:revision>
  <cp:lastPrinted>2022-07-26T15:02:00Z</cp:lastPrinted>
  <dcterms:created xsi:type="dcterms:W3CDTF">2022-07-27T06:56:00Z</dcterms:created>
  <dcterms:modified xsi:type="dcterms:W3CDTF">2022-07-27T06:56:00Z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