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8B39F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E11BA4" w14:textId="77777777" w:rsidR="002D5AAC" w:rsidRDefault="002D5AAC" w:rsidP="00D559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EE30C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D1AA9D" w14:textId="224E5A11" w:rsidR="002D5AAC" w:rsidRDefault="00D55937" w:rsidP="00D55937">
            <w:pPr>
              <w:jc w:val="right"/>
            </w:pPr>
            <w:r w:rsidRPr="00D55937">
              <w:rPr>
                <w:sz w:val="40"/>
              </w:rPr>
              <w:t>ECE</w:t>
            </w:r>
            <w:r>
              <w:t>/TRANS/WP.29/GRE/2022/9</w:t>
            </w:r>
          </w:p>
        </w:tc>
      </w:tr>
      <w:tr w:rsidR="002D5AAC" w:rsidRPr="008F5E3A" w14:paraId="4EC3556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3B154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0DF640" wp14:editId="4EACD9F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AC94F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733E85" w14:textId="77777777" w:rsidR="002D5AAC" w:rsidRDefault="00D559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735FC4" w14:textId="77777777" w:rsidR="00D55937" w:rsidRDefault="00D55937" w:rsidP="00D559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2022</w:t>
            </w:r>
          </w:p>
          <w:p w14:paraId="5F56F6F4" w14:textId="77777777" w:rsidR="00D55937" w:rsidRDefault="00D55937" w:rsidP="00D559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DDAD250" w14:textId="6FB5EEAC" w:rsidR="00D55937" w:rsidRPr="008D53B6" w:rsidRDefault="00D55937" w:rsidP="00D559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B114E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C01981" w14:textId="77777777" w:rsidR="00D55937" w:rsidRPr="00D55937" w:rsidRDefault="00D55937" w:rsidP="00D55937">
      <w:pPr>
        <w:spacing w:before="120"/>
        <w:rPr>
          <w:sz w:val="28"/>
          <w:szCs w:val="28"/>
        </w:rPr>
      </w:pPr>
      <w:r w:rsidRPr="00D55937">
        <w:rPr>
          <w:sz w:val="28"/>
          <w:szCs w:val="28"/>
        </w:rPr>
        <w:t>Комитет по внутреннему транспорту</w:t>
      </w:r>
    </w:p>
    <w:p w14:paraId="789F2F3E" w14:textId="45140EE2" w:rsidR="00D55937" w:rsidRPr="00D55937" w:rsidRDefault="00D55937" w:rsidP="00D55937">
      <w:pPr>
        <w:spacing w:before="120"/>
        <w:rPr>
          <w:b/>
          <w:sz w:val="24"/>
          <w:szCs w:val="24"/>
        </w:rPr>
      </w:pPr>
      <w:r w:rsidRPr="00D5593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D55937">
        <w:rPr>
          <w:b/>
          <w:bCs/>
          <w:sz w:val="24"/>
          <w:szCs w:val="24"/>
        </w:rPr>
        <w:t>в области транспортных средств</w:t>
      </w:r>
    </w:p>
    <w:p w14:paraId="0DE4655F" w14:textId="1DE90261" w:rsidR="00D55937" w:rsidRPr="00345D60" w:rsidRDefault="00D55937" w:rsidP="00D55937">
      <w:pPr>
        <w:spacing w:before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 w:rsidR="008F5E3A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0E11AD21" w14:textId="77777777" w:rsidR="00D55937" w:rsidRPr="00345D60" w:rsidRDefault="00D55937" w:rsidP="00D55937">
      <w:pPr>
        <w:spacing w:before="120"/>
        <w:rPr>
          <w:b/>
        </w:rPr>
      </w:pPr>
      <w:r>
        <w:rPr>
          <w:b/>
          <w:bCs/>
        </w:rPr>
        <w:t>Восемьдесят седьмая сессия</w:t>
      </w:r>
    </w:p>
    <w:p w14:paraId="572B86A1" w14:textId="77777777" w:rsidR="00D55937" w:rsidRPr="00345D60" w:rsidRDefault="00D55937" w:rsidP="00D55937">
      <w:r>
        <w:t>Женева, 25–28 октября 2022 года</w:t>
      </w:r>
    </w:p>
    <w:p w14:paraId="3BD8BECE" w14:textId="77777777" w:rsidR="00D55937" w:rsidRPr="00345D60" w:rsidRDefault="00D55937" w:rsidP="00D55937">
      <w:r>
        <w:t>Пункт 1 предварительной повестки дня</w:t>
      </w:r>
    </w:p>
    <w:p w14:paraId="051CC965" w14:textId="77777777" w:rsidR="00D55937" w:rsidRPr="00345D60" w:rsidRDefault="00D55937" w:rsidP="00D55937">
      <w:pPr>
        <w:rPr>
          <w:b/>
        </w:rPr>
      </w:pPr>
      <w:r>
        <w:rPr>
          <w:b/>
          <w:bCs/>
        </w:rPr>
        <w:t>Утверждение повестки дня</w:t>
      </w:r>
    </w:p>
    <w:p w14:paraId="3C66D207" w14:textId="77777777" w:rsidR="00D55937" w:rsidRPr="009D0318" w:rsidRDefault="00D55937" w:rsidP="00D55937">
      <w:pPr>
        <w:pStyle w:val="HChG"/>
      </w:pPr>
      <w:bookmarkStart w:id="0" w:name="OLE_LINK2"/>
      <w:r>
        <w:tab/>
      </w:r>
      <w:r>
        <w:tab/>
        <w:t>Аннотированная предварительная повестка дня восемьдесят седьмой сессии</w:t>
      </w:r>
      <w:r w:rsidRPr="00795848">
        <w:rPr>
          <w:rStyle w:val="aa"/>
          <w:b w:val="0"/>
          <w:sz w:val="20"/>
          <w:vertAlign w:val="baseline"/>
        </w:rPr>
        <w:footnoteReference w:customMarkFollows="1" w:id="1"/>
        <w:t xml:space="preserve">* </w:t>
      </w:r>
      <w:r w:rsidRPr="00795848">
        <w:rPr>
          <w:rStyle w:val="aa"/>
          <w:b w:val="0"/>
          <w:sz w:val="20"/>
          <w:vertAlign w:val="baseline"/>
        </w:rPr>
        <w:footnoteReference w:customMarkFollows="1" w:id="2"/>
        <w:t>**</w:t>
      </w:r>
      <w:bookmarkEnd w:id="0"/>
      <w:r w:rsidRPr="00795848">
        <w:rPr>
          <w:b w:val="0"/>
          <w:sz w:val="20"/>
        </w:rPr>
        <w:t>,</w:t>
      </w:r>
    </w:p>
    <w:p w14:paraId="4F942212" w14:textId="65BEFB5C" w:rsidR="00D55937" w:rsidRPr="00345D60" w:rsidRDefault="00D55937" w:rsidP="00D55937">
      <w:pPr>
        <w:pStyle w:val="SingleTxtG"/>
      </w:pPr>
      <w:r>
        <w:t>которая начнется в 10 ч 00 мин 25 октября 2022 года и завершится в 13 ч 00 мин 28</w:t>
      </w:r>
      <w:r>
        <w:rPr>
          <w:lang w:val="en-US"/>
        </w:rPr>
        <w:t> </w:t>
      </w:r>
      <w:r>
        <w:t>октября 2022 года</w:t>
      </w:r>
    </w:p>
    <w:p w14:paraId="00EBE9FB" w14:textId="77777777" w:rsidR="00D55937" w:rsidRPr="00345D60" w:rsidRDefault="00D55937" w:rsidP="00D55937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757BE2B3" w14:textId="77777777" w:rsidR="00D55937" w:rsidRPr="00024947" w:rsidRDefault="00D55937" w:rsidP="00D55937">
      <w:pPr>
        <w:pStyle w:val="SingleTxtG"/>
      </w:pPr>
      <w:r>
        <w:t>1.</w:t>
      </w:r>
      <w:r>
        <w:tab/>
        <w:t>Утверждение повестки дня.</w:t>
      </w:r>
    </w:p>
    <w:p w14:paraId="2CB4E6CA" w14:textId="77777777" w:rsidR="00D55937" w:rsidRPr="00345D60" w:rsidRDefault="00D55937" w:rsidP="00D55937">
      <w:pPr>
        <w:pStyle w:val="SingleTxtG"/>
      </w:pPr>
      <w:r>
        <w:t>2.</w:t>
      </w:r>
      <w:r>
        <w:tab/>
        <w:t>Соглашение 1998 года — глобальные технические правила ООН: разработка.</w:t>
      </w:r>
    </w:p>
    <w:p w14:paraId="330698D8" w14:textId="77777777" w:rsidR="00D55937" w:rsidRPr="00345D60" w:rsidRDefault="00D55937" w:rsidP="00D55937">
      <w:pPr>
        <w:pStyle w:val="SingleTxtG"/>
      </w:pPr>
      <w:r>
        <w:t>3.</w:t>
      </w:r>
      <w:r>
        <w:tab/>
        <w:t>Соглашение 1997 года — предписания: разработка.</w:t>
      </w:r>
    </w:p>
    <w:p w14:paraId="1F22588F" w14:textId="77777777" w:rsidR="00D55937" w:rsidRDefault="00D55937" w:rsidP="00D55937">
      <w:pPr>
        <w:pStyle w:val="SingleTxtG"/>
      </w:pPr>
      <w:r>
        <w:t>4.</w:t>
      </w:r>
      <w:r>
        <w:tab/>
        <w:t>Упрощение правил ООН в области освещения и световой сигнализации.</w:t>
      </w:r>
    </w:p>
    <w:p w14:paraId="03AC215F" w14:textId="6FB56A3C" w:rsidR="00D55937" w:rsidRPr="00345D60" w:rsidRDefault="00D55937" w:rsidP="00D55937">
      <w:pPr>
        <w:pStyle w:val="SingleTxtG"/>
        <w:ind w:left="1701" w:hanging="567"/>
      </w:pPr>
      <w:r>
        <w:t>5.</w:t>
      </w:r>
      <w:r>
        <w:tab/>
        <w:t>Правила ООН, касающиеся источников света, и Сводная резолюция по общей спецификации для категорий источников света.</w:t>
      </w:r>
    </w:p>
    <w:p w14:paraId="7D88EE8F" w14:textId="77777777" w:rsidR="00D55937" w:rsidRPr="00345D60" w:rsidRDefault="00D55937" w:rsidP="00D55937">
      <w:pPr>
        <w:pStyle w:val="SingleTxtG"/>
      </w:pPr>
      <w:r>
        <w:lastRenderedPageBreak/>
        <w:t>6.</w:t>
      </w:r>
      <w:r>
        <w:tab/>
        <w:t xml:space="preserve">Правила ООН, касающиеся установки: </w:t>
      </w:r>
    </w:p>
    <w:p w14:paraId="0934D4DF" w14:textId="6D0EDFF8" w:rsidR="00D55937" w:rsidRPr="00345D60" w:rsidRDefault="00D55937" w:rsidP="00795848">
      <w:pPr>
        <w:tabs>
          <w:tab w:val="left" w:pos="2268"/>
        </w:tabs>
        <w:spacing w:after="120"/>
        <w:ind w:left="2268" w:right="1134" w:hanging="567"/>
        <w:jc w:val="both"/>
      </w:pPr>
      <w:r>
        <w:t>a)</w:t>
      </w:r>
      <w:r>
        <w:tab/>
        <w:t>Правила № 48 ООН (установка устройств освещения и световой сигнализации);</w:t>
      </w:r>
    </w:p>
    <w:p w14:paraId="4AD7184C" w14:textId="77777777" w:rsidR="00D55937" w:rsidRPr="00345D60" w:rsidRDefault="00D55937" w:rsidP="00795848">
      <w:pPr>
        <w:tabs>
          <w:tab w:val="left" w:pos="2268"/>
        </w:tabs>
        <w:spacing w:after="120"/>
        <w:ind w:left="2268" w:right="1134" w:hanging="567"/>
        <w:jc w:val="both"/>
      </w:pPr>
      <w:r>
        <w:t>b)</w:t>
      </w:r>
      <w:r>
        <w:tab/>
        <w:t>Правила № 53 ООН (установка устройств освещения и световой сигнализации для транспортных средств категории L</w:t>
      </w:r>
      <w:r>
        <w:rPr>
          <w:vertAlign w:val="subscript"/>
        </w:rPr>
        <w:t>3</w:t>
      </w:r>
      <w:r>
        <w:t>).</w:t>
      </w:r>
    </w:p>
    <w:p w14:paraId="38CBF8AC" w14:textId="77777777" w:rsidR="00D55937" w:rsidRPr="00345D60" w:rsidRDefault="00D55937" w:rsidP="00D55937">
      <w:pPr>
        <w:pStyle w:val="SingleTxtG"/>
      </w:pPr>
      <w:r>
        <w:t>7.</w:t>
      </w:r>
      <w:r>
        <w:tab/>
        <w:t>Правила ООН, касающиеся устройств.</w:t>
      </w:r>
    </w:p>
    <w:p w14:paraId="040FA8E4" w14:textId="77777777" w:rsidR="00D55937" w:rsidRPr="00345D60" w:rsidRDefault="00D55937" w:rsidP="00D55937">
      <w:pPr>
        <w:pStyle w:val="SingleTxtG"/>
      </w:pPr>
      <w:r>
        <w:t>8.</w:t>
      </w:r>
      <w:r>
        <w:tab/>
        <w:t>Правила № 10 ООН (электромагнитная совместимость).</w:t>
      </w:r>
    </w:p>
    <w:p w14:paraId="67CEF477" w14:textId="77777777" w:rsidR="00D55937" w:rsidRPr="00345D60" w:rsidRDefault="00D55937" w:rsidP="00D55937">
      <w:pPr>
        <w:pStyle w:val="SingleTxtG"/>
      </w:pPr>
      <w:r>
        <w:t>9.</w:t>
      </w:r>
      <w:r>
        <w:tab/>
        <w:t xml:space="preserve">Другие правила ООН. </w:t>
      </w:r>
    </w:p>
    <w:p w14:paraId="09855792" w14:textId="77777777" w:rsidR="00D55937" w:rsidRPr="00345D60" w:rsidRDefault="00D55937" w:rsidP="00D55937">
      <w:pPr>
        <w:pStyle w:val="SingleTxtG"/>
      </w:pPr>
      <w:r>
        <w:t>10.</w:t>
      </w:r>
      <w:r>
        <w:tab/>
        <w:t>Прочие вопросы:</w:t>
      </w:r>
    </w:p>
    <w:p w14:paraId="5B7D2373" w14:textId="77777777" w:rsidR="00D55937" w:rsidRPr="00345D60" w:rsidRDefault="00D55937" w:rsidP="00795848">
      <w:pPr>
        <w:tabs>
          <w:tab w:val="left" w:pos="2268"/>
        </w:tabs>
        <w:spacing w:after="120"/>
        <w:ind w:left="2268" w:right="1134" w:hanging="567"/>
        <w:jc w:val="both"/>
      </w:pPr>
      <w:r>
        <w:t>a)</w:t>
      </w:r>
      <w:r>
        <w:tab/>
        <w:t>разработка международной системы официального утверждения типа комплектного транспортного средства;</w:t>
      </w:r>
    </w:p>
    <w:p w14:paraId="6AC5E172" w14:textId="77777777" w:rsidR="00D55937" w:rsidRPr="00345D60" w:rsidRDefault="00D55937" w:rsidP="00795848">
      <w:pPr>
        <w:tabs>
          <w:tab w:val="left" w:pos="2268"/>
        </w:tabs>
        <w:spacing w:after="120"/>
        <w:ind w:left="2268" w:right="1134" w:hanging="567"/>
        <w:jc w:val="both"/>
      </w:pPr>
      <w:r>
        <w:t>b)</w:t>
      </w:r>
      <w:r>
        <w:tab/>
        <w:t>поправки к Конвенции о дорожном движении (Вена, 1968 год);</w:t>
      </w:r>
    </w:p>
    <w:p w14:paraId="4466B71E" w14:textId="77777777" w:rsidR="00D55937" w:rsidRPr="00345D60" w:rsidRDefault="00D55937" w:rsidP="00795848">
      <w:pPr>
        <w:tabs>
          <w:tab w:val="left" w:pos="2268"/>
        </w:tabs>
        <w:spacing w:after="120"/>
        <w:ind w:left="2268" w:right="1134" w:hanging="567"/>
        <w:jc w:val="both"/>
      </w:pPr>
      <w:r>
        <w:t>c)</w:t>
      </w:r>
      <w:r>
        <w:tab/>
        <w:t>разное.</w:t>
      </w:r>
    </w:p>
    <w:p w14:paraId="338BD889" w14:textId="77777777" w:rsidR="00D55937" w:rsidRPr="00345D60" w:rsidRDefault="00D55937" w:rsidP="00D55937">
      <w:pPr>
        <w:pStyle w:val="SingleTxtG"/>
      </w:pPr>
      <w:r>
        <w:t>11.</w:t>
      </w:r>
      <w:r>
        <w:tab/>
        <w:t>Направление будущей работы GRE.</w:t>
      </w:r>
    </w:p>
    <w:p w14:paraId="16FEC30F" w14:textId="77777777" w:rsidR="00D55937" w:rsidRPr="00345D60" w:rsidRDefault="00D55937" w:rsidP="00D55937">
      <w:pPr>
        <w:pStyle w:val="SingleTxtG"/>
      </w:pPr>
      <w:r>
        <w:t>12.</w:t>
      </w:r>
      <w:r>
        <w:tab/>
        <w:t xml:space="preserve">Предварительная повестка дня следующей сессии. </w:t>
      </w:r>
    </w:p>
    <w:p w14:paraId="468DCE45" w14:textId="32880907" w:rsidR="00D55937" w:rsidRPr="00345D60" w:rsidRDefault="00D55937" w:rsidP="00D55937">
      <w:pPr>
        <w:pStyle w:val="SingleTxtG"/>
      </w:pPr>
      <w:r>
        <w:t>13.</w:t>
      </w:r>
      <w:r>
        <w:tab/>
        <w:t>Выборы должностных лиц</w:t>
      </w:r>
      <w:r w:rsidR="00795848">
        <w:t>.</w:t>
      </w:r>
      <w:r>
        <w:t xml:space="preserve"> </w:t>
      </w:r>
    </w:p>
    <w:p w14:paraId="492F1345" w14:textId="77777777" w:rsidR="00D55937" w:rsidRPr="00345D60" w:rsidRDefault="00D55937" w:rsidP="00D55937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</w:t>
      </w:r>
    </w:p>
    <w:p w14:paraId="2E030E9E" w14:textId="77777777" w:rsidR="00D55937" w:rsidRPr="00345D60" w:rsidRDefault="00D55937" w:rsidP="00D55937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465480FD" w14:textId="77777777" w:rsidR="00D55937" w:rsidRPr="00345D60" w:rsidRDefault="00D55937" w:rsidP="00D55937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(TRANS/WP.29/690/Rev.2) первым пунктом предварительной повестки дня является ее утверждение.</w:t>
      </w:r>
    </w:p>
    <w:p w14:paraId="32E54F97" w14:textId="27CF2F81" w:rsidR="00D55937" w:rsidRPr="00345D60" w:rsidRDefault="00D55937" w:rsidP="00D55937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ECE/TRANS/WP.29/GRE/2022/9</w:t>
      </w:r>
    </w:p>
    <w:p w14:paraId="222B19FE" w14:textId="77777777" w:rsidR="00D55937" w:rsidRPr="00345D60" w:rsidRDefault="00D55937" w:rsidP="00D55937">
      <w:pPr>
        <w:pStyle w:val="H1G"/>
      </w:pPr>
      <w:r>
        <w:tab/>
        <w:t>2.</w:t>
      </w:r>
      <w:r>
        <w:tab/>
      </w:r>
      <w:r>
        <w:rPr>
          <w:bCs/>
        </w:rPr>
        <w:t>Соглашение 1998 года — глобальные технические правила ООН: разработка</w:t>
      </w:r>
    </w:p>
    <w:p w14:paraId="6A90D959" w14:textId="77777777" w:rsidR="00D55937" w:rsidRPr="00345D60" w:rsidRDefault="00D55937" w:rsidP="00D55937">
      <w:pPr>
        <w:pStyle w:val="SingleTxtG"/>
        <w:ind w:firstLine="567"/>
      </w:pPr>
      <w:r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 ООН (ГТП ООН).</w:t>
      </w:r>
    </w:p>
    <w:p w14:paraId="51EF0E63" w14:textId="77777777" w:rsidR="00D55937" w:rsidRPr="00345D60" w:rsidRDefault="00D55937" w:rsidP="00D55937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Соглашение 1997 года — предписания: разработка</w:t>
      </w:r>
    </w:p>
    <w:p w14:paraId="5B07CABF" w14:textId="77777777" w:rsidR="00D55937" w:rsidRPr="00345D60" w:rsidRDefault="00D55937" w:rsidP="00D55937">
      <w:pPr>
        <w:pStyle w:val="SingleTxtG"/>
        <w:ind w:firstLine="567"/>
        <w:rPr>
          <w:color w:val="000000"/>
        </w:rPr>
      </w:pPr>
      <w:r>
        <w:t xml:space="preserve">GRE, возможно, отметит, что на своей предыдущей сессии она поддержала концепцию соответствия транспортных средств в течение всего срока эксплуатации, подготовленную неофициальной рабочей группой по периодическим техническим осмотрам (НРГ ПТО). </w:t>
      </w:r>
    </w:p>
    <w:p w14:paraId="54F9F8F9" w14:textId="77777777" w:rsidR="00D55937" w:rsidRPr="00345D60" w:rsidRDefault="00D55937" w:rsidP="00D55937">
      <w:pPr>
        <w:pStyle w:val="SingleTxtG"/>
      </w:pPr>
      <w:r>
        <w:rPr>
          <w:b/>
          <w:bCs/>
        </w:rPr>
        <w:t>Документация:</w:t>
      </w:r>
      <w:r>
        <w:tab/>
        <w:t xml:space="preserve">неофициальный документ GRE-86-04 </w:t>
      </w:r>
    </w:p>
    <w:p w14:paraId="14D13E67" w14:textId="77777777" w:rsidR="00D55937" w:rsidRPr="00345D60" w:rsidRDefault="00D55937" w:rsidP="00D55937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Упрощение правил ООН в области освещения и световой сигнализации</w:t>
      </w:r>
    </w:p>
    <w:p w14:paraId="3A53B602" w14:textId="77777777" w:rsidR="00D55937" w:rsidRPr="00345D60" w:rsidRDefault="00D55937" w:rsidP="00D55937">
      <w:pPr>
        <w:pStyle w:val="SingleTxtG"/>
        <w:ind w:firstLine="567"/>
      </w:pPr>
      <w:r>
        <w:t xml:space="preserve">GRE будет проинформирована о ходе работы неофициальной рабочей группы по упрощению правил в области освещения и световой сигнализации (НРГ УПОC). </w:t>
      </w:r>
    </w:p>
    <w:p w14:paraId="387A343B" w14:textId="77777777" w:rsidR="00D55937" w:rsidRPr="00345D60" w:rsidRDefault="00D55937" w:rsidP="00D55937">
      <w:pPr>
        <w:pStyle w:val="SingleTxtG"/>
        <w:ind w:firstLine="567"/>
        <w:rPr>
          <w:color w:val="000000"/>
        </w:rPr>
      </w:pPr>
      <w:r>
        <w:lastRenderedPageBreak/>
        <w:t xml:space="preserve">GRE рассмотрит проект поправок к правилам ООН №№ 148, 149 и 150, подготовленный НРГ УПОС и предусматривающий введение кратких документов, которые будут размещаться в электронной базе данных для обмена документацией об официальном утверждении типа (ДETA) с целью поддержки использования уникального идентификатора (УИ). </w:t>
      </w:r>
    </w:p>
    <w:p w14:paraId="43329C8A" w14:textId="77777777" w:rsidR="00D55937" w:rsidRPr="00024947" w:rsidRDefault="00D55937" w:rsidP="00D55937">
      <w:pPr>
        <w:pStyle w:val="SingleTxtG"/>
        <w:ind w:left="2835" w:hanging="1701"/>
      </w:pPr>
      <w:r>
        <w:rPr>
          <w:b/>
          <w:bCs/>
        </w:rPr>
        <w:t>Документация</w:t>
      </w:r>
      <w:r w:rsidRPr="00024947">
        <w:rPr>
          <w:b/>
          <w:bCs/>
        </w:rPr>
        <w:t>:</w:t>
      </w:r>
      <w:r w:rsidRPr="00024947">
        <w:tab/>
      </w:r>
      <w:r w:rsidRPr="00345D60">
        <w:rPr>
          <w:lang w:val="en-US"/>
        </w:rPr>
        <w:t>ECE</w:t>
      </w:r>
      <w:r w:rsidRPr="00024947">
        <w:t>/</w:t>
      </w:r>
      <w:r w:rsidRPr="00345D60">
        <w:rPr>
          <w:lang w:val="en-US"/>
        </w:rPr>
        <w:t>TRANS</w:t>
      </w:r>
      <w:r w:rsidRPr="00024947">
        <w:t>/</w:t>
      </w:r>
      <w:r w:rsidRPr="00345D60">
        <w:rPr>
          <w:lang w:val="en-US"/>
        </w:rPr>
        <w:t>WP</w:t>
      </w:r>
      <w:r w:rsidRPr="00024947">
        <w:t>.29/</w:t>
      </w:r>
      <w:r w:rsidRPr="00345D60">
        <w:rPr>
          <w:lang w:val="en-US"/>
        </w:rPr>
        <w:t>GRE</w:t>
      </w:r>
      <w:r w:rsidRPr="00024947">
        <w:t xml:space="preserve">/2022/10, </w:t>
      </w:r>
      <w:r w:rsidRPr="00024947">
        <w:tab/>
      </w:r>
      <w:r w:rsidRPr="00345D60">
        <w:rPr>
          <w:lang w:val="en-US"/>
        </w:rPr>
        <w:t>ECE</w:t>
      </w:r>
      <w:r w:rsidRPr="00024947">
        <w:t>/</w:t>
      </w:r>
      <w:r w:rsidRPr="00345D60">
        <w:rPr>
          <w:lang w:val="en-US"/>
        </w:rPr>
        <w:t>TRANS</w:t>
      </w:r>
      <w:r w:rsidRPr="00024947">
        <w:t>/</w:t>
      </w:r>
      <w:r w:rsidRPr="00345D60">
        <w:rPr>
          <w:lang w:val="en-US"/>
        </w:rPr>
        <w:t>WP</w:t>
      </w:r>
      <w:r w:rsidRPr="00024947">
        <w:t>.29/</w:t>
      </w:r>
      <w:r w:rsidRPr="00345D60">
        <w:rPr>
          <w:lang w:val="en-US"/>
        </w:rPr>
        <w:t>GRE</w:t>
      </w:r>
      <w:r w:rsidRPr="00024947">
        <w:t xml:space="preserve">/2022/11, </w:t>
      </w:r>
      <w:r w:rsidRPr="00345D60">
        <w:rPr>
          <w:lang w:val="en-US"/>
        </w:rPr>
        <w:t>ECE</w:t>
      </w:r>
      <w:r w:rsidRPr="00024947">
        <w:t>/</w:t>
      </w:r>
      <w:r w:rsidRPr="00345D60">
        <w:rPr>
          <w:lang w:val="en-US"/>
        </w:rPr>
        <w:t>TRANS</w:t>
      </w:r>
      <w:r w:rsidRPr="00024947">
        <w:t>/</w:t>
      </w:r>
      <w:r w:rsidRPr="00345D60">
        <w:rPr>
          <w:lang w:val="en-US"/>
        </w:rPr>
        <w:t>WP</w:t>
      </w:r>
      <w:r w:rsidRPr="00024947">
        <w:t>.29/</w:t>
      </w:r>
      <w:r w:rsidRPr="00345D60">
        <w:rPr>
          <w:lang w:val="en-US"/>
        </w:rPr>
        <w:t>GRE</w:t>
      </w:r>
      <w:r w:rsidRPr="00024947">
        <w:t>/2022/12</w:t>
      </w:r>
    </w:p>
    <w:p w14:paraId="07AC4390" w14:textId="77777777" w:rsidR="00D55937" w:rsidRPr="00345D60" w:rsidRDefault="00D55937" w:rsidP="00D55937">
      <w:pPr>
        <w:pStyle w:val="SingleTxtG"/>
        <w:ind w:firstLine="567"/>
        <w:rPr>
          <w:color w:val="000000"/>
        </w:rPr>
      </w:pPr>
      <w:r>
        <w:t xml:space="preserve">В этом контексте GRE предлагается также рассмотреть предложение Международного комитета по осмотру автотранспортных средств (МКТОТ), которое обеспечивает наличие достаточной информации об устройстве для проведения периодических и придорожных проверок. </w:t>
      </w:r>
    </w:p>
    <w:p w14:paraId="76A88E3A" w14:textId="77777777" w:rsidR="00D55937" w:rsidRPr="00345D60" w:rsidRDefault="00D55937" w:rsidP="00D55937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 xml:space="preserve">ECE/TRANS/WP.29/GRE/2022/13 </w:t>
      </w:r>
    </w:p>
    <w:p w14:paraId="3B6539A3" w14:textId="77777777" w:rsidR="00D55937" w:rsidRPr="00345D60" w:rsidRDefault="00D55937" w:rsidP="00D55937">
      <w:pPr>
        <w:pStyle w:val="SingleTxtG"/>
        <w:ind w:firstLine="567"/>
        <w:rPr>
          <w:color w:val="000000"/>
        </w:rPr>
      </w:pPr>
      <w:r>
        <w:t>GRE будет проинформирована о деятельности НРГ УПОС в отношении новой серии поправок к Правилам № 48 ООН, вводящих пересмотренные требования к регулировке фар.</w:t>
      </w:r>
    </w:p>
    <w:p w14:paraId="3560F1B7" w14:textId="77777777" w:rsidR="00D55937" w:rsidRPr="00345D60" w:rsidRDefault="00D55937" w:rsidP="00D55937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Правила ООН, касающиеся источников света, и Сводная резолюция по общей спецификации для категорий источников света</w:t>
      </w:r>
    </w:p>
    <w:p w14:paraId="6325C89A" w14:textId="77777777" w:rsidR="00D55937" w:rsidRPr="00345D60" w:rsidRDefault="00D55937" w:rsidP="00D55937">
      <w:pPr>
        <w:pStyle w:val="SingleTxtG"/>
        <w:ind w:firstLine="567"/>
      </w:pPr>
      <w:r>
        <w:t>GRE рассмотрит предложения по поправкам к Сводной резолюции по общей спецификации для категорий источников света (CР.5), которые были подготовлены экспертом от Международной группы экспертов по вопросам автомобильного освещения и световой сигнализации (БРГ).</w:t>
      </w:r>
    </w:p>
    <w:p w14:paraId="3B8DB4F5" w14:textId="77777777" w:rsidR="00D55937" w:rsidRPr="00345D60" w:rsidRDefault="00D55937" w:rsidP="00D55937">
      <w:pPr>
        <w:pStyle w:val="SingleTxtG"/>
      </w:pPr>
      <w:r>
        <w:rPr>
          <w:b/>
          <w:bCs/>
        </w:rPr>
        <w:t>Документация:</w:t>
      </w:r>
      <w:r>
        <w:tab/>
        <w:t>ECE/TRANS/WP.29/GRE/2022/26</w:t>
      </w:r>
    </w:p>
    <w:p w14:paraId="4663DBE4" w14:textId="77777777" w:rsidR="00D55937" w:rsidRPr="00345D60" w:rsidRDefault="00D55937" w:rsidP="00D55937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>Правила ООН, касающиеся установки</w:t>
      </w:r>
    </w:p>
    <w:p w14:paraId="7FF79F34" w14:textId="77777777" w:rsidR="00D55937" w:rsidRPr="00345D60" w:rsidRDefault="00D55937" w:rsidP="00D55937">
      <w:pPr>
        <w:pStyle w:val="H23G"/>
        <w:rPr>
          <w:color w:val="000000"/>
        </w:rPr>
      </w:pPr>
      <w:r>
        <w:rPr>
          <w:bCs/>
        </w:rPr>
        <w:tab/>
        <w:t>a)</w:t>
      </w:r>
      <w:r>
        <w:tab/>
      </w:r>
      <w:r>
        <w:rPr>
          <w:bCs/>
        </w:rPr>
        <w:t>Правила № 48 ООН (установка устройств освещения и световой сигнализации)</w:t>
      </w:r>
      <w:r>
        <w:t xml:space="preserve"> </w:t>
      </w:r>
    </w:p>
    <w:p w14:paraId="59A384E0" w14:textId="77777777" w:rsidR="00D55937" w:rsidRPr="00345D60" w:rsidRDefault="00D55937" w:rsidP="00D55937">
      <w:pPr>
        <w:pStyle w:val="SingleTxtG"/>
        <w:ind w:firstLine="567"/>
        <w:rPr>
          <w:bCs/>
        </w:rPr>
      </w:pPr>
      <w:r>
        <w:t>GRE рассмотрит предложение, внесенное экспертом от Германии и предусматривающее использование транспортных средств с системой вождения, которая контролирует их работу и может управляться функциями поддержки водителя, функциями автоматизированного вождения или автоматизированной системой вождения (ADS).</w:t>
      </w:r>
    </w:p>
    <w:p w14:paraId="712D704C" w14:textId="77777777" w:rsidR="00D55937" w:rsidRPr="00345D60" w:rsidRDefault="00D55937" w:rsidP="00D55937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ECE/TRANS/WP.29/GRE/2022/14</w:t>
      </w:r>
    </w:p>
    <w:p w14:paraId="7739F52A" w14:textId="77777777" w:rsidR="00D55937" w:rsidRPr="00345D60" w:rsidRDefault="00D55937" w:rsidP="00D55937">
      <w:pPr>
        <w:pStyle w:val="SingleTxtG"/>
        <w:ind w:firstLine="567"/>
        <w:rPr>
          <w:color w:val="000000"/>
        </w:rPr>
      </w:pPr>
      <w:r>
        <w:t>GRE предлагается рассмотреть предложение экспертов БРГ, которое исправляет и уточняет положения о сбоях.</w:t>
      </w:r>
    </w:p>
    <w:p w14:paraId="057F3948" w14:textId="462B872E" w:rsidR="00D55937" w:rsidRPr="00345D60" w:rsidRDefault="00D55937" w:rsidP="00D55937">
      <w:pPr>
        <w:pStyle w:val="SingleTxtG"/>
        <w:rPr>
          <w:b/>
        </w:rPr>
      </w:pPr>
      <w:r>
        <w:rPr>
          <w:b/>
          <w:bCs/>
        </w:rPr>
        <w:t>Документация:</w:t>
      </w:r>
      <w:r>
        <w:tab/>
        <w:t>ECE/TRANS/WP.29/GRE/2022/17</w:t>
      </w:r>
    </w:p>
    <w:p w14:paraId="7CC53DB8" w14:textId="77777777" w:rsidR="00D55937" w:rsidRPr="00345D60" w:rsidRDefault="00D55937" w:rsidP="00D55937">
      <w:pPr>
        <w:pStyle w:val="SingleTxtG"/>
        <w:ind w:firstLine="567"/>
        <w:rPr>
          <w:color w:val="000000"/>
        </w:rPr>
      </w:pPr>
      <w:r>
        <w:t>GRE рассмотрит предложение по исправлениям, представленное экспертом от БРГ.</w:t>
      </w:r>
    </w:p>
    <w:p w14:paraId="35DDAF62" w14:textId="63D4BD2C" w:rsidR="00D55937" w:rsidRPr="00345D60" w:rsidRDefault="00D55937" w:rsidP="00D55937">
      <w:pPr>
        <w:pStyle w:val="SingleTxtG"/>
        <w:rPr>
          <w:b/>
        </w:rPr>
      </w:pPr>
      <w:r>
        <w:rPr>
          <w:b/>
          <w:bCs/>
        </w:rPr>
        <w:t>Документация:</w:t>
      </w:r>
      <w:r>
        <w:tab/>
        <w:t>ECE/TRANS/WP.29/GRE/2022/18</w:t>
      </w:r>
    </w:p>
    <w:p w14:paraId="149E200A" w14:textId="02DDEC46" w:rsidR="00D55937" w:rsidRPr="00345D60" w:rsidRDefault="00D55937" w:rsidP="00D55937">
      <w:pPr>
        <w:pStyle w:val="SingleTxtG"/>
        <w:rPr>
          <w:bCs/>
        </w:rPr>
      </w:pPr>
      <w:r>
        <w:tab/>
        <w:t xml:space="preserve">GRE, возможно, пожелает рассмотреть проект поправок, представленный экспертами БРГ, которые уточняют и унифицируют использование </w:t>
      </w:r>
      <w:r w:rsidR="00F7789C">
        <w:t>мигающего</w:t>
      </w:r>
      <w:r>
        <w:t xml:space="preserve"> бокового сигнального огня для всех типов транспортных средств.</w:t>
      </w:r>
    </w:p>
    <w:p w14:paraId="113FE685" w14:textId="4A45EECC" w:rsidR="00D55937" w:rsidRPr="00345D60" w:rsidRDefault="00D55937" w:rsidP="00D55937">
      <w:pPr>
        <w:pStyle w:val="SingleTxtG"/>
        <w:rPr>
          <w:b/>
        </w:rPr>
      </w:pPr>
      <w:r>
        <w:rPr>
          <w:b/>
          <w:bCs/>
        </w:rPr>
        <w:t>Документация:</w:t>
      </w:r>
      <w:r>
        <w:tab/>
        <w:t>ECE/TRANS/WP.29/GRE/2022/19</w:t>
      </w:r>
    </w:p>
    <w:p w14:paraId="5B7B2959" w14:textId="77E6D91B" w:rsidR="00D55937" w:rsidRPr="00345D60" w:rsidRDefault="00D55937" w:rsidP="00D55937">
      <w:pPr>
        <w:pStyle w:val="SingleTxtG"/>
        <w:rPr>
          <w:bCs/>
        </w:rPr>
      </w:pPr>
      <w:r>
        <w:tab/>
        <w:t>GRE рассмотрит предложение экспертов от БРГ, которое исправляет и уточняет положения для комплектных пар.</w:t>
      </w:r>
    </w:p>
    <w:p w14:paraId="1EEE1B8B" w14:textId="77777777" w:rsidR="00D55937" w:rsidRPr="00345D60" w:rsidRDefault="00D55937" w:rsidP="00D55937">
      <w:pPr>
        <w:pStyle w:val="SingleTxtG"/>
        <w:rPr>
          <w:bCs/>
        </w:rPr>
      </w:pPr>
      <w:r>
        <w:rPr>
          <w:b/>
          <w:bCs/>
        </w:rPr>
        <w:t>Документация:</w:t>
      </w:r>
      <w:r>
        <w:tab/>
        <w:t>ECE/TRANS/WP.29/GRE/2022/20</w:t>
      </w:r>
    </w:p>
    <w:p w14:paraId="2FA35FAA" w14:textId="5A7B257D" w:rsidR="00D55937" w:rsidRPr="00345D60" w:rsidRDefault="00D55937" w:rsidP="00D55937">
      <w:pPr>
        <w:pStyle w:val="SingleTxtG"/>
        <w:rPr>
          <w:bCs/>
        </w:rPr>
      </w:pPr>
      <w:r>
        <w:tab/>
        <w:t>GRE рассмотрит предложение, подготовленное экспертами от БРГ, которое распространяет на фары ближнего света адаптивных систем переднего освещения</w:t>
      </w:r>
      <w:r w:rsidR="00795848">
        <w:t> </w:t>
      </w:r>
      <w:r>
        <w:t xml:space="preserve">(АСПО) возможность проецирования символов и рисунков помощи водителю. Это предложение сопровождается проектом поправки к Правилам № 149 ООН. </w:t>
      </w:r>
    </w:p>
    <w:p w14:paraId="2999D121" w14:textId="6DC48C91" w:rsidR="00D55937" w:rsidRPr="00345D60" w:rsidRDefault="00D55937" w:rsidP="00D55937">
      <w:pPr>
        <w:pStyle w:val="SingleTxtG"/>
        <w:rPr>
          <w:bCs/>
          <w:color w:val="000000"/>
        </w:rPr>
      </w:pPr>
      <w:r>
        <w:rPr>
          <w:b/>
          <w:bCs/>
        </w:rPr>
        <w:t>Документация:</w:t>
      </w:r>
      <w:r>
        <w:tab/>
        <w:t>ECE/TRANS/WP.29/GRE/2022/21</w:t>
      </w:r>
    </w:p>
    <w:p w14:paraId="0CF8A6B3" w14:textId="0F5E9026" w:rsidR="00D55937" w:rsidRPr="00345D60" w:rsidRDefault="00D55937" w:rsidP="00D55937">
      <w:pPr>
        <w:pStyle w:val="SingleTxtG"/>
        <w:ind w:firstLine="567"/>
        <w:rPr>
          <w:color w:val="000000"/>
        </w:rPr>
      </w:pPr>
      <w:r>
        <w:t>GRE предлагается рассмотреть исправление, внесенное экспертами от Международной организации предприятий автомобильной промышленности</w:t>
      </w:r>
      <w:r w:rsidR="00F7789C">
        <w:t xml:space="preserve"> </w:t>
      </w:r>
      <w:r>
        <w:t>(МОПАП).</w:t>
      </w:r>
    </w:p>
    <w:p w14:paraId="3A1FCDFC" w14:textId="44CE25FC" w:rsidR="00D55937" w:rsidRPr="00345D60" w:rsidRDefault="00D55937" w:rsidP="00D55937">
      <w:pPr>
        <w:pStyle w:val="SingleTxtG"/>
        <w:rPr>
          <w:bCs/>
        </w:rPr>
      </w:pPr>
      <w:r>
        <w:rPr>
          <w:b/>
          <w:bCs/>
        </w:rPr>
        <w:t>Документация:</w:t>
      </w:r>
      <w:r>
        <w:tab/>
        <w:t>ECE/TRANS/WP.29/GRE/2022/24</w:t>
      </w:r>
    </w:p>
    <w:p w14:paraId="712E15C9" w14:textId="33941462" w:rsidR="00D55937" w:rsidRPr="00345D60" w:rsidRDefault="00D55937" w:rsidP="00D55937">
      <w:pPr>
        <w:pStyle w:val="SingleTxtG"/>
        <w:rPr>
          <w:bCs/>
        </w:rPr>
      </w:pPr>
      <w:r>
        <w:tab/>
        <w:t>GRE рассмотрит предложение эксперта от Международной ассоциации изготовителей автомобильных кузовов и прицепов (МАИАКП), предусматривающее увеличение количества огней маневрирования на прицепах в зависимости от длины прицепа.</w:t>
      </w:r>
    </w:p>
    <w:p w14:paraId="1006A6AD" w14:textId="52DEB34A" w:rsidR="00D55937" w:rsidRPr="00345D60" w:rsidRDefault="00D55937" w:rsidP="00D55937">
      <w:pPr>
        <w:pStyle w:val="SingleTxtG"/>
        <w:rPr>
          <w:bCs/>
        </w:rPr>
      </w:pPr>
      <w:r>
        <w:rPr>
          <w:b/>
          <w:bCs/>
        </w:rPr>
        <w:t>Документация:</w:t>
      </w:r>
      <w:r>
        <w:tab/>
        <w:t>ECE/TRANS/WP.29/GRE/2022/25</w:t>
      </w:r>
    </w:p>
    <w:p w14:paraId="6A34E8A0" w14:textId="449106DB" w:rsidR="00D55937" w:rsidRPr="009D0318" w:rsidRDefault="00D55937" w:rsidP="00D55937">
      <w:pPr>
        <w:pStyle w:val="SingleTxtG"/>
        <w:rPr>
          <w:bCs/>
          <w:color w:val="000000"/>
        </w:rPr>
      </w:pPr>
      <w:r>
        <w:tab/>
        <w:t xml:space="preserve">На предыдущей сессии GRE решила вернуться к предложению БРГ об отмене минимального расстояния между левыми и правыми передними/задними габаритными огнями. </w:t>
      </w:r>
    </w:p>
    <w:p w14:paraId="0ACD41A8" w14:textId="77777777" w:rsidR="00D55937" w:rsidRPr="00345D60" w:rsidRDefault="00D55937" w:rsidP="00D55937">
      <w:pPr>
        <w:pStyle w:val="SingleTxtG"/>
        <w:rPr>
          <w:bCs/>
        </w:rPr>
      </w:pPr>
      <w:r>
        <w:rPr>
          <w:b/>
          <w:bCs/>
        </w:rPr>
        <w:t>Документация:</w:t>
      </w:r>
      <w:r>
        <w:tab/>
        <w:t>ECE/TRANS/WP.29/GRE/2022/2</w:t>
      </w:r>
      <w:r>
        <w:tab/>
      </w:r>
    </w:p>
    <w:p w14:paraId="7F5C8359" w14:textId="77777777" w:rsidR="00D55937" w:rsidRPr="00345D60" w:rsidRDefault="00D55937" w:rsidP="00D55937">
      <w:pPr>
        <w:pStyle w:val="SingleTxtG"/>
        <w:ind w:firstLine="567"/>
        <w:rPr>
          <w:color w:val="000000"/>
        </w:rPr>
      </w:pPr>
      <w:r>
        <w:t>GRE ознакомится с докладом о ходе работы группы заинтересованных экспертов (ГЗЭ) по поправкам серии 09 к Правилам № 48 ООН и рассмотрит предложение ГЗЭ, предусматривающее включение в сферу применения Правил № 48 ООН условий стоянки транспортного средства и минимизацию рисков ослепления и отвлечения внимания для других участников дорожного движения.</w:t>
      </w:r>
    </w:p>
    <w:p w14:paraId="1B27EBD0" w14:textId="77777777" w:rsidR="00D55937" w:rsidRPr="00345D60" w:rsidRDefault="00D55937" w:rsidP="00D55937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ECE/TRANS/WP.29/GRE/2022/27</w:t>
      </w:r>
    </w:p>
    <w:p w14:paraId="658E556A" w14:textId="77777777" w:rsidR="00D55937" w:rsidRPr="00345D60" w:rsidRDefault="00D55937" w:rsidP="00D55937">
      <w:pPr>
        <w:pStyle w:val="H23G"/>
        <w:rPr>
          <w:color w:val="000000"/>
        </w:rPr>
      </w:pPr>
      <w:r>
        <w:rPr>
          <w:bCs/>
        </w:rPr>
        <w:tab/>
        <w:t>b)</w:t>
      </w:r>
      <w:r>
        <w:tab/>
      </w:r>
      <w:r>
        <w:rPr>
          <w:bCs/>
        </w:rPr>
        <w:t>Правила № 53 ООН (установка устройств освещения и световой сигнализации для транспортных средств категории L</w:t>
      </w:r>
      <w:r>
        <w:rPr>
          <w:bCs/>
          <w:vertAlign w:val="subscript"/>
        </w:rPr>
        <w:t>3</w:t>
      </w:r>
      <w:r>
        <w:rPr>
          <w:bCs/>
        </w:rPr>
        <w:t>)</w:t>
      </w:r>
      <w:bookmarkStart w:id="1" w:name="_Hlk78980131"/>
      <w:bookmarkEnd w:id="1"/>
    </w:p>
    <w:p w14:paraId="206FAEF5" w14:textId="7DCEF743" w:rsidR="00D55937" w:rsidRPr="00345D60" w:rsidRDefault="00D55937" w:rsidP="00D55937">
      <w:pPr>
        <w:pStyle w:val="SingleTxtG"/>
        <w:ind w:firstLine="567"/>
      </w:pPr>
      <w:r>
        <w:t>GRE предлагается рассмотреть предложение о поправках серии 04 к Правилам</w:t>
      </w:r>
      <w:r w:rsidR="00F7789C">
        <w:t> </w:t>
      </w:r>
      <w:r>
        <w:t>№ 53 ООН, которое было представлено экспертами от Чехии и Германии, в целях повышения безопасности дорожного движения путем ограничения классов фар и обеспечения совместимости с электрическими силовыми установками.</w:t>
      </w:r>
    </w:p>
    <w:p w14:paraId="7797B29C" w14:textId="77777777" w:rsidR="00D55937" w:rsidRPr="00345D60" w:rsidRDefault="00D55937" w:rsidP="00D55937">
      <w:pPr>
        <w:pStyle w:val="SingleTxtG"/>
      </w:pPr>
      <w:r>
        <w:rPr>
          <w:b/>
          <w:bCs/>
        </w:rPr>
        <w:t>Документация:</w:t>
      </w:r>
      <w:r>
        <w:tab/>
        <w:t>ECE/TRANS/WP.29/GRE/2022/15</w:t>
      </w:r>
    </w:p>
    <w:p w14:paraId="11AC0110" w14:textId="281F7A1E" w:rsidR="00D55937" w:rsidRPr="00345D60" w:rsidRDefault="00D55937" w:rsidP="00D55937">
      <w:pPr>
        <w:pStyle w:val="SingleTxtG"/>
      </w:pPr>
      <w:r>
        <w:tab/>
        <w:t>GRE рассмотрит проект поправок, подготовленный экспертами от Международной ассоциации заводов-изготовителей мотоциклов (МАЗМ), с тем чтобы разрешить установку сигнала предупреждения о возможности наезда сзади (СПНС) на транспортных средствах категории L</w:t>
      </w:r>
      <w:r w:rsidRPr="005A4BBC">
        <w:rPr>
          <w:vertAlign w:val="subscript"/>
        </w:rPr>
        <w:t>3</w:t>
      </w:r>
      <w:r>
        <w:t>.</w:t>
      </w:r>
    </w:p>
    <w:p w14:paraId="0EB175FE" w14:textId="77777777" w:rsidR="00D55937" w:rsidRPr="00345D60" w:rsidRDefault="00D55937" w:rsidP="00D55937">
      <w:pPr>
        <w:pStyle w:val="SingleTxtG"/>
      </w:pPr>
      <w:r>
        <w:rPr>
          <w:b/>
          <w:bCs/>
        </w:rPr>
        <w:t>Документация:</w:t>
      </w:r>
      <w:r>
        <w:tab/>
        <w:t>ECE/TRANS/WP.29/GRE/2022/23</w:t>
      </w:r>
    </w:p>
    <w:p w14:paraId="49084712" w14:textId="77777777" w:rsidR="00D55937" w:rsidRPr="00345D60" w:rsidRDefault="00D55937" w:rsidP="00D55937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Правила ООН, касающиеся устройств</w:t>
      </w:r>
      <w:r>
        <w:t xml:space="preserve"> </w:t>
      </w:r>
    </w:p>
    <w:p w14:paraId="5D9B6769" w14:textId="5A9C9BD3" w:rsidR="00D55937" w:rsidRPr="00345D60" w:rsidRDefault="00D55937" w:rsidP="00D55937">
      <w:pPr>
        <w:pStyle w:val="SingleTxtG"/>
      </w:pPr>
      <w:r>
        <w:tab/>
        <w:t>GRE рассмотрит предложение по поправке к Правилам № 149 ООН (устройства освещения дороги), представленное экспертами от БРГ, в целях корректировки значений соответствия производства (СП) в таблицах 26, 27, 28 и 29.</w:t>
      </w:r>
    </w:p>
    <w:p w14:paraId="2DDB1A3C" w14:textId="4512E011" w:rsidR="00D55937" w:rsidRPr="00345D60" w:rsidRDefault="00D55937" w:rsidP="00D55937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ECE/TRANS/WP.29/GRE/2022/22</w:t>
      </w:r>
    </w:p>
    <w:p w14:paraId="498A49A3" w14:textId="77777777" w:rsidR="00D55937" w:rsidRPr="00345D60" w:rsidRDefault="00D55937" w:rsidP="00D55937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Правила № 10 ООН (электромагнитная совместимость)</w:t>
      </w:r>
      <w:r>
        <w:t xml:space="preserve"> </w:t>
      </w:r>
    </w:p>
    <w:p w14:paraId="5937C3E3" w14:textId="77777777" w:rsidR="00D55937" w:rsidRPr="00345D60" w:rsidRDefault="00D55937" w:rsidP="00D55937">
      <w:pPr>
        <w:spacing w:after="120"/>
        <w:ind w:left="1134" w:right="1134" w:firstLine="567"/>
        <w:jc w:val="both"/>
      </w:pPr>
      <w:r>
        <w:t xml:space="preserve">GRE будет проинформирована о ходе работы неофициальной рабочей группы по электромагнитной совместимости (НРГ ЭМС) и рассмотрит любые предложения, подготовленные НРГ ЭМС. </w:t>
      </w:r>
    </w:p>
    <w:p w14:paraId="4B62B4DB" w14:textId="77777777" w:rsidR="00D55937" w:rsidRPr="00345D60" w:rsidRDefault="00D55937" w:rsidP="00D55937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Другие правила ООН</w:t>
      </w:r>
      <w:r>
        <w:t xml:space="preserve"> </w:t>
      </w:r>
    </w:p>
    <w:p w14:paraId="24C103C9" w14:textId="77777777" w:rsidR="00D55937" w:rsidRPr="00345D60" w:rsidRDefault="00D55937" w:rsidP="00D55937">
      <w:pPr>
        <w:pStyle w:val="SingleTxtG"/>
        <w:ind w:firstLine="567"/>
      </w:pPr>
      <w:r>
        <w:t xml:space="preserve">GRE рассмотрит предложение по поправкам к Правилам № 65 ООН (специальные предупреждающие огни), которое было подготовлено экспертом от Германии. </w:t>
      </w:r>
    </w:p>
    <w:p w14:paraId="1BBB01C6" w14:textId="77777777" w:rsidR="00D55937" w:rsidRPr="00345D60" w:rsidRDefault="00D55937" w:rsidP="00D55937">
      <w:pPr>
        <w:pStyle w:val="SingleTxtG"/>
      </w:pPr>
      <w:r>
        <w:rPr>
          <w:b/>
          <w:bCs/>
        </w:rPr>
        <w:t>Документация:</w:t>
      </w:r>
      <w:r>
        <w:tab/>
        <w:t>ECE/TRANS/WP.29/GRE/2022/16</w:t>
      </w:r>
    </w:p>
    <w:p w14:paraId="703FD4E8" w14:textId="77777777" w:rsidR="00D55937" w:rsidRPr="00345D60" w:rsidRDefault="00D55937" w:rsidP="00D55937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Прочие вопросы</w:t>
      </w:r>
    </w:p>
    <w:p w14:paraId="5BD7A92A" w14:textId="77777777" w:rsidR="00D55937" w:rsidRPr="00345D60" w:rsidRDefault="00D55937" w:rsidP="00D55937">
      <w:pPr>
        <w:pStyle w:val="H23G"/>
        <w:rPr>
          <w:color w:val="000000"/>
        </w:rPr>
      </w:pPr>
      <w:r>
        <w:rPr>
          <w:bCs/>
        </w:rPr>
        <w:tab/>
        <w:t>a)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</w:t>
      </w:r>
    </w:p>
    <w:p w14:paraId="7B8184D9" w14:textId="002AD408" w:rsidR="00D55937" w:rsidRPr="00345D60" w:rsidRDefault="00D55937" w:rsidP="00D55937">
      <w:pPr>
        <w:pStyle w:val="SingleTxtG"/>
      </w:pPr>
      <w:r>
        <w:tab/>
        <w:t xml:space="preserve">GRE будет проинформирована о ходе работы над международной системой официального утверждения типа комплектного транспортного средства (МОУТКТС) и над электронной базой данных для обмена документацией об официальном утверждении типа (ДETA), включая использование ДЕТА в контексте уникального идентификатора (УИ). </w:t>
      </w:r>
      <w:bookmarkStart w:id="2" w:name="_Hlk109640904"/>
      <w:bookmarkEnd w:id="2"/>
    </w:p>
    <w:p w14:paraId="32D27BCF" w14:textId="77777777" w:rsidR="00D55937" w:rsidRPr="00345D60" w:rsidRDefault="00D55937" w:rsidP="00D55937">
      <w:pPr>
        <w:pStyle w:val="H23G"/>
        <w:rPr>
          <w:color w:val="000000"/>
        </w:rPr>
      </w:pPr>
      <w:r>
        <w:rPr>
          <w:bCs/>
        </w:rPr>
        <w:tab/>
        <w:t>b)</w:t>
      </w:r>
      <w:r>
        <w:tab/>
      </w:r>
      <w:r>
        <w:rPr>
          <w:bCs/>
        </w:rPr>
        <w:t>Поправки к Конвенции о дорожном движении (Вена, 1968 год)</w:t>
      </w:r>
    </w:p>
    <w:p w14:paraId="4FE47B28" w14:textId="0614E0F2" w:rsidR="00D55937" w:rsidRPr="00345D60" w:rsidRDefault="00D55937" w:rsidP="00D55937">
      <w:pPr>
        <w:pStyle w:val="SingleTxtG"/>
        <w:rPr>
          <w:rFonts w:eastAsia="MS Mincho"/>
        </w:rPr>
      </w:pPr>
      <w:r>
        <w:tab/>
        <w:t>GRE будет проинформирована о соображениях, высказанных Глобальным форумом по безопасности дорожного движения (WP.1) на его недавней сессии, а также о контактах между GRE и WP.1 по общим вопросам.</w:t>
      </w:r>
    </w:p>
    <w:p w14:paraId="0B5587E6" w14:textId="77777777" w:rsidR="00D55937" w:rsidRPr="00345D60" w:rsidRDefault="00D55937" w:rsidP="00D55937">
      <w:pPr>
        <w:pStyle w:val="H23G"/>
        <w:rPr>
          <w:color w:val="000000"/>
        </w:rPr>
      </w:pPr>
      <w:r>
        <w:rPr>
          <w:bCs/>
        </w:rPr>
        <w:tab/>
        <w:t>c)</w:t>
      </w:r>
      <w:r>
        <w:tab/>
      </w:r>
      <w:r>
        <w:tab/>
      </w:r>
      <w:r>
        <w:rPr>
          <w:bCs/>
        </w:rPr>
        <w:t>Разное</w:t>
      </w:r>
      <w:r>
        <w:t xml:space="preserve"> </w:t>
      </w:r>
      <w:bookmarkStart w:id="3" w:name="_Hlk78963081"/>
      <w:bookmarkEnd w:id="3"/>
    </w:p>
    <w:p w14:paraId="6B4B3847" w14:textId="77777777" w:rsidR="00D55937" w:rsidRPr="00345D60" w:rsidRDefault="00D55937" w:rsidP="00D55937">
      <w:pPr>
        <w:pStyle w:val="SingleTxtG"/>
        <w:ind w:firstLine="567"/>
      </w:pPr>
      <w:r>
        <w:t>GRE может также рассмотреть другие вопросы и/или документы, полученные после представления настоящей аннотированной предварительной повестки дня.</w:t>
      </w:r>
    </w:p>
    <w:p w14:paraId="3FBADEB3" w14:textId="77777777" w:rsidR="00D55937" w:rsidRPr="00345D60" w:rsidRDefault="00D55937" w:rsidP="00D55937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>Направление будущей работы GRE</w:t>
      </w:r>
      <w:r>
        <w:tab/>
      </w:r>
    </w:p>
    <w:p w14:paraId="7EFE49DF" w14:textId="75104330" w:rsidR="00D55937" w:rsidRPr="00345D60" w:rsidRDefault="00D55937" w:rsidP="00D55937">
      <w:pPr>
        <w:pStyle w:val="SingleTxtG"/>
        <w:ind w:firstLine="567"/>
      </w:pPr>
      <w:r>
        <w:t>GRE рассмотрит вопрос о своей возможной будущей деятельности. В</w:t>
      </w:r>
      <w:r w:rsidR="00795848">
        <w:t> </w:t>
      </w:r>
      <w:r>
        <w:t>частности, GRE будет проинформирована о ходе работы целевой группы по требованиям к сигнализации автономных транспортных средств (ТФ АВСР) и о взаимодействии с Рабочей группой по автоматизированным/автономным и подключенным транспортным средствам (GRVA) с целью получения рекомендаций по потенциальным требованиям к световой сигнализации для автономных транспортных средств.</w:t>
      </w:r>
    </w:p>
    <w:p w14:paraId="7C64EFD6" w14:textId="77777777" w:rsidR="00D55937" w:rsidRPr="00345D60" w:rsidRDefault="00D55937" w:rsidP="00D55937">
      <w:pPr>
        <w:pStyle w:val="H1G"/>
      </w:pPr>
      <w:r>
        <w:rPr>
          <w:bCs/>
        </w:rPr>
        <w:tab/>
        <w:t>12.</w:t>
      </w:r>
      <w:r>
        <w:tab/>
      </w:r>
      <w:r>
        <w:rPr>
          <w:bCs/>
        </w:rPr>
        <w:t>Предварительная повестка дня следующей сессии</w:t>
      </w:r>
    </w:p>
    <w:p w14:paraId="4751E073" w14:textId="77777777" w:rsidR="00D55937" w:rsidRPr="00345D60" w:rsidRDefault="00D55937" w:rsidP="00795848">
      <w:pPr>
        <w:spacing w:after="120"/>
        <w:ind w:left="1134" w:right="1134"/>
        <w:jc w:val="both"/>
        <w:rPr>
          <w:color w:val="000000" w:themeColor="text1"/>
        </w:rPr>
      </w:pPr>
      <w:r>
        <w:tab/>
      </w:r>
      <w:r>
        <w:tab/>
        <w:t>GRE, возможно, пожелает дать указания по предварительной повестке дня следующей сессии.</w:t>
      </w:r>
    </w:p>
    <w:p w14:paraId="2B1C716C" w14:textId="77777777" w:rsidR="00D55937" w:rsidRPr="00345D60" w:rsidRDefault="00D55937" w:rsidP="00D55937">
      <w:pPr>
        <w:pStyle w:val="H1G"/>
        <w:rPr>
          <w:color w:val="000000" w:themeColor="text1"/>
        </w:rPr>
      </w:pPr>
      <w:r>
        <w:rPr>
          <w:bCs/>
        </w:rPr>
        <w:tab/>
        <w:t>13.</w:t>
      </w:r>
      <w:r>
        <w:tab/>
      </w:r>
      <w:r>
        <w:rPr>
          <w:bCs/>
        </w:rPr>
        <w:t>Выборы должностных лиц</w:t>
      </w:r>
      <w:r>
        <w:t xml:space="preserve"> </w:t>
      </w:r>
    </w:p>
    <w:p w14:paraId="697D620D" w14:textId="60DB47A7" w:rsidR="00D55937" w:rsidRDefault="00D55937" w:rsidP="00795848">
      <w:pPr>
        <w:spacing w:after="120"/>
        <w:ind w:left="1134" w:right="1134"/>
        <w:jc w:val="both"/>
      </w:pPr>
      <w:r>
        <w:tab/>
      </w:r>
      <w:r>
        <w:tab/>
        <w:t>В соответствии с правилом 37 правил процедуры (ECE/TRANS/WP.29/</w:t>
      </w:r>
      <w:r w:rsidR="00795848">
        <w:br/>
      </w:r>
      <w:r>
        <w:t>690/Rev.2) и с учетом неофициального документа WP.29-187-18 (см. также ECE/TRANS/WP.29/1166, пункты 28 и 29) GRE изберет Председателя и заместителя Председателя для сессий, запланированных на 2023 год.</w:t>
      </w:r>
    </w:p>
    <w:p w14:paraId="5758CDF9" w14:textId="0E41F7FC" w:rsidR="00795848" w:rsidRPr="00795848" w:rsidRDefault="00795848" w:rsidP="00795848">
      <w:pPr>
        <w:spacing w:before="240"/>
        <w:ind w:left="1134" w:right="1134"/>
        <w:jc w:val="center"/>
        <w:rPr>
          <w:color w:val="000000" w:themeColor="text1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5848" w:rsidRPr="00795848" w:rsidSect="00D5593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76BC" w14:textId="77777777" w:rsidR="00AB1C50" w:rsidRPr="00A312BC" w:rsidRDefault="00AB1C50" w:rsidP="00A312BC"/>
  </w:endnote>
  <w:endnote w:type="continuationSeparator" w:id="0">
    <w:p w14:paraId="60663524" w14:textId="77777777" w:rsidR="00AB1C50" w:rsidRPr="00A312BC" w:rsidRDefault="00AB1C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D110" w14:textId="3F4C1540" w:rsidR="00D55937" w:rsidRPr="00D55937" w:rsidRDefault="00D55937">
    <w:pPr>
      <w:pStyle w:val="a8"/>
    </w:pPr>
    <w:r w:rsidRPr="00D55937">
      <w:rPr>
        <w:b/>
        <w:sz w:val="18"/>
      </w:rPr>
      <w:fldChar w:fldCharType="begin"/>
    </w:r>
    <w:r w:rsidRPr="00D55937">
      <w:rPr>
        <w:b/>
        <w:sz w:val="18"/>
      </w:rPr>
      <w:instrText xml:space="preserve"> PAGE  \* MERGEFORMAT </w:instrText>
    </w:r>
    <w:r w:rsidRPr="00D55937">
      <w:rPr>
        <w:b/>
        <w:sz w:val="18"/>
      </w:rPr>
      <w:fldChar w:fldCharType="separate"/>
    </w:r>
    <w:r w:rsidRPr="00D55937">
      <w:rPr>
        <w:b/>
        <w:noProof/>
        <w:sz w:val="18"/>
      </w:rPr>
      <w:t>2</w:t>
    </w:r>
    <w:r w:rsidRPr="00D55937">
      <w:rPr>
        <w:b/>
        <w:sz w:val="18"/>
      </w:rPr>
      <w:fldChar w:fldCharType="end"/>
    </w:r>
    <w:r>
      <w:rPr>
        <w:b/>
        <w:sz w:val="18"/>
      </w:rPr>
      <w:tab/>
    </w:r>
    <w:r>
      <w:t>GE.22-12445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F886" w14:textId="59B62971" w:rsidR="00D55937" w:rsidRPr="00D55937" w:rsidRDefault="00D55937" w:rsidP="00D55937">
    <w:pPr>
      <w:pStyle w:val="a8"/>
      <w:tabs>
        <w:tab w:val="clear" w:pos="9639"/>
        <w:tab w:val="right" w:pos="9638"/>
      </w:tabs>
      <w:rPr>
        <w:b/>
        <w:sz w:val="18"/>
      </w:rPr>
    </w:pPr>
    <w:r>
      <w:t>GE.22-12445</w:t>
    </w:r>
    <w:r>
      <w:tab/>
    </w:r>
    <w:r w:rsidRPr="00D55937">
      <w:rPr>
        <w:b/>
        <w:sz w:val="18"/>
      </w:rPr>
      <w:fldChar w:fldCharType="begin"/>
    </w:r>
    <w:r w:rsidRPr="00D55937">
      <w:rPr>
        <w:b/>
        <w:sz w:val="18"/>
      </w:rPr>
      <w:instrText xml:space="preserve"> PAGE  \* MERGEFORMAT </w:instrText>
    </w:r>
    <w:r w:rsidRPr="00D55937">
      <w:rPr>
        <w:b/>
        <w:sz w:val="18"/>
      </w:rPr>
      <w:fldChar w:fldCharType="separate"/>
    </w:r>
    <w:r w:rsidRPr="00D55937">
      <w:rPr>
        <w:b/>
        <w:noProof/>
        <w:sz w:val="18"/>
      </w:rPr>
      <w:t>3</w:t>
    </w:r>
    <w:r w:rsidRPr="00D559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EBD7" w14:textId="55128B5D" w:rsidR="00042B72" w:rsidRPr="00D55937" w:rsidRDefault="00D55937" w:rsidP="00D5593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66C56F" wp14:editId="2B8DD5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22-12445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836A1F" wp14:editId="3AEE7F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230822  240822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4446" w14:textId="77777777" w:rsidR="00AB1C50" w:rsidRPr="001075E9" w:rsidRDefault="00AB1C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85AC74" w14:textId="77777777" w:rsidR="00AB1C50" w:rsidRDefault="00AB1C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276C69" w14:textId="3E115794" w:rsidR="00D55937" w:rsidRPr="009D0318" w:rsidRDefault="00D55937" w:rsidP="00D55937">
      <w:pPr>
        <w:pStyle w:val="ad"/>
      </w:pPr>
      <w:r>
        <w:tab/>
      </w:r>
      <w:r w:rsidRPr="00795848">
        <w:rPr>
          <w:sz w:val="20"/>
        </w:rPr>
        <w:t>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ЕЭК: </w:t>
      </w:r>
      <w:hyperlink r:id="rId1" w:history="1">
        <w:r w:rsidR="00795848" w:rsidRPr="00BC6C51">
          <w:rPr>
            <w:rStyle w:val="af1"/>
          </w:rPr>
          <w:t>https://unece.org/transportvehicle-regulations/working-party-lighting-and-light-signalling-introduction</w:t>
        </w:r>
      </w:hyperlink>
      <w:r>
        <w:t>. В порядке исключения документы можно также получить по электронной почте</w:t>
      </w:r>
      <w:r w:rsidR="00F7789C">
        <w:t> </w:t>
      </w:r>
      <w:r>
        <w:t>(</w:t>
      </w:r>
      <w:hyperlink r:id="rId2" w:history="1">
        <w:r w:rsidR="00795848" w:rsidRPr="00BC6C51">
          <w:rPr>
            <w:rStyle w:val="af1"/>
          </w:rPr>
          <w:t>grе@unece.org</w:t>
        </w:r>
      </w:hyperlink>
      <w:r>
        <w:t>) или по факсу</w:t>
      </w:r>
      <w:r w:rsidR="00F7789C">
        <w:t xml:space="preserve"> </w:t>
      </w:r>
      <w:r w:rsidR="00F7789C" w:rsidRPr="00F7789C">
        <w:t>(+41 22 917 00 39)</w:t>
      </w:r>
      <w:r w:rsidR="00795848">
        <w:t>.</w:t>
      </w:r>
      <w:r>
        <w:t xml:space="preserve"> В ходе сессии официальные документы можно получить в Секции распространения документов ЮНОГ (комната C.337, третий этаж, Дворец Наций). С</w:t>
      </w:r>
      <w:r w:rsidR="00795848">
        <w:t> </w:t>
      </w:r>
      <w:r>
        <w:t xml:space="preserve">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795848">
          <w:rPr>
            <w:rStyle w:val="af1"/>
          </w:rPr>
          <w:t>documents.un.org/</w:t>
        </w:r>
      </w:hyperlink>
      <w:r>
        <w:t>.</w:t>
      </w:r>
    </w:p>
  </w:footnote>
  <w:footnote w:id="2">
    <w:p w14:paraId="2576A9E6" w14:textId="7D3C3BEE" w:rsidR="00D55937" w:rsidRPr="00345D60" w:rsidRDefault="00D55937" w:rsidP="00D55937">
      <w:pPr>
        <w:pStyle w:val="ad"/>
      </w:pPr>
      <w:r>
        <w:tab/>
      </w:r>
      <w:r w:rsidRPr="00795848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="00795848" w:rsidRPr="00BC6C51">
          <w:rPr>
            <w:rStyle w:val="af1"/>
          </w:rPr>
          <w:t>https://indico.un.org/event/1000537/</w:t>
        </w:r>
      </w:hyperlink>
      <w:r>
        <w:t>). По прибытии во Дворец Наций делегатам следует получить пропуск в Секции безопасности и охраны ЮНОГ, которая находится у въезда со стороны Прени (Pregny Gate) (14, Avenue de la Paix). В случае затруднений просьба связаться с</w:t>
      </w:r>
      <w:r w:rsidR="00795848">
        <w:rPr>
          <w:lang w:val="en-US"/>
        </w:rPr>
        <w:t> </w:t>
      </w:r>
      <w:r>
        <w:t xml:space="preserve">секретариатом по телефону (внутр. ном. 74323). Карту Дворца Наций и другую полезную информацию см. </w:t>
      </w:r>
      <w:r>
        <w:rPr>
          <w:lang w:val="en-US"/>
        </w:rPr>
        <w:t>URL</w:t>
      </w:r>
      <w:r>
        <w:t xml:space="preserve">: </w:t>
      </w:r>
      <w:hyperlink r:id="rId5" w:history="1">
        <w:r w:rsidR="00795848" w:rsidRPr="00BC6C51">
          <w:rPr>
            <w:rStyle w:val="af1"/>
          </w:rPr>
          <w:t>www.unece.org/meetings/practical.html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5F5" w14:textId="3440B823" w:rsidR="00D55937" w:rsidRPr="00D55937" w:rsidRDefault="0033049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86BC" w14:textId="369FACC0" w:rsidR="00D55937" w:rsidRPr="00D55937" w:rsidRDefault="00330496" w:rsidP="00D5593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5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5EF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496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F4A11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257"/>
    <w:rsid w:val="00792497"/>
    <w:rsid w:val="0079584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5E3A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1C50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5937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789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98628A"/>
  <w15:docId w15:val="{B5E66357-78B5-4F03-9628-27CA6140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55937"/>
    <w:rPr>
      <w:lang w:val="ru-RU" w:eastAsia="en-US"/>
    </w:rPr>
  </w:style>
  <w:style w:type="character" w:customStyle="1" w:styleId="H1GChar">
    <w:name w:val="_ H_1_G Char"/>
    <w:link w:val="H1G"/>
    <w:rsid w:val="00D55937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55937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79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uments.un.org/" TargetMode="External"/><Relationship Id="rId2" Type="http://schemas.openxmlformats.org/officeDocument/2006/relationships/hyperlink" Target="mailto:gr&#1077;@unece.org" TargetMode="External"/><Relationship Id="rId1" Type="http://schemas.openxmlformats.org/officeDocument/2006/relationships/hyperlink" Target="https://unece.org/transportvehicle-regulations/working-party-lighting-and-light-signalling-introduction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indico.un.org/event/100053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801E-5711-4042-A4ED-EFB53BD9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1184</Words>
  <Characters>8653</Characters>
  <Application>Microsoft Office Word</Application>
  <DocSecurity>0</DocSecurity>
  <Lines>198</Lines>
  <Paragraphs>103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ECE/TRANS/WP.29/GRE/2022/9</vt:lpstr>
      <vt:lpstr>A/</vt:lpstr>
      <vt:lpstr>A/</vt:lpstr>
    </vt:vector>
  </TitlesOfParts>
  <Company>DCM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ECE/TRANS/WP.29/GRE/2022/9</dc:title>
  <dc:subject/>
  <dc:creator>Uliana ANTIPOVA</dc:creator>
  <cp:keywords/>
  <cp:lastModifiedBy>Ioulia Goussarova</cp:lastModifiedBy>
  <cp:revision>3</cp:revision>
  <cp:lastPrinted>2022-08-24T10:50:00Z</cp:lastPrinted>
  <dcterms:created xsi:type="dcterms:W3CDTF">2022-08-24T10:50:00Z</dcterms:created>
  <dcterms:modified xsi:type="dcterms:W3CDTF">2022-08-24T10:51:00Z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