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B042C8" w14:paraId="324CD35E" w14:textId="77777777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0DF19" w14:textId="77777777" w:rsidR="00B56E9C" w:rsidRPr="00B042C8" w:rsidRDefault="00B56E9C" w:rsidP="00B11BB4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4BAD9C" w14:textId="77777777" w:rsidR="00B56E9C" w:rsidRPr="00B042C8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4FDFE3" w14:textId="7E1E2640" w:rsidR="00B56E9C" w:rsidRPr="00B042C8" w:rsidRDefault="00CD57D2" w:rsidP="009F652C">
            <w:pPr>
              <w:suppressAutoHyphens w:val="0"/>
              <w:spacing w:after="20"/>
              <w:jc w:val="right"/>
              <w:rPr>
                <w:b/>
                <w:sz w:val="24"/>
                <w:szCs w:val="24"/>
              </w:rPr>
            </w:pPr>
            <w:r w:rsidRPr="00B042C8">
              <w:rPr>
                <w:b/>
                <w:sz w:val="24"/>
                <w:szCs w:val="24"/>
              </w:rPr>
              <w:t>INF.</w:t>
            </w:r>
            <w:r w:rsidR="00932EF9">
              <w:rPr>
                <w:b/>
                <w:sz w:val="24"/>
                <w:szCs w:val="24"/>
              </w:rPr>
              <w:t>7</w:t>
            </w:r>
          </w:p>
        </w:tc>
      </w:tr>
    </w:tbl>
    <w:p w14:paraId="48559710" w14:textId="77777777" w:rsidR="00EC106A" w:rsidRPr="000C1287" w:rsidRDefault="00EC106A">
      <w:pPr>
        <w:spacing w:before="120"/>
        <w:rPr>
          <w:b/>
          <w:sz w:val="28"/>
          <w:szCs w:val="28"/>
        </w:rPr>
      </w:pPr>
      <w:r w:rsidRPr="000C1287">
        <w:rPr>
          <w:b/>
          <w:sz w:val="28"/>
          <w:szCs w:val="28"/>
        </w:rPr>
        <w:t>Economic Commission for Europe</w:t>
      </w:r>
    </w:p>
    <w:p w14:paraId="16911975" w14:textId="77777777" w:rsidR="00EC106A" w:rsidRPr="000C1287" w:rsidRDefault="00EC106A">
      <w:pPr>
        <w:spacing w:before="120"/>
        <w:rPr>
          <w:sz w:val="28"/>
          <w:szCs w:val="28"/>
        </w:rPr>
      </w:pPr>
      <w:r w:rsidRPr="000C1287">
        <w:rPr>
          <w:sz w:val="28"/>
          <w:szCs w:val="28"/>
        </w:rPr>
        <w:t>Inland Transport Committee</w:t>
      </w:r>
    </w:p>
    <w:p w14:paraId="578A4C68" w14:textId="77777777" w:rsidR="00EC106A" w:rsidRPr="000C1287" w:rsidRDefault="00EC106A" w:rsidP="00EC106A">
      <w:pPr>
        <w:spacing w:before="120" w:after="120"/>
        <w:rPr>
          <w:b/>
          <w:sz w:val="24"/>
          <w:szCs w:val="24"/>
        </w:rPr>
      </w:pPr>
      <w:r w:rsidRPr="000C1287">
        <w:rPr>
          <w:b/>
          <w:sz w:val="24"/>
          <w:szCs w:val="24"/>
        </w:rPr>
        <w:t>Working Party on the Transport of Dangerous Goods</w:t>
      </w:r>
    </w:p>
    <w:p w14:paraId="6FA226BE" w14:textId="77777777" w:rsidR="009D2A5B" w:rsidRPr="000C1287" w:rsidRDefault="009D2A5B" w:rsidP="009D2A5B">
      <w:pPr>
        <w:rPr>
          <w:b/>
        </w:rPr>
      </w:pPr>
      <w:r w:rsidRPr="000C1287">
        <w:rPr>
          <w:b/>
        </w:rPr>
        <w:t>Joint Meeting of the RID Committee of Experts and the</w:t>
      </w:r>
    </w:p>
    <w:p w14:paraId="3AB5359E" w14:textId="50B7F529" w:rsidR="009D2A5B" w:rsidRPr="000C1287" w:rsidRDefault="009D2A5B" w:rsidP="009D2A5B">
      <w:pPr>
        <w:rPr>
          <w:b/>
        </w:rPr>
      </w:pPr>
      <w:r w:rsidRPr="000C1287">
        <w:rPr>
          <w:b/>
        </w:rPr>
        <w:t>Working Party on the Transport of Dangerous Goods</w:t>
      </w:r>
      <w:r w:rsidR="000A3752" w:rsidRPr="000C1287">
        <w:rPr>
          <w:b/>
        </w:rPr>
        <w:tab/>
      </w:r>
      <w:r w:rsidR="000A3752" w:rsidRPr="000C1287">
        <w:rPr>
          <w:b/>
        </w:rPr>
        <w:tab/>
      </w:r>
      <w:r w:rsidR="000A3752" w:rsidRPr="000C1287">
        <w:rPr>
          <w:b/>
        </w:rPr>
        <w:tab/>
      </w:r>
      <w:r w:rsidR="000A3752" w:rsidRPr="000C1287">
        <w:rPr>
          <w:b/>
        </w:rPr>
        <w:tab/>
      </w:r>
      <w:r w:rsidR="000A3752" w:rsidRPr="000C1287">
        <w:rPr>
          <w:b/>
        </w:rPr>
        <w:tab/>
      </w:r>
      <w:r w:rsidR="00507993" w:rsidRPr="000C1287">
        <w:rPr>
          <w:b/>
        </w:rPr>
        <w:tab/>
      </w:r>
      <w:r w:rsidR="0066353E" w:rsidRPr="000C1287">
        <w:rPr>
          <w:b/>
        </w:rPr>
        <w:t>30</w:t>
      </w:r>
      <w:r w:rsidR="002925FF" w:rsidRPr="000C1287">
        <w:rPr>
          <w:b/>
        </w:rPr>
        <w:t xml:space="preserve"> August</w:t>
      </w:r>
      <w:r w:rsidR="009F652C" w:rsidRPr="000C1287">
        <w:rPr>
          <w:b/>
        </w:rPr>
        <w:t xml:space="preserve"> </w:t>
      </w:r>
      <w:r w:rsidR="00CE4B11" w:rsidRPr="000C1287">
        <w:rPr>
          <w:b/>
        </w:rPr>
        <w:t>20</w:t>
      </w:r>
      <w:r w:rsidR="002925FF" w:rsidRPr="000C1287">
        <w:rPr>
          <w:b/>
        </w:rPr>
        <w:t>22</w:t>
      </w:r>
    </w:p>
    <w:p w14:paraId="54D6CC22" w14:textId="05D84A68" w:rsidR="009D2A5B" w:rsidRPr="000C1287" w:rsidRDefault="002925FF" w:rsidP="00BB7CD1">
      <w:r w:rsidRPr="000C1287">
        <w:t>Geneva</w:t>
      </w:r>
      <w:r w:rsidR="00BB7CD1" w:rsidRPr="000C1287">
        <w:t xml:space="preserve">, </w:t>
      </w:r>
      <w:r w:rsidR="00C548AF" w:rsidRPr="000C1287">
        <w:t>1</w:t>
      </w:r>
      <w:r w:rsidRPr="000C1287">
        <w:t>2</w:t>
      </w:r>
      <w:r w:rsidR="000943A1" w:rsidRPr="000C1287">
        <w:t>-</w:t>
      </w:r>
      <w:r w:rsidRPr="000C1287">
        <w:t>16 September</w:t>
      </w:r>
      <w:r w:rsidR="00A47249" w:rsidRPr="000C1287">
        <w:t xml:space="preserve"> </w:t>
      </w:r>
      <w:r w:rsidR="00BB7CD1" w:rsidRPr="000C1287">
        <w:t>20</w:t>
      </w:r>
      <w:r w:rsidRPr="000C1287">
        <w:t>22</w:t>
      </w:r>
    </w:p>
    <w:p w14:paraId="06858F9A" w14:textId="36BEC671" w:rsidR="00433A32" w:rsidRPr="000C1287" w:rsidRDefault="00433A32" w:rsidP="00433A32">
      <w:pPr>
        <w:rPr>
          <w:lang w:eastAsia="fr-FR"/>
        </w:rPr>
      </w:pPr>
      <w:r w:rsidRPr="000C1287">
        <w:t>Item 5</w:t>
      </w:r>
      <w:r w:rsidR="00535506" w:rsidRPr="000C1287">
        <w:t xml:space="preserve"> </w:t>
      </w:r>
      <w:r w:rsidRPr="000C1287">
        <w:t>(b) of the provisional agenda</w:t>
      </w:r>
    </w:p>
    <w:p w14:paraId="4CE2B2B4" w14:textId="77777777" w:rsidR="00433A32" w:rsidRPr="000C1287" w:rsidRDefault="00433A32" w:rsidP="00433A32">
      <w:pPr>
        <w:rPr>
          <w:b/>
        </w:rPr>
      </w:pPr>
      <w:r w:rsidRPr="000C1287">
        <w:rPr>
          <w:b/>
        </w:rPr>
        <w:t>Proposals for amendments to RID/ADR/ADN:</w:t>
      </w:r>
    </w:p>
    <w:p w14:paraId="2FEE803A" w14:textId="48A7A6A8" w:rsidR="00433A32" w:rsidRPr="000C1287" w:rsidRDefault="0066353E" w:rsidP="00433A32">
      <w:pPr>
        <w:rPr>
          <w:b/>
        </w:rPr>
      </w:pPr>
      <w:r w:rsidRPr="000C1287">
        <w:rPr>
          <w:b/>
        </w:rPr>
        <w:t>n</w:t>
      </w:r>
      <w:r w:rsidR="00433A32" w:rsidRPr="000C1287">
        <w:rPr>
          <w:b/>
        </w:rPr>
        <w:t>ew proposals</w:t>
      </w:r>
    </w:p>
    <w:p w14:paraId="6BBA0CEE" w14:textId="076F9B6C" w:rsidR="00433A32" w:rsidRPr="000C1287" w:rsidRDefault="00433A32" w:rsidP="00433A32">
      <w:pPr>
        <w:pStyle w:val="HChG"/>
        <w:rPr>
          <w:lang w:val="en-GB"/>
        </w:rPr>
      </w:pPr>
      <w:r w:rsidRPr="000C1287">
        <w:rPr>
          <w:lang w:val="en-GB"/>
        </w:rPr>
        <w:tab/>
      </w:r>
      <w:r w:rsidRPr="000C1287">
        <w:rPr>
          <w:lang w:val="en-GB"/>
        </w:rPr>
        <w:tab/>
        <w:t xml:space="preserve">Exemption from appointing a </w:t>
      </w:r>
      <w:r w:rsidR="000C1287" w:rsidRPr="000C1287">
        <w:rPr>
          <w:lang w:val="en-GB"/>
        </w:rPr>
        <w:t>s</w:t>
      </w:r>
      <w:r w:rsidRPr="000C1287">
        <w:rPr>
          <w:lang w:val="en-GB"/>
        </w:rPr>
        <w:t xml:space="preserve">afety </w:t>
      </w:r>
      <w:r w:rsidR="000C1287" w:rsidRPr="000C1287">
        <w:rPr>
          <w:lang w:val="en-GB"/>
        </w:rPr>
        <w:t>a</w:t>
      </w:r>
      <w:r w:rsidRPr="000C1287">
        <w:rPr>
          <w:lang w:val="en-GB"/>
        </w:rPr>
        <w:t>dviser – ADR/RID 1.8.3.2 (b)</w:t>
      </w:r>
    </w:p>
    <w:p w14:paraId="5B8EFAD3" w14:textId="77D856A9" w:rsidR="00433A32" w:rsidRPr="000C1287" w:rsidRDefault="00433A32" w:rsidP="00433A32">
      <w:pPr>
        <w:pStyle w:val="H1G"/>
      </w:pPr>
      <w:r w:rsidRPr="000C1287">
        <w:tab/>
      </w:r>
      <w:r w:rsidRPr="000C1287">
        <w:tab/>
        <w:t>Transmitted by the Government of the United Kingdom</w:t>
      </w:r>
    </w:p>
    <w:p w14:paraId="17394DF1" w14:textId="4181998A" w:rsidR="00433A32" w:rsidRPr="000C1287" w:rsidRDefault="00433A32" w:rsidP="00433A32">
      <w:pPr>
        <w:pStyle w:val="HChG"/>
        <w:rPr>
          <w:lang w:val="en-GB"/>
        </w:rPr>
      </w:pPr>
      <w:r w:rsidRPr="000C1287">
        <w:rPr>
          <w:lang w:val="en-GB"/>
        </w:rPr>
        <w:tab/>
      </w:r>
      <w:r w:rsidRPr="000C1287">
        <w:rPr>
          <w:lang w:val="en-GB"/>
        </w:rPr>
        <w:tab/>
        <w:t>Introduction and justification</w:t>
      </w:r>
    </w:p>
    <w:p w14:paraId="0C6FCF80" w14:textId="77777777" w:rsidR="00433A32" w:rsidRPr="000C1287" w:rsidRDefault="00433A32" w:rsidP="00A6748C">
      <w:pPr>
        <w:pStyle w:val="SingleTxtG"/>
        <w:numPr>
          <w:ilvl w:val="0"/>
          <w:numId w:val="32"/>
        </w:numPr>
        <w:ind w:left="1134" w:firstLine="0"/>
        <w:rPr>
          <w:lang w:val="en-GB"/>
        </w:rPr>
      </w:pPr>
      <w:r w:rsidRPr="000C1287">
        <w:rPr>
          <w:lang w:val="en-GB"/>
        </w:rPr>
        <w:t xml:space="preserve">Provision 1.8.3.1 within ADR and RID requires the following participants – </w:t>
      </w:r>
      <w:r w:rsidRPr="000C1287">
        <w:rPr>
          <w:rFonts w:cs="Arial"/>
          <w:lang w:val="en-GB" w:eastAsia="fr-FR"/>
        </w:rPr>
        <w:t>consignors, carriers, packers, fillers, loaders and unloaders – to appoint a safety</w:t>
      </w:r>
      <w:r w:rsidRPr="000C1287">
        <w:rPr>
          <w:lang w:val="en-GB"/>
        </w:rPr>
        <w:t xml:space="preserve"> adviser.</w:t>
      </w:r>
    </w:p>
    <w:p w14:paraId="387816C6" w14:textId="32B10A49" w:rsidR="00433A32" w:rsidRPr="000C1287" w:rsidRDefault="00433A32" w:rsidP="00A6748C">
      <w:pPr>
        <w:pStyle w:val="SingleTxtG"/>
        <w:numPr>
          <w:ilvl w:val="0"/>
          <w:numId w:val="32"/>
        </w:numPr>
        <w:ind w:left="1134" w:firstLine="0"/>
        <w:rPr>
          <w:lang w:val="en-GB"/>
        </w:rPr>
      </w:pPr>
      <w:r w:rsidRPr="000C1287">
        <w:rPr>
          <w:lang w:val="en-GB"/>
        </w:rPr>
        <w:t xml:space="preserve">In the context of consignors, transitional measure 1.6.1.44 within ADR and RID, </w:t>
      </w:r>
      <w:r w:rsidRPr="000C1287">
        <w:rPr>
          <w:lang w:val="en-GB" w:eastAsia="fr-FR"/>
        </w:rPr>
        <w:t>requires</w:t>
      </w:r>
      <w:r w:rsidRPr="000C1287">
        <w:rPr>
          <w:lang w:val="en-GB"/>
        </w:rPr>
        <w:t xml:space="preserve"> “undertakings which participate in the carriage of dangerous goods only as consignors and who did not have to appoint a safety adviser on the basis of the provisions applicable until 31 December 2018 [to]… appoint a safety adviser”. This transitional period ends on 31 December 2022.</w:t>
      </w:r>
    </w:p>
    <w:p w14:paraId="720E8963" w14:textId="26D5FB93" w:rsidR="00433A32" w:rsidRPr="000C1287" w:rsidRDefault="00433A32" w:rsidP="00A6748C">
      <w:pPr>
        <w:pStyle w:val="SingleTxtG"/>
        <w:numPr>
          <w:ilvl w:val="0"/>
          <w:numId w:val="32"/>
        </w:numPr>
        <w:ind w:left="1134" w:firstLine="0"/>
        <w:rPr>
          <w:lang w:val="en-GB"/>
        </w:rPr>
      </w:pPr>
      <w:r w:rsidRPr="000C1287">
        <w:rPr>
          <w:lang w:val="en-GB"/>
        </w:rPr>
        <w:t xml:space="preserve">However, the exemption from appointing a safety adviser within 1.8.3.2 (b) only </w:t>
      </w:r>
      <w:r w:rsidRPr="000C1287">
        <w:rPr>
          <w:lang w:val="en-GB" w:eastAsia="fr-FR"/>
        </w:rPr>
        <w:t>covers</w:t>
      </w:r>
      <w:r w:rsidRPr="000C1287">
        <w:rPr>
          <w:lang w:val="en-GB"/>
        </w:rPr>
        <w:t xml:space="preserve"> the following participants: carriers, packers, fillers, loaders and unloaders. To note, this exemption does not currently include consignors.</w:t>
      </w:r>
    </w:p>
    <w:p w14:paraId="32B9848A" w14:textId="0F0AFC58" w:rsidR="00433A32" w:rsidRPr="000C1287" w:rsidRDefault="00433A32" w:rsidP="00A6748C">
      <w:pPr>
        <w:pStyle w:val="SingleTxtG"/>
        <w:numPr>
          <w:ilvl w:val="0"/>
          <w:numId w:val="32"/>
        </w:numPr>
        <w:ind w:left="1134" w:firstLine="0"/>
        <w:rPr>
          <w:lang w:val="en-GB"/>
        </w:rPr>
      </w:pPr>
      <w:r w:rsidRPr="000C1287">
        <w:rPr>
          <w:lang w:val="en-GB"/>
        </w:rPr>
        <w:t xml:space="preserve">To bring consistency to the applicability of exemption 1.8.3.2 (b) for all participants </w:t>
      </w:r>
      <w:r w:rsidRPr="000C1287">
        <w:rPr>
          <w:lang w:val="en-GB" w:eastAsia="fr-FR"/>
        </w:rPr>
        <w:t>involved</w:t>
      </w:r>
      <w:r w:rsidRPr="000C1287">
        <w:rPr>
          <w:lang w:val="en-GB"/>
        </w:rPr>
        <w:t xml:space="preserve"> in carriage of dangerous goods, this exemption should also be afforded to consignors.</w:t>
      </w:r>
    </w:p>
    <w:p w14:paraId="121E796D" w14:textId="625E80C8" w:rsidR="00433A32" w:rsidRPr="000C1287" w:rsidRDefault="00433A32" w:rsidP="00A6748C">
      <w:pPr>
        <w:pStyle w:val="SingleTxtG"/>
        <w:numPr>
          <w:ilvl w:val="0"/>
          <w:numId w:val="32"/>
        </w:numPr>
        <w:ind w:left="1134" w:firstLine="0"/>
        <w:rPr>
          <w:lang w:val="en-GB"/>
        </w:rPr>
      </w:pPr>
      <w:r w:rsidRPr="000C1287">
        <w:rPr>
          <w:lang w:val="en-GB"/>
        </w:rPr>
        <w:t xml:space="preserve">This informal document seeks to initiate a timely discussion on this issue at the Joint </w:t>
      </w:r>
      <w:r w:rsidRPr="000C1287">
        <w:rPr>
          <w:lang w:val="en-GB" w:eastAsia="fr-FR"/>
        </w:rPr>
        <w:t>Meeting</w:t>
      </w:r>
      <w:r w:rsidRPr="000C1287">
        <w:rPr>
          <w:lang w:val="en-GB"/>
        </w:rPr>
        <w:t xml:space="preserve"> before the end of transitional measure 1.6.1.44, and to gauge support for the following proposed amendments to 1.8.3.3 (b) within ADR and RID, with an aim to bring a formal proposal to the next session.</w:t>
      </w:r>
    </w:p>
    <w:p w14:paraId="36251587" w14:textId="5FAA40B2" w:rsidR="00433A32" w:rsidRPr="000C1287" w:rsidRDefault="00433A32" w:rsidP="00433A32">
      <w:pPr>
        <w:pStyle w:val="HChG"/>
        <w:jc w:val="both"/>
        <w:rPr>
          <w:lang w:val="en-GB"/>
        </w:rPr>
      </w:pPr>
      <w:r w:rsidRPr="000C1287">
        <w:rPr>
          <w:lang w:val="en-GB"/>
        </w:rPr>
        <w:tab/>
      </w:r>
      <w:r w:rsidRPr="000C1287">
        <w:rPr>
          <w:lang w:val="en-GB"/>
        </w:rPr>
        <w:tab/>
        <w:t>Proposed amendments to ADR and RID</w:t>
      </w:r>
    </w:p>
    <w:p w14:paraId="47B7A818" w14:textId="2887876D" w:rsidR="00433A32" w:rsidRPr="000C1287" w:rsidRDefault="00433A32" w:rsidP="00A6748C">
      <w:pPr>
        <w:pStyle w:val="SingleTxtG"/>
        <w:numPr>
          <w:ilvl w:val="0"/>
          <w:numId w:val="32"/>
        </w:numPr>
        <w:ind w:left="1134" w:firstLine="0"/>
        <w:rPr>
          <w:lang w:val="en-GB" w:eastAsia="fr-FR"/>
        </w:rPr>
      </w:pPr>
      <w:r w:rsidRPr="000C1287">
        <w:rPr>
          <w:lang w:val="en-GB" w:eastAsia="fr-FR"/>
        </w:rPr>
        <w:t>Amend ADR/RID 1.8.3.2 (b) (amendments are underlined)</w:t>
      </w:r>
      <w:r w:rsidR="00C23699" w:rsidRPr="000C1287">
        <w:rPr>
          <w:lang w:val="en-GB" w:eastAsia="fr-FR"/>
        </w:rPr>
        <w:t xml:space="preserve"> as follows</w:t>
      </w:r>
      <w:r w:rsidR="001F34E3" w:rsidRPr="000C1287">
        <w:rPr>
          <w:lang w:val="en-GB" w:eastAsia="fr-FR"/>
        </w:rPr>
        <w:t>:</w:t>
      </w:r>
    </w:p>
    <w:p w14:paraId="215C1970" w14:textId="64CE3009" w:rsidR="00433A32" w:rsidRPr="000C1287" w:rsidRDefault="00433A32" w:rsidP="00EA6185">
      <w:pPr>
        <w:pStyle w:val="SingleTxtG"/>
        <w:ind w:left="1985" w:hanging="851"/>
        <w:rPr>
          <w:lang w:val="en-GB"/>
        </w:rPr>
      </w:pPr>
      <w:r w:rsidRPr="000C1287">
        <w:rPr>
          <w:lang w:val="en-GB"/>
        </w:rPr>
        <w:t>“1.8.3.2</w:t>
      </w:r>
      <w:r w:rsidR="00C23699" w:rsidRPr="000C1287">
        <w:rPr>
          <w:lang w:val="en-GB"/>
        </w:rPr>
        <w:tab/>
      </w:r>
      <w:r w:rsidRPr="000C1287">
        <w:rPr>
          <w:lang w:val="en-GB"/>
        </w:rPr>
        <w:t>The competent authorities of the Contracting Parties may provide that these requirements shall not apply to undertakings:</w:t>
      </w:r>
    </w:p>
    <w:p w14:paraId="6548B3C7" w14:textId="4B3D67E9" w:rsidR="00433A32" w:rsidRPr="000C1287" w:rsidRDefault="00433A32" w:rsidP="00EA6185">
      <w:pPr>
        <w:pStyle w:val="SingleTxtG"/>
        <w:tabs>
          <w:tab w:val="left" w:pos="2552"/>
        </w:tabs>
        <w:ind w:left="1985"/>
        <w:rPr>
          <w:lang w:val="en-GB"/>
        </w:rPr>
      </w:pPr>
      <w:r w:rsidRPr="000C1287">
        <w:rPr>
          <w:lang w:val="en-GB"/>
        </w:rPr>
        <w:t>(a)</w:t>
      </w:r>
      <w:r w:rsidR="004E69B9" w:rsidRPr="000C1287">
        <w:rPr>
          <w:lang w:val="en-GB"/>
        </w:rPr>
        <w:tab/>
      </w:r>
      <w:r w:rsidRPr="000C1287">
        <w:rPr>
          <w:lang w:val="en-GB"/>
        </w:rPr>
        <w:t>….</w:t>
      </w:r>
    </w:p>
    <w:p w14:paraId="3125CE2F" w14:textId="588381FA" w:rsidR="00433A32" w:rsidRPr="000C1287" w:rsidRDefault="00433A32" w:rsidP="00EA6185">
      <w:pPr>
        <w:pStyle w:val="SingleTxtG"/>
        <w:tabs>
          <w:tab w:val="left" w:pos="2552"/>
        </w:tabs>
        <w:ind w:left="1985"/>
        <w:rPr>
          <w:lang w:val="en-GB"/>
        </w:rPr>
      </w:pPr>
      <w:r w:rsidRPr="000C1287">
        <w:rPr>
          <w:lang w:val="en-GB"/>
        </w:rPr>
        <w:t>(b)</w:t>
      </w:r>
      <w:r w:rsidR="00A6748C" w:rsidRPr="000C1287">
        <w:rPr>
          <w:lang w:val="en-GB"/>
        </w:rPr>
        <w:tab/>
      </w:r>
      <w:r w:rsidRPr="000C1287">
        <w:rPr>
          <w:lang w:val="en-GB"/>
        </w:rPr>
        <w:t xml:space="preserve">The main or secondary activities of which are not the </w:t>
      </w:r>
      <w:r w:rsidRPr="000C1287">
        <w:rPr>
          <w:u w:val="single"/>
          <w:lang w:val="en-GB"/>
        </w:rPr>
        <w:t>consignment</w:t>
      </w:r>
      <w:r w:rsidRPr="000C1287">
        <w:rPr>
          <w:lang w:val="en-GB"/>
        </w:rPr>
        <w:t xml:space="preserve">, carriage or the related packing, filling, loading or unloading of dangerous goods but which occasionally engage in the national </w:t>
      </w:r>
      <w:r w:rsidRPr="000C1287">
        <w:rPr>
          <w:u w:val="single"/>
          <w:lang w:val="en-GB"/>
        </w:rPr>
        <w:t>consignment</w:t>
      </w:r>
      <w:r w:rsidRPr="000C1287">
        <w:rPr>
          <w:lang w:val="en-GB"/>
        </w:rPr>
        <w:t>, carriage or the related packing, filling, loading or unloading of dangerous goods posing little danger or risk of pollution.</w:t>
      </w:r>
      <w:r w:rsidR="00F86D76" w:rsidRPr="000C1287">
        <w:rPr>
          <w:lang w:val="en-GB"/>
        </w:rPr>
        <w:t>”</w:t>
      </w:r>
    </w:p>
    <w:p w14:paraId="7AFA4983" w14:textId="440C6539" w:rsidR="008D78BD" w:rsidRPr="009961E5" w:rsidRDefault="00AD409C" w:rsidP="00AD409C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D78BD" w:rsidRPr="009961E5" w:rsidSect="00932EF9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1134" w:bottom="1134" w:left="1134" w:header="85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F29B" w14:textId="77777777" w:rsidR="00044F99" w:rsidRDefault="00044F99"/>
  </w:endnote>
  <w:endnote w:type="continuationSeparator" w:id="0">
    <w:p w14:paraId="0B0E3869" w14:textId="77777777" w:rsidR="00044F99" w:rsidRDefault="00044F99"/>
  </w:endnote>
  <w:endnote w:type="continuationNotice" w:id="1">
    <w:p w14:paraId="215B541A" w14:textId="77777777" w:rsidR="00044F99" w:rsidRDefault="00044F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6E6A3" w14:textId="0BC2FDAB" w:rsidR="00652CFC" w:rsidRDefault="00652CFC">
    <w:pPr>
      <w:pStyle w:val="Footer"/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6537F2">
      <w:rPr>
        <w:b/>
        <w:noProof/>
        <w:sz w:val="18"/>
        <w:szCs w:val="18"/>
      </w:rPr>
      <w:t>2</w:t>
    </w:r>
    <w:r w:rsidRPr="00652CFC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1234B" w14:textId="29C6ED12" w:rsidR="00652CFC" w:rsidRPr="00652CFC" w:rsidRDefault="00652CFC">
    <w:pPr>
      <w:pStyle w:val="Footer"/>
      <w:jc w:val="right"/>
      <w:rPr>
        <w:b/>
        <w:sz w:val="18"/>
        <w:szCs w:val="18"/>
      </w:rPr>
    </w:pPr>
    <w:r w:rsidRPr="00652CFC">
      <w:rPr>
        <w:b/>
        <w:sz w:val="18"/>
        <w:szCs w:val="18"/>
      </w:rPr>
      <w:fldChar w:fldCharType="begin"/>
    </w:r>
    <w:r w:rsidRPr="00652CFC">
      <w:rPr>
        <w:b/>
        <w:sz w:val="18"/>
        <w:szCs w:val="18"/>
      </w:rPr>
      <w:instrText xml:space="preserve"> PAGE   \* MERGEFORMAT </w:instrText>
    </w:r>
    <w:r w:rsidRPr="00652CFC">
      <w:rPr>
        <w:b/>
        <w:sz w:val="18"/>
        <w:szCs w:val="18"/>
      </w:rPr>
      <w:fldChar w:fldCharType="separate"/>
    </w:r>
    <w:r w:rsidR="002C2884">
      <w:rPr>
        <w:b/>
        <w:noProof/>
        <w:sz w:val="18"/>
        <w:szCs w:val="18"/>
      </w:rPr>
      <w:t>3</w:t>
    </w:r>
    <w:r w:rsidRPr="00652CFC">
      <w:rPr>
        <w:b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C8408" w14:textId="77777777" w:rsidR="00044F99" w:rsidRPr="000B175B" w:rsidRDefault="00044F9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50CD384" w14:textId="77777777" w:rsidR="00044F99" w:rsidRPr="00FC68B7" w:rsidRDefault="00044F9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9EF837A" w14:textId="77777777" w:rsidR="00044F99" w:rsidRDefault="00044F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89E9" w14:textId="45B93878" w:rsidR="00652CFC" w:rsidRPr="00652CFC" w:rsidRDefault="00652CFC">
    <w:pPr>
      <w:pStyle w:val="Header"/>
      <w:rPr>
        <w:lang w:val="fr-CH"/>
      </w:rPr>
    </w:pPr>
    <w:r>
      <w:rPr>
        <w:lang w:val="fr-CH"/>
      </w:rPr>
      <w:t>INF.</w:t>
    </w:r>
    <w:r w:rsidR="00AD409C">
      <w:rPr>
        <w:lang w:val="fr-CH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A45B2" w14:textId="60BFA09A" w:rsidR="00652CFC" w:rsidRPr="00652CFC" w:rsidRDefault="00652CFC" w:rsidP="00652CFC">
    <w:pPr>
      <w:pStyle w:val="Header"/>
      <w:pBdr>
        <w:bottom w:val="single" w:sz="4" w:space="1" w:color="auto"/>
      </w:pBdr>
      <w:jc w:val="right"/>
      <w:rPr>
        <w:lang w:val="fr-CH"/>
      </w:rPr>
    </w:pPr>
    <w:r>
      <w:rPr>
        <w:lang w:val="fr-CH"/>
      </w:rPr>
      <w:t>INF.</w:t>
    </w:r>
    <w:r w:rsidR="005A29A3" w:rsidRPr="005A29A3">
      <w:rPr>
        <w:highlight w:val="yellow"/>
        <w:lang w:val="fr-CH"/>
      </w:rPr>
      <w:t>XZ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29C4C1E"/>
    <w:multiLevelType w:val="hybridMultilevel"/>
    <w:tmpl w:val="E2EE5E90"/>
    <w:lvl w:ilvl="0" w:tplc="F3742E62">
      <w:start w:val="1"/>
      <w:numFmt w:val="decimal"/>
      <w:lvlText w:val="%1."/>
      <w:lvlJc w:val="left"/>
      <w:pPr>
        <w:ind w:left="1710" w:hanging="576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2B62593"/>
    <w:multiLevelType w:val="hybridMultilevel"/>
    <w:tmpl w:val="8F1A6826"/>
    <w:lvl w:ilvl="0" w:tplc="66A8AE26">
      <w:start w:val="1"/>
      <w:numFmt w:val="decimal"/>
      <w:lvlText w:val="%1."/>
      <w:lvlJc w:val="left"/>
      <w:pPr>
        <w:ind w:left="1710" w:hanging="576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19B2A24"/>
    <w:multiLevelType w:val="hybridMultilevel"/>
    <w:tmpl w:val="6A1632F8"/>
    <w:lvl w:ilvl="0" w:tplc="8940FC44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15A75F0F"/>
    <w:multiLevelType w:val="hybridMultilevel"/>
    <w:tmpl w:val="29E47796"/>
    <w:lvl w:ilvl="0" w:tplc="0F84AADC">
      <w:start w:val="1"/>
      <w:numFmt w:val="decimal"/>
      <w:lvlText w:val="%1."/>
      <w:lvlJc w:val="left"/>
      <w:pPr>
        <w:ind w:left="132" w:hanging="576"/>
      </w:pPr>
      <w:rPr>
        <w:rFonts w:ascii="Arial" w:eastAsia="Arial" w:hAnsi="Arial" w:cs="Arial" w:hint="default"/>
        <w:color w:val="212121"/>
        <w:spacing w:val="-1"/>
        <w:w w:val="99"/>
        <w:sz w:val="19"/>
        <w:szCs w:val="19"/>
      </w:rPr>
    </w:lvl>
    <w:lvl w:ilvl="1" w:tplc="24A67092">
      <w:numFmt w:val="bullet"/>
      <w:lvlText w:val=""/>
      <w:lvlJc w:val="left"/>
      <w:pPr>
        <w:ind w:left="1476" w:hanging="340"/>
      </w:pPr>
      <w:rPr>
        <w:rFonts w:ascii="Symbol" w:eastAsia="Symbol" w:hAnsi="Symbol" w:cs="Symbol" w:hint="default"/>
        <w:color w:val="212121"/>
        <w:w w:val="99"/>
        <w:sz w:val="19"/>
        <w:szCs w:val="19"/>
      </w:rPr>
    </w:lvl>
    <w:lvl w:ilvl="2" w:tplc="12523A6E">
      <w:numFmt w:val="bullet"/>
      <w:lvlText w:val="•"/>
      <w:lvlJc w:val="left"/>
      <w:pPr>
        <w:ind w:left="2293" w:hanging="340"/>
      </w:pPr>
      <w:rPr>
        <w:rFonts w:hint="default"/>
      </w:rPr>
    </w:lvl>
    <w:lvl w:ilvl="3" w:tplc="D89EB4FC">
      <w:numFmt w:val="bullet"/>
      <w:lvlText w:val="•"/>
      <w:lvlJc w:val="left"/>
      <w:pPr>
        <w:ind w:left="3106" w:hanging="340"/>
      </w:pPr>
      <w:rPr>
        <w:rFonts w:hint="default"/>
      </w:rPr>
    </w:lvl>
    <w:lvl w:ilvl="4" w:tplc="BE02EA3C">
      <w:numFmt w:val="bullet"/>
      <w:lvlText w:val="•"/>
      <w:lvlJc w:val="left"/>
      <w:pPr>
        <w:ind w:left="3920" w:hanging="340"/>
      </w:pPr>
      <w:rPr>
        <w:rFonts w:hint="default"/>
      </w:rPr>
    </w:lvl>
    <w:lvl w:ilvl="5" w:tplc="A89C0DD6">
      <w:numFmt w:val="bullet"/>
      <w:lvlText w:val="•"/>
      <w:lvlJc w:val="left"/>
      <w:pPr>
        <w:ind w:left="4733" w:hanging="340"/>
      </w:pPr>
      <w:rPr>
        <w:rFonts w:hint="default"/>
      </w:rPr>
    </w:lvl>
    <w:lvl w:ilvl="6" w:tplc="2CFE71F4">
      <w:numFmt w:val="bullet"/>
      <w:lvlText w:val="•"/>
      <w:lvlJc w:val="left"/>
      <w:pPr>
        <w:ind w:left="5546" w:hanging="340"/>
      </w:pPr>
      <w:rPr>
        <w:rFonts w:hint="default"/>
      </w:rPr>
    </w:lvl>
    <w:lvl w:ilvl="7" w:tplc="38DA61B6">
      <w:numFmt w:val="bullet"/>
      <w:lvlText w:val="•"/>
      <w:lvlJc w:val="left"/>
      <w:pPr>
        <w:ind w:left="6360" w:hanging="340"/>
      </w:pPr>
      <w:rPr>
        <w:rFonts w:hint="default"/>
      </w:rPr>
    </w:lvl>
    <w:lvl w:ilvl="8" w:tplc="05BA123E">
      <w:numFmt w:val="bullet"/>
      <w:lvlText w:val="•"/>
      <w:lvlJc w:val="left"/>
      <w:pPr>
        <w:ind w:left="7173" w:hanging="340"/>
      </w:pPr>
      <w:rPr>
        <w:rFonts w:hint="default"/>
      </w:rPr>
    </w:lvl>
  </w:abstractNum>
  <w:abstractNum w:abstractNumId="16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8AC260A"/>
    <w:multiLevelType w:val="hybridMultilevel"/>
    <w:tmpl w:val="579C583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1B8B62B4"/>
    <w:multiLevelType w:val="hybridMultilevel"/>
    <w:tmpl w:val="695664E0"/>
    <w:lvl w:ilvl="0" w:tplc="CF966E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B0834"/>
    <w:multiLevelType w:val="hybridMultilevel"/>
    <w:tmpl w:val="6F26A3C4"/>
    <w:lvl w:ilvl="0" w:tplc="B6963C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 w15:restartNumberingAfterBreak="0">
    <w:nsid w:val="25C4044F"/>
    <w:multiLevelType w:val="hybridMultilevel"/>
    <w:tmpl w:val="CFE4057A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130019" w:tentative="1">
      <w:start w:val="1"/>
      <w:numFmt w:val="lowerLetter"/>
      <w:lvlText w:val="%2."/>
      <w:lvlJc w:val="left"/>
      <w:pPr>
        <w:ind w:left="2574" w:hanging="360"/>
      </w:pPr>
    </w:lvl>
    <w:lvl w:ilvl="2" w:tplc="0413001B" w:tentative="1">
      <w:start w:val="1"/>
      <w:numFmt w:val="lowerRoman"/>
      <w:lvlText w:val="%3."/>
      <w:lvlJc w:val="right"/>
      <w:pPr>
        <w:ind w:left="3294" w:hanging="180"/>
      </w:pPr>
    </w:lvl>
    <w:lvl w:ilvl="3" w:tplc="0413000F" w:tentative="1">
      <w:start w:val="1"/>
      <w:numFmt w:val="decimal"/>
      <w:lvlText w:val="%4."/>
      <w:lvlJc w:val="left"/>
      <w:pPr>
        <w:ind w:left="4014" w:hanging="360"/>
      </w:pPr>
    </w:lvl>
    <w:lvl w:ilvl="4" w:tplc="04130019" w:tentative="1">
      <w:start w:val="1"/>
      <w:numFmt w:val="lowerLetter"/>
      <w:lvlText w:val="%5."/>
      <w:lvlJc w:val="left"/>
      <w:pPr>
        <w:ind w:left="4734" w:hanging="360"/>
      </w:pPr>
    </w:lvl>
    <w:lvl w:ilvl="5" w:tplc="0413001B" w:tentative="1">
      <w:start w:val="1"/>
      <w:numFmt w:val="lowerRoman"/>
      <w:lvlText w:val="%6."/>
      <w:lvlJc w:val="right"/>
      <w:pPr>
        <w:ind w:left="5454" w:hanging="180"/>
      </w:pPr>
    </w:lvl>
    <w:lvl w:ilvl="6" w:tplc="0413000F" w:tentative="1">
      <w:start w:val="1"/>
      <w:numFmt w:val="decimal"/>
      <w:lvlText w:val="%7."/>
      <w:lvlJc w:val="left"/>
      <w:pPr>
        <w:ind w:left="6174" w:hanging="360"/>
      </w:pPr>
    </w:lvl>
    <w:lvl w:ilvl="7" w:tplc="04130019" w:tentative="1">
      <w:start w:val="1"/>
      <w:numFmt w:val="lowerLetter"/>
      <w:lvlText w:val="%8."/>
      <w:lvlJc w:val="left"/>
      <w:pPr>
        <w:ind w:left="6894" w:hanging="360"/>
      </w:pPr>
    </w:lvl>
    <w:lvl w:ilvl="8" w:tplc="0413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2D27642E"/>
    <w:multiLevelType w:val="hybridMultilevel"/>
    <w:tmpl w:val="584A8A90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031D65"/>
    <w:multiLevelType w:val="hybridMultilevel"/>
    <w:tmpl w:val="3AA05A32"/>
    <w:lvl w:ilvl="0" w:tplc="6CF8F8D2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3BB431D1"/>
    <w:multiLevelType w:val="hybridMultilevel"/>
    <w:tmpl w:val="8968D3FC"/>
    <w:lvl w:ilvl="0" w:tplc="8DEC04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CC0"/>
    <w:multiLevelType w:val="hybridMultilevel"/>
    <w:tmpl w:val="1B060D96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214" w:hanging="360"/>
      </w:pPr>
    </w:lvl>
    <w:lvl w:ilvl="2" w:tplc="0413001B" w:tentative="1">
      <w:start w:val="1"/>
      <w:numFmt w:val="lowerRoman"/>
      <w:lvlText w:val="%3."/>
      <w:lvlJc w:val="right"/>
      <w:pPr>
        <w:ind w:left="2934" w:hanging="180"/>
      </w:pPr>
    </w:lvl>
    <w:lvl w:ilvl="3" w:tplc="0413000F" w:tentative="1">
      <w:start w:val="1"/>
      <w:numFmt w:val="decimal"/>
      <w:lvlText w:val="%4."/>
      <w:lvlJc w:val="left"/>
      <w:pPr>
        <w:ind w:left="3654" w:hanging="360"/>
      </w:pPr>
    </w:lvl>
    <w:lvl w:ilvl="4" w:tplc="04130019" w:tentative="1">
      <w:start w:val="1"/>
      <w:numFmt w:val="lowerLetter"/>
      <w:lvlText w:val="%5."/>
      <w:lvlJc w:val="left"/>
      <w:pPr>
        <w:ind w:left="4374" w:hanging="360"/>
      </w:pPr>
    </w:lvl>
    <w:lvl w:ilvl="5" w:tplc="0413001B" w:tentative="1">
      <w:start w:val="1"/>
      <w:numFmt w:val="lowerRoman"/>
      <w:lvlText w:val="%6."/>
      <w:lvlJc w:val="right"/>
      <w:pPr>
        <w:ind w:left="5094" w:hanging="180"/>
      </w:pPr>
    </w:lvl>
    <w:lvl w:ilvl="6" w:tplc="0413000F" w:tentative="1">
      <w:start w:val="1"/>
      <w:numFmt w:val="decimal"/>
      <w:lvlText w:val="%7."/>
      <w:lvlJc w:val="left"/>
      <w:pPr>
        <w:ind w:left="5814" w:hanging="360"/>
      </w:pPr>
    </w:lvl>
    <w:lvl w:ilvl="7" w:tplc="04130019" w:tentative="1">
      <w:start w:val="1"/>
      <w:numFmt w:val="lowerLetter"/>
      <w:lvlText w:val="%8."/>
      <w:lvlJc w:val="left"/>
      <w:pPr>
        <w:ind w:left="6534" w:hanging="360"/>
      </w:pPr>
    </w:lvl>
    <w:lvl w:ilvl="8" w:tplc="04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 w15:restartNumberingAfterBreak="0">
    <w:nsid w:val="54C02175"/>
    <w:multiLevelType w:val="hybridMultilevel"/>
    <w:tmpl w:val="7CBCC5F2"/>
    <w:lvl w:ilvl="0" w:tplc="1CA074BE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0D354F1"/>
    <w:multiLevelType w:val="hybridMultilevel"/>
    <w:tmpl w:val="99E0B3DC"/>
    <w:lvl w:ilvl="0" w:tplc="769834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F4F84"/>
    <w:multiLevelType w:val="hybridMultilevel"/>
    <w:tmpl w:val="59AEFCCE"/>
    <w:lvl w:ilvl="0" w:tplc="7AF46A14">
      <w:numFmt w:val="bullet"/>
      <w:lvlText w:val="-"/>
      <w:lvlJc w:val="left"/>
      <w:pPr>
        <w:ind w:left="1854" w:hanging="360"/>
      </w:pPr>
      <w:rPr>
        <w:rFonts w:ascii="TimesNewRomanPSMT" w:eastAsia="Times New Roman" w:hAnsi="TimesNewRomanPSMT" w:cs="TimesNewRomanPSMT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71213F23"/>
    <w:multiLevelType w:val="hybridMultilevel"/>
    <w:tmpl w:val="276E2060"/>
    <w:lvl w:ilvl="0" w:tplc="ABF43780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9"/>
  </w:num>
  <w:num w:numId="13">
    <w:abstractNumId w:val="10"/>
  </w:num>
  <w:num w:numId="14">
    <w:abstractNumId w:val="28"/>
  </w:num>
  <w:num w:numId="15">
    <w:abstractNumId w:val="16"/>
  </w:num>
  <w:num w:numId="16">
    <w:abstractNumId w:val="13"/>
  </w:num>
  <w:num w:numId="17">
    <w:abstractNumId w:val="30"/>
  </w:num>
  <w:num w:numId="18">
    <w:abstractNumId w:val="17"/>
  </w:num>
  <w:num w:numId="19">
    <w:abstractNumId w:val="31"/>
  </w:num>
  <w:num w:numId="20">
    <w:abstractNumId w:val="25"/>
  </w:num>
  <w:num w:numId="21">
    <w:abstractNumId w:val="29"/>
  </w:num>
  <w:num w:numId="22">
    <w:abstractNumId w:val="14"/>
  </w:num>
  <w:num w:numId="23">
    <w:abstractNumId w:val="26"/>
  </w:num>
  <w:num w:numId="24">
    <w:abstractNumId w:val="27"/>
  </w:num>
  <w:num w:numId="25">
    <w:abstractNumId w:val="22"/>
  </w:num>
  <w:num w:numId="26">
    <w:abstractNumId w:val="12"/>
  </w:num>
  <w:num w:numId="27">
    <w:abstractNumId w:val="18"/>
  </w:num>
  <w:num w:numId="28">
    <w:abstractNumId w:val="21"/>
  </w:num>
  <w:num w:numId="29">
    <w:abstractNumId w:val="24"/>
  </w:num>
  <w:num w:numId="30">
    <w:abstractNumId w:val="20"/>
  </w:num>
  <w:num w:numId="31">
    <w:abstractNumId w:val="15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6" w:nlCheck="1" w:checkStyle="1"/>
  <w:activeWritingStyle w:appName="MSWord" w:lang="fr-BE" w:vendorID="64" w:dllVersion="6" w:nlCheck="1" w:checkStyle="1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51"/>
    <w:rsid w:val="0001176F"/>
    <w:rsid w:val="0002216E"/>
    <w:rsid w:val="000305B1"/>
    <w:rsid w:val="00037F90"/>
    <w:rsid w:val="00044F99"/>
    <w:rsid w:val="00045BBE"/>
    <w:rsid w:val="00046B1F"/>
    <w:rsid w:val="00050F6B"/>
    <w:rsid w:val="00052E55"/>
    <w:rsid w:val="00057E97"/>
    <w:rsid w:val="00063ABA"/>
    <w:rsid w:val="00072C8C"/>
    <w:rsid w:val="000733B5"/>
    <w:rsid w:val="00081815"/>
    <w:rsid w:val="00083DAB"/>
    <w:rsid w:val="000931C0"/>
    <w:rsid w:val="000943A1"/>
    <w:rsid w:val="00096262"/>
    <w:rsid w:val="00097556"/>
    <w:rsid w:val="000A3752"/>
    <w:rsid w:val="000A7267"/>
    <w:rsid w:val="000B0595"/>
    <w:rsid w:val="000B1660"/>
    <w:rsid w:val="000B175B"/>
    <w:rsid w:val="000B296B"/>
    <w:rsid w:val="000B3A0F"/>
    <w:rsid w:val="000B4EF7"/>
    <w:rsid w:val="000B633F"/>
    <w:rsid w:val="000C1287"/>
    <w:rsid w:val="000C2C03"/>
    <w:rsid w:val="000C2D2E"/>
    <w:rsid w:val="000C4D51"/>
    <w:rsid w:val="000C7F79"/>
    <w:rsid w:val="000E0415"/>
    <w:rsid w:val="000E4B01"/>
    <w:rsid w:val="000F4FF6"/>
    <w:rsid w:val="000F567A"/>
    <w:rsid w:val="0010391C"/>
    <w:rsid w:val="00104CDA"/>
    <w:rsid w:val="00105827"/>
    <w:rsid w:val="00105935"/>
    <w:rsid w:val="001103AA"/>
    <w:rsid w:val="00115C11"/>
    <w:rsid w:val="0011666B"/>
    <w:rsid w:val="00125117"/>
    <w:rsid w:val="001343BC"/>
    <w:rsid w:val="00151686"/>
    <w:rsid w:val="00155068"/>
    <w:rsid w:val="001555BF"/>
    <w:rsid w:val="00165F3A"/>
    <w:rsid w:val="001A57BD"/>
    <w:rsid w:val="001A6E55"/>
    <w:rsid w:val="001B13A5"/>
    <w:rsid w:val="001B2401"/>
    <w:rsid w:val="001B4375"/>
    <w:rsid w:val="001B4B04"/>
    <w:rsid w:val="001C1DF0"/>
    <w:rsid w:val="001C6663"/>
    <w:rsid w:val="001C7895"/>
    <w:rsid w:val="001D0C8C"/>
    <w:rsid w:val="001D1419"/>
    <w:rsid w:val="001D26DF"/>
    <w:rsid w:val="001D3A03"/>
    <w:rsid w:val="001D7AD4"/>
    <w:rsid w:val="001E0495"/>
    <w:rsid w:val="001E0B9E"/>
    <w:rsid w:val="001E300A"/>
    <w:rsid w:val="001E49E0"/>
    <w:rsid w:val="001E7B67"/>
    <w:rsid w:val="001F1E44"/>
    <w:rsid w:val="001F34E3"/>
    <w:rsid w:val="001F5970"/>
    <w:rsid w:val="001F6DCC"/>
    <w:rsid w:val="001F7435"/>
    <w:rsid w:val="00202DA8"/>
    <w:rsid w:val="00203753"/>
    <w:rsid w:val="002102FF"/>
    <w:rsid w:val="0021114C"/>
    <w:rsid w:val="0021157B"/>
    <w:rsid w:val="00211DC0"/>
    <w:rsid w:val="00211E0B"/>
    <w:rsid w:val="002248F2"/>
    <w:rsid w:val="002336E0"/>
    <w:rsid w:val="00236F7D"/>
    <w:rsid w:val="0024023A"/>
    <w:rsid w:val="00243217"/>
    <w:rsid w:val="00243B56"/>
    <w:rsid w:val="002500D9"/>
    <w:rsid w:val="00252290"/>
    <w:rsid w:val="00252ADF"/>
    <w:rsid w:val="00263469"/>
    <w:rsid w:val="00265023"/>
    <w:rsid w:val="0026532A"/>
    <w:rsid w:val="00265963"/>
    <w:rsid w:val="00267F5F"/>
    <w:rsid w:val="00286B4D"/>
    <w:rsid w:val="002925FF"/>
    <w:rsid w:val="00293582"/>
    <w:rsid w:val="002A3C85"/>
    <w:rsid w:val="002A603B"/>
    <w:rsid w:val="002B6DC4"/>
    <w:rsid w:val="002C2884"/>
    <w:rsid w:val="002D4643"/>
    <w:rsid w:val="002D4B6C"/>
    <w:rsid w:val="002F175C"/>
    <w:rsid w:val="00302E18"/>
    <w:rsid w:val="003032E0"/>
    <w:rsid w:val="003050A4"/>
    <w:rsid w:val="0030606F"/>
    <w:rsid w:val="00310FC9"/>
    <w:rsid w:val="003204CE"/>
    <w:rsid w:val="00321582"/>
    <w:rsid w:val="003229D8"/>
    <w:rsid w:val="003358CF"/>
    <w:rsid w:val="00345184"/>
    <w:rsid w:val="00352709"/>
    <w:rsid w:val="003571EA"/>
    <w:rsid w:val="00371178"/>
    <w:rsid w:val="0038272B"/>
    <w:rsid w:val="003958E4"/>
    <w:rsid w:val="00397DF6"/>
    <w:rsid w:val="003A480D"/>
    <w:rsid w:val="003A53DA"/>
    <w:rsid w:val="003A593B"/>
    <w:rsid w:val="003A6810"/>
    <w:rsid w:val="003A7F75"/>
    <w:rsid w:val="003B0571"/>
    <w:rsid w:val="003B311A"/>
    <w:rsid w:val="003B36D1"/>
    <w:rsid w:val="003C2CC4"/>
    <w:rsid w:val="003C732E"/>
    <w:rsid w:val="003C7C2C"/>
    <w:rsid w:val="003C7D8F"/>
    <w:rsid w:val="003D49AC"/>
    <w:rsid w:val="003D4B23"/>
    <w:rsid w:val="003D5DB4"/>
    <w:rsid w:val="003E0C3C"/>
    <w:rsid w:val="00400297"/>
    <w:rsid w:val="00405491"/>
    <w:rsid w:val="00410C89"/>
    <w:rsid w:val="00422E03"/>
    <w:rsid w:val="00426B9B"/>
    <w:rsid w:val="004325CB"/>
    <w:rsid w:val="00433A32"/>
    <w:rsid w:val="004356D2"/>
    <w:rsid w:val="00442A83"/>
    <w:rsid w:val="004532AC"/>
    <w:rsid w:val="0045495B"/>
    <w:rsid w:val="00461F7D"/>
    <w:rsid w:val="00464C81"/>
    <w:rsid w:val="0048397A"/>
    <w:rsid w:val="00483F1B"/>
    <w:rsid w:val="004A12F2"/>
    <w:rsid w:val="004A28A3"/>
    <w:rsid w:val="004B138F"/>
    <w:rsid w:val="004B1892"/>
    <w:rsid w:val="004B3010"/>
    <w:rsid w:val="004C2461"/>
    <w:rsid w:val="004C408F"/>
    <w:rsid w:val="004C64C0"/>
    <w:rsid w:val="004C7462"/>
    <w:rsid w:val="004D12C5"/>
    <w:rsid w:val="004D4E04"/>
    <w:rsid w:val="004D5426"/>
    <w:rsid w:val="004E0C05"/>
    <w:rsid w:val="004E69B9"/>
    <w:rsid w:val="004E77B2"/>
    <w:rsid w:val="004F3D1D"/>
    <w:rsid w:val="00503DEB"/>
    <w:rsid w:val="00504B2D"/>
    <w:rsid w:val="00507993"/>
    <w:rsid w:val="00514A11"/>
    <w:rsid w:val="0052136D"/>
    <w:rsid w:val="00522B58"/>
    <w:rsid w:val="00523CD7"/>
    <w:rsid w:val="005258AB"/>
    <w:rsid w:val="0052775E"/>
    <w:rsid w:val="00535506"/>
    <w:rsid w:val="00537388"/>
    <w:rsid w:val="005420F2"/>
    <w:rsid w:val="00542540"/>
    <w:rsid w:val="00543B68"/>
    <w:rsid w:val="00546993"/>
    <w:rsid w:val="005501AB"/>
    <w:rsid w:val="0056075B"/>
    <w:rsid w:val="00560FD7"/>
    <w:rsid w:val="005628B6"/>
    <w:rsid w:val="00562CBB"/>
    <w:rsid w:val="00566FC4"/>
    <w:rsid w:val="00574011"/>
    <w:rsid w:val="00584B44"/>
    <w:rsid w:val="00586813"/>
    <w:rsid w:val="0059363D"/>
    <w:rsid w:val="005970A6"/>
    <w:rsid w:val="00597863"/>
    <w:rsid w:val="005A29A3"/>
    <w:rsid w:val="005B12FC"/>
    <w:rsid w:val="005B3DB3"/>
    <w:rsid w:val="005B4E13"/>
    <w:rsid w:val="005C68F0"/>
    <w:rsid w:val="005D0CF6"/>
    <w:rsid w:val="005D2A29"/>
    <w:rsid w:val="005D7F39"/>
    <w:rsid w:val="005E1472"/>
    <w:rsid w:val="005E6A77"/>
    <w:rsid w:val="005F1010"/>
    <w:rsid w:val="005F7B75"/>
    <w:rsid w:val="006001EE"/>
    <w:rsid w:val="00605042"/>
    <w:rsid w:val="0060537B"/>
    <w:rsid w:val="00611FC4"/>
    <w:rsid w:val="0061457E"/>
    <w:rsid w:val="006176FB"/>
    <w:rsid w:val="00630BAF"/>
    <w:rsid w:val="00640B26"/>
    <w:rsid w:val="00643033"/>
    <w:rsid w:val="00652CFC"/>
    <w:rsid w:val="00652D0A"/>
    <w:rsid w:val="006537F2"/>
    <w:rsid w:val="006623D5"/>
    <w:rsid w:val="00662BB6"/>
    <w:rsid w:val="0066353E"/>
    <w:rsid w:val="00667F8F"/>
    <w:rsid w:val="006741C5"/>
    <w:rsid w:val="006741F1"/>
    <w:rsid w:val="00684C21"/>
    <w:rsid w:val="00692E0E"/>
    <w:rsid w:val="006A0D0E"/>
    <w:rsid w:val="006A2530"/>
    <w:rsid w:val="006A67FC"/>
    <w:rsid w:val="006B1C12"/>
    <w:rsid w:val="006C33AB"/>
    <w:rsid w:val="006C3589"/>
    <w:rsid w:val="006D37AF"/>
    <w:rsid w:val="006D51D0"/>
    <w:rsid w:val="006E564B"/>
    <w:rsid w:val="006E7191"/>
    <w:rsid w:val="00703577"/>
    <w:rsid w:val="00705894"/>
    <w:rsid w:val="007067C3"/>
    <w:rsid w:val="0072632A"/>
    <w:rsid w:val="007327D5"/>
    <w:rsid w:val="007351B4"/>
    <w:rsid w:val="007431D0"/>
    <w:rsid w:val="00753C6F"/>
    <w:rsid w:val="00755A39"/>
    <w:rsid w:val="00760A73"/>
    <w:rsid w:val="007611CF"/>
    <w:rsid w:val="00761787"/>
    <w:rsid w:val="007629C8"/>
    <w:rsid w:val="00764668"/>
    <w:rsid w:val="00767D5D"/>
    <w:rsid w:val="0077047D"/>
    <w:rsid w:val="00771625"/>
    <w:rsid w:val="00776430"/>
    <w:rsid w:val="00790C8F"/>
    <w:rsid w:val="00797575"/>
    <w:rsid w:val="007A0948"/>
    <w:rsid w:val="007B6BA5"/>
    <w:rsid w:val="007C3390"/>
    <w:rsid w:val="007C4F4B"/>
    <w:rsid w:val="007D6759"/>
    <w:rsid w:val="007E01E9"/>
    <w:rsid w:val="007E63F3"/>
    <w:rsid w:val="007F1F2D"/>
    <w:rsid w:val="007F6611"/>
    <w:rsid w:val="007F7106"/>
    <w:rsid w:val="007F7A86"/>
    <w:rsid w:val="008031DD"/>
    <w:rsid w:val="008116D7"/>
    <w:rsid w:val="00811920"/>
    <w:rsid w:val="00815AD0"/>
    <w:rsid w:val="00816C50"/>
    <w:rsid w:val="008242D7"/>
    <w:rsid w:val="008257B1"/>
    <w:rsid w:val="00826C3D"/>
    <w:rsid w:val="00831EFE"/>
    <w:rsid w:val="00836230"/>
    <w:rsid w:val="00843767"/>
    <w:rsid w:val="00852B07"/>
    <w:rsid w:val="00854501"/>
    <w:rsid w:val="00863760"/>
    <w:rsid w:val="00863F55"/>
    <w:rsid w:val="008679D9"/>
    <w:rsid w:val="00871389"/>
    <w:rsid w:val="00880848"/>
    <w:rsid w:val="00883999"/>
    <w:rsid w:val="00887652"/>
    <w:rsid w:val="008878DE"/>
    <w:rsid w:val="00892CEC"/>
    <w:rsid w:val="008979B1"/>
    <w:rsid w:val="008A6B25"/>
    <w:rsid w:val="008A6C4F"/>
    <w:rsid w:val="008A7B69"/>
    <w:rsid w:val="008B216F"/>
    <w:rsid w:val="008B2335"/>
    <w:rsid w:val="008C7DAF"/>
    <w:rsid w:val="008D78BD"/>
    <w:rsid w:val="008E0678"/>
    <w:rsid w:val="008E0DAA"/>
    <w:rsid w:val="008E4D3A"/>
    <w:rsid w:val="008F741A"/>
    <w:rsid w:val="00904A55"/>
    <w:rsid w:val="0091260B"/>
    <w:rsid w:val="00915B39"/>
    <w:rsid w:val="009223CA"/>
    <w:rsid w:val="00923CCF"/>
    <w:rsid w:val="0093288D"/>
    <w:rsid w:val="00932EF9"/>
    <w:rsid w:val="00940F93"/>
    <w:rsid w:val="0094558F"/>
    <w:rsid w:val="00952AC2"/>
    <w:rsid w:val="00961690"/>
    <w:rsid w:val="009646C2"/>
    <w:rsid w:val="009760F3"/>
    <w:rsid w:val="0098203C"/>
    <w:rsid w:val="0099212D"/>
    <w:rsid w:val="00992813"/>
    <w:rsid w:val="00997AA8"/>
    <w:rsid w:val="009A0E8D"/>
    <w:rsid w:val="009B1518"/>
    <w:rsid w:val="009B1CEB"/>
    <w:rsid w:val="009B26E7"/>
    <w:rsid w:val="009B56F3"/>
    <w:rsid w:val="009C454F"/>
    <w:rsid w:val="009D2A5B"/>
    <w:rsid w:val="009E1D8E"/>
    <w:rsid w:val="009F3A3C"/>
    <w:rsid w:val="009F652C"/>
    <w:rsid w:val="009F78BD"/>
    <w:rsid w:val="00A00A3F"/>
    <w:rsid w:val="00A01489"/>
    <w:rsid w:val="00A1433D"/>
    <w:rsid w:val="00A3009E"/>
    <w:rsid w:val="00A3026E"/>
    <w:rsid w:val="00A338F1"/>
    <w:rsid w:val="00A35EE0"/>
    <w:rsid w:val="00A37A0A"/>
    <w:rsid w:val="00A47249"/>
    <w:rsid w:val="00A47A60"/>
    <w:rsid w:val="00A51CDF"/>
    <w:rsid w:val="00A615A8"/>
    <w:rsid w:val="00A6748C"/>
    <w:rsid w:val="00A70684"/>
    <w:rsid w:val="00A72F22"/>
    <w:rsid w:val="00A7360F"/>
    <w:rsid w:val="00A748A6"/>
    <w:rsid w:val="00A769F4"/>
    <w:rsid w:val="00A776B4"/>
    <w:rsid w:val="00A8292C"/>
    <w:rsid w:val="00A93E6F"/>
    <w:rsid w:val="00A94361"/>
    <w:rsid w:val="00AA293C"/>
    <w:rsid w:val="00AA59DB"/>
    <w:rsid w:val="00AA66C0"/>
    <w:rsid w:val="00AA693A"/>
    <w:rsid w:val="00AD1A7B"/>
    <w:rsid w:val="00AD409C"/>
    <w:rsid w:val="00AD44C2"/>
    <w:rsid w:val="00AD48FA"/>
    <w:rsid w:val="00AE1070"/>
    <w:rsid w:val="00AE44BE"/>
    <w:rsid w:val="00AE4840"/>
    <w:rsid w:val="00AF1506"/>
    <w:rsid w:val="00B042C8"/>
    <w:rsid w:val="00B11BB4"/>
    <w:rsid w:val="00B22BC2"/>
    <w:rsid w:val="00B26141"/>
    <w:rsid w:val="00B30179"/>
    <w:rsid w:val="00B33A82"/>
    <w:rsid w:val="00B36690"/>
    <w:rsid w:val="00B37544"/>
    <w:rsid w:val="00B421C1"/>
    <w:rsid w:val="00B45D92"/>
    <w:rsid w:val="00B50912"/>
    <w:rsid w:val="00B51A66"/>
    <w:rsid w:val="00B52FD7"/>
    <w:rsid w:val="00B55C71"/>
    <w:rsid w:val="00B56BEE"/>
    <w:rsid w:val="00B56E4A"/>
    <w:rsid w:val="00B56E9C"/>
    <w:rsid w:val="00B61320"/>
    <w:rsid w:val="00B61BB6"/>
    <w:rsid w:val="00B64B1F"/>
    <w:rsid w:val="00B6553F"/>
    <w:rsid w:val="00B70F1E"/>
    <w:rsid w:val="00B7236E"/>
    <w:rsid w:val="00B77D05"/>
    <w:rsid w:val="00B81206"/>
    <w:rsid w:val="00B81C66"/>
    <w:rsid w:val="00B81E12"/>
    <w:rsid w:val="00B8280B"/>
    <w:rsid w:val="00B9104C"/>
    <w:rsid w:val="00B93117"/>
    <w:rsid w:val="00BA2681"/>
    <w:rsid w:val="00BA4BFE"/>
    <w:rsid w:val="00BA6D6F"/>
    <w:rsid w:val="00BB77E9"/>
    <w:rsid w:val="00BB7CD1"/>
    <w:rsid w:val="00BB7FE9"/>
    <w:rsid w:val="00BC3FA0"/>
    <w:rsid w:val="00BC74E9"/>
    <w:rsid w:val="00BD55A0"/>
    <w:rsid w:val="00BE218D"/>
    <w:rsid w:val="00BE3E69"/>
    <w:rsid w:val="00BF15A1"/>
    <w:rsid w:val="00BF55CA"/>
    <w:rsid w:val="00BF68A8"/>
    <w:rsid w:val="00C05DAD"/>
    <w:rsid w:val="00C10FE6"/>
    <w:rsid w:val="00C11A03"/>
    <w:rsid w:val="00C22C0C"/>
    <w:rsid w:val="00C23699"/>
    <w:rsid w:val="00C27DBF"/>
    <w:rsid w:val="00C33AF6"/>
    <w:rsid w:val="00C35BC8"/>
    <w:rsid w:val="00C43DF8"/>
    <w:rsid w:val="00C4527F"/>
    <w:rsid w:val="00C458FE"/>
    <w:rsid w:val="00C463DD"/>
    <w:rsid w:val="00C467C9"/>
    <w:rsid w:val="00C4724C"/>
    <w:rsid w:val="00C50425"/>
    <w:rsid w:val="00C51345"/>
    <w:rsid w:val="00C5185D"/>
    <w:rsid w:val="00C548AF"/>
    <w:rsid w:val="00C57DA4"/>
    <w:rsid w:val="00C629A0"/>
    <w:rsid w:val="00C64629"/>
    <w:rsid w:val="00C73056"/>
    <w:rsid w:val="00C745C3"/>
    <w:rsid w:val="00C76CB0"/>
    <w:rsid w:val="00C9216A"/>
    <w:rsid w:val="00CA0CE1"/>
    <w:rsid w:val="00CA0E33"/>
    <w:rsid w:val="00CB3E03"/>
    <w:rsid w:val="00CB5104"/>
    <w:rsid w:val="00CB5B1E"/>
    <w:rsid w:val="00CC04D9"/>
    <w:rsid w:val="00CD57D2"/>
    <w:rsid w:val="00CE116B"/>
    <w:rsid w:val="00CE2CC6"/>
    <w:rsid w:val="00CE4A8F"/>
    <w:rsid w:val="00CE4B11"/>
    <w:rsid w:val="00D00610"/>
    <w:rsid w:val="00D0166C"/>
    <w:rsid w:val="00D2031B"/>
    <w:rsid w:val="00D20B16"/>
    <w:rsid w:val="00D22720"/>
    <w:rsid w:val="00D25499"/>
    <w:rsid w:val="00D25FE2"/>
    <w:rsid w:val="00D43252"/>
    <w:rsid w:val="00D47EEA"/>
    <w:rsid w:val="00D550D4"/>
    <w:rsid w:val="00D64D0D"/>
    <w:rsid w:val="00D65303"/>
    <w:rsid w:val="00D773DF"/>
    <w:rsid w:val="00D80773"/>
    <w:rsid w:val="00D80FBB"/>
    <w:rsid w:val="00D876F8"/>
    <w:rsid w:val="00D9255F"/>
    <w:rsid w:val="00D95303"/>
    <w:rsid w:val="00D978C6"/>
    <w:rsid w:val="00DA0E79"/>
    <w:rsid w:val="00DA3C1C"/>
    <w:rsid w:val="00DB61A4"/>
    <w:rsid w:val="00DB6CA5"/>
    <w:rsid w:val="00DC0B3D"/>
    <w:rsid w:val="00DC53F4"/>
    <w:rsid w:val="00DD3141"/>
    <w:rsid w:val="00DD430F"/>
    <w:rsid w:val="00DF7B93"/>
    <w:rsid w:val="00E01800"/>
    <w:rsid w:val="00E028F4"/>
    <w:rsid w:val="00E046DF"/>
    <w:rsid w:val="00E073DE"/>
    <w:rsid w:val="00E15557"/>
    <w:rsid w:val="00E27346"/>
    <w:rsid w:val="00E402A0"/>
    <w:rsid w:val="00E44A1D"/>
    <w:rsid w:val="00E5005F"/>
    <w:rsid w:val="00E51D9B"/>
    <w:rsid w:val="00E572C8"/>
    <w:rsid w:val="00E658D0"/>
    <w:rsid w:val="00E702E4"/>
    <w:rsid w:val="00E71BC8"/>
    <w:rsid w:val="00E7260F"/>
    <w:rsid w:val="00E73F5D"/>
    <w:rsid w:val="00E77E4E"/>
    <w:rsid w:val="00E8090F"/>
    <w:rsid w:val="00E83FB7"/>
    <w:rsid w:val="00E96630"/>
    <w:rsid w:val="00EA3456"/>
    <w:rsid w:val="00EA6185"/>
    <w:rsid w:val="00EB237B"/>
    <w:rsid w:val="00EB6956"/>
    <w:rsid w:val="00EC106A"/>
    <w:rsid w:val="00EC32A0"/>
    <w:rsid w:val="00EC5986"/>
    <w:rsid w:val="00EC5E52"/>
    <w:rsid w:val="00ED7A2A"/>
    <w:rsid w:val="00EE288F"/>
    <w:rsid w:val="00EE5FC8"/>
    <w:rsid w:val="00EE6B3A"/>
    <w:rsid w:val="00EF1D7F"/>
    <w:rsid w:val="00F10F61"/>
    <w:rsid w:val="00F13080"/>
    <w:rsid w:val="00F227A6"/>
    <w:rsid w:val="00F22857"/>
    <w:rsid w:val="00F31E5F"/>
    <w:rsid w:val="00F33C9F"/>
    <w:rsid w:val="00F36CB6"/>
    <w:rsid w:val="00F36F0D"/>
    <w:rsid w:val="00F4272A"/>
    <w:rsid w:val="00F5150A"/>
    <w:rsid w:val="00F60F02"/>
    <w:rsid w:val="00F6100A"/>
    <w:rsid w:val="00F66565"/>
    <w:rsid w:val="00F80815"/>
    <w:rsid w:val="00F86D76"/>
    <w:rsid w:val="00F93781"/>
    <w:rsid w:val="00F955F8"/>
    <w:rsid w:val="00F95ED8"/>
    <w:rsid w:val="00F97B38"/>
    <w:rsid w:val="00FA3772"/>
    <w:rsid w:val="00FB613B"/>
    <w:rsid w:val="00FC3C87"/>
    <w:rsid w:val="00FC56A9"/>
    <w:rsid w:val="00FC68B7"/>
    <w:rsid w:val="00FD0E0B"/>
    <w:rsid w:val="00FD49F1"/>
    <w:rsid w:val="00FE0135"/>
    <w:rsid w:val="00FE106A"/>
    <w:rsid w:val="00FE1178"/>
    <w:rsid w:val="00FE2378"/>
    <w:rsid w:val="00FE477D"/>
    <w:rsid w:val="00FF145D"/>
    <w:rsid w:val="00FF3121"/>
    <w:rsid w:val="00FF6BFC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1114A6"/>
  <w15:docId w15:val="{843CA65C-A78E-48E8-B34E-7312664F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10"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uiPriority w:val="99"/>
    <w:qFormat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qFormat/>
    <w:rsid w:val="0024023A"/>
    <w:rPr>
      <w:b/>
      <w:sz w:val="28"/>
      <w:lang w:eastAsia="en-US"/>
    </w:rPr>
  </w:style>
  <w:style w:type="character" w:customStyle="1" w:styleId="FootnoteTextChar">
    <w:name w:val="Footnote Text Char"/>
    <w:aliases w:val="5_G Char"/>
    <w:link w:val="FootnoteText"/>
    <w:rsid w:val="003571EA"/>
    <w:rPr>
      <w:sz w:val="18"/>
      <w:lang w:eastAsia="en-US"/>
    </w:rPr>
  </w:style>
  <w:style w:type="paragraph" w:customStyle="1" w:styleId="Titre11">
    <w:name w:val="Titre 11"/>
    <w:basedOn w:val="Normal"/>
    <w:rsid w:val="00652CFC"/>
    <w:pPr>
      <w:keepNext/>
      <w:keepLines/>
      <w:spacing w:before="480" w:line="276" w:lineRule="auto"/>
    </w:pPr>
    <w:rPr>
      <w:rFonts w:ascii="Cambria" w:eastAsia="Arial Unicode MS" w:hAnsi="Cambria" w:cs="Calibri"/>
      <w:b/>
      <w:bCs/>
      <w:color w:val="365F91"/>
      <w:sz w:val="28"/>
      <w:szCs w:val="28"/>
      <w:lang w:val="fr-FR"/>
    </w:rPr>
  </w:style>
  <w:style w:type="paragraph" w:customStyle="1" w:styleId="Titre21">
    <w:name w:val="Titre 21"/>
    <w:basedOn w:val="Normal"/>
    <w:rsid w:val="00652CFC"/>
    <w:pPr>
      <w:keepNext/>
      <w:keepLines/>
      <w:spacing w:before="200" w:line="276" w:lineRule="auto"/>
    </w:pPr>
    <w:rPr>
      <w:rFonts w:ascii="Cambria" w:eastAsia="Arial Unicode MS" w:hAnsi="Cambria" w:cs="Calibri"/>
      <w:b/>
      <w:bCs/>
      <w:color w:val="4F81BD"/>
      <w:sz w:val="26"/>
      <w:szCs w:val="26"/>
      <w:lang w:val="fr-FR"/>
    </w:rPr>
  </w:style>
  <w:style w:type="paragraph" w:styleId="ListParagraph">
    <w:name w:val="List Paragraph"/>
    <w:aliases w:val="Heading table"/>
    <w:basedOn w:val="Normal"/>
    <w:uiPriority w:val="34"/>
    <w:qFormat/>
    <w:rsid w:val="00652CFC"/>
    <w:pP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lang w:val="fr-FR"/>
    </w:rPr>
  </w:style>
  <w:style w:type="character" w:customStyle="1" w:styleId="FooterChar">
    <w:name w:val="Footer Char"/>
    <w:aliases w:val="3_G Char"/>
    <w:link w:val="Footer"/>
    <w:uiPriority w:val="99"/>
    <w:rsid w:val="00652CFC"/>
    <w:rPr>
      <w:sz w:val="16"/>
      <w:lang w:eastAsia="en-US"/>
    </w:rPr>
  </w:style>
  <w:style w:type="character" w:customStyle="1" w:styleId="fontstyle01">
    <w:name w:val="fontstyle01"/>
    <w:basedOn w:val="DefaultParagraphFont"/>
    <w:rsid w:val="00C05DAD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5827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05827"/>
    <w:rPr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105827"/>
    <w:rPr>
      <w:b/>
      <w:bCs/>
      <w:lang w:eastAsia="en-US"/>
    </w:rPr>
  </w:style>
  <w:style w:type="paragraph" w:styleId="NoSpacing">
    <w:name w:val="No Spacing"/>
    <w:uiPriority w:val="1"/>
    <w:qFormat/>
    <w:rsid w:val="009F3A3C"/>
    <w:pPr>
      <w:suppressAutoHyphens/>
    </w:pPr>
    <w:rPr>
      <w:lang w:eastAsia="en-US"/>
    </w:rPr>
  </w:style>
  <w:style w:type="paragraph" w:customStyle="1" w:styleId="Default">
    <w:name w:val="Default"/>
    <w:rsid w:val="004B138F"/>
    <w:pPr>
      <w:autoSpaceDE w:val="0"/>
      <w:autoSpaceDN w:val="0"/>
      <w:adjustRightInd w:val="0"/>
    </w:pPr>
    <w:rPr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9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0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06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90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383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07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69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07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7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40274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64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47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3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80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4009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82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94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970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acccb6d4-dbe5-46d2-b4d3-5733603d8cc6">
      <Terms xmlns="http://schemas.microsoft.com/office/infopath/2007/PartnerControls"/>
    </lcf76f155ced4ddcb4097134ff3c332f>
    <SharedWithUsers xmlns="4b4a1c0d-4a69-4996-a84a-fc699b9f49de">
      <UserInfo>
        <DisplayName>Christine Barrio-Champeau</DisplayName>
        <AccountId>49</AccountId>
        <AccountType/>
      </UserInfo>
      <UserInfo>
        <DisplayName>Romain Hubert</DisplayName>
        <AccountId>40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863A2C-E59B-4113-A0B1-1594C67CC33F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acccb6d4-dbe5-46d2-b4d3-5733603d8cc6"/>
  </ds:schemaRefs>
</ds:datastoreItem>
</file>

<file path=customXml/itemProps2.xml><?xml version="1.0" encoding="utf-8"?>
<ds:datastoreItem xmlns:ds="http://schemas.openxmlformats.org/officeDocument/2006/customXml" ds:itemID="{F95C9D1A-B2B5-43D2-832F-D2E9B03675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8A08F6-D7BD-4B5A-BA90-96BBF29E4B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FAE041-BC0E-40E5-ACFF-9A3D21E7F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Romain Hubert</cp:lastModifiedBy>
  <cp:revision>25</cp:revision>
  <cp:lastPrinted>2019-03-11T13:30:00Z</cp:lastPrinted>
  <dcterms:created xsi:type="dcterms:W3CDTF">2022-08-30T08:32:00Z</dcterms:created>
  <dcterms:modified xsi:type="dcterms:W3CDTF">2022-08-30T09:54:00Z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S">
    <vt:lpwstr>572;#01. Harmonized Safety Framework|450e709b-db86-4f90-99d9-ad8f411e2746</vt:lpwstr>
  </property>
  <property fmtid="{D5CDD505-2E9C-101B-9397-08002B2CF9AE}" pid="3" name="d6a99a24ad8d40daa6faef244685dc83">
    <vt:lpwstr>01. Harmonized Safety Framework|450e709b-db86-4f90-99d9-ad8f411e2746</vt:lpwstr>
  </property>
  <property fmtid="{D5CDD505-2E9C-101B-9397-08002B2CF9AE}" pid="4" name="ContentTypeId">
    <vt:lpwstr>0x0101003B8422D08C252547BB1CFA7F78E2CB83</vt:lpwstr>
  </property>
  <property fmtid="{D5CDD505-2E9C-101B-9397-08002B2CF9AE}" pid="5" name="Process">
    <vt:lpwstr>1122;#SST - Support to Stakeholders|149ac487-0344-439a-a9a4-ca8c9cc8d759</vt:lpwstr>
  </property>
  <property fmtid="{D5CDD505-2E9C-101B-9397-08002B2CF9AE}" pid="6" name="_dlc_DocIdItemGuid">
    <vt:lpwstr>adc68c0d-62d9-41a4-bdad-a8c8d1e8233d</vt:lpwstr>
  </property>
  <property fmtid="{D5CDD505-2E9C-101B-9397-08002B2CF9AE}" pid="7" name="Origin-Author">
    <vt:lpwstr>201;#ERA|8287c6ea-6f12-4bfd-9fc9-6825fce534f5</vt:lpwstr>
  </property>
  <property fmtid="{D5CDD505-2E9C-101B-9397-08002B2CF9AE}" pid="8" name="Meeting with">
    <vt:lpwstr>733;#UNECE|d4ebf870-4311-44a6-8b4e-bc5e822f8164</vt:lpwstr>
  </property>
  <property fmtid="{D5CDD505-2E9C-101B-9397-08002B2CF9AE}" pid="9" name="Document type">
    <vt:lpwstr>486;#Communication|9c4cbc6c-1ab5-4370-a0e2-c012bc78f640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