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3D0E" w14:textId="5637F25E" w:rsidR="00717940" w:rsidRPr="005A7575" w:rsidRDefault="00793826">
      <w:pPr>
        <w:rPr>
          <w:b/>
          <w:sz w:val="28"/>
          <w:szCs w:val="28"/>
        </w:rPr>
      </w:pPr>
      <w:r w:rsidRPr="005A7575">
        <w:rPr>
          <w:b/>
          <w:sz w:val="28"/>
          <w:szCs w:val="28"/>
        </w:rPr>
        <w:t>Economic Commission for Europe</w:t>
      </w:r>
    </w:p>
    <w:p w14:paraId="1D6B284A" w14:textId="77777777" w:rsidR="00717940" w:rsidRPr="005A7575" w:rsidRDefault="00793826">
      <w:pPr>
        <w:spacing w:before="120"/>
        <w:rPr>
          <w:sz w:val="28"/>
          <w:szCs w:val="28"/>
        </w:rPr>
      </w:pPr>
      <w:r w:rsidRPr="005A7575">
        <w:rPr>
          <w:sz w:val="28"/>
          <w:szCs w:val="28"/>
        </w:rPr>
        <w:t>Inland Transport Committee</w:t>
      </w:r>
    </w:p>
    <w:p w14:paraId="32F56F6F" w14:textId="77777777" w:rsidR="00717940" w:rsidRPr="005A7575" w:rsidRDefault="00793826">
      <w:pPr>
        <w:spacing w:before="120"/>
        <w:rPr>
          <w:b/>
          <w:sz w:val="24"/>
          <w:szCs w:val="24"/>
        </w:rPr>
      </w:pPr>
      <w:r w:rsidRPr="005A7575">
        <w:rPr>
          <w:b/>
          <w:sz w:val="24"/>
          <w:szCs w:val="24"/>
        </w:rPr>
        <w:t>Working Party on the Transport of Dangerous Goods</w:t>
      </w:r>
    </w:p>
    <w:p w14:paraId="0CC0B2EB" w14:textId="77777777" w:rsidR="00717940" w:rsidRPr="005A7575" w:rsidRDefault="00793826">
      <w:pPr>
        <w:spacing w:before="120"/>
        <w:rPr>
          <w:b/>
        </w:rPr>
      </w:pPr>
      <w:r w:rsidRPr="005A7575">
        <w:rPr>
          <w:b/>
        </w:rPr>
        <w:t>Joint Meeting of the RID Committee of Experts and the</w:t>
      </w:r>
      <w:r w:rsidRPr="005A7575">
        <w:rPr>
          <w:b/>
        </w:rPr>
        <w:br/>
        <w:t>Working Party on the Transport of Dangerous Goods</w:t>
      </w:r>
    </w:p>
    <w:p w14:paraId="2ECD4612" w14:textId="3911A772" w:rsidR="00717940" w:rsidRPr="005A7575" w:rsidRDefault="00B235FE" w:rsidP="00004921">
      <w:r w:rsidRPr="005A7575">
        <w:t xml:space="preserve">Geneva, </w:t>
      </w:r>
      <w:r w:rsidR="00CA7B76">
        <w:t>12-16</w:t>
      </w:r>
      <w:r w:rsidRPr="005A7575">
        <w:t xml:space="preserve"> September 202</w:t>
      </w:r>
      <w:r w:rsidR="00CA7B76">
        <w:t>2</w:t>
      </w:r>
      <w:r w:rsidRPr="005A7575">
        <w:br/>
      </w:r>
      <w:r w:rsidR="00793826" w:rsidRPr="005A7575">
        <w:t>Item 1 of the provisional agenda</w:t>
      </w:r>
      <w:r w:rsidR="003F3981">
        <w:tab/>
      </w:r>
      <w:r w:rsidR="003F3981">
        <w:tab/>
      </w:r>
      <w:r w:rsidR="003F3981">
        <w:tab/>
      </w:r>
      <w:r w:rsidR="003F3981">
        <w:tab/>
      </w:r>
      <w:r w:rsidR="003F3981">
        <w:tab/>
      </w:r>
      <w:r w:rsidR="003F3981">
        <w:tab/>
      </w:r>
      <w:r w:rsidR="003F3981">
        <w:tab/>
      </w:r>
      <w:r w:rsidR="003F3981">
        <w:tab/>
      </w:r>
      <w:r w:rsidR="000440A1" w:rsidRPr="00D211D9">
        <w:rPr>
          <w:b/>
          <w:bCs/>
        </w:rPr>
        <w:t>9</w:t>
      </w:r>
      <w:r w:rsidR="006750CF" w:rsidRPr="00D211D9">
        <w:rPr>
          <w:b/>
          <w:bCs/>
        </w:rPr>
        <w:t xml:space="preserve"> </w:t>
      </w:r>
      <w:r w:rsidR="006D792F" w:rsidRPr="00D211D9">
        <w:rPr>
          <w:b/>
          <w:bCs/>
        </w:rPr>
        <w:t>September 202</w:t>
      </w:r>
      <w:r w:rsidR="006750CF" w:rsidRPr="00D211D9">
        <w:rPr>
          <w:b/>
          <w:bCs/>
        </w:rPr>
        <w:t>2</w:t>
      </w:r>
    </w:p>
    <w:p w14:paraId="1405FAFB" w14:textId="77777777" w:rsidR="00717940" w:rsidRPr="005A7575" w:rsidRDefault="00793826">
      <w:pPr>
        <w:rPr>
          <w:b/>
        </w:rPr>
      </w:pPr>
      <w:r w:rsidRPr="005A7575">
        <w:rPr>
          <w:b/>
        </w:rPr>
        <w:t>Adoption of the agenda</w:t>
      </w:r>
    </w:p>
    <w:p w14:paraId="447A2BE0" w14:textId="77777777" w:rsidR="00717940" w:rsidRPr="007F3C9C" w:rsidRDefault="00793826">
      <w:pPr>
        <w:pStyle w:val="HChG"/>
      </w:pPr>
      <w:r w:rsidRPr="007F3C9C">
        <w:tab/>
      </w:r>
      <w:r w:rsidRPr="007F3C9C">
        <w:tab/>
        <w:t>List of documents under agenda item</w:t>
      </w:r>
    </w:p>
    <w:p w14:paraId="1DF20F29" w14:textId="77777777" w:rsidR="00717940" w:rsidRPr="007F3C9C" w:rsidRDefault="00793826">
      <w:pPr>
        <w:pStyle w:val="HChG"/>
      </w:pPr>
      <w:r w:rsidRPr="007F3C9C">
        <w:tab/>
        <w:t>1.</w:t>
      </w:r>
      <w:r w:rsidRPr="007F3C9C">
        <w:tab/>
        <w:t>Adoption of the agenda</w:t>
      </w:r>
    </w:p>
    <w:tbl>
      <w:tblPr>
        <w:tblW w:w="8505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717940" w:rsidRPr="007F3C9C" w14:paraId="5CE4140E" w14:textId="77777777" w:rsidTr="00DE2E57">
        <w:tc>
          <w:tcPr>
            <w:tcW w:w="3686" w:type="dxa"/>
            <w:shd w:val="clear" w:color="auto" w:fill="auto"/>
          </w:tcPr>
          <w:p w14:paraId="6A3C691D" w14:textId="10EA235A" w:rsidR="00717940" w:rsidRPr="007F3C9C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 w:rsidRPr="007F3C9C">
              <w:t>ECE/TRANS/WP.15/AC.1/1</w:t>
            </w:r>
            <w:r w:rsidR="00315D55" w:rsidRPr="007F3C9C">
              <w:t>6</w:t>
            </w:r>
            <w:r w:rsidR="00544E73" w:rsidRPr="007F3C9C">
              <w:t>5</w:t>
            </w:r>
            <w:r w:rsidRPr="007F3C9C">
              <w:t xml:space="preserve"> (Secretariat)</w:t>
            </w:r>
          </w:p>
        </w:tc>
        <w:tc>
          <w:tcPr>
            <w:tcW w:w="4820" w:type="dxa"/>
            <w:shd w:val="clear" w:color="auto" w:fill="auto"/>
          </w:tcPr>
          <w:p w14:paraId="2A9979D8" w14:textId="695DF0B6" w:rsidR="00717940" w:rsidRPr="007F3C9C" w:rsidRDefault="00793826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 w:rsidRPr="007F3C9C">
              <w:t>Provisional agenda for the Autumn 202</w:t>
            </w:r>
            <w:r w:rsidR="00544E73" w:rsidRPr="007F3C9C">
              <w:t>2</w:t>
            </w:r>
            <w:r w:rsidRPr="007F3C9C">
              <w:t xml:space="preserve"> session </w:t>
            </w:r>
          </w:p>
        </w:tc>
      </w:tr>
      <w:tr w:rsidR="00717940" w:rsidRPr="007F3C9C" w14:paraId="1EAF41D0" w14:textId="77777777" w:rsidTr="00DE2E57">
        <w:tc>
          <w:tcPr>
            <w:tcW w:w="3686" w:type="dxa"/>
            <w:shd w:val="clear" w:color="auto" w:fill="auto"/>
          </w:tcPr>
          <w:p w14:paraId="34E24CF4" w14:textId="1B40282C" w:rsidR="00717940" w:rsidRPr="007F3C9C" w:rsidRDefault="00793826">
            <w:pPr>
              <w:pStyle w:val="SingleTxtG"/>
              <w:snapToGrid w:val="0"/>
              <w:spacing w:before="60" w:after="144" w:line="240" w:lineRule="auto"/>
              <w:ind w:left="0" w:right="565"/>
              <w:jc w:val="left"/>
            </w:pPr>
            <w:r w:rsidRPr="007F3C9C">
              <w:t>ECE/TRANS/WP.15/AC.1/1</w:t>
            </w:r>
            <w:r w:rsidR="00315D55" w:rsidRPr="007F3C9C">
              <w:t>6</w:t>
            </w:r>
            <w:r w:rsidR="00544E73" w:rsidRPr="007F3C9C">
              <w:t>5</w:t>
            </w:r>
            <w:r w:rsidRPr="007F3C9C">
              <w:t>/Add.1 (Secretariat)</w:t>
            </w:r>
          </w:p>
        </w:tc>
        <w:tc>
          <w:tcPr>
            <w:tcW w:w="4820" w:type="dxa"/>
            <w:shd w:val="clear" w:color="auto" w:fill="auto"/>
          </w:tcPr>
          <w:p w14:paraId="68AF0DBF" w14:textId="77777777" w:rsidR="00717940" w:rsidRPr="007F3C9C" w:rsidRDefault="00793826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 w:rsidRPr="007F3C9C">
              <w:t xml:space="preserve">List of documents and annotations </w:t>
            </w:r>
          </w:p>
        </w:tc>
      </w:tr>
      <w:tr w:rsidR="00717940" w:rsidRPr="007F3C9C" w14:paraId="1AA5B0E9" w14:textId="77777777" w:rsidTr="00DE2E57">
        <w:tc>
          <w:tcPr>
            <w:tcW w:w="3686" w:type="dxa"/>
            <w:shd w:val="clear" w:color="auto" w:fill="auto"/>
          </w:tcPr>
          <w:p w14:paraId="447C91D8" w14:textId="62053CCA" w:rsidR="00717940" w:rsidRPr="007F3C9C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 w:rsidRPr="007F3C9C">
              <w:t>Informal document INF.1</w:t>
            </w:r>
            <w:r w:rsidR="00381C77" w:rsidRPr="007F3C9C">
              <w:t xml:space="preserve"> (secretariat)</w:t>
            </w:r>
          </w:p>
        </w:tc>
        <w:tc>
          <w:tcPr>
            <w:tcW w:w="4820" w:type="dxa"/>
            <w:shd w:val="clear" w:color="auto" w:fill="auto"/>
          </w:tcPr>
          <w:p w14:paraId="79F3D7AB" w14:textId="77777777" w:rsidR="00717940" w:rsidRPr="007F3C9C" w:rsidRDefault="00793826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 w:rsidRPr="007F3C9C">
              <w:t>List of documents</w:t>
            </w:r>
          </w:p>
        </w:tc>
      </w:tr>
      <w:tr w:rsidR="00717940" w:rsidRPr="007F3C9C" w14:paraId="54BC3009" w14:textId="77777777" w:rsidTr="00DE2E57">
        <w:tc>
          <w:tcPr>
            <w:tcW w:w="3686" w:type="dxa"/>
            <w:shd w:val="clear" w:color="auto" w:fill="auto"/>
          </w:tcPr>
          <w:p w14:paraId="6180A2CC" w14:textId="2EE76D14" w:rsidR="00717940" w:rsidRPr="007F3C9C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 w:rsidRPr="007F3C9C">
              <w:t>Informal document INF.2</w:t>
            </w:r>
            <w:r w:rsidR="00381C77" w:rsidRPr="007F3C9C">
              <w:t xml:space="preserve"> (secretariat)</w:t>
            </w:r>
          </w:p>
        </w:tc>
        <w:tc>
          <w:tcPr>
            <w:tcW w:w="4820" w:type="dxa"/>
            <w:shd w:val="clear" w:color="auto" w:fill="auto"/>
          </w:tcPr>
          <w:p w14:paraId="1EF2693E" w14:textId="77777777" w:rsidR="00717940" w:rsidRPr="007F3C9C" w:rsidRDefault="00793826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 w:rsidRPr="007F3C9C">
              <w:t>List of documents under agenda item</w:t>
            </w:r>
          </w:p>
        </w:tc>
      </w:tr>
      <w:tr w:rsidR="0011447C" w:rsidRPr="007F3C9C" w14:paraId="3CEDBFF5" w14:textId="77777777" w:rsidTr="00DE2E57">
        <w:tc>
          <w:tcPr>
            <w:tcW w:w="3686" w:type="dxa"/>
            <w:shd w:val="clear" w:color="auto" w:fill="auto"/>
          </w:tcPr>
          <w:p w14:paraId="2430948F" w14:textId="4C952336" w:rsidR="0011447C" w:rsidRPr="007F3C9C" w:rsidRDefault="00B3778D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 w:rsidRPr="007F3C9C">
              <w:t>Informal document INF.</w:t>
            </w:r>
            <w:r w:rsidR="006C757C" w:rsidRPr="007F3C9C">
              <w:t>10</w:t>
            </w:r>
            <w:r w:rsidR="00381C77" w:rsidRPr="007F3C9C">
              <w:t xml:space="preserve"> (secretariat)</w:t>
            </w:r>
          </w:p>
        </w:tc>
        <w:tc>
          <w:tcPr>
            <w:tcW w:w="4820" w:type="dxa"/>
            <w:shd w:val="clear" w:color="auto" w:fill="auto"/>
          </w:tcPr>
          <w:p w14:paraId="76BFF382" w14:textId="3EA52247" w:rsidR="0011447C" w:rsidRPr="007F3C9C" w:rsidRDefault="00381C77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 w:rsidRPr="007F3C9C">
              <w:t>Provisional timetable for the autumn 2022 session</w:t>
            </w:r>
          </w:p>
        </w:tc>
      </w:tr>
    </w:tbl>
    <w:p w14:paraId="7794C113" w14:textId="1F743C2B" w:rsidR="00FB4EDE" w:rsidRPr="007F3C9C" w:rsidRDefault="00793826">
      <w:pPr>
        <w:pStyle w:val="HChG"/>
      </w:pPr>
      <w:r w:rsidRPr="007F3C9C">
        <w:tab/>
      </w:r>
      <w:r w:rsidRPr="007F3C9C">
        <w:tab/>
      </w:r>
      <w:r w:rsidR="00FB4EDE" w:rsidRPr="007F3C9C">
        <w:t>Background documents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FB4EDE" w:rsidRPr="007F3C9C" w14:paraId="4180E0AF" w14:textId="77777777" w:rsidTr="00FB4EDE">
        <w:tc>
          <w:tcPr>
            <w:tcW w:w="3686" w:type="dxa"/>
            <w:hideMark/>
          </w:tcPr>
          <w:p w14:paraId="27839973" w14:textId="1A07A344" w:rsidR="00FB4EDE" w:rsidRPr="007F3C9C" w:rsidRDefault="00FB4EDE">
            <w:pPr>
              <w:pStyle w:val="SingleTxtG"/>
              <w:ind w:left="0" w:right="175"/>
              <w:jc w:val="left"/>
            </w:pPr>
            <w:r w:rsidRPr="007F3C9C">
              <w:t>ECE/TRANS/WP.15/AC.1/</w:t>
            </w:r>
            <w:r w:rsidR="009402D6" w:rsidRPr="007F3C9C">
              <w:t>16</w:t>
            </w:r>
            <w:r w:rsidR="00E11563" w:rsidRPr="007F3C9C">
              <w:t>4</w:t>
            </w:r>
            <w:r w:rsidR="00882080" w:rsidRPr="007F3C9C">
              <w:t xml:space="preserve"> </w:t>
            </w:r>
          </w:p>
        </w:tc>
        <w:tc>
          <w:tcPr>
            <w:tcW w:w="4819" w:type="dxa"/>
            <w:hideMark/>
          </w:tcPr>
          <w:p w14:paraId="7EA2AAD6" w14:textId="4F5A1A04" w:rsidR="00FB4EDE" w:rsidRPr="007F3C9C" w:rsidRDefault="00FB4EDE">
            <w:pPr>
              <w:pStyle w:val="SingleTxtG"/>
              <w:ind w:left="0" w:right="370"/>
              <w:jc w:val="left"/>
            </w:pPr>
            <w:r w:rsidRPr="007F3C9C">
              <w:rPr>
                <w:rFonts w:eastAsia="MS Mincho"/>
                <w:lang w:eastAsia="ja-JP"/>
              </w:rPr>
              <w:t xml:space="preserve">Report on the session held in Bern from </w:t>
            </w:r>
            <w:r w:rsidRPr="007F3C9C">
              <w:t>1</w:t>
            </w:r>
            <w:r w:rsidR="001B0F9E" w:rsidRPr="007F3C9C">
              <w:t>4</w:t>
            </w:r>
            <w:r w:rsidRPr="007F3C9C">
              <w:t>–</w:t>
            </w:r>
            <w:r w:rsidR="000A29A8" w:rsidRPr="007F3C9C">
              <w:t>1</w:t>
            </w:r>
            <w:r w:rsidR="001B0F9E" w:rsidRPr="007F3C9C">
              <w:t>8</w:t>
            </w:r>
            <w:r w:rsidRPr="007F3C9C">
              <w:t xml:space="preserve"> March 20</w:t>
            </w:r>
            <w:r w:rsidR="000A29A8" w:rsidRPr="007F3C9C">
              <w:t>2</w:t>
            </w:r>
            <w:r w:rsidR="001B0F9E" w:rsidRPr="007F3C9C">
              <w:t>2</w:t>
            </w:r>
          </w:p>
        </w:tc>
      </w:tr>
      <w:tr w:rsidR="00FB4EDE" w:rsidRPr="007F3C9C" w14:paraId="6AB01BAF" w14:textId="77777777" w:rsidTr="00FB4EDE">
        <w:tc>
          <w:tcPr>
            <w:tcW w:w="3686" w:type="dxa"/>
            <w:hideMark/>
          </w:tcPr>
          <w:p w14:paraId="083866AE" w14:textId="09F6F55A" w:rsidR="00FB4EDE" w:rsidRPr="007F3C9C" w:rsidRDefault="00FB4EDE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7F3C9C">
              <w:t>ECE/TRANS/WP.15/AC.1/1</w:t>
            </w:r>
            <w:r w:rsidR="002E5951" w:rsidRPr="007F3C9C">
              <w:t>6</w:t>
            </w:r>
            <w:r w:rsidR="00E11563" w:rsidRPr="007F3C9C">
              <w:t>4</w:t>
            </w:r>
            <w:r w:rsidRPr="007F3C9C">
              <w:t>/Add.1</w:t>
            </w:r>
          </w:p>
        </w:tc>
        <w:tc>
          <w:tcPr>
            <w:tcW w:w="4819" w:type="dxa"/>
            <w:hideMark/>
          </w:tcPr>
          <w:p w14:paraId="76C7D129" w14:textId="0B5AAEC4" w:rsidR="00FB4EDE" w:rsidRPr="007F3C9C" w:rsidRDefault="00FB4EDE">
            <w:pPr>
              <w:spacing w:after="120"/>
              <w:rPr>
                <w:rFonts w:eastAsia="MS Mincho"/>
                <w:lang w:eastAsia="ja-JP"/>
              </w:rPr>
            </w:pPr>
            <w:r w:rsidRPr="007F3C9C">
              <w:rPr>
                <w:rFonts w:eastAsia="MS Mincho"/>
                <w:lang w:eastAsia="ja-JP"/>
              </w:rPr>
              <w:t>Addendum - Annex I</w:t>
            </w:r>
            <w:r w:rsidR="00CC45E1" w:rsidRPr="007F3C9C">
              <w:rPr>
                <w:rFonts w:eastAsia="MS Mincho"/>
                <w:lang w:eastAsia="ja-JP"/>
              </w:rPr>
              <w:t>I</w:t>
            </w:r>
            <w:r w:rsidRPr="007F3C9C">
              <w:rPr>
                <w:rFonts w:eastAsia="MS Mincho"/>
                <w:lang w:eastAsia="ja-JP"/>
              </w:rPr>
              <w:t xml:space="preserve"> - Report of the Working Group on Tanks</w:t>
            </w:r>
          </w:p>
        </w:tc>
      </w:tr>
    </w:tbl>
    <w:p w14:paraId="516ED04A" w14:textId="0AA70D0B" w:rsidR="00717940" w:rsidRPr="007F3C9C" w:rsidRDefault="00C71B2A" w:rsidP="00C71B2A">
      <w:pPr>
        <w:pStyle w:val="HChG"/>
      </w:pPr>
      <w:r w:rsidRPr="007F3C9C">
        <w:tab/>
      </w:r>
      <w:r w:rsidR="00793826" w:rsidRPr="007F3C9C">
        <w:t>2.</w:t>
      </w:r>
      <w:r w:rsidR="00793826" w:rsidRPr="007F3C9C">
        <w:tab/>
      </w:r>
      <w:r w:rsidRPr="007F3C9C">
        <w:tab/>
      </w:r>
      <w:r w:rsidR="00793826" w:rsidRPr="007F3C9C">
        <w:t>Tanks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2"/>
        <w:gridCol w:w="4819"/>
      </w:tblGrid>
      <w:tr w:rsidR="00F563E2" w:rsidRPr="007F3C9C" w14:paraId="1CA00859" w14:textId="77777777" w:rsidTr="002D436D">
        <w:tc>
          <w:tcPr>
            <w:tcW w:w="3654" w:type="dxa"/>
          </w:tcPr>
          <w:p w14:paraId="122091ED" w14:textId="49CB525F" w:rsidR="00F563E2" w:rsidRPr="007F3C9C" w:rsidRDefault="00F563E2" w:rsidP="00BC0248">
            <w:pPr>
              <w:spacing w:after="60"/>
              <w:ind w:right="175"/>
            </w:pPr>
            <w:r w:rsidRPr="007F3C9C">
              <w:t>ECE/TRANS/WP.15/AC.1/2022/21</w:t>
            </w:r>
            <w:r w:rsidR="00910D07" w:rsidRPr="007F3C9C">
              <w:t xml:space="preserve"> (Russian Federation)</w:t>
            </w:r>
            <w:r w:rsidR="00C40CAE" w:rsidRPr="007F3C9C">
              <w:t xml:space="preserve"> + Informal document INF.6 (Netherlands)</w:t>
            </w:r>
          </w:p>
        </w:tc>
        <w:tc>
          <w:tcPr>
            <w:tcW w:w="4851" w:type="dxa"/>
            <w:gridSpan w:val="2"/>
          </w:tcPr>
          <w:p w14:paraId="068AF9DB" w14:textId="6247B37B" w:rsidR="00F563E2" w:rsidRPr="007F3C9C" w:rsidRDefault="00910D07" w:rsidP="002C644C">
            <w:pPr>
              <w:spacing w:after="60"/>
              <w:ind w:right="175"/>
              <w:jc w:val="both"/>
            </w:pPr>
            <w:r w:rsidRPr="007F3C9C">
              <w:t>Calculation of the shell thickness for tanks with code P22DH (UN No. 1017 CHLORINE; UN No. 1076 PHOSGENE)</w:t>
            </w:r>
          </w:p>
        </w:tc>
      </w:tr>
      <w:tr w:rsidR="00BC0248" w:rsidRPr="007F3C9C" w14:paraId="7B9E6E34" w14:textId="77777777" w:rsidTr="002D436D">
        <w:tc>
          <w:tcPr>
            <w:tcW w:w="3654" w:type="dxa"/>
          </w:tcPr>
          <w:p w14:paraId="701C52F6" w14:textId="15AEAF59" w:rsidR="00BC0248" w:rsidRPr="007F3C9C" w:rsidRDefault="00D63693" w:rsidP="00BC0248">
            <w:pPr>
              <w:spacing w:after="60"/>
              <w:ind w:right="175"/>
            </w:pPr>
            <w:r w:rsidRPr="007F3C9C">
              <w:t>ECE/TRANS/WP.15/AC.1/2022/</w:t>
            </w:r>
            <w:r w:rsidR="00BF522B" w:rsidRPr="007F3C9C">
              <w:t>22</w:t>
            </w:r>
            <w:r w:rsidR="0010520F" w:rsidRPr="007F3C9C">
              <w:t xml:space="preserve"> (UIP)</w:t>
            </w:r>
          </w:p>
        </w:tc>
        <w:tc>
          <w:tcPr>
            <w:tcW w:w="4851" w:type="dxa"/>
            <w:gridSpan w:val="2"/>
          </w:tcPr>
          <w:p w14:paraId="09A78B7A" w14:textId="1756CC15" w:rsidR="00BC0248" w:rsidRPr="007F3C9C" w:rsidRDefault="00BF522B" w:rsidP="00BC0248">
            <w:pPr>
              <w:spacing w:after="60"/>
              <w:ind w:right="175"/>
              <w:jc w:val="both"/>
            </w:pPr>
            <w:r w:rsidRPr="007F3C9C">
              <w:t>Digital inspection reports or electronic tank record (UIP)</w:t>
            </w:r>
          </w:p>
        </w:tc>
      </w:tr>
      <w:tr w:rsidR="00E2328E" w:rsidRPr="007F3C9C" w14:paraId="2BB49E0A" w14:textId="77777777" w:rsidTr="002D436D">
        <w:tc>
          <w:tcPr>
            <w:tcW w:w="3654" w:type="dxa"/>
          </w:tcPr>
          <w:p w14:paraId="6D635082" w14:textId="508E2D1B" w:rsidR="00E2328E" w:rsidRPr="007F3C9C" w:rsidRDefault="00373880" w:rsidP="00E2328E">
            <w:pPr>
              <w:spacing w:after="60"/>
              <w:ind w:right="175"/>
            </w:pPr>
            <w:r w:rsidRPr="007F3C9C">
              <w:t>ECE/TRANS/WP.15/AC.1/2022/2</w:t>
            </w:r>
            <w:r w:rsidR="004F162A" w:rsidRPr="007F3C9C">
              <w:t>9</w:t>
            </w:r>
            <w:r w:rsidR="008B02ED" w:rsidRPr="007F3C9C">
              <w:t xml:space="preserve"> (United Kingdom)</w:t>
            </w:r>
          </w:p>
        </w:tc>
        <w:tc>
          <w:tcPr>
            <w:tcW w:w="4851" w:type="dxa"/>
            <w:gridSpan w:val="2"/>
          </w:tcPr>
          <w:p w14:paraId="16148164" w14:textId="76234D8E" w:rsidR="00E2328E" w:rsidRPr="007F3C9C" w:rsidRDefault="00373880" w:rsidP="00E2328E">
            <w:pPr>
              <w:spacing w:after="60"/>
              <w:ind w:right="175"/>
              <w:jc w:val="both"/>
              <w:rPr>
                <w:lang w:eastAsia="ru-RU"/>
              </w:rPr>
            </w:pPr>
            <w:r w:rsidRPr="007F3C9C">
              <w:t>Requirements in RID / ADR 6.8.2.2.11 for level-gauges</w:t>
            </w:r>
            <w:r w:rsidR="004F162A" w:rsidRPr="007F3C9C">
              <w:t xml:space="preserve"> </w:t>
            </w:r>
          </w:p>
        </w:tc>
      </w:tr>
      <w:tr w:rsidR="003A3E57" w:rsidRPr="007F3C9C" w14:paraId="406E4A48" w14:textId="77777777" w:rsidTr="002D436D">
        <w:tc>
          <w:tcPr>
            <w:tcW w:w="3654" w:type="dxa"/>
          </w:tcPr>
          <w:p w14:paraId="158E7718" w14:textId="273655DB" w:rsidR="003A3E57" w:rsidRPr="007F3C9C" w:rsidRDefault="00070871" w:rsidP="003A3E57">
            <w:pPr>
              <w:spacing w:after="60"/>
              <w:ind w:right="175"/>
            </w:pPr>
            <w:r w:rsidRPr="007F3C9C">
              <w:t>ECE/TRANS/WP.15/AC.1/2022/30</w:t>
            </w:r>
            <w:r w:rsidR="00E73E44" w:rsidRPr="007F3C9C">
              <w:t xml:space="preserve"> (United Kingdom)</w:t>
            </w:r>
          </w:p>
        </w:tc>
        <w:tc>
          <w:tcPr>
            <w:tcW w:w="4851" w:type="dxa"/>
            <w:gridSpan w:val="2"/>
          </w:tcPr>
          <w:p w14:paraId="157B90CA" w14:textId="09EF6A62" w:rsidR="003A3E57" w:rsidRPr="007F3C9C" w:rsidRDefault="00070871" w:rsidP="00661F17">
            <w:pPr>
              <w:spacing w:after="60"/>
              <w:ind w:right="175"/>
              <w:jc w:val="both"/>
            </w:pPr>
            <w:r w:rsidRPr="007F3C9C">
              <w:t xml:space="preserve">Accreditation of inspection bodies for the purpose of authorisation and surveillance of in-house inspection services </w:t>
            </w:r>
          </w:p>
        </w:tc>
      </w:tr>
      <w:tr w:rsidR="003A3E57" w:rsidRPr="007F3C9C" w14:paraId="2C4A1F43" w14:textId="77777777" w:rsidTr="002D436D">
        <w:tc>
          <w:tcPr>
            <w:tcW w:w="3686" w:type="dxa"/>
            <w:gridSpan w:val="2"/>
          </w:tcPr>
          <w:p w14:paraId="07F6CB83" w14:textId="10CD15C5" w:rsidR="003A3E57" w:rsidRPr="007F3C9C" w:rsidRDefault="00661F17" w:rsidP="003A3E57">
            <w:pPr>
              <w:spacing w:after="60"/>
              <w:ind w:right="175"/>
            </w:pPr>
            <w:r w:rsidRPr="007F3C9C">
              <w:t>ECE/TRANS/WP.15/AC.1/2022/31</w:t>
            </w:r>
            <w:r w:rsidR="00E73E44" w:rsidRPr="007F3C9C">
              <w:t xml:space="preserve"> (United Kingdom)</w:t>
            </w:r>
          </w:p>
        </w:tc>
        <w:tc>
          <w:tcPr>
            <w:tcW w:w="4819" w:type="dxa"/>
          </w:tcPr>
          <w:p w14:paraId="21EA1591" w14:textId="26C8D134" w:rsidR="003A3E57" w:rsidRPr="007F3C9C" w:rsidRDefault="00661F17" w:rsidP="003A3E57">
            <w:pPr>
              <w:spacing w:after="60"/>
              <w:ind w:right="175"/>
              <w:jc w:val="both"/>
            </w:pPr>
            <w:r w:rsidRPr="007F3C9C">
              <w:rPr>
                <w:rFonts w:eastAsia="SimSun"/>
              </w:rPr>
              <w:t xml:space="preserve">Proposal to develop a standard for relief valves on tank-vehicles carrying dangerous goods other than petroleum products and LPG </w:t>
            </w:r>
          </w:p>
        </w:tc>
      </w:tr>
      <w:tr w:rsidR="00181354" w:rsidRPr="007F3C9C" w14:paraId="221A5858" w14:textId="77777777" w:rsidTr="002D436D">
        <w:tc>
          <w:tcPr>
            <w:tcW w:w="3686" w:type="dxa"/>
            <w:gridSpan w:val="2"/>
          </w:tcPr>
          <w:p w14:paraId="4B23226F" w14:textId="6F5E36AC" w:rsidR="00181354" w:rsidRPr="007F3C9C" w:rsidRDefault="00181354" w:rsidP="003A3E57">
            <w:pPr>
              <w:spacing w:after="60"/>
              <w:ind w:right="175"/>
            </w:pPr>
            <w:r w:rsidRPr="007F3C9C">
              <w:t>Informal document INF.</w:t>
            </w:r>
            <w:r w:rsidR="005A3A56" w:rsidRPr="007F3C9C">
              <w:t>14 (United Kingdom)</w:t>
            </w:r>
          </w:p>
        </w:tc>
        <w:tc>
          <w:tcPr>
            <w:tcW w:w="4819" w:type="dxa"/>
          </w:tcPr>
          <w:p w14:paraId="67BBFBA9" w14:textId="77777777" w:rsidR="00181354" w:rsidRPr="007F3C9C" w:rsidRDefault="00181354" w:rsidP="00181354">
            <w:pPr>
              <w:spacing w:after="60"/>
              <w:ind w:right="175"/>
              <w:jc w:val="both"/>
              <w:rPr>
                <w:rFonts w:eastAsia="SimSun"/>
              </w:rPr>
            </w:pPr>
            <w:bookmarkStart w:id="0" w:name="_Hlk112856358"/>
            <w:r w:rsidRPr="007F3C9C">
              <w:rPr>
                <w:rFonts w:eastAsia="SimSun"/>
              </w:rPr>
              <w:t>Accreditation of inspection bodies for the purpose of authorisation and surveillance of in-house inspection services</w:t>
            </w:r>
            <w:bookmarkEnd w:id="0"/>
          </w:p>
          <w:p w14:paraId="1DECD7AA" w14:textId="551E8DD9" w:rsidR="00181354" w:rsidRPr="007F3C9C" w:rsidRDefault="00181354" w:rsidP="00471488">
            <w:pPr>
              <w:spacing w:after="60"/>
              <w:ind w:right="175"/>
              <w:jc w:val="both"/>
              <w:rPr>
                <w:rFonts w:eastAsia="SimSun"/>
              </w:rPr>
            </w:pPr>
            <w:r w:rsidRPr="007F3C9C">
              <w:rPr>
                <w:rFonts w:eastAsia="SimSun"/>
              </w:rPr>
              <w:lastRenderedPageBreak/>
              <w:t>Further information on clauses in EN ISO/IEC 17021-1:2015 Conformity assessment – Requirements for bodies providing audit and certification of management systems – Part 1: Requirements</w:t>
            </w:r>
          </w:p>
        </w:tc>
      </w:tr>
      <w:tr w:rsidR="00385E53" w:rsidRPr="007F3C9C" w14:paraId="7E2629D5" w14:textId="77777777" w:rsidTr="002D436D">
        <w:tc>
          <w:tcPr>
            <w:tcW w:w="3686" w:type="dxa"/>
            <w:gridSpan w:val="2"/>
          </w:tcPr>
          <w:p w14:paraId="21A5414E" w14:textId="6BECA4FE" w:rsidR="00385E53" w:rsidRPr="007F3C9C" w:rsidRDefault="00385E53" w:rsidP="003A3E57">
            <w:pPr>
              <w:spacing w:after="60"/>
              <w:ind w:right="175"/>
            </w:pPr>
            <w:r w:rsidRPr="007F3C9C">
              <w:lastRenderedPageBreak/>
              <w:t>Informal document INF.</w:t>
            </w:r>
            <w:r>
              <w:t>26</w:t>
            </w:r>
            <w:r w:rsidRPr="007F3C9C">
              <w:t xml:space="preserve"> (United Kingdom)</w:t>
            </w:r>
          </w:p>
        </w:tc>
        <w:tc>
          <w:tcPr>
            <w:tcW w:w="4819" w:type="dxa"/>
          </w:tcPr>
          <w:p w14:paraId="5BC70C0D" w14:textId="608F7B87" w:rsidR="00385E53" w:rsidRPr="007F3C9C" w:rsidRDefault="00385E53" w:rsidP="00C53F37">
            <w:pPr>
              <w:spacing w:after="60"/>
              <w:ind w:right="175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Proposal to develop a standard for relief valves on tank-vehicles carrying dangerous goods other than petroleum products and liquefied petroleum gas</w:t>
            </w:r>
          </w:p>
        </w:tc>
      </w:tr>
    </w:tbl>
    <w:p w14:paraId="2528D49A" w14:textId="7DB79139" w:rsidR="00717940" w:rsidRPr="007F3C9C" w:rsidRDefault="00793826">
      <w:pPr>
        <w:pStyle w:val="HChG"/>
      </w:pPr>
      <w:r w:rsidRPr="007F3C9C">
        <w:tab/>
        <w:t>3.</w:t>
      </w:r>
      <w:r w:rsidRPr="007F3C9C">
        <w:tab/>
        <w:t>Standards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385311" w:rsidRPr="007F3C9C" w14:paraId="4DCE72A7" w14:textId="77777777" w:rsidTr="002D436D">
        <w:tc>
          <w:tcPr>
            <w:tcW w:w="3686" w:type="dxa"/>
          </w:tcPr>
          <w:p w14:paraId="3150A5B7" w14:textId="4ACBC957" w:rsidR="00385311" w:rsidRPr="007F3C9C" w:rsidRDefault="00FA195D" w:rsidP="002D436D">
            <w:pPr>
              <w:pStyle w:val="SingleTxtG"/>
              <w:spacing w:after="60"/>
              <w:ind w:left="0" w:right="175"/>
              <w:jc w:val="left"/>
            </w:pPr>
            <w:r w:rsidRPr="007F3C9C">
              <w:t>ECE/TRANS/WP.15/AC.1/2022/23</w:t>
            </w:r>
            <w:r w:rsidR="00E73E44" w:rsidRPr="007F3C9C">
              <w:t xml:space="preserve"> (CEN)</w:t>
            </w:r>
            <w:r w:rsidR="00504C92" w:rsidRPr="007F3C9C">
              <w:t xml:space="preserve"> + Informal document</w:t>
            </w:r>
            <w:r w:rsidR="00121EAE" w:rsidRPr="007F3C9C">
              <w:t>s</w:t>
            </w:r>
            <w:r w:rsidR="00504C92" w:rsidRPr="007F3C9C">
              <w:t xml:space="preserve"> INF.18</w:t>
            </w:r>
            <w:r w:rsidR="00121EAE" w:rsidRPr="007F3C9C">
              <w:t xml:space="preserve"> and INF.19</w:t>
            </w:r>
            <w:r w:rsidR="00504C92" w:rsidRPr="007F3C9C">
              <w:t xml:space="preserve"> (CEN)</w:t>
            </w:r>
          </w:p>
        </w:tc>
        <w:tc>
          <w:tcPr>
            <w:tcW w:w="4819" w:type="dxa"/>
          </w:tcPr>
          <w:p w14:paraId="7DF226FB" w14:textId="38561DE4" w:rsidR="00385311" w:rsidRPr="007F3C9C" w:rsidRDefault="00FA195D" w:rsidP="002D436D">
            <w:pPr>
              <w:pStyle w:val="SingleTxtG"/>
              <w:spacing w:after="60"/>
              <w:ind w:left="0" w:right="175"/>
            </w:pPr>
            <w:r w:rsidRPr="007F3C9C">
              <w:t xml:space="preserve">Information on work of the Working Group on Standards </w:t>
            </w:r>
          </w:p>
        </w:tc>
      </w:tr>
      <w:tr w:rsidR="00AA3003" w:rsidRPr="007F3C9C" w14:paraId="61E9CA51" w14:textId="77777777" w:rsidTr="002D436D">
        <w:tc>
          <w:tcPr>
            <w:tcW w:w="3686" w:type="dxa"/>
          </w:tcPr>
          <w:p w14:paraId="2AA75495" w14:textId="1EFE7CCA" w:rsidR="00AA3003" w:rsidRPr="007F3C9C" w:rsidRDefault="000C1B1A" w:rsidP="00AA3003">
            <w:pPr>
              <w:pStyle w:val="SingleTxtG"/>
              <w:spacing w:after="60"/>
              <w:ind w:left="0" w:right="175"/>
              <w:jc w:val="left"/>
            </w:pPr>
            <w:r w:rsidRPr="007F3C9C">
              <w:rPr>
                <w:strike/>
              </w:rPr>
              <w:t>ECE/TRANS/WP.15/AC.1/2022/24</w:t>
            </w:r>
            <w:r w:rsidR="00E73E44" w:rsidRPr="007F3C9C">
              <w:t xml:space="preserve"> (Netherlands)</w:t>
            </w:r>
          </w:p>
        </w:tc>
        <w:tc>
          <w:tcPr>
            <w:tcW w:w="4819" w:type="dxa"/>
          </w:tcPr>
          <w:p w14:paraId="7064B111" w14:textId="32D0BF07" w:rsidR="00AA3003" w:rsidRPr="007F3C9C" w:rsidRDefault="007F3C9C" w:rsidP="002D436D">
            <w:pPr>
              <w:pStyle w:val="SingleTxtG"/>
              <w:spacing w:after="60"/>
              <w:ind w:left="0" w:right="175"/>
            </w:pPr>
            <w:r>
              <w:t>“</w:t>
            </w:r>
            <w:r w:rsidR="00DB63D6" w:rsidRPr="007F3C9C">
              <w:t>Withdrawn by the author”</w:t>
            </w:r>
          </w:p>
        </w:tc>
      </w:tr>
      <w:tr w:rsidR="00385311" w:rsidRPr="007F3C9C" w14:paraId="059E1035" w14:textId="77777777" w:rsidTr="002D436D">
        <w:tc>
          <w:tcPr>
            <w:tcW w:w="3686" w:type="dxa"/>
          </w:tcPr>
          <w:p w14:paraId="04115A19" w14:textId="19E2C022" w:rsidR="00385311" w:rsidRPr="007F3C9C" w:rsidRDefault="009A7AAB" w:rsidP="002D436D">
            <w:pPr>
              <w:pStyle w:val="SingleTxtG"/>
              <w:spacing w:after="60"/>
              <w:ind w:left="0" w:right="175"/>
              <w:jc w:val="left"/>
            </w:pPr>
            <w:r w:rsidRPr="007F3C9C">
              <w:t>ECE/TRANS/WP.15/AC.1/2022/32 (secretariat)</w:t>
            </w:r>
          </w:p>
        </w:tc>
        <w:tc>
          <w:tcPr>
            <w:tcW w:w="4819" w:type="dxa"/>
          </w:tcPr>
          <w:p w14:paraId="28BA1400" w14:textId="2ACE8176" w:rsidR="00385311" w:rsidRPr="007F3C9C" w:rsidRDefault="009A7AAB" w:rsidP="002A5017">
            <w:pPr>
              <w:pStyle w:val="SingleTxtG"/>
              <w:spacing w:after="60"/>
              <w:ind w:left="0" w:right="175"/>
              <w:jc w:val="left"/>
            </w:pPr>
            <w:r w:rsidRPr="007F3C9C">
              <w:t>References to standards already adopted by the Joint Meeting but not included in the 2023 amendments</w:t>
            </w:r>
          </w:p>
        </w:tc>
      </w:tr>
      <w:tr w:rsidR="00BE648C" w:rsidRPr="007F3C9C" w14:paraId="24234F56" w14:textId="77777777" w:rsidTr="002D436D">
        <w:tc>
          <w:tcPr>
            <w:tcW w:w="3686" w:type="dxa"/>
          </w:tcPr>
          <w:p w14:paraId="5C16ED90" w14:textId="44331D7B" w:rsidR="00BE648C" w:rsidRPr="007F3C9C" w:rsidRDefault="008B62A4" w:rsidP="002D436D">
            <w:pPr>
              <w:pStyle w:val="SingleTxtG"/>
              <w:spacing w:after="60"/>
              <w:ind w:left="0" w:right="175"/>
              <w:jc w:val="left"/>
            </w:pPr>
            <w:r w:rsidRPr="007F3C9C">
              <w:t>Informal document INF.3 (</w:t>
            </w:r>
            <w:r w:rsidR="005259BB" w:rsidRPr="007F3C9C">
              <w:t>OTIF)</w:t>
            </w:r>
          </w:p>
        </w:tc>
        <w:tc>
          <w:tcPr>
            <w:tcW w:w="4819" w:type="dxa"/>
          </w:tcPr>
          <w:p w14:paraId="76A49CE1" w14:textId="2EF021D2" w:rsidR="00BE648C" w:rsidRPr="007F3C9C" w:rsidRDefault="002A5017" w:rsidP="00A254F3">
            <w:pPr>
              <w:pStyle w:val="SingleTxtG"/>
              <w:spacing w:after="60"/>
              <w:ind w:left="0" w:right="175"/>
              <w:jc w:val="left"/>
            </w:pPr>
            <w:r w:rsidRPr="007F3C9C">
              <w:t>Reference to standard EN 14841 in the Notes to RID 1.4.3.3 and 1.4.3.7.1</w:t>
            </w:r>
          </w:p>
        </w:tc>
      </w:tr>
      <w:tr w:rsidR="00A254F3" w:rsidRPr="007F3C9C" w14:paraId="0640AAF6" w14:textId="77777777" w:rsidTr="002D436D">
        <w:tc>
          <w:tcPr>
            <w:tcW w:w="3686" w:type="dxa"/>
          </w:tcPr>
          <w:p w14:paraId="28A1913B" w14:textId="50B9B434" w:rsidR="00A254F3" w:rsidRPr="007F3C9C" w:rsidRDefault="00A254F3" w:rsidP="002D436D">
            <w:pPr>
              <w:pStyle w:val="SingleTxtG"/>
              <w:spacing w:after="60"/>
              <w:ind w:left="0" w:right="175"/>
              <w:jc w:val="left"/>
            </w:pPr>
            <w:r w:rsidRPr="007F3C9C">
              <w:t>Informal document INF.15 (CEN)</w:t>
            </w:r>
          </w:p>
        </w:tc>
        <w:tc>
          <w:tcPr>
            <w:tcW w:w="4819" w:type="dxa"/>
          </w:tcPr>
          <w:p w14:paraId="594D519C" w14:textId="1B7304D0" w:rsidR="00A254F3" w:rsidRPr="007F3C9C" w:rsidRDefault="00A254F3" w:rsidP="00471488">
            <w:pPr>
              <w:pStyle w:val="SingleTxtG"/>
              <w:spacing w:after="60"/>
              <w:ind w:left="0" w:right="175"/>
              <w:jc w:val="left"/>
            </w:pPr>
            <w:r w:rsidRPr="007F3C9C">
              <w:t>Information on the difficulties in applying a standard cited in Chapter 6</w:t>
            </w:r>
          </w:p>
        </w:tc>
      </w:tr>
    </w:tbl>
    <w:p w14:paraId="12694B28" w14:textId="4F39BCD3" w:rsidR="00717940" w:rsidRPr="007F3C9C" w:rsidRDefault="00793826">
      <w:pPr>
        <w:pStyle w:val="HChG"/>
      </w:pPr>
      <w:r w:rsidRPr="007F3C9C">
        <w:tab/>
        <w:t>4.</w:t>
      </w:r>
      <w:r w:rsidRPr="007F3C9C">
        <w:tab/>
      </w:r>
      <w:r w:rsidR="00A80F20" w:rsidRPr="007F3C9C">
        <w:rPr>
          <w:szCs w:val="22"/>
        </w:rPr>
        <w:t>Harmonization with the United Nations Recommendations on the Transport of Dangerous Goods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FE08EB" w:rsidRPr="007F3C9C" w14:paraId="4BD9D941" w14:textId="77777777" w:rsidTr="002D436D">
        <w:tc>
          <w:tcPr>
            <w:tcW w:w="3654" w:type="dxa"/>
          </w:tcPr>
          <w:p w14:paraId="265180E8" w14:textId="77B7FB66" w:rsidR="000650A3" w:rsidRPr="007F3C9C" w:rsidRDefault="000650A3" w:rsidP="00C27827">
            <w:pPr>
              <w:pStyle w:val="SingleTxtG"/>
              <w:spacing w:after="60"/>
              <w:ind w:left="0" w:right="175"/>
              <w:jc w:val="left"/>
            </w:pPr>
          </w:p>
        </w:tc>
        <w:tc>
          <w:tcPr>
            <w:tcW w:w="4851" w:type="dxa"/>
          </w:tcPr>
          <w:p w14:paraId="1FCB0DB7" w14:textId="1041CD54" w:rsidR="00FE08EB" w:rsidRPr="007F3C9C" w:rsidRDefault="00FE08EB" w:rsidP="002D436D">
            <w:pPr>
              <w:pStyle w:val="SingleTxtG"/>
              <w:spacing w:after="60"/>
              <w:ind w:left="0" w:right="175"/>
            </w:pPr>
          </w:p>
        </w:tc>
      </w:tr>
    </w:tbl>
    <w:p w14:paraId="75EC4143" w14:textId="77777777" w:rsidR="00717940" w:rsidRPr="007F3C9C" w:rsidRDefault="00793826">
      <w:pPr>
        <w:pStyle w:val="HChG"/>
      </w:pPr>
      <w:r w:rsidRPr="007F3C9C">
        <w:tab/>
        <w:t>5.</w:t>
      </w:r>
      <w:r w:rsidRPr="007F3C9C">
        <w:tab/>
        <w:t>Proposals for amendments to RID/ADR/ADN</w:t>
      </w:r>
    </w:p>
    <w:p w14:paraId="03909171" w14:textId="77777777" w:rsidR="00717940" w:rsidRPr="007F3C9C" w:rsidRDefault="00793826">
      <w:pPr>
        <w:pStyle w:val="H1G"/>
      </w:pPr>
      <w:r w:rsidRPr="007F3C9C">
        <w:tab/>
        <w:t>(a)</w:t>
      </w:r>
      <w:r w:rsidRPr="007F3C9C">
        <w:tab/>
        <w:t>Pending issues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E84A47" w:rsidRPr="007F3C9C" w14:paraId="7F567B17" w14:textId="77777777" w:rsidTr="002D436D">
        <w:tc>
          <w:tcPr>
            <w:tcW w:w="3654" w:type="dxa"/>
          </w:tcPr>
          <w:p w14:paraId="5569D6B8" w14:textId="6A5650C4" w:rsidR="00E84A47" w:rsidRPr="007F3C9C" w:rsidRDefault="0017157D" w:rsidP="002D436D">
            <w:pPr>
              <w:pStyle w:val="SingleTxtG"/>
              <w:spacing w:after="60"/>
              <w:ind w:left="0" w:right="175"/>
              <w:jc w:val="left"/>
            </w:pPr>
            <w:r w:rsidRPr="007F3C9C">
              <w:t>ECE/TRANS/WP.15/AC.1/2022/26</w:t>
            </w:r>
            <w:r w:rsidR="008355ED" w:rsidRPr="007F3C9C">
              <w:t xml:space="preserve"> (Germany)</w:t>
            </w:r>
          </w:p>
        </w:tc>
        <w:tc>
          <w:tcPr>
            <w:tcW w:w="4851" w:type="dxa"/>
          </w:tcPr>
          <w:p w14:paraId="579EBA1B" w14:textId="03AE9106" w:rsidR="00E84A47" w:rsidRPr="007F3C9C" w:rsidRDefault="0017157D" w:rsidP="008123D4">
            <w:pPr>
              <w:pStyle w:val="SingleTxtG"/>
              <w:spacing w:after="60"/>
              <w:ind w:left="0" w:right="1132"/>
            </w:pPr>
            <w:r w:rsidRPr="007F3C9C">
              <w:t>Information on the transport category for damaged or defective lithium ion cells or batteries and lithium metal cells or batteries</w:t>
            </w:r>
            <w:r w:rsidR="00367D89" w:rsidRPr="007F3C9C">
              <w:t xml:space="preserve"> </w:t>
            </w:r>
          </w:p>
        </w:tc>
      </w:tr>
    </w:tbl>
    <w:p w14:paraId="65504DFD" w14:textId="58C8A16E" w:rsidR="00717940" w:rsidRPr="007F3C9C" w:rsidRDefault="00793826">
      <w:pPr>
        <w:pStyle w:val="H1G"/>
      </w:pPr>
      <w:r w:rsidRPr="007F3C9C">
        <w:tab/>
        <w:t>(b)</w:t>
      </w:r>
      <w:r w:rsidRPr="007F3C9C">
        <w:tab/>
        <w:t>New proposals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8C09DB" w:rsidRPr="007F3C9C" w14:paraId="2CA5A5C9" w14:textId="77777777" w:rsidTr="002D436D">
        <w:tc>
          <w:tcPr>
            <w:tcW w:w="3654" w:type="dxa"/>
          </w:tcPr>
          <w:p w14:paraId="22924242" w14:textId="16DA9004" w:rsidR="008C09DB" w:rsidRPr="007F3C9C" w:rsidRDefault="00B437C2" w:rsidP="002D436D">
            <w:pPr>
              <w:pStyle w:val="SingleTxtG"/>
              <w:spacing w:after="60"/>
              <w:ind w:left="0" w:right="175"/>
              <w:jc w:val="left"/>
            </w:pPr>
            <w:r w:rsidRPr="007F3C9C">
              <w:t>ECE/TRANS/WP.15/AC.1/2022/25</w:t>
            </w:r>
            <w:r w:rsidR="008355ED" w:rsidRPr="007F3C9C">
              <w:t xml:space="preserve"> (Germany)</w:t>
            </w:r>
          </w:p>
        </w:tc>
        <w:tc>
          <w:tcPr>
            <w:tcW w:w="4851" w:type="dxa"/>
          </w:tcPr>
          <w:p w14:paraId="6004A11C" w14:textId="390F4D8F" w:rsidR="008C09DB" w:rsidRPr="007F3C9C" w:rsidRDefault="00B437C2" w:rsidP="002D436D">
            <w:pPr>
              <w:pStyle w:val="SingleTxtG"/>
              <w:spacing w:after="60"/>
              <w:ind w:left="0" w:right="175"/>
            </w:pPr>
            <w:r w:rsidRPr="007F3C9C">
              <w:t xml:space="preserve">RID/ADR Table A: UN 1308, packing group II </w:t>
            </w:r>
          </w:p>
        </w:tc>
      </w:tr>
      <w:tr w:rsidR="008C09DB" w:rsidRPr="007F3C9C" w14:paraId="38FF14DA" w14:textId="77777777" w:rsidTr="002D436D">
        <w:tc>
          <w:tcPr>
            <w:tcW w:w="3654" w:type="dxa"/>
          </w:tcPr>
          <w:p w14:paraId="08BC6CD8" w14:textId="22D1DD67" w:rsidR="008C09DB" w:rsidRPr="007F3C9C" w:rsidRDefault="006E4376" w:rsidP="002D436D">
            <w:pPr>
              <w:pStyle w:val="SingleTxtG"/>
              <w:spacing w:after="60"/>
              <w:ind w:left="0" w:right="175"/>
              <w:jc w:val="left"/>
            </w:pPr>
            <w:bookmarkStart w:id="1" w:name="_Hlk533686438"/>
            <w:r w:rsidRPr="007F3C9C">
              <w:t>ECE/TRANS/WP.15/AC.1/2022/2</w:t>
            </w:r>
            <w:r w:rsidR="006F1067" w:rsidRPr="007F3C9C">
              <w:t>7</w:t>
            </w:r>
            <w:r w:rsidR="008355ED" w:rsidRPr="007F3C9C">
              <w:t xml:space="preserve"> (COSTHA)</w:t>
            </w:r>
            <w:r w:rsidR="00777E8A" w:rsidRPr="007F3C9C">
              <w:t xml:space="preserve"> + Informal document</w:t>
            </w:r>
            <w:r w:rsidR="001706EB">
              <w:t xml:space="preserve">s </w:t>
            </w:r>
            <w:r w:rsidR="00777E8A" w:rsidRPr="007F3C9C">
              <w:t>INF.16 (FEA)</w:t>
            </w:r>
            <w:r w:rsidR="00CF010C">
              <w:t xml:space="preserve"> </w:t>
            </w:r>
            <w:r w:rsidR="001706EB">
              <w:t>+ INF.28</w:t>
            </w:r>
          </w:p>
        </w:tc>
        <w:tc>
          <w:tcPr>
            <w:tcW w:w="4851" w:type="dxa"/>
          </w:tcPr>
          <w:p w14:paraId="3FA85CDB" w14:textId="46E71B65" w:rsidR="008C09DB" w:rsidRPr="007F3C9C" w:rsidRDefault="006E4376" w:rsidP="002D436D">
            <w:pPr>
              <w:pStyle w:val="SingleTxtG"/>
              <w:spacing w:after="60"/>
              <w:ind w:left="0" w:right="175"/>
              <w:rPr>
                <w:spacing w:val="-6"/>
                <w:w w:val="105"/>
              </w:rPr>
            </w:pPr>
            <w:r w:rsidRPr="007F3C9C">
              <w:t xml:space="preserve">Online Grocery Delivery Services </w:t>
            </w:r>
          </w:p>
        </w:tc>
      </w:tr>
      <w:tr w:rsidR="008C09DB" w:rsidRPr="007F3C9C" w14:paraId="5E5FB9B2" w14:textId="77777777" w:rsidTr="002D436D">
        <w:tc>
          <w:tcPr>
            <w:tcW w:w="3654" w:type="dxa"/>
          </w:tcPr>
          <w:p w14:paraId="2CCFBA20" w14:textId="5BBCF0E0" w:rsidR="008C09DB" w:rsidRPr="007F3C9C" w:rsidRDefault="00843AD6" w:rsidP="002D436D">
            <w:pPr>
              <w:pStyle w:val="SingleTxtG"/>
              <w:spacing w:after="60"/>
              <w:ind w:left="0" w:right="175"/>
            </w:pPr>
            <w:r w:rsidRPr="007F3C9C">
              <w:t>ECE/TRANS/WP.15/AC.1/2022/28</w:t>
            </w:r>
            <w:r w:rsidR="008355ED" w:rsidRPr="007F3C9C">
              <w:t xml:space="preserve"> (COSTHA)</w:t>
            </w:r>
            <w:r w:rsidR="000E3811" w:rsidRPr="007F3C9C">
              <w:t xml:space="preserve"> + Informal document INF.20 (COSTHA)</w:t>
            </w:r>
          </w:p>
        </w:tc>
        <w:tc>
          <w:tcPr>
            <w:tcW w:w="4851" w:type="dxa"/>
          </w:tcPr>
          <w:p w14:paraId="382429AE" w14:textId="4C51BF8E" w:rsidR="008C09DB" w:rsidRPr="007F3C9C" w:rsidRDefault="00843AD6" w:rsidP="002D436D">
            <w:pPr>
              <w:pStyle w:val="SingleTxtG"/>
              <w:spacing w:after="60"/>
              <w:ind w:left="0" w:right="175"/>
            </w:pPr>
            <w:r w:rsidRPr="007F3C9C">
              <w:t>Direct delivery of dangerous goods to end customers (overpacks)</w:t>
            </w:r>
            <w:r w:rsidR="00373880" w:rsidRPr="007F3C9C">
              <w:t xml:space="preserve"> </w:t>
            </w:r>
          </w:p>
        </w:tc>
      </w:tr>
      <w:tr w:rsidR="007D2F42" w:rsidRPr="007F3C9C" w14:paraId="1B767E6D" w14:textId="77777777" w:rsidTr="002D436D">
        <w:tc>
          <w:tcPr>
            <w:tcW w:w="3654" w:type="dxa"/>
          </w:tcPr>
          <w:p w14:paraId="6960A851" w14:textId="64CB2725" w:rsidR="007D2F42" w:rsidRPr="007F3C9C" w:rsidRDefault="00C23CD9" w:rsidP="00FB4985">
            <w:pPr>
              <w:pStyle w:val="SingleTxtG"/>
              <w:spacing w:after="60"/>
              <w:ind w:left="0" w:right="175"/>
              <w:jc w:val="left"/>
            </w:pPr>
            <w:r w:rsidRPr="007F3C9C">
              <w:t xml:space="preserve">Informal document INF.7 </w:t>
            </w:r>
            <w:r w:rsidR="00FB4985" w:rsidRPr="007F3C9C">
              <w:br/>
            </w:r>
            <w:r w:rsidRPr="007F3C9C">
              <w:t>(United Kingdom)</w:t>
            </w:r>
          </w:p>
        </w:tc>
        <w:tc>
          <w:tcPr>
            <w:tcW w:w="4851" w:type="dxa"/>
          </w:tcPr>
          <w:p w14:paraId="3C261167" w14:textId="2FCD3BA4" w:rsidR="007D2F42" w:rsidRPr="007F3C9C" w:rsidRDefault="00C23CD9" w:rsidP="002D436D">
            <w:pPr>
              <w:pStyle w:val="SingleTxtG"/>
              <w:spacing w:after="60"/>
              <w:ind w:left="0" w:right="175"/>
            </w:pPr>
            <w:r w:rsidRPr="007F3C9C">
              <w:t>Exemption from appointing a Safety Adviser – ADR/RID 1.8.3.2 (b)</w:t>
            </w:r>
          </w:p>
        </w:tc>
      </w:tr>
      <w:tr w:rsidR="00024C88" w:rsidRPr="007F3C9C" w14:paraId="25CDE635" w14:textId="77777777" w:rsidTr="002D436D">
        <w:tc>
          <w:tcPr>
            <w:tcW w:w="3654" w:type="dxa"/>
          </w:tcPr>
          <w:p w14:paraId="6B1248F5" w14:textId="6942E78D" w:rsidR="00024C88" w:rsidRPr="007F3C9C" w:rsidRDefault="00024C88" w:rsidP="00FB4985">
            <w:pPr>
              <w:pStyle w:val="SingleTxtG"/>
              <w:spacing w:after="60"/>
              <w:ind w:left="0" w:right="175"/>
              <w:jc w:val="left"/>
            </w:pPr>
            <w:r w:rsidRPr="007F3C9C">
              <w:t>Informal document INF.11 (Liquid Gas Europe)</w:t>
            </w:r>
          </w:p>
        </w:tc>
        <w:tc>
          <w:tcPr>
            <w:tcW w:w="4851" w:type="dxa"/>
          </w:tcPr>
          <w:p w14:paraId="3785DF22" w14:textId="67054456" w:rsidR="00024C88" w:rsidRPr="007F3C9C" w:rsidRDefault="00024C88" w:rsidP="002D436D">
            <w:pPr>
              <w:pStyle w:val="SingleTxtG"/>
              <w:spacing w:after="60"/>
              <w:ind w:left="0" w:right="175"/>
            </w:pPr>
            <w:r w:rsidRPr="007F3C9C">
              <w:t>Revised definition of Liquified Petroleum Gas - Informal exchange of views</w:t>
            </w:r>
          </w:p>
        </w:tc>
      </w:tr>
      <w:tr w:rsidR="00DB7F88" w:rsidRPr="007F3C9C" w14:paraId="4F08BE7F" w14:textId="77777777" w:rsidTr="002D436D">
        <w:tc>
          <w:tcPr>
            <w:tcW w:w="3654" w:type="dxa"/>
          </w:tcPr>
          <w:p w14:paraId="79BB67FC" w14:textId="1DC95BED" w:rsidR="00DB7F88" w:rsidRPr="007F3C9C" w:rsidRDefault="004B7296" w:rsidP="00FB4985">
            <w:pPr>
              <w:pStyle w:val="SingleTxtG"/>
              <w:spacing w:after="60"/>
              <w:ind w:left="0" w:right="175"/>
              <w:jc w:val="left"/>
            </w:pPr>
            <w:r w:rsidRPr="007F3C9C">
              <w:t>Informal document INF.21 (</w:t>
            </w:r>
            <w:proofErr w:type="spellStart"/>
            <w:r w:rsidR="00471488" w:rsidRPr="007F3C9C">
              <w:t>Cefic</w:t>
            </w:r>
            <w:proofErr w:type="spellEnd"/>
            <w:r w:rsidRPr="007F3C9C">
              <w:t>)</w:t>
            </w:r>
          </w:p>
        </w:tc>
        <w:tc>
          <w:tcPr>
            <w:tcW w:w="4851" w:type="dxa"/>
          </w:tcPr>
          <w:p w14:paraId="25913771" w14:textId="54EA6B75" w:rsidR="00DB7F88" w:rsidRPr="007F3C9C" w:rsidRDefault="004B7296" w:rsidP="002D436D">
            <w:pPr>
              <w:pStyle w:val="SingleTxtG"/>
              <w:spacing w:after="60"/>
              <w:ind w:left="0" w:right="175"/>
            </w:pPr>
            <w:r w:rsidRPr="007F3C9C">
              <w:rPr>
                <w:szCs w:val="28"/>
                <w:lang w:eastAsia="en-GB"/>
              </w:rPr>
              <w:t xml:space="preserve">Dangerous goods in machinery, </w:t>
            </w:r>
            <w:proofErr w:type="gramStart"/>
            <w:r w:rsidRPr="007F3C9C">
              <w:rPr>
                <w:szCs w:val="28"/>
                <w:lang w:eastAsia="en-GB"/>
              </w:rPr>
              <w:t>apparatus</w:t>
            </w:r>
            <w:proofErr w:type="gramEnd"/>
            <w:r w:rsidRPr="007F3C9C">
              <w:rPr>
                <w:szCs w:val="28"/>
                <w:lang w:eastAsia="en-GB"/>
              </w:rPr>
              <w:t xml:space="preserve"> or articles,</w:t>
            </w:r>
            <w:r w:rsidRPr="007F3C9C">
              <w:rPr>
                <w:szCs w:val="28"/>
                <w:lang w:eastAsia="en-GB"/>
              </w:rPr>
              <w:br/>
              <w:t>Deletion of 1.1.3.1 b) and expiry of transitional period in 1.6.1.46 ADR and RID</w:t>
            </w:r>
          </w:p>
        </w:tc>
      </w:tr>
      <w:tr w:rsidR="00560ADC" w:rsidRPr="007F3C9C" w14:paraId="7D258A76" w14:textId="77777777" w:rsidTr="002D436D">
        <w:tc>
          <w:tcPr>
            <w:tcW w:w="3654" w:type="dxa"/>
          </w:tcPr>
          <w:p w14:paraId="1A0F0DAD" w14:textId="7A0640CA" w:rsidR="00560ADC" w:rsidRPr="007F3C9C" w:rsidRDefault="00D62756" w:rsidP="00FB4985">
            <w:pPr>
              <w:pStyle w:val="SingleTxtG"/>
              <w:spacing w:after="60"/>
              <w:ind w:left="0" w:right="175"/>
              <w:jc w:val="left"/>
            </w:pPr>
            <w:r w:rsidRPr="007F3C9C">
              <w:lastRenderedPageBreak/>
              <w:t>Informal document INF.2</w:t>
            </w:r>
            <w:r>
              <w:t>2</w:t>
            </w:r>
            <w:r w:rsidRPr="007F3C9C">
              <w:t xml:space="preserve"> (</w:t>
            </w:r>
            <w:r>
              <w:t>FEAD</w:t>
            </w:r>
            <w:r w:rsidRPr="007F3C9C">
              <w:t>)</w:t>
            </w:r>
          </w:p>
        </w:tc>
        <w:tc>
          <w:tcPr>
            <w:tcW w:w="4851" w:type="dxa"/>
          </w:tcPr>
          <w:p w14:paraId="4E8C7306" w14:textId="37933CA1" w:rsidR="00560ADC" w:rsidRPr="007F3C9C" w:rsidRDefault="00D62756" w:rsidP="00D816A0">
            <w:pPr>
              <w:pStyle w:val="SingleTxtG"/>
              <w:spacing w:after="60"/>
              <w:ind w:left="0" w:right="175"/>
            </w:pPr>
            <w:r w:rsidRPr="00D62756">
              <w:rPr>
                <w:szCs w:val="28"/>
                <w:lang w:eastAsia="en-GB"/>
              </w:rPr>
              <w:t>Chemical compatibility for plastic packaging containing liquid waste</w:t>
            </w:r>
          </w:p>
        </w:tc>
      </w:tr>
      <w:tr w:rsidR="00D816A0" w:rsidRPr="007F3C9C" w14:paraId="57113E41" w14:textId="77777777" w:rsidTr="002D436D">
        <w:tc>
          <w:tcPr>
            <w:tcW w:w="3654" w:type="dxa"/>
          </w:tcPr>
          <w:p w14:paraId="3AD4F9EC" w14:textId="506A2722" w:rsidR="00D816A0" w:rsidRPr="007F3C9C" w:rsidRDefault="00D816A0" w:rsidP="00FB4985">
            <w:pPr>
              <w:pStyle w:val="SingleTxtG"/>
              <w:spacing w:after="60"/>
              <w:ind w:left="0" w:right="175"/>
              <w:jc w:val="left"/>
            </w:pPr>
            <w:r w:rsidRPr="007F3C9C">
              <w:t>Informal document INF.2</w:t>
            </w:r>
            <w:r>
              <w:t>3</w:t>
            </w:r>
            <w:r w:rsidRPr="007F3C9C">
              <w:t xml:space="preserve"> (</w:t>
            </w:r>
            <w:r>
              <w:t>FEAD</w:t>
            </w:r>
            <w:r w:rsidRPr="007F3C9C">
              <w:t>)</w:t>
            </w:r>
          </w:p>
        </w:tc>
        <w:tc>
          <w:tcPr>
            <w:tcW w:w="4851" w:type="dxa"/>
          </w:tcPr>
          <w:p w14:paraId="1784A742" w14:textId="4B8E350E" w:rsidR="00D816A0" w:rsidRPr="00D62756" w:rsidRDefault="00D816A0" w:rsidP="00D62756">
            <w:pPr>
              <w:pStyle w:val="SingleTxtG"/>
              <w:spacing w:after="60"/>
              <w:ind w:left="0" w:right="175"/>
              <w:rPr>
                <w:szCs w:val="28"/>
                <w:lang w:eastAsia="en-GB"/>
              </w:rPr>
            </w:pPr>
            <w:r>
              <w:t xml:space="preserve">Transport of </w:t>
            </w:r>
            <w:r w:rsidRPr="00DB1034">
              <w:t>packaged waste in combined packaging</w:t>
            </w:r>
          </w:p>
        </w:tc>
      </w:tr>
      <w:tr w:rsidR="00646354" w:rsidRPr="007F3C9C" w14:paraId="6F65AEB6" w14:textId="77777777" w:rsidTr="002D436D">
        <w:tc>
          <w:tcPr>
            <w:tcW w:w="3654" w:type="dxa"/>
          </w:tcPr>
          <w:p w14:paraId="0B2EFAFB" w14:textId="1A9243E0" w:rsidR="00646354" w:rsidRPr="007F3C9C" w:rsidRDefault="00646354" w:rsidP="00FB4985">
            <w:pPr>
              <w:pStyle w:val="SingleTxtG"/>
              <w:spacing w:after="60"/>
              <w:ind w:left="0" w:right="175"/>
              <w:jc w:val="left"/>
            </w:pPr>
            <w:r w:rsidRPr="007F3C9C">
              <w:t xml:space="preserve">Informal document </w:t>
            </w:r>
            <w:r w:rsidRPr="008D1D5A">
              <w:t>INF.24</w:t>
            </w:r>
            <w:r w:rsidRPr="007F3C9C">
              <w:t xml:space="preserve"> (</w:t>
            </w:r>
            <w:r>
              <w:t>FEAD</w:t>
            </w:r>
            <w:r w:rsidRPr="007F3C9C">
              <w:t>)</w:t>
            </w:r>
          </w:p>
        </w:tc>
        <w:tc>
          <w:tcPr>
            <w:tcW w:w="4851" w:type="dxa"/>
          </w:tcPr>
          <w:p w14:paraId="245F1998" w14:textId="2AEC7BCC" w:rsidR="00646354" w:rsidRDefault="00646354" w:rsidP="00D62756">
            <w:pPr>
              <w:pStyle w:val="SingleTxtG"/>
              <w:spacing w:after="60"/>
              <w:ind w:left="0" w:right="175"/>
            </w:pPr>
            <w:r>
              <w:t>Transport of dangerous goods as waste by private individuals and p</w:t>
            </w:r>
            <w:r w:rsidRPr="009C1EBB">
              <w:t>resence of hazardous household waste in the (selective) collection of non-hazardous waste (</w:t>
            </w:r>
            <w:proofErr w:type="gramStart"/>
            <w:r w:rsidRPr="009C1EBB">
              <w:t>e.g.</w:t>
            </w:r>
            <w:proofErr w:type="gramEnd"/>
            <w:r w:rsidRPr="009C1EBB">
              <w:t xml:space="preserve"> empty packaging)</w:t>
            </w:r>
          </w:p>
        </w:tc>
      </w:tr>
    </w:tbl>
    <w:bookmarkEnd w:id="1"/>
    <w:p w14:paraId="2E25CD62" w14:textId="3BD402B9" w:rsidR="00717940" w:rsidRPr="007F3C9C" w:rsidRDefault="00C23CD9" w:rsidP="00C23CD9">
      <w:pPr>
        <w:pStyle w:val="HChG"/>
      </w:pPr>
      <w:r w:rsidRPr="007F3C9C">
        <w:tab/>
      </w:r>
      <w:r w:rsidR="00793826" w:rsidRPr="007F3C9C">
        <w:t>6.</w:t>
      </w:r>
      <w:r w:rsidR="00793826" w:rsidRPr="007F3C9C">
        <w:tab/>
      </w:r>
      <w:r w:rsidR="00146A78" w:rsidRPr="007F3C9C">
        <w:t>Interpretation of RID/ADR/ADN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F772C2" w:rsidRPr="007F3C9C" w14:paraId="71A4F213" w14:textId="77777777" w:rsidTr="00EC64B1">
        <w:tc>
          <w:tcPr>
            <w:tcW w:w="3654" w:type="dxa"/>
          </w:tcPr>
          <w:p w14:paraId="095D30B4" w14:textId="789CCF3F" w:rsidR="00F772C2" w:rsidRPr="007F3C9C" w:rsidRDefault="00F772C2" w:rsidP="00EC64B1">
            <w:pPr>
              <w:pStyle w:val="SingleTxtG"/>
              <w:spacing w:after="60"/>
              <w:ind w:left="0" w:right="175"/>
              <w:jc w:val="left"/>
            </w:pPr>
            <w:r w:rsidRPr="007F3C9C">
              <w:t>Informal document INF.17 (</w:t>
            </w:r>
            <w:r w:rsidR="00745183" w:rsidRPr="007F3C9C">
              <w:t>France</w:t>
            </w:r>
            <w:r w:rsidRPr="007F3C9C">
              <w:t>)</w:t>
            </w:r>
          </w:p>
        </w:tc>
        <w:tc>
          <w:tcPr>
            <w:tcW w:w="4851" w:type="dxa"/>
          </w:tcPr>
          <w:p w14:paraId="54E5095C" w14:textId="56518CB6" w:rsidR="00F772C2" w:rsidRPr="007F3C9C" w:rsidRDefault="00F772C2" w:rsidP="007F3C9C">
            <w:pPr>
              <w:pStyle w:val="SingleTxtG"/>
              <w:spacing w:after="60"/>
              <w:ind w:left="0" w:right="175"/>
              <w:jc w:val="left"/>
            </w:pPr>
            <w:r w:rsidRPr="007F3C9C">
              <w:t>Interpretation issue on training provisions in Chapter 1.3</w:t>
            </w:r>
          </w:p>
        </w:tc>
      </w:tr>
    </w:tbl>
    <w:p w14:paraId="13687D6B" w14:textId="1E7F65C2" w:rsidR="00717940" w:rsidRPr="007F3C9C" w:rsidRDefault="00793826">
      <w:pPr>
        <w:pStyle w:val="HChG"/>
        <w:keepNext w:val="0"/>
        <w:keepLines w:val="0"/>
      </w:pPr>
      <w:r w:rsidRPr="007F3C9C">
        <w:tab/>
        <w:t>7.</w:t>
      </w:r>
      <w:r w:rsidRPr="007F3C9C">
        <w:tab/>
      </w:r>
      <w:r w:rsidR="00C95C48" w:rsidRPr="007F3C9C">
        <w:t>Reports of informal working groups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355A8C" w:rsidRPr="007F3C9C" w14:paraId="7403D6EB" w14:textId="77777777" w:rsidTr="002D436D">
        <w:tc>
          <w:tcPr>
            <w:tcW w:w="3654" w:type="dxa"/>
          </w:tcPr>
          <w:p w14:paraId="09722673" w14:textId="384B7E23" w:rsidR="00355A8C" w:rsidRPr="007F3C9C" w:rsidRDefault="00E55D35" w:rsidP="002D436D">
            <w:pPr>
              <w:pStyle w:val="SingleTxtG"/>
              <w:spacing w:after="60"/>
              <w:ind w:left="0" w:right="175"/>
              <w:jc w:val="left"/>
            </w:pPr>
            <w:r w:rsidRPr="007F3C9C">
              <w:t>Informal document INF.4 (IRU/Germany)</w:t>
            </w:r>
          </w:p>
        </w:tc>
        <w:tc>
          <w:tcPr>
            <w:tcW w:w="4851" w:type="dxa"/>
          </w:tcPr>
          <w:p w14:paraId="7B39D095" w14:textId="0570CF6F" w:rsidR="00355A8C" w:rsidRPr="007F3C9C" w:rsidRDefault="00E26ECF" w:rsidP="002D436D">
            <w:pPr>
              <w:pStyle w:val="SingleTxtG"/>
              <w:spacing w:after="60"/>
              <w:ind w:left="0" w:right="175"/>
            </w:pPr>
            <w:r w:rsidRPr="007F3C9C">
              <w:t>Report on the first meeting of the informal working g</w:t>
            </w:r>
            <w:r w:rsidR="00925FE8" w:rsidRPr="007F3C9C">
              <w:t>r</w:t>
            </w:r>
            <w:r w:rsidRPr="007F3C9C">
              <w:t>oup on e-learning</w:t>
            </w:r>
          </w:p>
        </w:tc>
      </w:tr>
      <w:tr w:rsidR="00BA765B" w:rsidRPr="007F3C9C" w14:paraId="747933DA" w14:textId="77777777" w:rsidTr="002D436D">
        <w:tc>
          <w:tcPr>
            <w:tcW w:w="3654" w:type="dxa"/>
          </w:tcPr>
          <w:p w14:paraId="2095F387" w14:textId="662A2E60" w:rsidR="00BA765B" w:rsidRPr="007F3C9C" w:rsidRDefault="00BA765B" w:rsidP="002D436D">
            <w:pPr>
              <w:pStyle w:val="SingleTxtG"/>
              <w:spacing w:after="60"/>
              <w:ind w:left="0" w:right="175"/>
              <w:jc w:val="left"/>
            </w:pPr>
            <w:r w:rsidRPr="007F3C9C">
              <w:t>Informal document INF.2</w:t>
            </w:r>
            <w:r>
              <w:t>5</w:t>
            </w:r>
            <w:r w:rsidRPr="007F3C9C">
              <w:t xml:space="preserve"> (</w:t>
            </w:r>
            <w:r>
              <w:t>FEAD)</w:t>
            </w:r>
          </w:p>
        </w:tc>
        <w:tc>
          <w:tcPr>
            <w:tcW w:w="4851" w:type="dxa"/>
          </w:tcPr>
          <w:p w14:paraId="33AC4FAB" w14:textId="74A57A28" w:rsidR="00BA765B" w:rsidRPr="007F3C9C" w:rsidRDefault="00BA765B" w:rsidP="002D436D">
            <w:pPr>
              <w:pStyle w:val="SingleTxtG"/>
              <w:spacing w:after="60"/>
              <w:ind w:left="0" w:right="175"/>
            </w:pPr>
            <w:r>
              <w:t>Minutes from the fifth meeting of the Informal Working Group on the Transport of Hazardous Waste</w:t>
            </w:r>
          </w:p>
        </w:tc>
      </w:tr>
      <w:tr w:rsidR="00201F0F" w:rsidRPr="007F3C9C" w14:paraId="3A03954F" w14:textId="77777777" w:rsidTr="002D436D">
        <w:tc>
          <w:tcPr>
            <w:tcW w:w="3654" w:type="dxa"/>
          </w:tcPr>
          <w:p w14:paraId="59C7805E" w14:textId="2929065C" w:rsidR="00201F0F" w:rsidRPr="007F3C9C" w:rsidRDefault="00201F0F" w:rsidP="002D436D">
            <w:pPr>
              <w:pStyle w:val="SingleTxtG"/>
              <w:spacing w:after="60"/>
              <w:ind w:left="0" w:right="175"/>
              <w:jc w:val="left"/>
            </w:pPr>
            <w:r w:rsidRPr="007F3C9C">
              <w:t>Informal document INF.2</w:t>
            </w:r>
            <w:r>
              <w:t>7</w:t>
            </w:r>
            <w:r w:rsidRPr="007F3C9C">
              <w:t xml:space="preserve"> (</w:t>
            </w:r>
            <w:r>
              <w:t>Germany)</w:t>
            </w:r>
          </w:p>
        </w:tc>
        <w:tc>
          <w:tcPr>
            <w:tcW w:w="4851" w:type="dxa"/>
          </w:tcPr>
          <w:p w14:paraId="55946C17" w14:textId="66D4BB42" w:rsidR="00201F0F" w:rsidRDefault="00201F0F" w:rsidP="002C644C">
            <w:pPr>
              <w:pStyle w:val="SingleTxtG"/>
              <w:spacing w:after="60"/>
              <w:ind w:left="0" w:right="175"/>
            </w:pPr>
            <w:r w:rsidRPr="00201F0F">
              <w:t xml:space="preserve">Inclusion of provisions for the carriage of molten aluminium of UN </w:t>
            </w:r>
            <w:r w:rsidR="008D1D5A">
              <w:t>No.</w:t>
            </w:r>
            <w:r w:rsidRPr="00201F0F">
              <w:t xml:space="preserve"> 3257</w:t>
            </w:r>
          </w:p>
        </w:tc>
      </w:tr>
    </w:tbl>
    <w:p w14:paraId="1C505B8F" w14:textId="00E42966" w:rsidR="00717940" w:rsidRPr="007F3C9C" w:rsidRDefault="00793826" w:rsidP="009040E0">
      <w:pPr>
        <w:pStyle w:val="HChG"/>
        <w:widowControl w:val="0"/>
        <w:suppressAutoHyphens w:val="0"/>
        <w:adjustRightInd w:val="0"/>
        <w:snapToGrid w:val="0"/>
      </w:pPr>
      <w:r w:rsidRPr="007F3C9C">
        <w:tab/>
        <w:t>8.</w:t>
      </w:r>
      <w:r w:rsidRPr="007F3C9C">
        <w:tab/>
      </w:r>
      <w:r w:rsidR="00C42C4C" w:rsidRPr="007F3C9C">
        <w:t>Accidents and risk management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47125F" w:rsidRPr="007F3C9C" w14:paraId="477AA685" w14:textId="77777777" w:rsidTr="002D4F78">
        <w:tc>
          <w:tcPr>
            <w:tcW w:w="3654" w:type="dxa"/>
          </w:tcPr>
          <w:p w14:paraId="019D4147" w14:textId="372B6E9D" w:rsidR="0047125F" w:rsidRPr="007F3C9C" w:rsidRDefault="0047125F" w:rsidP="009040E0">
            <w:pPr>
              <w:pStyle w:val="SingleTxtG"/>
              <w:keepNext/>
              <w:keepLines/>
              <w:spacing w:after="60"/>
              <w:ind w:left="0" w:right="175"/>
              <w:jc w:val="left"/>
            </w:pPr>
            <w:r w:rsidRPr="007F3C9C">
              <w:t>Informal document INF.</w:t>
            </w:r>
            <w:r w:rsidR="00A54701" w:rsidRPr="007F3C9C">
              <w:t>8</w:t>
            </w:r>
            <w:r w:rsidRPr="007F3C9C">
              <w:t xml:space="preserve"> (</w:t>
            </w:r>
            <w:r w:rsidR="00A54701" w:rsidRPr="007F3C9C">
              <w:t>ERA</w:t>
            </w:r>
            <w:r w:rsidRPr="007F3C9C">
              <w:t>)</w:t>
            </w:r>
          </w:p>
        </w:tc>
        <w:tc>
          <w:tcPr>
            <w:tcW w:w="4851" w:type="dxa"/>
          </w:tcPr>
          <w:p w14:paraId="08DDFE8A" w14:textId="1EB18C8C" w:rsidR="0047125F" w:rsidRPr="007F3C9C" w:rsidRDefault="0054437F" w:rsidP="009040E0">
            <w:pPr>
              <w:pStyle w:val="SingleTxtG"/>
              <w:keepNext/>
              <w:keepLines/>
              <w:spacing w:after="60"/>
              <w:ind w:left="0" w:right="175"/>
            </w:pPr>
            <w:r w:rsidRPr="007F3C9C">
              <w:t>Contribution to the work of the informal working group on the improvement of TDG occurrence reporting</w:t>
            </w:r>
          </w:p>
        </w:tc>
      </w:tr>
      <w:tr w:rsidR="008B5B70" w:rsidRPr="007F3C9C" w14:paraId="14D69FD0" w14:textId="77777777" w:rsidTr="002D4F78">
        <w:tc>
          <w:tcPr>
            <w:tcW w:w="3654" w:type="dxa"/>
          </w:tcPr>
          <w:p w14:paraId="645055A7" w14:textId="232643AA" w:rsidR="008B5B70" w:rsidRPr="007F3C9C" w:rsidRDefault="008B5B70" w:rsidP="009040E0">
            <w:pPr>
              <w:pStyle w:val="SingleTxtG"/>
              <w:keepNext/>
              <w:keepLines/>
              <w:spacing w:after="60"/>
              <w:ind w:left="0" w:right="175"/>
              <w:jc w:val="left"/>
            </w:pPr>
            <w:r w:rsidRPr="007F3C9C">
              <w:t>Informal document INF.9 (ERA)</w:t>
            </w:r>
          </w:p>
        </w:tc>
        <w:tc>
          <w:tcPr>
            <w:tcW w:w="4851" w:type="dxa"/>
          </w:tcPr>
          <w:p w14:paraId="78F2C759" w14:textId="32B9886E" w:rsidR="008B5B70" w:rsidRPr="007F3C9C" w:rsidRDefault="008B5B70" w:rsidP="009040E0">
            <w:pPr>
              <w:pStyle w:val="SingleTxtG"/>
              <w:keepNext/>
              <w:keepLines/>
              <w:spacing w:after="60"/>
              <w:ind w:left="0" w:right="175"/>
            </w:pPr>
            <w:r w:rsidRPr="007F3C9C">
              <w:t>Publication of the conclusions of the bilateral meeting of 17 December 2019</w:t>
            </w:r>
          </w:p>
        </w:tc>
      </w:tr>
    </w:tbl>
    <w:p w14:paraId="51D536A5" w14:textId="463044FD" w:rsidR="00717940" w:rsidRPr="007F3C9C" w:rsidRDefault="00793826" w:rsidP="00747EA2">
      <w:pPr>
        <w:pStyle w:val="HChG"/>
        <w:keepNext w:val="0"/>
        <w:keepLines w:val="0"/>
        <w:widowControl w:val="0"/>
        <w:suppressAutoHyphens w:val="0"/>
        <w:adjustRightInd w:val="0"/>
        <w:snapToGrid w:val="0"/>
      </w:pPr>
      <w:r w:rsidRPr="007F3C9C">
        <w:tab/>
        <w:t>9.</w:t>
      </w:r>
      <w:r w:rsidRPr="007F3C9C">
        <w:tab/>
        <w:t>Election of officers for 202</w:t>
      </w:r>
      <w:r w:rsidR="00E84C56" w:rsidRPr="007F3C9C">
        <w:t>3</w:t>
      </w:r>
    </w:p>
    <w:p w14:paraId="7B9E2C88" w14:textId="0DA449EE" w:rsidR="00717940" w:rsidRPr="007F3C9C" w:rsidRDefault="00793826" w:rsidP="00747EA2">
      <w:pPr>
        <w:pStyle w:val="HChG"/>
        <w:keepNext w:val="0"/>
        <w:keepLines w:val="0"/>
        <w:widowControl w:val="0"/>
        <w:suppressAutoHyphens w:val="0"/>
        <w:adjustRightInd w:val="0"/>
        <w:snapToGrid w:val="0"/>
      </w:pPr>
      <w:r w:rsidRPr="007F3C9C">
        <w:tab/>
        <w:t>10.</w:t>
      </w:r>
      <w:r w:rsidRPr="007F3C9C">
        <w:tab/>
      </w:r>
      <w:r w:rsidR="00721527" w:rsidRPr="007F3C9C">
        <w:t>Future work</w:t>
      </w:r>
    </w:p>
    <w:p w14:paraId="20D1BE98" w14:textId="19BCC7A5" w:rsidR="00BB0D4A" w:rsidRPr="007F3C9C" w:rsidRDefault="00BB0D4A" w:rsidP="00BB0D4A">
      <w:pPr>
        <w:pStyle w:val="SingleTxtG"/>
        <w:spacing w:before="120"/>
      </w:pPr>
      <w:r w:rsidRPr="007F3C9C">
        <w:t>The Joint Meeting may wish to arrange for the organization of the agenda for the spring 202</w:t>
      </w:r>
      <w:r w:rsidR="00E84C56" w:rsidRPr="007F3C9C">
        <w:t>3</w:t>
      </w:r>
      <w:r w:rsidRPr="007F3C9C">
        <w:t xml:space="preserve"> session (Bern, </w:t>
      </w:r>
      <w:r w:rsidR="0079739D" w:rsidRPr="007F3C9C">
        <w:t>20</w:t>
      </w:r>
      <w:r w:rsidRPr="007F3C9C">
        <w:t>-</w:t>
      </w:r>
      <w:r w:rsidR="0079739D" w:rsidRPr="007F3C9C">
        <w:t>24</w:t>
      </w:r>
      <w:r w:rsidRPr="007F3C9C">
        <w:t xml:space="preserve"> March 202</w:t>
      </w:r>
      <w:r w:rsidR="00342329" w:rsidRPr="007F3C9C">
        <w:t>3</w:t>
      </w:r>
      <w:r w:rsidRPr="007F3C9C">
        <w:t>).</w:t>
      </w:r>
    </w:p>
    <w:p w14:paraId="5755B0BC" w14:textId="4B2D4EC3" w:rsidR="00717940" w:rsidRPr="007F3C9C" w:rsidRDefault="00793826" w:rsidP="00747EA2">
      <w:pPr>
        <w:pStyle w:val="HChG"/>
        <w:keepNext w:val="0"/>
        <w:keepLines w:val="0"/>
        <w:widowControl w:val="0"/>
        <w:suppressAutoHyphens w:val="0"/>
        <w:adjustRightInd w:val="0"/>
        <w:snapToGrid w:val="0"/>
      </w:pPr>
      <w:r w:rsidRPr="007F3C9C">
        <w:tab/>
        <w:t>11.</w:t>
      </w:r>
      <w:r w:rsidRPr="007F3C9C">
        <w:tab/>
      </w:r>
      <w:r w:rsidR="00696106" w:rsidRPr="007F3C9C">
        <w:t>Any other business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E26ECF" w:rsidRPr="007F3C9C" w14:paraId="5C6EB43A" w14:textId="77777777" w:rsidTr="002D4F78">
        <w:tc>
          <w:tcPr>
            <w:tcW w:w="3654" w:type="dxa"/>
          </w:tcPr>
          <w:p w14:paraId="4BD49A48" w14:textId="48ECA1E8" w:rsidR="00E26ECF" w:rsidRPr="007F3C9C" w:rsidRDefault="00E26ECF" w:rsidP="002D4F78">
            <w:pPr>
              <w:pStyle w:val="SingleTxtG"/>
              <w:spacing w:after="60"/>
              <w:ind w:left="0" w:right="175"/>
              <w:jc w:val="left"/>
            </w:pPr>
            <w:r w:rsidRPr="007F3C9C">
              <w:t>Informal document INF.5 (France/Germany)</w:t>
            </w:r>
          </w:p>
        </w:tc>
        <w:tc>
          <w:tcPr>
            <w:tcW w:w="4851" w:type="dxa"/>
          </w:tcPr>
          <w:p w14:paraId="362FA236" w14:textId="6CCCA4CD" w:rsidR="00E26ECF" w:rsidRPr="007F3C9C" w:rsidRDefault="0048555A" w:rsidP="004A3923">
            <w:pPr>
              <w:pStyle w:val="SingleTxtG"/>
              <w:spacing w:after="60"/>
              <w:ind w:left="0" w:right="175"/>
              <w:jc w:val="left"/>
            </w:pPr>
            <w:r w:rsidRPr="007F3C9C">
              <w:t xml:space="preserve">Guidelines for the use of 5.4.0.2 in RID/ADR/ADN – </w:t>
            </w:r>
            <w:r w:rsidRPr="007F3C9C">
              <w:br/>
              <w:t xml:space="preserve">use of the data model in the context of the </w:t>
            </w:r>
            <w:proofErr w:type="spellStart"/>
            <w:r w:rsidRPr="007F3C9C">
              <w:t>eFTI</w:t>
            </w:r>
            <w:proofErr w:type="spellEnd"/>
            <w:r w:rsidRPr="007F3C9C">
              <w:t>-regulation – update on the work in the DTLF forum</w:t>
            </w:r>
          </w:p>
        </w:tc>
      </w:tr>
      <w:tr w:rsidR="004A3923" w:rsidRPr="007F3C9C" w14:paraId="5E4FA070" w14:textId="77777777" w:rsidTr="002D4F78">
        <w:tc>
          <w:tcPr>
            <w:tcW w:w="3654" w:type="dxa"/>
          </w:tcPr>
          <w:p w14:paraId="199A9AC4" w14:textId="16AD2002" w:rsidR="004A3923" w:rsidRPr="007F3C9C" w:rsidRDefault="00B00085" w:rsidP="002D4F78">
            <w:pPr>
              <w:pStyle w:val="SingleTxtG"/>
              <w:spacing w:after="60"/>
              <w:ind w:left="0" w:right="175"/>
              <w:jc w:val="left"/>
            </w:pPr>
            <w:r w:rsidRPr="007F3C9C">
              <w:t>Informal document INF.12 (secretariat)</w:t>
            </w:r>
          </w:p>
        </w:tc>
        <w:tc>
          <w:tcPr>
            <w:tcW w:w="4851" w:type="dxa"/>
          </w:tcPr>
          <w:p w14:paraId="5B3012D7" w14:textId="6DB0DFD2" w:rsidR="004A3923" w:rsidRPr="007F3C9C" w:rsidRDefault="0069349E" w:rsidP="00E431E7">
            <w:pPr>
              <w:pStyle w:val="SingleTxtG"/>
              <w:spacing w:after="60"/>
              <w:ind w:left="0" w:right="175"/>
              <w:jc w:val="left"/>
            </w:pPr>
            <w:r w:rsidRPr="007F3C9C">
              <w:t>Circular economy and sustainable development goals</w:t>
            </w:r>
          </w:p>
        </w:tc>
      </w:tr>
      <w:tr w:rsidR="00E431E7" w:rsidRPr="007F3C9C" w14:paraId="2ABF8406" w14:textId="77777777" w:rsidTr="002D4F78">
        <w:tc>
          <w:tcPr>
            <w:tcW w:w="3654" w:type="dxa"/>
          </w:tcPr>
          <w:p w14:paraId="4F9782B1" w14:textId="4645072E" w:rsidR="00E431E7" w:rsidRPr="007F3C9C" w:rsidRDefault="00E431E7" w:rsidP="002D4F78">
            <w:pPr>
              <w:pStyle w:val="SingleTxtG"/>
              <w:spacing w:after="60"/>
              <w:ind w:left="0" w:right="175"/>
              <w:jc w:val="left"/>
            </w:pPr>
            <w:r w:rsidRPr="007F3C9C">
              <w:t>Informal document INF.13 (secretariat)</w:t>
            </w:r>
          </w:p>
        </w:tc>
        <w:tc>
          <w:tcPr>
            <w:tcW w:w="4851" w:type="dxa"/>
          </w:tcPr>
          <w:p w14:paraId="027DAF6C" w14:textId="20E509D5" w:rsidR="00E431E7" w:rsidRPr="007F3C9C" w:rsidRDefault="00E431E7" w:rsidP="007F3C9C">
            <w:pPr>
              <w:pStyle w:val="SingleTxtG"/>
              <w:spacing w:after="60"/>
              <w:ind w:left="0" w:right="175"/>
              <w:jc w:val="left"/>
            </w:pPr>
            <w:r w:rsidRPr="007F3C9C">
              <w:t>Editorial modification in ADR 2023</w:t>
            </w:r>
          </w:p>
        </w:tc>
      </w:tr>
    </w:tbl>
    <w:p w14:paraId="0D13ADD0" w14:textId="62939621" w:rsidR="00696106" w:rsidRPr="007F3C9C" w:rsidRDefault="00696106" w:rsidP="00747EA2">
      <w:pPr>
        <w:pStyle w:val="HChG"/>
        <w:keepNext w:val="0"/>
        <w:keepLines w:val="0"/>
        <w:widowControl w:val="0"/>
        <w:suppressAutoHyphens w:val="0"/>
        <w:adjustRightInd w:val="0"/>
        <w:snapToGrid w:val="0"/>
      </w:pPr>
      <w:r w:rsidRPr="007F3C9C">
        <w:tab/>
        <w:t>12.</w:t>
      </w:r>
      <w:r w:rsidRPr="007F3C9C">
        <w:tab/>
      </w:r>
      <w:r w:rsidR="0014549B" w:rsidRPr="007F3C9C">
        <w:t>Adoption of the report</w:t>
      </w:r>
    </w:p>
    <w:p w14:paraId="5B473178" w14:textId="77777777" w:rsidR="006B1254" w:rsidRPr="007F3C9C" w:rsidRDefault="006B1254" w:rsidP="006B1254">
      <w:pPr>
        <w:pStyle w:val="SingleTxtG"/>
        <w:ind w:firstLine="561"/>
      </w:pPr>
      <w:r w:rsidRPr="007F3C9C">
        <w:t xml:space="preserve">In accordance with established practice, the Joint Meeting will adopt the report of the session </w:t>
      </w:r>
      <w:proofErr w:type="gramStart"/>
      <w:r w:rsidRPr="007F3C9C">
        <w:t>on the basis of</w:t>
      </w:r>
      <w:proofErr w:type="gramEnd"/>
      <w:r w:rsidRPr="007F3C9C">
        <w:t xml:space="preserve"> a draft established by the secretariat.</w:t>
      </w:r>
    </w:p>
    <w:p w14:paraId="39449E26" w14:textId="77777777" w:rsidR="00717940" w:rsidRPr="005A7575" w:rsidRDefault="00793826">
      <w:pPr>
        <w:spacing w:before="240"/>
        <w:jc w:val="center"/>
        <w:rPr>
          <w:u w:val="single"/>
        </w:rPr>
      </w:pPr>
      <w:r w:rsidRPr="005A7575">
        <w:rPr>
          <w:u w:val="single"/>
        </w:rPr>
        <w:tab/>
      </w:r>
      <w:r w:rsidRPr="005A7575">
        <w:rPr>
          <w:u w:val="single"/>
        </w:rPr>
        <w:tab/>
      </w:r>
      <w:r w:rsidRPr="005A7575">
        <w:rPr>
          <w:u w:val="single"/>
        </w:rPr>
        <w:tab/>
      </w:r>
    </w:p>
    <w:sectPr w:rsidR="00717940" w:rsidRPr="005A7575" w:rsidSect="002C64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276" w:right="1134" w:bottom="993" w:left="1134" w:header="851" w:footer="567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8844" w14:textId="77777777" w:rsidR="00565DD7" w:rsidRDefault="00565DD7">
      <w:pPr>
        <w:spacing w:line="240" w:lineRule="auto"/>
      </w:pPr>
      <w:r>
        <w:separator/>
      </w:r>
    </w:p>
  </w:endnote>
  <w:endnote w:type="continuationSeparator" w:id="0">
    <w:p w14:paraId="4F73AC9E" w14:textId="77777777" w:rsidR="00565DD7" w:rsidRDefault="00565DD7">
      <w:pPr>
        <w:spacing w:line="240" w:lineRule="auto"/>
      </w:pPr>
      <w:r>
        <w:continuationSeparator/>
      </w:r>
    </w:p>
  </w:endnote>
  <w:endnote w:type="continuationNotice" w:id="1">
    <w:p w14:paraId="02C523B6" w14:textId="77777777" w:rsidR="00565DD7" w:rsidRDefault="00565D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A209" w14:textId="18DAC0E7" w:rsidR="00717940" w:rsidRDefault="00793826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6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4690" w14:textId="1B272E52" w:rsidR="00717940" w:rsidRDefault="00793826">
    <w:pPr>
      <w:pStyle w:val="Footer"/>
      <w:tabs>
        <w:tab w:val="right" w:pos="9638"/>
      </w:tabs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7A03" w14:textId="77777777" w:rsidR="00565DD7" w:rsidRDefault="00565DD7">
      <w:pPr>
        <w:spacing w:line="240" w:lineRule="auto"/>
      </w:pPr>
      <w:r>
        <w:separator/>
      </w:r>
    </w:p>
  </w:footnote>
  <w:footnote w:type="continuationSeparator" w:id="0">
    <w:p w14:paraId="45F42BB4" w14:textId="77777777" w:rsidR="00565DD7" w:rsidRDefault="00565DD7">
      <w:pPr>
        <w:spacing w:line="240" w:lineRule="auto"/>
      </w:pPr>
      <w:r>
        <w:continuationSeparator/>
      </w:r>
    </w:p>
  </w:footnote>
  <w:footnote w:type="continuationNotice" w:id="1">
    <w:p w14:paraId="26F8173F" w14:textId="77777777" w:rsidR="00565DD7" w:rsidRDefault="00565D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2AE9" w14:textId="51A8EE03" w:rsidR="00717940" w:rsidRDefault="00793826">
    <w:pPr>
      <w:pStyle w:val="Header"/>
      <w:pBdr>
        <w:bottom w:val="single" w:sz="4" w:space="1" w:color="000000"/>
      </w:pBdr>
      <w:rPr>
        <w:sz w:val="28"/>
        <w:szCs w:val="28"/>
      </w:rPr>
    </w:pPr>
    <w:r>
      <w:rPr>
        <w:sz w:val="28"/>
        <w:szCs w:val="28"/>
      </w:rPr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9B6" w14:textId="58BFB7C4" w:rsidR="00717940" w:rsidRDefault="0079382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BE3B" w14:textId="00E7A4C6" w:rsidR="00717940" w:rsidRDefault="00793826" w:rsidP="00CB0942">
    <w:pPr>
      <w:pStyle w:val="Header"/>
      <w:pBdr>
        <w:bottom w:val="single" w:sz="4" w:space="1" w:color="000000"/>
      </w:pBdr>
      <w:jc w:val="right"/>
    </w:pPr>
    <w:r>
      <w:rPr>
        <w:sz w:val="28"/>
        <w:szCs w:val="28"/>
      </w:rPr>
      <w:t>INF.2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4ED"/>
    <w:multiLevelType w:val="hybridMultilevel"/>
    <w:tmpl w:val="D4404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40"/>
    <w:rsid w:val="00004921"/>
    <w:rsid w:val="000162DF"/>
    <w:rsid w:val="00020F8B"/>
    <w:rsid w:val="00021F1C"/>
    <w:rsid w:val="00024C88"/>
    <w:rsid w:val="000310FE"/>
    <w:rsid w:val="00031177"/>
    <w:rsid w:val="000440A1"/>
    <w:rsid w:val="000452BC"/>
    <w:rsid w:val="000579FE"/>
    <w:rsid w:val="00063630"/>
    <w:rsid w:val="000650A3"/>
    <w:rsid w:val="00070871"/>
    <w:rsid w:val="00091CCF"/>
    <w:rsid w:val="00092969"/>
    <w:rsid w:val="000A29A8"/>
    <w:rsid w:val="000A60D1"/>
    <w:rsid w:val="000B55CA"/>
    <w:rsid w:val="000C1B1A"/>
    <w:rsid w:val="000E3811"/>
    <w:rsid w:val="000E6806"/>
    <w:rsid w:val="000E6F0B"/>
    <w:rsid w:val="000F373E"/>
    <w:rsid w:val="000F5A33"/>
    <w:rsid w:val="00100C5F"/>
    <w:rsid w:val="0010520F"/>
    <w:rsid w:val="0011447C"/>
    <w:rsid w:val="00117841"/>
    <w:rsid w:val="00121C81"/>
    <w:rsid w:val="00121EAE"/>
    <w:rsid w:val="001376A0"/>
    <w:rsid w:val="00137701"/>
    <w:rsid w:val="0014549B"/>
    <w:rsid w:val="00146A78"/>
    <w:rsid w:val="0015465C"/>
    <w:rsid w:val="00154BEA"/>
    <w:rsid w:val="001600C9"/>
    <w:rsid w:val="001600F8"/>
    <w:rsid w:val="00160665"/>
    <w:rsid w:val="00161DA2"/>
    <w:rsid w:val="00162C09"/>
    <w:rsid w:val="001667B9"/>
    <w:rsid w:val="00166EDB"/>
    <w:rsid w:val="001706EB"/>
    <w:rsid w:val="0017157D"/>
    <w:rsid w:val="0017768A"/>
    <w:rsid w:val="00181354"/>
    <w:rsid w:val="001A0B4D"/>
    <w:rsid w:val="001A7AA7"/>
    <w:rsid w:val="001B0F9E"/>
    <w:rsid w:val="001C234B"/>
    <w:rsid w:val="001C2FB8"/>
    <w:rsid w:val="001E0791"/>
    <w:rsid w:val="001E21AA"/>
    <w:rsid w:val="001E5913"/>
    <w:rsid w:val="001F2CB4"/>
    <w:rsid w:val="00201F0F"/>
    <w:rsid w:val="00202A7E"/>
    <w:rsid w:val="002101AB"/>
    <w:rsid w:val="002124E9"/>
    <w:rsid w:val="0022045F"/>
    <w:rsid w:val="00266211"/>
    <w:rsid w:val="00270C07"/>
    <w:rsid w:val="0027163F"/>
    <w:rsid w:val="0028541F"/>
    <w:rsid w:val="002A5017"/>
    <w:rsid w:val="002B62F9"/>
    <w:rsid w:val="002B792D"/>
    <w:rsid w:val="002C4A81"/>
    <w:rsid w:val="002C5FCE"/>
    <w:rsid w:val="002C644C"/>
    <w:rsid w:val="002D033E"/>
    <w:rsid w:val="002D0B56"/>
    <w:rsid w:val="002D436D"/>
    <w:rsid w:val="002D4B74"/>
    <w:rsid w:val="002D4F78"/>
    <w:rsid w:val="002E5951"/>
    <w:rsid w:val="003009EF"/>
    <w:rsid w:val="00301288"/>
    <w:rsid w:val="00311102"/>
    <w:rsid w:val="00314822"/>
    <w:rsid w:val="00315D55"/>
    <w:rsid w:val="00332B15"/>
    <w:rsid w:val="0034046B"/>
    <w:rsid w:val="00342329"/>
    <w:rsid w:val="00345A08"/>
    <w:rsid w:val="00346090"/>
    <w:rsid w:val="00346A17"/>
    <w:rsid w:val="00350F12"/>
    <w:rsid w:val="00355A8C"/>
    <w:rsid w:val="00367D89"/>
    <w:rsid w:val="00372163"/>
    <w:rsid w:val="00373880"/>
    <w:rsid w:val="00374BAF"/>
    <w:rsid w:val="003765C1"/>
    <w:rsid w:val="00377FCB"/>
    <w:rsid w:val="00381C77"/>
    <w:rsid w:val="0038330C"/>
    <w:rsid w:val="00385311"/>
    <w:rsid w:val="00385E53"/>
    <w:rsid w:val="003A1666"/>
    <w:rsid w:val="003A3E57"/>
    <w:rsid w:val="003A689B"/>
    <w:rsid w:val="003E7EA0"/>
    <w:rsid w:val="003F3515"/>
    <w:rsid w:val="003F3981"/>
    <w:rsid w:val="003F53FD"/>
    <w:rsid w:val="00411B76"/>
    <w:rsid w:val="004209B2"/>
    <w:rsid w:val="00424A2E"/>
    <w:rsid w:val="0043306E"/>
    <w:rsid w:val="004350FB"/>
    <w:rsid w:val="00455B29"/>
    <w:rsid w:val="0045698D"/>
    <w:rsid w:val="0047125F"/>
    <w:rsid w:val="00471488"/>
    <w:rsid w:val="00480D34"/>
    <w:rsid w:val="004812C7"/>
    <w:rsid w:val="00483C84"/>
    <w:rsid w:val="0048555A"/>
    <w:rsid w:val="00495F86"/>
    <w:rsid w:val="004A023C"/>
    <w:rsid w:val="004A3923"/>
    <w:rsid w:val="004B7296"/>
    <w:rsid w:val="004C24A3"/>
    <w:rsid w:val="004C3BC6"/>
    <w:rsid w:val="004C47F5"/>
    <w:rsid w:val="004C6114"/>
    <w:rsid w:val="004D27BC"/>
    <w:rsid w:val="004E52E2"/>
    <w:rsid w:val="004F162A"/>
    <w:rsid w:val="00504C92"/>
    <w:rsid w:val="0051279A"/>
    <w:rsid w:val="00522E71"/>
    <w:rsid w:val="005259BB"/>
    <w:rsid w:val="00526AE8"/>
    <w:rsid w:val="0054437F"/>
    <w:rsid w:val="00544E73"/>
    <w:rsid w:val="005500AF"/>
    <w:rsid w:val="00551DDF"/>
    <w:rsid w:val="00560ADC"/>
    <w:rsid w:val="00565DD7"/>
    <w:rsid w:val="00577B54"/>
    <w:rsid w:val="00583FDB"/>
    <w:rsid w:val="005A3A56"/>
    <w:rsid w:val="005A42D3"/>
    <w:rsid w:val="005A606A"/>
    <w:rsid w:val="005A7575"/>
    <w:rsid w:val="005C232A"/>
    <w:rsid w:val="005C344F"/>
    <w:rsid w:val="005D64C3"/>
    <w:rsid w:val="005E4941"/>
    <w:rsid w:val="005F2379"/>
    <w:rsid w:val="00605D6A"/>
    <w:rsid w:val="00620600"/>
    <w:rsid w:val="0062265E"/>
    <w:rsid w:val="006302FD"/>
    <w:rsid w:val="00631DF8"/>
    <w:rsid w:val="006379DC"/>
    <w:rsid w:val="00646354"/>
    <w:rsid w:val="00650621"/>
    <w:rsid w:val="006535CB"/>
    <w:rsid w:val="00661F17"/>
    <w:rsid w:val="00665BD8"/>
    <w:rsid w:val="00671110"/>
    <w:rsid w:val="006750CF"/>
    <w:rsid w:val="00687683"/>
    <w:rsid w:val="0069349E"/>
    <w:rsid w:val="00696106"/>
    <w:rsid w:val="006A56A6"/>
    <w:rsid w:val="006A72D2"/>
    <w:rsid w:val="006B1254"/>
    <w:rsid w:val="006B1F82"/>
    <w:rsid w:val="006B38D6"/>
    <w:rsid w:val="006C674A"/>
    <w:rsid w:val="006C6B85"/>
    <w:rsid w:val="006C757C"/>
    <w:rsid w:val="006D792F"/>
    <w:rsid w:val="006E4376"/>
    <w:rsid w:val="006F1067"/>
    <w:rsid w:val="00700279"/>
    <w:rsid w:val="007010B6"/>
    <w:rsid w:val="007054E3"/>
    <w:rsid w:val="00717940"/>
    <w:rsid w:val="00721527"/>
    <w:rsid w:val="0072545E"/>
    <w:rsid w:val="00727570"/>
    <w:rsid w:val="00727AE2"/>
    <w:rsid w:val="007328DD"/>
    <w:rsid w:val="00736AE4"/>
    <w:rsid w:val="00743785"/>
    <w:rsid w:val="00745183"/>
    <w:rsid w:val="00747EA2"/>
    <w:rsid w:val="007532DB"/>
    <w:rsid w:val="007551F6"/>
    <w:rsid w:val="007616DD"/>
    <w:rsid w:val="00765E34"/>
    <w:rsid w:val="00777E8A"/>
    <w:rsid w:val="007822EA"/>
    <w:rsid w:val="007850C6"/>
    <w:rsid w:val="00793826"/>
    <w:rsid w:val="0079739D"/>
    <w:rsid w:val="007D2F42"/>
    <w:rsid w:val="007F054F"/>
    <w:rsid w:val="007F22D7"/>
    <w:rsid w:val="007F3C9C"/>
    <w:rsid w:val="00811DA3"/>
    <w:rsid w:val="008123CD"/>
    <w:rsid w:val="008123D4"/>
    <w:rsid w:val="008355ED"/>
    <w:rsid w:val="00843AD6"/>
    <w:rsid w:val="00844714"/>
    <w:rsid w:val="008540AA"/>
    <w:rsid w:val="00856F85"/>
    <w:rsid w:val="00864512"/>
    <w:rsid w:val="0087122D"/>
    <w:rsid w:val="008728EB"/>
    <w:rsid w:val="00882080"/>
    <w:rsid w:val="00885CBB"/>
    <w:rsid w:val="008A032F"/>
    <w:rsid w:val="008A1684"/>
    <w:rsid w:val="008B02ED"/>
    <w:rsid w:val="008B5B70"/>
    <w:rsid w:val="008B62A4"/>
    <w:rsid w:val="008B7A86"/>
    <w:rsid w:val="008C09DB"/>
    <w:rsid w:val="008D1D5A"/>
    <w:rsid w:val="008E3A0D"/>
    <w:rsid w:val="008F0367"/>
    <w:rsid w:val="008F4F33"/>
    <w:rsid w:val="009040E0"/>
    <w:rsid w:val="00910D07"/>
    <w:rsid w:val="00925A35"/>
    <w:rsid w:val="00925FE8"/>
    <w:rsid w:val="00927DBD"/>
    <w:rsid w:val="009402D6"/>
    <w:rsid w:val="00951355"/>
    <w:rsid w:val="009517A5"/>
    <w:rsid w:val="0095273A"/>
    <w:rsid w:val="00957B9D"/>
    <w:rsid w:val="0096449E"/>
    <w:rsid w:val="0097461C"/>
    <w:rsid w:val="009A04B4"/>
    <w:rsid w:val="009A0A0A"/>
    <w:rsid w:val="009A1230"/>
    <w:rsid w:val="009A7AAB"/>
    <w:rsid w:val="009B293C"/>
    <w:rsid w:val="009B7C69"/>
    <w:rsid w:val="009C4602"/>
    <w:rsid w:val="009E4DDA"/>
    <w:rsid w:val="00A03816"/>
    <w:rsid w:val="00A21141"/>
    <w:rsid w:val="00A254F3"/>
    <w:rsid w:val="00A266F3"/>
    <w:rsid w:val="00A35949"/>
    <w:rsid w:val="00A44EAF"/>
    <w:rsid w:val="00A54701"/>
    <w:rsid w:val="00A61E24"/>
    <w:rsid w:val="00A63652"/>
    <w:rsid w:val="00A8033F"/>
    <w:rsid w:val="00A80F20"/>
    <w:rsid w:val="00A814D3"/>
    <w:rsid w:val="00A915DC"/>
    <w:rsid w:val="00A95218"/>
    <w:rsid w:val="00A97047"/>
    <w:rsid w:val="00AA3003"/>
    <w:rsid w:val="00AD7476"/>
    <w:rsid w:val="00AE3871"/>
    <w:rsid w:val="00AF5434"/>
    <w:rsid w:val="00AF74E4"/>
    <w:rsid w:val="00B00085"/>
    <w:rsid w:val="00B235FE"/>
    <w:rsid w:val="00B3778D"/>
    <w:rsid w:val="00B437C2"/>
    <w:rsid w:val="00B54FF3"/>
    <w:rsid w:val="00B56E09"/>
    <w:rsid w:val="00B809DF"/>
    <w:rsid w:val="00B9139C"/>
    <w:rsid w:val="00B95CA1"/>
    <w:rsid w:val="00B97C7B"/>
    <w:rsid w:val="00BA765B"/>
    <w:rsid w:val="00BB0D4A"/>
    <w:rsid w:val="00BB4E7D"/>
    <w:rsid w:val="00BB5A54"/>
    <w:rsid w:val="00BC0248"/>
    <w:rsid w:val="00BC2F57"/>
    <w:rsid w:val="00BC4065"/>
    <w:rsid w:val="00BD30BE"/>
    <w:rsid w:val="00BD57DA"/>
    <w:rsid w:val="00BE648C"/>
    <w:rsid w:val="00BF522B"/>
    <w:rsid w:val="00BF6902"/>
    <w:rsid w:val="00BF6FA9"/>
    <w:rsid w:val="00C0431F"/>
    <w:rsid w:val="00C23CD9"/>
    <w:rsid w:val="00C27827"/>
    <w:rsid w:val="00C40CAE"/>
    <w:rsid w:val="00C42C4C"/>
    <w:rsid w:val="00C5275B"/>
    <w:rsid w:val="00C53F37"/>
    <w:rsid w:val="00C708CA"/>
    <w:rsid w:val="00C71AF7"/>
    <w:rsid w:val="00C71B2A"/>
    <w:rsid w:val="00C91153"/>
    <w:rsid w:val="00C95C48"/>
    <w:rsid w:val="00CA5D27"/>
    <w:rsid w:val="00CA7B76"/>
    <w:rsid w:val="00CB0942"/>
    <w:rsid w:val="00CB7A60"/>
    <w:rsid w:val="00CC1076"/>
    <w:rsid w:val="00CC194C"/>
    <w:rsid w:val="00CC245F"/>
    <w:rsid w:val="00CC45E1"/>
    <w:rsid w:val="00CC7CB3"/>
    <w:rsid w:val="00CD0608"/>
    <w:rsid w:val="00CF010C"/>
    <w:rsid w:val="00CF096C"/>
    <w:rsid w:val="00CF696A"/>
    <w:rsid w:val="00D004FA"/>
    <w:rsid w:val="00D01A2E"/>
    <w:rsid w:val="00D0292D"/>
    <w:rsid w:val="00D062F9"/>
    <w:rsid w:val="00D121CE"/>
    <w:rsid w:val="00D12E87"/>
    <w:rsid w:val="00D20F22"/>
    <w:rsid w:val="00D211D9"/>
    <w:rsid w:val="00D30143"/>
    <w:rsid w:val="00D44B26"/>
    <w:rsid w:val="00D51186"/>
    <w:rsid w:val="00D62756"/>
    <w:rsid w:val="00D62B80"/>
    <w:rsid w:val="00D63693"/>
    <w:rsid w:val="00D64C94"/>
    <w:rsid w:val="00D776A6"/>
    <w:rsid w:val="00D816A0"/>
    <w:rsid w:val="00DA05CA"/>
    <w:rsid w:val="00DA6FE4"/>
    <w:rsid w:val="00DB0584"/>
    <w:rsid w:val="00DB63D6"/>
    <w:rsid w:val="00DB7F88"/>
    <w:rsid w:val="00DC7597"/>
    <w:rsid w:val="00DD2848"/>
    <w:rsid w:val="00DD5C08"/>
    <w:rsid w:val="00DE2E57"/>
    <w:rsid w:val="00DF2363"/>
    <w:rsid w:val="00DF440F"/>
    <w:rsid w:val="00E003D1"/>
    <w:rsid w:val="00E01E03"/>
    <w:rsid w:val="00E04704"/>
    <w:rsid w:val="00E11563"/>
    <w:rsid w:val="00E2328E"/>
    <w:rsid w:val="00E25924"/>
    <w:rsid w:val="00E26ECF"/>
    <w:rsid w:val="00E33FBB"/>
    <w:rsid w:val="00E431E7"/>
    <w:rsid w:val="00E4544C"/>
    <w:rsid w:val="00E4561C"/>
    <w:rsid w:val="00E55D35"/>
    <w:rsid w:val="00E6747A"/>
    <w:rsid w:val="00E67CAC"/>
    <w:rsid w:val="00E7188C"/>
    <w:rsid w:val="00E73870"/>
    <w:rsid w:val="00E73E44"/>
    <w:rsid w:val="00E84A47"/>
    <w:rsid w:val="00E84C56"/>
    <w:rsid w:val="00E90D52"/>
    <w:rsid w:val="00EA0A1E"/>
    <w:rsid w:val="00EA2B51"/>
    <w:rsid w:val="00EA7156"/>
    <w:rsid w:val="00EB1DB8"/>
    <w:rsid w:val="00EB427C"/>
    <w:rsid w:val="00EE3906"/>
    <w:rsid w:val="00EE449B"/>
    <w:rsid w:val="00EE5547"/>
    <w:rsid w:val="00EF337B"/>
    <w:rsid w:val="00F04620"/>
    <w:rsid w:val="00F06300"/>
    <w:rsid w:val="00F10899"/>
    <w:rsid w:val="00F151D7"/>
    <w:rsid w:val="00F24B6B"/>
    <w:rsid w:val="00F31AB0"/>
    <w:rsid w:val="00F419E5"/>
    <w:rsid w:val="00F43F31"/>
    <w:rsid w:val="00F54A47"/>
    <w:rsid w:val="00F54F6F"/>
    <w:rsid w:val="00F563E2"/>
    <w:rsid w:val="00F772C2"/>
    <w:rsid w:val="00F85085"/>
    <w:rsid w:val="00F934DA"/>
    <w:rsid w:val="00F937A6"/>
    <w:rsid w:val="00FA195D"/>
    <w:rsid w:val="00FA3C57"/>
    <w:rsid w:val="00FA4CEB"/>
    <w:rsid w:val="00FA602C"/>
    <w:rsid w:val="00FA7F84"/>
    <w:rsid w:val="00FB1632"/>
    <w:rsid w:val="00FB4985"/>
    <w:rsid w:val="00FB4EDE"/>
    <w:rsid w:val="00FC54C7"/>
    <w:rsid w:val="00FE08EB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B0569"/>
  <w15:docId w15:val="{21C7F76E-19B7-46F6-BA55-87ECE894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next w:val="SingleTxtG"/>
    <w:qFormat/>
    <w:rsid w:val="00E925AD"/>
    <w:pPr>
      <w:widowControl w:val="0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E925AD"/>
    <w:rPr>
      <w:rFonts w:ascii="Times New Roman" w:hAnsi="Times New Roman"/>
      <w:b/>
      <w:sz w:val="18"/>
    </w:rPr>
  </w:style>
  <w:style w:type="character" w:customStyle="1" w:styleId="Ancredenotedefin">
    <w:name w:val="Ancre de note de fin"/>
    <w:rPr>
      <w:rFonts w:ascii="Times New Roman" w:hAnsi="Times New Roman"/>
      <w:sz w:val="18"/>
      <w:vertAlign w:val="superscript"/>
    </w:rPr>
  </w:style>
  <w:style w:type="character" w:customStyle="1" w:styleId="EndnoteCharacters">
    <w:name w:val="Endnote Characters"/>
    <w:basedOn w:val="FootnoteCharacters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Ancredenotedebasdepage">
    <w:name w:val="Ancre de note de bas de page"/>
    <w:rPr>
      <w:rFonts w:ascii="Times New Roman" w:hAnsi="Times New Roman"/>
      <w:sz w:val="18"/>
      <w:vertAlign w:val="superscript"/>
    </w:rPr>
  </w:style>
  <w:style w:type="character" w:customStyle="1" w:styleId="FootnoteCharacters">
    <w:name w:val="Footnote Charact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LienInternet">
    <w:name w:val="Lien Internet"/>
    <w:basedOn w:val="DefaultParagraphFont"/>
    <w:uiPriority w:val="99"/>
    <w:rsid w:val="008A77AE"/>
    <w:rPr>
      <w:color w:val="0000FF"/>
      <w:u w:val="none"/>
    </w:rPr>
  </w:style>
  <w:style w:type="character" w:styleId="FollowedHyperlink">
    <w:name w:val="FollowedHyperlink"/>
    <w:basedOn w:val="DefaultParagraphFont"/>
    <w:qFormat/>
    <w:rsid w:val="008A77AE"/>
    <w:rPr>
      <w:color w:val="0000FF"/>
      <w:u w:val="non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character" w:customStyle="1" w:styleId="HChGChar">
    <w:name w:val="_ H _Ch_G Char"/>
    <w:link w:val="HChG"/>
    <w:qFormat/>
    <w:locked/>
    <w:rsid w:val="00C52356"/>
    <w:rPr>
      <w:b/>
      <w:sz w:val="28"/>
      <w:lang w:val="en-GB"/>
    </w:rPr>
  </w:style>
  <w:style w:type="character" w:customStyle="1" w:styleId="H1GChar">
    <w:name w:val="_ H_1_G Char"/>
    <w:link w:val="H1G"/>
    <w:uiPriority w:val="99"/>
    <w:qFormat/>
    <w:locked/>
    <w:rsid w:val="00C52356"/>
    <w:rPr>
      <w:b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qFormat/>
    <w:rsid w:val="005D29D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5D29D8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5D29D8"/>
    <w:rPr>
      <w:b/>
      <w:bCs/>
      <w:lang w:val="en-GB"/>
    </w:rPr>
  </w:style>
  <w:style w:type="character" w:customStyle="1" w:styleId="En-tteCar">
    <w:name w:val="En-tête Car"/>
    <w:qFormat/>
    <w:rsid w:val="00501F49"/>
    <w:rPr>
      <w:b/>
      <w:sz w:val="18"/>
      <w:lang w:val="en-GB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b w:val="0"/>
      <w:i w:val="0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i w:val="0"/>
      <w:sz w:val="20"/>
    </w:rPr>
  </w:style>
  <w:style w:type="character" w:customStyle="1" w:styleId="ListLabel13">
    <w:name w:val="ListLabel 13"/>
    <w:qFormat/>
    <w:rPr>
      <w:b w:val="0"/>
      <w:i w:val="0"/>
      <w:sz w:val="20"/>
    </w:rPr>
  </w:style>
  <w:style w:type="character" w:customStyle="1" w:styleId="Caractresdenotedefin">
    <w:name w:val="Caractères de note de fin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Footer">
    <w:name w:val="footer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basedOn w:val="Normal"/>
    <w:qFormat/>
    <w:rsid w:val="00E925AD"/>
    <w:pPr>
      <w:pBdr>
        <w:bottom w:val="single" w:sz="4" w:space="4" w:color="000000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qFormat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arNoG">
    <w:name w:val="_ParNo_G"/>
    <w:basedOn w:val="SingleTxtG"/>
    <w:qFormat/>
    <w:rsid w:val="007A478E"/>
    <w:pPr>
      <w:suppressAutoHyphens w:val="0"/>
    </w:pPr>
  </w:style>
  <w:style w:type="paragraph" w:styleId="CommentText">
    <w:name w:val="annotation text"/>
    <w:basedOn w:val="Normal"/>
    <w:link w:val="CommentTextChar"/>
    <w:semiHidden/>
    <w:unhideWhenUsed/>
    <w:qFormat/>
    <w:rsid w:val="005D29D8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5D29D8"/>
    <w:rPr>
      <w:b/>
      <w:bCs/>
    </w:rPr>
  </w:style>
  <w:style w:type="paragraph" w:styleId="Revision">
    <w:name w:val="Revision"/>
    <w:uiPriority w:val="99"/>
    <w:semiHidden/>
    <w:qFormat/>
    <w:rsid w:val="005D29D8"/>
    <w:rPr>
      <w:lang w:val="en-GB"/>
    </w:rPr>
  </w:style>
  <w:style w:type="table" w:styleId="TableGrid">
    <w:name w:val="Table Grid"/>
    <w:basedOn w:val="TableNormal"/>
    <w:semiHidden/>
    <w:rsid w:val="00E925A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otnoteReference">
    <w:name w:val="footnote reference"/>
    <w:basedOn w:val="DefaultParagraphFont"/>
    <w:semiHidden/>
    <w:unhideWhenUsed/>
    <w:qFormat/>
    <w:rsid w:val="002D0B56"/>
    <w:rPr>
      <w:vertAlign w:val="superscript"/>
    </w:rPr>
  </w:style>
  <w:style w:type="paragraph" w:styleId="ListParagraph">
    <w:name w:val="List Paragraph"/>
    <w:aliases w:val="Heading table"/>
    <w:basedOn w:val="Normal"/>
    <w:uiPriority w:val="34"/>
    <w:qFormat/>
    <w:rsid w:val="00C91153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ar">
    <w:name w:val="_ Single Txt_G Car"/>
    <w:locked/>
    <w:rsid w:val="00FB4ED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612BD83-C545-45B3-879F-9A659F2EB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3A24D-2C13-4DCC-BB2C-B179177829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A365DE-AB33-4750-A01E-1DB8BDE77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090A1-C498-4A40-ACBB-97F4EC14F2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4986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ECE/TRANS/WP.15/AC.1/157/Add.1/Rev.1</vt:lpstr>
      <vt:lpstr>ECE/TRANS/WP.15/AC.1/157/Add.1/Rev.1</vt:lpstr>
    </vt:vector>
  </TitlesOfParts>
  <Company>CSD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ECE/TRANS/WP.15/AC.1/157/Add.1/Rev.1</dc:title>
  <dc:subject/>
  <dc:creator>Romain Hubert</dc:creator>
  <cp:keywords/>
  <dc:description/>
  <cp:lastModifiedBy>Laurence Berthet</cp:lastModifiedBy>
  <cp:revision>2</cp:revision>
  <cp:lastPrinted>2021-09-15T22:50:00Z</cp:lastPrinted>
  <dcterms:created xsi:type="dcterms:W3CDTF">2022-09-09T14:00:00Z</dcterms:created>
  <dcterms:modified xsi:type="dcterms:W3CDTF">2022-09-09T14:00:00Z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11775400</vt:r8>
  </property>
  <property fmtid="{D5CDD505-2E9C-101B-9397-08002B2CF9AE}" pid="11" name="MediaServiceImageTags">
    <vt:lpwstr/>
  </property>
</Properties>
</file>