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311B079F" w:rsidR="00B56E9C" w:rsidRPr="00B042C8" w:rsidRDefault="00CD57D2" w:rsidP="009F652C">
            <w:pPr>
              <w:suppressAutoHyphens w:val="0"/>
              <w:spacing w:after="20"/>
              <w:jc w:val="right"/>
              <w:rPr>
                <w:b/>
                <w:sz w:val="24"/>
                <w:szCs w:val="24"/>
              </w:rPr>
            </w:pPr>
            <w:r w:rsidRPr="00B042C8">
              <w:rPr>
                <w:b/>
                <w:sz w:val="24"/>
                <w:szCs w:val="24"/>
              </w:rPr>
              <w:t>INF.</w:t>
            </w:r>
            <w:r w:rsidR="00AC1C98">
              <w:rPr>
                <w:b/>
                <w:sz w:val="24"/>
                <w:szCs w:val="24"/>
              </w:rPr>
              <w:t>21</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2B238AE4"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9F39CB">
        <w:rPr>
          <w:b/>
        </w:rPr>
        <w:t xml:space="preserve">7 September </w:t>
      </w:r>
      <w:r w:rsidR="00CE4B11" w:rsidRPr="000C1287">
        <w:rPr>
          <w:b/>
        </w:rPr>
        <w:t>20</w:t>
      </w:r>
      <w:r w:rsidR="002925FF" w:rsidRPr="000C1287">
        <w:rPr>
          <w:b/>
        </w:rPr>
        <w:t>22</w:t>
      </w:r>
    </w:p>
    <w:p w14:paraId="54D6CC22" w14:textId="05D84A68" w:rsidR="009D2A5B" w:rsidRPr="000C1287" w:rsidRDefault="002925FF" w:rsidP="00BB7CD1">
      <w:r w:rsidRPr="000C1287">
        <w:t>Geneva</w:t>
      </w:r>
      <w:r w:rsidR="00BB7CD1" w:rsidRPr="000C1287">
        <w:t xml:space="preserve">, </w:t>
      </w:r>
      <w:r w:rsidR="00C548AF" w:rsidRPr="000C1287">
        <w:t>1</w:t>
      </w:r>
      <w:r w:rsidRPr="000C1287">
        <w:t>2</w:t>
      </w:r>
      <w:r w:rsidR="000943A1" w:rsidRPr="000C1287">
        <w:t>-</w:t>
      </w:r>
      <w:r w:rsidRPr="000C1287">
        <w:t>16 September</w:t>
      </w:r>
      <w:r w:rsidR="00A47249" w:rsidRPr="000C1287">
        <w:t xml:space="preserve"> </w:t>
      </w:r>
      <w:r w:rsidR="00BB7CD1" w:rsidRPr="000C1287">
        <w:t>20</w:t>
      </w:r>
      <w:r w:rsidRPr="000C1287">
        <w:t>22</w:t>
      </w:r>
    </w:p>
    <w:p w14:paraId="23C05498" w14:textId="77777777" w:rsidR="00D4244E" w:rsidRPr="000C1287" w:rsidRDefault="00D4244E" w:rsidP="00D4244E">
      <w:pPr>
        <w:rPr>
          <w:lang w:eastAsia="fr-FR"/>
        </w:rPr>
      </w:pPr>
      <w:r w:rsidRPr="000C1287">
        <w:t>Item 5 (b) of the provisional agenda</w:t>
      </w:r>
    </w:p>
    <w:p w14:paraId="247A22F6" w14:textId="77777777" w:rsidR="00D4244E" w:rsidRPr="000C1287" w:rsidRDefault="00D4244E" w:rsidP="00D4244E">
      <w:pPr>
        <w:rPr>
          <w:b/>
        </w:rPr>
      </w:pPr>
      <w:r w:rsidRPr="000C1287">
        <w:rPr>
          <w:b/>
        </w:rPr>
        <w:t>Proposals for amendments to RID/ADR/ADN:</w:t>
      </w:r>
    </w:p>
    <w:p w14:paraId="5D70479B" w14:textId="7C9C05BD" w:rsidR="00506E16" w:rsidRPr="00114AF6" w:rsidRDefault="00D4244E" w:rsidP="00D4244E">
      <w:pPr>
        <w:rPr>
          <w:b/>
          <w:bCs/>
        </w:rPr>
      </w:pPr>
      <w:r w:rsidRPr="000C1287">
        <w:rPr>
          <w:b/>
        </w:rPr>
        <w:t>new proposals</w:t>
      </w:r>
    </w:p>
    <w:p w14:paraId="0B162917" w14:textId="753D3C97" w:rsidR="00CD7632" w:rsidRPr="001C66E4" w:rsidRDefault="00506E16" w:rsidP="00EC205A">
      <w:pPr>
        <w:pStyle w:val="HChG"/>
        <w:rPr>
          <w:lang w:val="en-GB"/>
        </w:rPr>
      </w:pPr>
      <w:r>
        <w:tab/>
      </w:r>
      <w:r>
        <w:tab/>
      </w:r>
      <w:r w:rsidR="00CD7632" w:rsidRPr="001C66E4">
        <w:rPr>
          <w:szCs w:val="28"/>
          <w:lang w:val="en-US" w:eastAsia="en-GB"/>
        </w:rPr>
        <w:t>Dangerous goods in machinery, apparatus or articles</w:t>
      </w:r>
      <w:r w:rsidR="00CD7632">
        <w:rPr>
          <w:szCs w:val="28"/>
          <w:lang w:val="en-US" w:eastAsia="en-GB"/>
        </w:rPr>
        <w:t>,</w:t>
      </w:r>
      <w:r w:rsidR="00CD7632">
        <w:rPr>
          <w:szCs w:val="28"/>
          <w:lang w:val="en-US" w:eastAsia="en-GB"/>
        </w:rPr>
        <w:br/>
        <w:t xml:space="preserve">Deletion of 1.1.3.1 </w:t>
      </w:r>
      <w:r w:rsidR="006C5F4E">
        <w:rPr>
          <w:szCs w:val="28"/>
          <w:lang w:val="en-US" w:eastAsia="en-GB"/>
        </w:rPr>
        <w:t>(</w:t>
      </w:r>
      <w:r w:rsidR="00CD7632">
        <w:rPr>
          <w:szCs w:val="28"/>
          <w:lang w:val="en-US" w:eastAsia="en-GB"/>
        </w:rPr>
        <w:t>b) and expiry of transitional period in 1.6.1.46 ADR and RID</w:t>
      </w:r>
    </w:p>
    <w:p w14:paraId="6C330536" w14:textId="77777777" w:rsidR="00CD7632" w:rsidRDefault="00CD7632" w:rsidP="00CD7632">
      <w:pPr>
        <w:pStyle w:val="H1G"/>
        <w:rPr>
          <w:color w:val="000000"/>
          <w:sz w:val="27"/>
          <w:szCs w:val="27"/>
        </w:rPr>
      </w:pPr>
      <w:r w:rsidRPr="000C1287">
        <w:tab/>
      </w:r>
      <w:r w:rsidRPr="000C1287">
        <w:tab/>
      </w:r>
      <w:r>
        <w:rPr>
          <w:color w:val="000000"/>
          <w:sz w:val="27"/>
          <w:szCs w:val="27"/>
        </w:rPr>
        <w:t>Transmitted by the European Chemical Industry Council (Cefic)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506E16" w14:paraId="7040E968" w14:textId="77777777" w:rsidTr="00506E16">
        <w:trPr>
          <w:jc w:val="center"/>
        </w:trPr>
        <w:tc>
          <w:tcPr>
            <w:tcW w:w="9629" w:type="dxa"/>
            <w:tcBorders>
              <w:top w:val="single" w:sz="4" w:space="0" w:color="auto"/>
              <w:left w:val="single" w:sz="4" w:space="0" w:color="auto"/>
              <w:bottom w:val="nil"/>
              <w:right w:val="single" w:sz="4" w:space="0" w:color="auto"/>
            </w:tcBorders>
            <w:hideMark/>
          </w:tcPr>
          <w:p w14:paraId="7C414D56" w14:textId="77777777" w:rsidR="00506E16" w:rsidRDefault="00506E16">
            <w:pPr>
              <w:tabs>
                <w:tab w:val="left" w:pos="255"/>
              </w:tabs>
              <w:spacing w:before="120" w:after="120"/>
              <w:rPr>
                <w:rFonts w:eastAsia="Arial"/>
                <w:sz w:val="24"/>
                <w:lang w:val="en-US"/>
              </w:rPr>
            </w:pPr>
            <w:r>
              <w:br w:type="page"/>
            </w:r>
            <w:r>
              <w:rPr>
                <w:rFonts w:eastAsia="Arial"/>
                <w:lang w:val="en-US"/>
              </w:rPr>
              <w:tab/>
            </w:r>
            <w:r>
              <w:rPr>
                <w:rFonts w:eastAsia="Arial"/>
                <w:i/>
                <w:sz w:val="24"/>
                <w:lang w:val="en-US"/>
              </w:rPr>
              <w:t>Summary</w:t>
            </w:r>
          </w:p>
        </w:tc>
      </w:tr>
      <w:tr w:rsidR="00506E16" w14:paraId="3E321A7F" w14:textId="77777777" w:rsidTr="00506E16">
        <w:trPr>
          <w:jc w:val="center"/>
        </w:trPr>
        <w:tc>
          <w:tcPr>
            <w:tcW w:w="9629" w:type="dxa"/>
            <w:tcBorders>
              <w:top w:val="nil"/>
              <w:left w:val="single" w:sz="4" w:space="0" w:color="auto"/>
              <w:bottom w:val="nil"/>
              <w:right w:val="single" w:sz="4" w:space="0" w:color="auto"/>
            </w:tcBorders>
            <w:hideMark/>
          </w:tcPr>
          <w:p w14:paraId="7835ACC6" w14:textId="6734DF42" w:rsidR="00506E16" w:rsidRDefault="00506E16" w:rsidP="00CD7632">
            <w:pPr>
              <w:pStyle w:val="SingleTxtG"/>
              <w:ind w:left="3402" w:hanging="2268"/>
              <w:rPr>
                <w:szCs w:val="22"/>
                <w:lang w:val="en-US"/>
              </w:rPr>
            </w:pPr>
            <w:r>
              <w:rPr>
                <w:b/>
                <w:szCs w:val="22"/>
                <w:lang w:val="en-US"/>
              </w:rPr>
              <w:t>Related documents</w:t>
            </w:r>
            <w:r>
              <w:rPr>
                <w:szCs w:val="22"/>
                <w:lang w:val="en-US"/>
              </w:rPr>
              <w:t>:</w:t>
            </w:r>
            <w:r>
              <w:rPr>
                <w:szCs w:val="22"/>
                <w:lang w:val="en-US"/>
              </w:rPr>
              <w:tab/>
            </w:r>
            <w:r w:rsidR="001C586E" w:rsidRPr="000A7394">
              <w:rPr>
                <w:b/>
                <w:bCs/>
              </w:rPr>
              <w:tab/>
            </w:r>
            <w:r w:rsidR="001C586E" w:rsidRPr="00E2179F">
              <w:t>ECE/TRANS/WP.15/AC.1/148</w:t>
            </w:r>
            <w:r w:rsidR="001C586E">
              <w:br/>
            </w:r>
            <w:r w:rsidR="001C586E">
              <w:tab/>
            </w:r>
            <w:r w:rsidR="001C586E" w:rsidRPr="00E6498F">
              <w:t>ECE/TRANS/WP.15/AC.1/2017/26</w:t>
            </w:r>
            <w:r w:rsidR="001C586E">
              <w:br/>
            </w:r>
            <w:r w:rsidR="001C586E" w:rsidRPr="00E6498F">
              <w:t>ST</w:t>
            </w:r>
            <w:r w:rsidR="001C586E">
              <w:t>/SG/AC.10/C.3/2016/34</w:t>
            </w:r>
            <w:r w:rsidR="001C586E">
              <w:br/>
            </w:r>
            <w:r w:rsidR="001C586E">
              <w:tab/>
            </w:r>
            <w:r w:rsidR="001C586E" w:rsidRPr="00E6498F">
              <w:rPr>
                <w:lang w:val="en-US" w:eastAsia="en-GB"/>
              </w:rPr>
              <w:t>UN/SCETDG/49/INF.17</w:t>
            </w:r>
          </w:p>
        </w:tc>
      </w:tr>
      <w:tr w:rsidR="00506E16" w14:paraId="6828C156" w14:textId="77777777" w:rsidTr="00506E16">
        <w:trPr>
          <w:jc w:val="center"/>
        </w:trPr>
        <w:tc>
          <w:tcPr>
            <w:tcW w:w="9629" w:type="dxa"/>
            <w:tcBorders>
              <w:top w:val="nil"/>
              <w:left w:val="single" w:sz="4" w:space="0" w:color="auto"/>
              <w:bottom w:val="single" w:sz="4" w:space="0" w:color="auto"/>
              <w:right w:val="single" w:sz="4" w:space="0" w:color="auto"/>
            </w:tcBorders>
          </w:tcPr>
          <w:p w14:paraId="232F49A3" w14:textId="77777777" w:rsidR="00506E16" w:rsidRDefault="00506E16">
            <w:pPr>
              <w:rPr>
                <w:rFonts w:eastAsia="Arial"/>
                <w:lang w:val="en-US"/>
              </w:rPr>
            </w:pPr>
          </w:p>
        </w:tc>
      </w:tr>
    </w:tbl>
    <w:p w14:paraId="0565E9AF" w14:textId="77777777" w:rsidR="00A83507" w:rsidRPr="000C1287" w:rsidRDefault="00506E16" w:rsidP="00A83507">
      <w:pPr>
        <w:pStyle w:val="HChG"/>
        <w:rPr>
          <w:lang w:val="en-GB"/>
        </w:rPr>
      </w:pPr>
      <w:r>
        <w:tab/>
      </w:r>
      <w:r>
        <w:tab/>
      </w:r>
      <w:r w:rsidR="00A83507">
        <w:rPr>
          <w:lang w:val="en-GB"/>
        </w:rPr>
        <w:t>Background</w:t>
      </w:r>
    </w:p>
    <w:p w14:paraId="31C2A1C9" w14:textId="02720D07" w:rsidR="00A83507" w:rsidRPr="004007FB" w:rsidRDefault="00A83507" w:rsidP="00765D61">
      <w:pPr>
        <w:pStyle w:val="SingleTxtG"/>
        <w:numPr>
          <w:ilvl w:val="0"/>
          <w:numId w:val="27"/>
        </w:numPr>
        <w:ind w:left="1134" w:firstLine="0"/>
        <w:rPr>
          <w:lang w:val="en-GB"/>
        </w:rPr>
      </w:pPr>
      <w:r w:rsidRPr="00AC5B70">
        <w:rPr>
          <w:lang w:val="en-US"/>
        </w:rPr>
        <w:t>T</w:t>
      </w:r>
      <w:r>
        <w:rPr>
          <w:lang w:val="en-US"/>
        </w:rPr>
        <w:t xml:space="preserve">he </w:t>
      </w:r>
      <w:r>
        <w:t>Joint Meeting of the RID Committee of Experts and the Working Party on the Transport of</w:t>
      </w:r>
      <w:r w:rsidRPr="005B43D7">
        <w:rPr>
          <w:lang w:val="en-US"/>
        </w:rPr>
        <w:t xml:space="preserve"> </w:t>
      </w:r>
      <w:r>
        <w:t xml:space="preserve">Dangerous Goods </w:t>
      </w:r>
      <w:r w:rsidRPr="00AC5B70">
        <w:rPr>
          <w:lang w:val="en-US"/>
        </w:rPr>
        <w:t>de</w:t>
      </w:r>
      <w:r>
        <w:rPr>
          <w:lang w:val="en-US"/>
        </w:rPr>
        <w:t xml:space="preserve">cided </w:t>
      </w:r>
      <w:r w:rsidR="007741D0">
        <w:rPr>
          <w:lang w:val="en-US"/>
        </w:rPr>
        <w:t>at</w:t>
      </w:r>
      <w:r>
        <w:rPr>
          <w:lang w:val="en-US"/>
        </w:rPr>
        <w:t xml:space="preserve"> its </w:t>
      </w:r>
      <w:r>
        <w:t>autumn 2017 session</w:t>
      </w:r>
      <w:r w:rsidRPr="00AC5B70">
        <w:rPr>
          <w:lang w:val="en-US"/>
        </w:rPr>
        <w:t xml:space="preserve"> </w:t>
      </w:r>
      <w:r>
        <w:rPr>
          <w:lang w:val="en-US"/>
        </w:rPr>
        <w:t>to delete the exemption 1.1.3.1 (b) for the “</w:t>
      </w:r>
      <w:r w:rsidRPr="001C4DF5">
        <w:rPr>
          <w:i/>
          <w:iCs/>
          <w:lang w:val="en-US"/>
        </w:rPr>
        <w:t>carriage of machinery or equipment not specified in this Annex and which happen to contain dangerous goods in their internal or operational equipment, provided that measures have been taken to prevent any leakage of contents in normal conditions of carriage”</w:t>
      </w:r>
      <w:r>
        <w:rPr>
          <w:lang w:val="en-US"/>
        </w:rPr>
        <w:t>.</w:t>
      </w:r>
    </w:p>
    <w:p w14:paraId="12C5733D" w14:textId="7DD0D06C" w:rsidR="00A83507" w:rsidRPr="000C1287" w:rsidRDefault="00A83507" w:rsidP="00765D61">
      <w:pPr>
        <w:pStyle w:val="SingleTxtG"/>
        <w:numPr>
          <w:ilvl w:val="0"/>
          <w:numId w:val="27"/>
        </w:numPr>
        <w:ind w:left="1134" w:firstLine="0"/>
        <w:rPr>
          <w:lang w:val="en-GB"/>
        </w:rPr>
      </w:pPr>
      <w:r w:rsidRPr="005B43D7">
        <w:rPr>
          <w:lang w:val="en-US"/>
        </w:rPr>
        <w:t>N</w:t>
      </w:r>
      <w:r>
        <w:t>ew provisions for the carriage of articles, in particular UN No. 3363</w:t>
      </w:r>
      <w:r w:rsidRPr="005B43D7">
        <w:rPr>
          <w:lang w:val="en-US"/>
        </w:rPr>
        <w:t xml:space="preserve"> a</w:t>
      </w:r>
      <w:r>
        <w:rPr>
          <w:lang w:val="en-US"/>
        </w:rPr>
        <w:t xml:space="preserve">nd UN Nos. 3537 </w:t>
      </w:r>
      <w:r w:rsidR="00EC2367">
        <w:rPr>
          <w:lang w:val="en-US"/>
        </w:rPr>
        <w:t>to</w:t>
      </w:r>
      <w:r>
        <w:rPr>
          <w:lang w:val="en-US"/>
        </w:rPr>
        <w:t xml:space="preserve"> 3548 have been assessed as an appropriate alternative to replace the exemption.</w:t>
      </w:r>
    </w:p>
    <w:p w14:paraId="3BE2AF1F" w14:textId="007B79A3" w:rsidR="00A83507" w:rsidRPr="000A7394" w:rsidRDefault="00A83507" w:rsidP="00765D61">
      <w:pPr>
        <w:pStyle w:val="SingleTxtG"/>
        <w:numPr>
          <w:ilvl w:val="0"/>
          <w:numId w:val="27"/>
        </w:numPr>
        <w:ind w:left="1134" w:firstLine="0"/>
        <w:rPr>
          <w:lang w:val="en-GB"/>
        </w:rPr>
      </w:pPr>
      <w:r>
        <w:t xml:space="preserve">It was also decided </w:t>
      </w:r>
      <w:r w:rsidR="00CE5677" w:rsidRPr="00CE5677">
        <w:rPr>
          <w:i/>
          <w:iCs/>
          <w:lang w:val="en-US"/>
        </w:rPr>
        <w:t>“</w:t>
      </w:r>
      <w:r w:rsidRPr="00CE5677">
        <w:rPr>
          <w:i/>
          <w:iCs/>
          <w:lang w:val="en-US"/>
        </w:rPr>
        <w:t>…</w:t>
      </w:r>
      <w:r w:rsidRPr="00CE5677">
        <w:rPr>
          <w:i/>
          <w:iCs/>
        </w:rPr>
        <w:t>to provide a four-year transitional measure related to the deletion of 1.1.3.1 (b), specifically to avoid unforeseen problems, as the number and kind of articles concerned had not yet been clearly determined</w:t>
      </w:r>
      <w:r w:rsidR="00CE5677" w:rsidRPr="001C4DF5">
        <w:rPr>
          <w:i/>
          <w:iCs/>
          <w:lang w:val="en-US"/>
        </w:rPr>
        <w:t>”</w:t>
      </w:r>
      <w:r w:rsidR="00CE5677">
        <w:rPr>
          <w:lang w:val="en-US"/>
        </w:rPr>
        <w:t>.</w:t>
      </w:r>
    </w:p>
    <w:p w14:paraId="02650870" w14:textId="6C91A0EA" w:rsidR="00A83507" w:rsidRPr="000C1287" w:rsidRDefault="00A83507" w:rsidP="00765D61">
      <w:pPr>
        <w:pStyle w:val="SingleTxtG"/>
        <w:numPr>
          <w:ilvl w:val="0"/>
          <w:numId w:val="27"/>
        </w:numPr>
        <w:ind w:left="1134" w:firstLine="0"/>
        <w:rPr>
          <w:lang w:val="en-GB"/>
        </w:rPr>
      </w:pPr>
      <w:r>
        <w:rPr>
          <w:lang w:val="en-US"/>
        </w:rPr>
        <w:t>The transitional measure according to 1.6.1.46 ends on 31.12.2022</w:t>
      </w:r>
      <w:r w:rsidR="009F6DF7">
        <w:rPr>
          <w:lang w:val="en-US"/>
        </w:rPr>
        <w:t>.</w:t>
      </w:r>
    </w:p>
    <w:p w14:paraId="790171CC" w14:textId="77777777" w:rsidR="00A83507" w:rsidRPr="000C1287" w:rsidRDefault="00A83507" w:rsidP="00A83507">
      <w:pPr>
        <w:pStyle w:val="HChG"/>
        <w:jc w:val="both"/>
        <w:rPr>
          <w:lang w:val="en-GB"/>
        </w:rPr>
      </w:pPr>
      <w:r w:rsidRPr="000C1287">
        <w:rPr>
          <w:lang w:val="en-GB"/>
        </w:rPr>
        <w:tab/>
      </w:r>
      <w:r w:rsidRPr="000C1287">
        <w:rPr>
          <w:lang w:val="en-GB"/>
        </w:rPr>
        <w:tab/>
      </w:r>
      <w:r>
        <w:rPr>
          <w:lang w:val="en-GB"/>
        </w:rPr>
        <w:t>Discussion</w:t>
      </w:r>
    </w:p>
    <w:p w14:paraId="47779965" w14:textId="02B484E9" w:rsidR="00A83507" w:rsidRDefault="00A83507" w:rsidP="00A83507">
      <w:pPr>
        <w:pStyle w:val="SingleTxtG"/>
        <w:numPr>
          <w:ilvl w:val="0"/>
          <w:numId w:val="27"/>
        </w:numPr>
        <w:ind w:left="1134" w:firstLine="0"/>
        <w:rPr>
          <w:lang w:val="en-GB" w:eastAsia="fr-FR"/>
        </w:rPr>
      </w:pPr>
      <w:r>
        <w:rPr>
          <w:lang w:val="en-GB" w:eastAsia="fr-FR"/>
        </w:rPr>
        <w:t>The decision to delete the exemption 1.1.3.1 (b) was mainly driven by the intention for more harmonization of the dangerous goods regulations between the transport modes. The decision is not justified by reported incidents with dangerous goods in articles, machinery or apparatus.</w:t>
      </w:r>
    </w:p>
    <w:p w14:paraId="52449307" w14:textId="0A283196" w:rsidR="00A83507" w:rsidRDefault="00A83507" w:rsidP="00A83507">
      <w:pPr>
        <w:pStyle w:val="SingleTxtG"/>
        <w:numPr>
          <w:ilvl w:val="0"/>
          <w:numId w:val="27"/>
        </w:numPr>
        <w:ind w:left="1134" w:firstLine="0"/>
        <w:rPr>
          <w:lang w:val="en-GB" w:eastAsia="fr-FR"/>
        </w:rPr>
      </w:pPr>
      <w:r>
        <w:rPr>
          <w:lang w:val="en-GB" w:eastAsia="fr-FR"/>
        </w:rPr>
        <w:t xml:space="preserve">The industry welcomes the new provisions for the carriage provided by UN No. 3363 and </w:t>
      </w:r>
      <w:r w:rsidR="007F65F4">
        <w:rPr>
          <w:lang w:val="en-US"/>
        </w:rPr>
        <w:t xml:space="preserve">UN Nos. </w:t>
      </w:r>
      <w:r>
        <w:rPr>
          <w:lang w:val="en-GB" w:eastAsia="fr-FR"/>
        </w:rPr>
        <w:t xml:space="preserve">3537 </w:t>
      </w:r>
      <w:r w:rsidR="007F65F4">
        <w:rPr>
          <w:lang w:val="en-GB" w:eastAsia="fr-FR"/>
        </w:rPr>
        <w:t>to</w:t>
      </w:r>
      <w:r>
        <w:rPr>
          <w:lang w:val="en-GB" w:eastAsia="fr-FR"/>
        </w:rPr>
        <w:t xml:space="preserve"> 3548 and uses it since the implementation. However</w:t>
      </w:r>
      <w:r w:rsidR="007F65F4">
        <w:rPr>
          <w:lang w:val="en-GB" w:eastAsia="fr-FR"/>
        </w:rPr>
        <w:t>,</w:t>
      </w:r>
      <w:r>
        <w:rPr>
          <w:lang w:val="en-GB" w:eastAsia="fr-FR"/>
        </w:rPr>
        <w:t xml:space="preserve"> </w:t>
      </w:r>
      <w:r w:rsidRPr="00E2179F">
        <w:rPr>
          <w:lang w:val="en-GB" w:eastAsia="fr-FR"/>
        </w:rPr>
        <w:t>it became very clear that</w:t>
      </w:r>
      <w:r>
        <w:rPr>
          <w:lang w:val="en-GB" w:eastAsia="fr-FR"/>
        </w:rPr>
        <w:t xml:space="preserve"> th</w:t>
      </w:r>
      <w:r w:rsidR="00713B5B">
        <w:rPr>
          <w:lang w:val="en-GB" w:eastAsia="fr-FR"/>
        </w:rPr>
        <w:t>ese</w:t>
      </w:r>
      <w:r>
        <w:rPr>
          <w:lang w:val="en-GB" w:eastAsia="fr-FR"/>
        </w:rPr>
        <w:t xml:space="preserve"> possibilities do not solve some still existing problems. It was always imperative to use the exemption during the transitional period in addition to the new possibilities.</w:t>
      </w:r>
    </w:p>
    <w:p w14:paraId="4C028755" w14:textId="5B2E33E5" w:rsidR="00A83507" w:rsidRPr="00A83507" w:rsidRDefault="00A83507" w:rsidP="00DC5818">
      <w:pPr>
        <w:pStyle w:val="SingleTxtG"/>
        <w:numPr>
          <w:ilvl w:val="0"/>
          <w:numId w:val="27"/>
        </w:numPr>
        <w:ind w:left="1134" w:firstLine="0"/>
      </w:pPr>
      <w:r w:rsidRPr="00BC5210">
        <w:rPr>
          <w:lang w:val="en-GB" w:eastAsia="fr-FR"/>
        </w:rPr>
        <w:t>Some major problems exist with articles, machine</w:t>
      </w:r>
      <w:r>
        <w:rPr>
          <w:lang w:val="en-GB" w:eastAsia="fr-FR"/>
        </w:rPr>
        <w:t xml:space="preserve">ry and </w:t>
      </w:r>
      <w:r w:rsidRPr="00BC5210">
        <w:rPr>
          <w:lang w:val="en-GB" w:eastAsia="fr-FR"/>
        </w:rPr>
        <w:t>apparatus which are removed e.g</w:t>
      </w:r>
      <w:r w:rsidR="00DC5818">
        <w:rPr>
          <w:lang w:val="en-GB" w:eastAsia="fr-FR"/>
        </w:rPr>
        <w:t>.</w:t>
      </w:r>
      <w:r w:rsidRPr="00BC5210">
        <w:rPr>
          <w:lang w:val="en-GB" w:eastAsia="fr-FR"/>
        </w:rPr>
        <w:t xml:space="preserve"> from production plants during shutdown for the purpose of repair, maintenance or turnaround. Those parts like e.g. pressure regulators, pumps, flowmeters, valves, etc. may contain dangerous goods in dead spaces which even by washing </w:t>
      </w:r>
      <w:r w:rsidR="000E7076" w:rsidRPr="00BC5210">
        <w:rPr>
          <w:lang w:val="en-GB" w:eastAsia="fr-FR"/>
        </w:rPr>
        <w:t>cannot</w:t>
      </w:r>
      <w:r w:rsidRPr="00BC5210">
        <w:rPr>
          <w:lang w:val="en-GB" w:eastAsia="fr-FR"/>
        </w:rPr>
        <w:t xml:space="preserve"> be removed completely.</w:t>
      </w:r>
    </w:p>
    <w:p w14:paraId="65CBB04E" w14:textId="77777777" w:rsidR="00A83507" w:rsidRPr="00A83507" w:rsidRDefault="00A83507" w:rsidP="00A83507">
      <w:pPr>
        <w:pStyle w:val="SingleTxtG"/>
        <w:numPr>
          <w:ilvl w:val="0"/>
          <w:numId w:val="27"/>
        </w:numPr>
        <w:ind w:left="1134" w:firstLine="0"/>
        <w:jc w:val="left"/>
      </w:pPr>
      <w:r w:rsidRPr="008D4F9B">
        <w:rPr>
          <w:lang w:val="en-US"/>
        </w:rPr>
        <w:t xml:space="preserve">The following examples show the problems with </w:t>
      </w:r>
      <w:r>
        <w:rPr>
          <w:lang w:val="en-US"/>
        </w:rPr>
        <w:t xml:space="preserve">transport </w:t>
      </w:r>
      <w:r w:rsidRPr="008D4F9B">
        <w:rPr>
          <w:lang w:val="en-US"/>
        </w:rPr>
        <w:t>preparation:</w:t>
      </w:r>
    </w:p>
    <w:p w14:paraId="1E1FC806" w14:textId="77777777" w:rsidR="00A0251E" w:rsidRDefault="00A83507" w:rsidP="00016354">
      <w:pPr>
        <w:pStyle w:val="SingleTxtG"/>
        <w:ind w:firstLine="567"/>
        <w:jc w:val="left"/>
        <w:rPr>
          <w:lang w:val="en-US"/>
        </w:rPr>
      </w:pPr>
      <w:r w:rsidRPr="008D4F9B">
        <w:rPr>
          <w:lang w:val="en-US"/>
        </w:rPr>
        <w:t>Shipping as UN</w:t>
      </w:r>
      <w:r w:rsidR="00DC5818">
        <w:rPr>
          <w:lang w:val="en-US"/>
        </w:rPr>
        <w:t xml:space="preserve"> </w:t>
      </w:r>
      <w:r w:rsidRPr="008D4F9B">
        <w:rPr>
          <w:lang w:val="en-US"/>
        </w:rPr>
        <w:t xml:space="preserve">No. 3363 or a UN No. 3537 </w:t>
      </w:r>
      <w:r w:rsidR="00DC5818">
        <w:rPr>
          <w:lang w:val="en-US"/>
        </w:rPr>
        <w:t>to</w:t>
      </w:r>
      <w:r w:rsidRPr="008D4F9B">
        <w:rPr>
          <w:lang w:val="en-US"/>
        </w:rPr>
        <w:t xml:space="preserve"> 3548:</w:t>
      </w:r>
    </w:p>
    <w:p w14:paraId="3ACABAC7" w14:textId="44495E34" w:rsidR="00D578B0" w:rsidRDefault="00D578B0" w:rsidP="00A0251E">
      <w:pPr>
        <w:pStyle w:val="SingleTxtG"/>
        <w:spacing w:after="0"/>
        <w:jc w:val="left"/>
        <w:rPr>
          <w:lang w:val="en-US"/>
        </w:rPr>
      </w:pPr>
      <w:r>
        <w:rPr>
          <w:lang w:val="en-US"/>
        </w:rPr>
        <w:tab/>
      </w:r>
      <w:r>
        <w:rPr>
          <w:lang w:val="en-US"/>
        </w:rPr>
        <w:tab/>
      </w:r>
      <w:r w:rsidR="00A83507">
        <w:rPr>
          <w:lang w:val="en-US"/>
        </w:rPr>
        <w:t>-</w:t>
      </w:r>
      <w:r>
        <w:rPr>
          <w:lang w:val="en-US"/>
        </w:rPr>
        <w:tab/>
      </w:r>
      <w:r w:rsidR="00A83507" w:rsidRPr="008D4F9B">
        <w:rPr>
          <w:lang w:val="en-US"/>
        </w:rPr>
        <w:t>A clear classification is often very difficult, but imperative</w:t>
      </w:r>
      <w:r w:rsidR="00D22474">
        <w:rPr>
          <w:lang w:val="en-US"/>
        </w:rPr>
        <w:t>:</w:t>
      </w:r>
    </w:p>
    <w:p w14:paraId="393D6067" w14:textId="77777777" w:rsidR="00D578B0" w:rsidRDefault="00A83507" w:rsidP="00A62D7E">
      <w:pPr>
        <w:pStyle w:val="SingleTxtG"/>
        <w:spacing w:after="0"/>
        <w:ind w:left="1701"/>
        <w:jc w:val="left"/>
        <w:rPr>
          <w:lang w:val="en-US"/>
        </w:rPr>
      </w:pPr>
      <w:r>
        <w:rPr>
          <w:lang w:val="en-US"/>
        </w:rPr>
        <w:tab/>
      </w:r>
      <w:r>
        <w:rPr>
          <w:lang w:val="en-US"/>
        </w:rPr>
        <w:tab/>
      </w:r>
      <w:r w:rsidRPr="008D4F9B">
        <w:rPr>
          <w:lang w:val="en-US"/>
        </w:rPr>
        <w:t>(a)</w:t>
      </w:r>
      <w:r>
        <w:rPr>
          <w:lang w:val="en-US"/>
        </w:rPr>
        <w:tab/>
      </w:r>
      <w:r w:rsidRPr="008D4F9B">
        <w:rPr>
          <w:lang w:val="en-US"/>
        </w:rPr>
        <w:t xml:space="preserve">to determine the admissibility and quantitative limits for </w:t>
      </w:r>
      <w:r>
        <w:rPr>
          <w:lang w:val="en-US"/>
        </w:rPr>
        <w:t>LQ</w:t>
      </w:r>
      <w:r w:rsidRPr="008D4F9B">
        <w:rPr>
          <w:lang w:val="en-US"/>
        </w:rPr>
        <w:t>; or</w:t>
      </w:r>
    </w:p>
    <w:p w14:paraId="55924E93" w14:textId="537E873B" w:rsidR="00D578B0" w:rsidRDefault="00A83507" w:rsidP="00C02DD8">
      <w:pPr>
        <w:pStyle w:val="SingleTxtG"/>
        <w:ind w:left="1701"/>
        <w:jc w:val="left"/>
        <w:rPr>
          <w:lang w:val="en-US"/>
        </w:rPr>
      </w:pPr>
      <w:r>
        <w:rPr>
          <w:lang w:val="en-US"/>
        </w:rPr>
        <w:tab/>
      </w:r>
      <w:r>
        <w:rPr>
          <w:lang w:val="en-US"/>
        </w:rPr>
        <w:tab/>
      </w:r>
      <w:r w:rsidR="00D22474">
        <w:rPr>
          <w:lang w:val="en-US"/>
        </w:rPr>
        <w:t>(</w:t>
      </w:r>
      <w:r w:rsidRPr="008D4F9B">
        <w:rPr>
          <w:lang w:val="en-US"/>
        </w:rPr>
        <w:t>b)</w:t>
      </w:r>
      <w:r>
        <w:rPr>
          <w:lang w:val="en-US"/>
        </w:rPr>
        <w:tab/>
      </w:r>
      <w:r w:rsidRPr="008D4F9B">
        <w:rPr>
          <w:lang w:val="en-US"/>
        </w:rPr>
        <w:t>to be able to make the assignment to UN numbers 3537 to 3548</w:t>
      </w:r>
      <w:r w:rsidR="00A62D7E">
        <w:rPr>
          <w:lang w:val="en-US"/>
        </w:rPr>
        <w:t>;</w:t>
      </w:r>
    </w:p>
    <w:p w14:paraId="67BF9A92" w14:textId="78448812" w:rsidR="00D22474" w:rsidRPr="003C2F45" w:rsidRDefault="00A62D7E" w:rsidP="00A62D7E">
      <w:pPr>
        <w:pStyle w:val="SingleTxtG"/>
        <w:tabs>
          <w:tab w:val="left" w:pos="1701"/>
        </w:tabs>
        <w:ind w:left="2268" w:hanging="1134"/>
        <w:jc w:val="left"/>
        <w:rPr>
          <w:lang w:val="en-US"/>
        </w:rPr>
      </w:pPr>
      <w:r>
        <w:rPr>
          <w:lang w:val="en-US"/>
        </w:rPr>
        <w:tab/>
      </w:r>
      <w:r w:rsidR="00A83507">
        <w:rPr>
          <w:lang w:val="en-US"/>
        </w:rPr>
        <w:t>-</w:t>
      </w:r>
      <w:r w:rsidR="00501745">
        <w:rPr>
          <w:lang w:val="en-US"/>
        </w:rPr>
        <w:tab/>
      </w:r>
      <w:r w:rsidR="00A83507" w:rsidRPr="008D4F9B">
        <w:rPr>
          <w:lang w:val="en-US"/>
        </w:rPr>
        <w:t>A determination of the quantities of dangerous goods (UN 3363) is very difficult and can often only be estimated</w:t>
      </w:r>
      <w:r w:rsidR="00A83507">
        <w:rPr>
          <w:lang w:val="en-US"/>
        </w:rPr>
        <w:t>;</w:t>
      </w:r>
    </w:p>
    <w:p w14:paraId="4768E786" w14:textId="55B9C272" w:rsidR="00D22474" w:rsidRDefault="00A62D7E" w:rsidP="00A62D7E">
      <w:pPr>
        <w:pStyle w:val="SingleTxtG"/>
        <w:tabs>
          <w:tab w:val="left" w:pos="1701"/>
        </w:tabs>
        <w:ind w:left="2268" w:hanging="1134"/>
        <w:jc w:val="left"/>
        <w:rPr>
          <w:lang w:val="en-US"/>
        </w:rPr>
      </w:pPr>
      <w:r>
        <w:rPr>
          <w:lang w:val="en-US"/>
        </w:rPr>
        <w:tab/>
      </w:r>
      <w:r w:rsidR="00A83507" w:rsidRPr="008D4F9B">
        <w:rPr>
          <w:lang w:val="en-US"/>
        </w:rPr>
        <w:t>-</w:t>
      </w:r>
      <w:r w:rsidR="00501745">
        <w:rPr>
          <w:lang w:val="en-US"/>
        </w:rPr>
        <w:tab/>
      </w:r>
      <w:r w:rsidR="00A83507">
        <w:rPr>
          <w:lang w:val="en-US"/>
        </w:rPr>
        <w:t>A limitation of the scope of application by the requirement that “d</w:t>
      </w:r>
      <w:r w:rsidR="00A83507" w:rsidRPr="008D4F9B">
        <w:rPr>
          <w:lang w:val="en-US"/>
        </w:rPr>
        <w:t xml:space="preserve">angerous goods or residues of these goods must be an integral part of the </w:t>
      </w:r>
      <w:r w:rsidR="00A83507">
        <w:rPr>
          <w:lang w:val="en-US"/>
        </w:rPr>
        <w:t xml:space="preserve">article, </w:t>
      </w:r>
      <w:r w:rsidR="00A83507" w:rsidRPr="008D4F9B">
        <w:rPr>
          <w:lang w:val="en-US"/>
        </w:rPr>
        <w:t>necessary for its</w:t>
      </w:r>
      <w:r w:rsidR="00A83507">
        <w:rPr>
          <w:lang w:val="en-US"/>
        </w:rPr>
        <w:t xml:space="preserve"> </w:t>
      </w:r>
      <w:r w:rsidR="00A83507" w:rsidRPr="008D4F9B">
        <w:rPr>
          <w:lang w:val="en-US"/>
        </w:rPr>
        <w:t>function and cannot be removed for transport purposes</w:t>
      </w:r>
      <w:r w:rsidR="00A83507">
        <w:rPr>
          <w:lang w:val="en-US"/>
        </w:rPr>
        <w:t>”;</w:t>
      </w:r>
    </w:p>
    <w:p w14:paraId="0C28EAC7" w14:textId="76A9D297" w:rsidR="00E80230" w:rsidRDefault="003C2F45" w:rsidP="00A62D7E">
      <w:pPr>
        <w:pStyle w:val="SingleTxtG"/>
        <w:tabs>
          <w:tab w:val="left" w:pos="1701"/>
        </w:tabs>
        <w:ind w:left="2268" w:hanging="1134"/>
        <w:jc w:val="left"/>
        <w:rPr>
          <w:lang w:val="en-US"/>
        </w:rPr>
      </w:pPr>
      <w:r>
        <w:rPr>
          <w:lang w:val="en-US"/>
        </w:rPr>
        <w:tab/>
      </w:r>
      <w:r w:rsidR="00A83507" w:rsidRPr="008D4F9B">
        <w:rPr>
          <w:lang w:val="en-US"/>
        </w:rPr>
        <w:t>-</w:t>
      </w:r>
      <w:r w:rsidR="00501745">
        <w:rPr>
          <w:lang w:val="en-US"/>
        </w:rPr>
        <w:tab/>
      </w:r>
      <w:r w:rsidR="00A83507" w:rsidRPr="008D4F9B">
        <w:rPr>
          <w:lang w:val="en-US"/>
        </w:rPr>
        <w:t xml:space="preserve">The requirements of special </w:t>
      </w:r>
      <w:r w:rsidR="000E7076">
        <w:rPr>
          <w:lang w:val="en-US"/>
        </w:rPr>
        <w:t>provision</w:t>
      </w:r>
      <w:r w:rsidR="00A83507" w:rsidRPr="008D4F9B">
        <w:rPr>
          <w:lang w:val="en-US"/>
        </w:rPr>
        <w:t xml:space="preserve"> 301 as well as the packaging instructions 907 or P006 and</w:t>
      </w:r>
      <w:r w:rsidR="00A83507">
        <w:rPr>
          <w:lang w:val="en-US"/>
        </w:rPr>
        <w:t xml:space="preserve"> </w:t>
      </w:r>
      <w:r w:rsidR="00A83507" w:rsidRPr="008D4F9B">
        <w:rPr>
          <w:lang w:val="en-US"/>
        </w:rPr>
        <w:t>LP03 must be observed</w:t>
      </w:r>
      <w:r w:rsidR="00A83507">
        <w:rPr>
          <w:lang w:val="en-US"/>
        </w:rPr>
        <w:t>;</w:t>
      </w:r>
    </w:p>
    <w:p w14:paraId="1EB39E6F" w14:textId="60AF68C4" w:rsidR="00501745" w:rsidRDefault="00501745" w:rsidP="00A62D7E">
      <w:pPr>
        <w:pStyle w:val="SingleTxtG"/>
        <w:tabs>
          <w:tab w:val="left" w:pos="1701"/>
        </w:tabs>
        <w:ind w:left="2268" w:hanging="1134"/>
        <w:jc w:val="left"/>
        <w:rPr>
          <w:lang w:val="en-US"/>
        </w:rPr>
      </w:pPr>
      <w:r>
        <w:rPr>
          <w:lang w:val="en-US"/>
        </w:rPr>
        <w:tab/>
      </w:r>
      <w:r w:rsidR="00A83507">
        <w:rPr>
          <w:lang w:val="en-US"/>
        </w:rPr>
        <w:t>-</w:t>
      </w:r>
      <w:r>
        <w:rPr>
          <w:lang w:val="en-US"/>
        </w:rPr>
        <w:tab/>
      </w:r>
      <w:r w:rsidR="00A83507" w:rsidRPr="008D4F9B">
        <w:rPr>
          <w:lang w:val="en-US"/>
        </w:rPr>
        <w:t>No further exemptions for UN numbers 3537 – 3548 are foreseen</w:t>
      </w:r>
      <w:r w:rsidR="00A3161F">
        <w:rPr>
          <w:lang w:val="en-US"/>
        </w:rPr>
        <w:t>.</w:t>
      </w:r>
    </w:p>
    <w:p w14:paraId="67147E77" w14:textId="12F4D508" w:rsidR="00A83507" w:rsidRDefault="00501745" w:rsidP="00501745">
      <w:pPr>
        <w:pStyle w:val="H1G"/>
        <w:rPr>
          <w:lang w:val="en-US"/>
        </w:rPr>
      </w:pPr>
      <w:r>
        <w:rPr>
          <w:lang w:val="en-US"/>
        </w:rPr>
        <w:tab/>
      </w:r>
      <w:r>
        <w:rPr>
          <w:lang w:val="en-US"/>
        </w:rPr>
        <w:tab/>
      </w:r>
      <w:r w:rsidR="00A83507" w:rsidRPr="00E0742A">
        <w:rPr>
          <w:lang w:val="en-US"/>
        </w:rPr>
        <w:t>Request</w:t>
      </w:r>
    </w:p>
    <w:p w14:paraId="18449751" w14:textId="7DBEAE78" w:rsidR="00A83507" w:rsidRDefault="00A83507" w:rsidP="00EC205A">
      <w:pPr>
        <w:pStyle w:val="SingleTxtG"/>
        <w:rPr>
          <w:color w:val="000000"/>
          <w:lang w:val="en-US"/>
        </w:rPr>
      </w:pPr>
      <w:r>
        <w:rPr>
          <w:lang w:val="en-GB" w:eastAsia="fr-FR"/>
        </w:rPr>
        <w:t>9.</w:t>
      </w:r>
      <w:r>
        <w:rPr>
          <w:lang w:val="en-GB" w:eastAsia="fr-FR"/>
        </w:rPr>
        <w:tab/>
        <w:t xml:space="preserve">In view of the problems the industry identified with the expiration of the transitional period for the use of the exemption under </w:t>
      </w:r>
      <w:r w:rsidRPr="00B04EE1">
        <w:rPr>
          <w:lang w:val="en-GB" w:eastAsia="fr-FR"/>
        </w:rPr>
        <w:t xml:space="preserve">1.1.3.1 </w:t>
      </w:r>
      <w:r w:rsidR="00016354">
        <w:rPr>
          <w:lang w:val="en-GB" w:eastAsia="fr-FR"/>
        </w:rPr>
        <w:t>(</w:t>
      </w:r>
      <w:r w:rsidRPr="00B04EE1">
        <w:rPr>
          <w:lang w:val="en-GB" w:eastAsia="fr-FR"/>
        </w:rPr>
        <w:t>b) C</w:t>
      </w:r>
      <w:r w:rsidR="00016354">
        <w:rPr>
          <w:lang w:val="en-GB" w:eastAsia="fr-FR"/>
        </w:rPr>
        <w:t>efic</w:t>
      </w:r>
      <w:r w:rsidRPr="00B04EE1">
        <w:rPr>
          <w:lang w:val="en-GB" w:eastAsia="fr-FR"/>
        </w:rPr>
        <w:t xml:space="preserve"> </w:t>
      </w:r>
      <w:r w:rsidRPr="00B04EE1">
        <w:rPr>
          <w:color w:val="000000"/>
        </w:rPr>
        <w:t xml:space="preserve">is interested in </w:t>
      </w:r>
      <w:r>
        <w:rPr>
          <w:color w:val="000000"/>
          <w:lang w:val="en-US"/>
        </w:rPr>
        <w:t>receiving the opinions and discussing the options under which an ADR compliant carriage of dangerous goods in articles, machines and apparatus, in particular for such ones for the purpose of repair or maintenance, can be carried out if the existing possibilities are not applicable.</w:t>
      </w:r>
    </w:p>
    <w:p w14:paraId="7C23CA09" w14:textId="7AA50C14" w:rsidR="00A83507" w:rsidRDefault="00A83507" w:rsidP="00A83507">
      <w:pPr>
        <w:pStyle w:val="SingleTxtG"/>
        <w:jc w:val="left"/>
        <w:rPr>
          <w:color w:val="000000"/>
          <w:lang w:val="en-US"/>
        </w:rPr>
      </w:pPr>
      <w:r>
        <w:rPr>
          <w:color w:val="000000"/>
          <w:lang w:val="en-US"/>
        </w:rPr>
        <w:t>C</w:t>
      </w:r>
      <w:r w:rsidR="00EC205A">
        <w:rPr>
          <w:color w:val="000000"/>
          <w:lang w:val="en-US"/>
        </w:rPr>
        <w:t>efic</w:t>
      </w:r>
      <w:r>
        <w:rPr>
          <w:color w:val="000000"/>
          <w:lang w:val="en-US"/>
        </w:rPr>
        <w:t xml:space="preserve"> contact: Joost Naessens  </w:t>
      </w:r>
      <w:hyperlink r:id="rId11" w:history="1">
        <w:r w:rsidRPr="00645BE6">
          <w:rPr>
            <w:rStyle w:val="Hyperlink"/>
            <w:lang w:val="en-US"/>
          </w:rPr>
          <w:t>jna@cefic.be</w:t>
        </w:r>
      </w:hyperlink>
    </w:p>
    <w:p w14:paraId="1ED473A4" w14:textId="0225E14F" w:rsidR="00A83507" w:rsidRPr="00A83507" w:rsidRDefault="00A83507" w:rsidP="00A83507">
      <w:pPr>
        <w:spacing w:before="240"/>
        <w:jc w:val="center"/>
        <w:rPr>
          <w:u w:val="single"/>
          <w:lang w:val="en-US"/>
        </w:rPr>
      </w:pPr>
      <w:r>
        <w:rPr>
          <w:u w:val="single"/>
          <w:lang w:val="en-US"/>
        </w:rPr>
        <w:tab/>
      </w:r>
      <w:r>
        <w:rPr>
          <w:u w:val="single"/>
          <w:lang w:val="en-US"/>
        </w:rPr>
        <w:tab/>
      </w:r>
      <w:r>
        <w:rPr>
          <w:u w:val="single"/>
          <w:lang w:val="en-US"/>
        </w:rPr>
        <w:tab/>
      </w:r>
    </w:p>
    <w:sectPr w:rsidR="00A83507" w:rsidRPr="00A83507" w:rsidSect="00932EF9">
      <w:headerReference w:type="even" r:id="rId12"/>
      <w:headerReference w:type="default" r:id="rId13"/>
      <w:footerReference w:type="even" r:id="rId14"/>
      <w:footerReference w:type="defaul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F29B" w14:textId="77777777" w:rsidR="00044F99" w:rsidRDefault="00044F99"/>
  </w:endnote>
  <w:endnote w:type="continuationSeparator" w:id="0">
    <w:p w14:paraId="0B0E3869" w14:textId="77777777" w:rsidR="00044F99" w:rsidRDefault="00044F99"/>
  </w:endnote>
  <w:endnote w:type="continuationNotice" w:id="1">
    <w:p w14:paraId="215B541A" w14:textId="77777777" w:rsidR="00044F99" w:rsidRDefault="0004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8408" w14:textId="77777777" w:rsidR="00044F99" w:rsidRPr="000B175B" w:rsidRDefault="00044F99" w:rsidP="000B175B">
      <w:pPr>
        <w:tabs>
          <w:tab w:val="right" w:pos="2155"/>
        </w:tabs>
        <w:spacing w:after="80"/>
        <w:ind w:left="680"/>
        <w:rPr>
          <w:u w:val="single"/>
        </w:rPr>
      </w:pPr>
      <w:r>
        <w:rPr>
          <w:u w:val="single"/>
        </w:rPr>
        <w:tab/>
      </w:r>
    </w:p>
  </w:footnote>
  <w:footnote w:type="continuationSeparator" w:id="0">
    <w:p w14:paraId="550CD384" w14:textId="77777777" w:rsidR="00044F99" w:rsidRPr="00FC68B7" w:rsidRDefault="00044F99" w:rsidP="00FC68B7">
      <w:pPr>
        <w:tabs>
          <w:tab w:val="left" w:pos="2155"/>
        </w:tabs>
        <w:spacing w:after="80"/>
        <w:ind w:left="680"/>
        <w:rPr>
          <w:u w:val="single"/>
        </w:rPr>
      </w:pPr>
      <w:r>
        <w:rPr>
          <w:u w:val="single"/>
        </w:rPr>
        <w:tab/>
      </w:r>
    </w:p>
  </w:footnote>
  <w:footnote w:type="continuationNotice" w:id="1">
    <w:p w14:paraId="79EF837A" w14:textId="77777777" w:rsidR="00044F99" w:rsidRDefault="0004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3430C274" w:rsidR="00652CFC" w:rsidRPr="00652CFC" w:rsidRDefault="00652CFC">
    <w:pPr>
      <w:pStyle w:val="Header"/>
      <w:rPr>
        <w:lang w:val="fr-CH"/>
      </w:rPr>
    </w:pPr>
    <w:r>
      <w:rPr>
        <w:lang w:val="fr-CH"/>
      </w:rPr>
      <w:t>INF.</w:t>
    </w:r>
    <w:r w:rsidR="00A819B5">
      <w:rPr>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527049A7" w:rsidR="00652CFC" w:rsidRPr="00652CFC" w:rsidRDefault="00652CFC" w:rsidP="00652CFC">
    <w:pPr>
      <w:pStyle w:val="Header"/>
      <w:pBdr>
        <w:bottom w:val="single" w:sz="4" w:space="1" w:color="auto"/>
      </w:pBdr>
      <w:jc w:val="right"/>
      <w:rPr>
        <w:lang w:val="fr-CH"/>
      </w:rPr>
    </w:pPr>
    <w:r>
      <w:rPr>
        <w:lang w:val="fr-CH"/>
      </w:rPr>
      <w:t>INF.</w:t>
    </w:r>
    <w:r w:rsidR="00C316FB">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BA700B66"/>
    <w:lvl w:ilvl="0" w:tplc="0407000F">
      <w:start w:val="1"/>
      <w:numFmt w:val="decimal"/>
      <w:lvlText w:val="%1."/>
      <w:lvlJc w:val="left"/>
      <w:pPr>
        <w:ind w:left="1710" w:hanging="576"/>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33D7244"/>
    <w:multiLevelType w:val="multilevel"/>
    <w:tmpl w:val="B64E44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5A70A3"/>
    <w:multiLevelType w:val="hybridMultilevel"/>
    <w:tmpl w:val="28164C72"/>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58A735E"/>
    <w:multiLevelType w:val="hybridMultilevel"/>
    <w:tmpl w:val="C7A81DB2"/>
    <w:lvl w:ilvl="0" w:tplc="11846108">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C78B8"/>
    <w:multiLevelType w:val="multilevel"/>
    <w:tmpl w:val="1B665F7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509C7"/>
    <w:multiLevelType w:val="multilevel"/>
    <w:tmpl w:val="8A427D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0" w15:restartNumberingAfterBreak="0">
    <w:nsid w:val="2BEF1D55"/>
    <w:multiLevelType w:val="hybridMultilevel"/>
    <w:tmpl w:val="2ACC52EA"/>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94E40"/>
    <w:multiLevelType w:val="hybridMultilevel"/>
    <w:tmpl w:val="49800D52"/>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FC0EEE"/>
    <w:multiLevelType w:val="multilevel"/>
    <w:tmpl w:val="DEE6B47E"/>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822913"/>
    <w:multiLevelType w:val="multilevel"/>
    <w:tmpl w:val="DA9EA322"/>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2668E"/>
    <w:multiLevelType w:val="hybridMultilevel"/>
    <w:tmpl w:val="512ED62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16cid:durableId="1489784948">
    <w:abstractNumId w:val="1"/>
  </w:num>
  <w:num w:numId="2" w16cid:durableId="1204057605">
    <w:abstractNumId w:val="0"/>
  </w:num>
  <w:num w:numId="3" w16cid:durableId="1754623108">
    <w:abstractNumId w:val="2"/>
  </w:num>
  <w:num w:numId="4" w16cid:durableId="1199317870">
    <w:abstractNumId w:val="3"/>
  </w:num>
  <w:num w:numId="5" w16cid:durableId="1910073909">
    <w:abstractNumId w:val="8"/>
  </w:num>
  <w:num w:numId="6" w16cid:durableId="1332492309">
    <w:abstractNumId w:val="9"/>
  </w:num>
  <w:num w:numId="7" w16cid:durableId="1299261151">
    <w:abstractNumId w:val="7"/>
  </w:num>
  <w:num w:numId="8" w16cid:durableId="1722317564">
    <w:abstractNumId w:val="6"/>
  </w:num>
  <w:num w:numId="9" w16cid:durableId="1757942928">
    <w:abstractNumId w:val="5"/>
  </w:num>
  <w:num w:numId="10" w16cid:durableId="473060631">
    <w:abstractNumId w:val="4"/>
  </w:num>
  <w:num w:numId="11" w16cid:durableId="473564618">
    <w:abstractNumId w:val="21"/>
  </w:num>
  <w:num w:numId="12" w16cid:durableId="1439325448">
    <w:abstractNumId w:val="18"/>
  </w:num>
  <w:num w:numId="13" w16cid:durableId="1130172460">
    <w:abstractNumId w:val="10"/>
  </w:num>
  <w:num w:numId="14" w16cid:durableId="558250926">
    <w:abstractNumId w:val="24"/>
  </w:num>
  <w:num w:numId="15" w16cid:durableId="1191996153">
    <w:abstractNumId w:val="16"/>
  </w:num>
  <w:num w:numId="16" w16cid:durableId="314723239">
    <w:abstractNumId w:val="13"/>
  </w:num>
  <w:num w:numId="17" w16cid:durableId="274215847">
    <w:abstractNumId w:val="17"/>
  </w:num>
  <w:num w:numId="18" w16cid:durableId="1516267916">
    <w:abstractNumId w:val="26"/>
  </w:num>
  <w:num w:numId="19" w16cid:durableId="1659461433">
    <w:abstractNumId w:val="15"/>
  </w:num>
  <w:num w:numId="20" w16cid:durableId="1448044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2943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5431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2106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33112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24010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26093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30591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fr-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16354"/>
    <w:rsid w:val="0002216E"/>
    <w:rsid w:val="00023B94"/>
    <w:rsid w:val="000305B1"/>
    <w:rsid w:val="00037F90"/>
    <w:rsid w:val="00040CB6"/>
    <w:rsid w:val="00044F99"/>
    <w:rsid w:val="00045BBE"/>
    <w:rsid w:val="00046B1F"/>
    <w:rsid w:val="00050F6B"/>
    <w:rsid w:val="00052E55"/>
    <w:rsid w:val="00057E97"/>
    <w:rsid w:val="00060B5E"/>
    <w:rsid w:val="00063ABA"/>
    <w:rsid w:val="00072C8C"/>
    <w:rsid w:val="000733B5"/>
    <w:rsid w:val="00081815"/>
    <w:rsid w:val="00083DAB"/>
    <w:rsid w:val="00087AC2"/>
    <w:rsid w:val="000931C0"/>
    <w:rsid w:val="000943A1"/>
    <w:rsid w:val="00096262"/>
    <w:rsid w:val="00097556"/>
    <w:rsid w:val="000A3752"/>
    <w:rsid w:val="000A7267"/>
    <w:rsid w:val="000B0595"/>
    <w:rsid w:val="000B1660"/>
    <w:rsid w:val="000B175B"/>
    <w:rsid w:val="000B296B"/>
    <w:rsid w:val="000B3A0F"/>
    <w:rsid w:val="000B4EF7"/>
    <w:rsid w:val="000B633F"/>
    <w:rsid w:val="000C1287"/>
    <w:rsid w:val="000C2C03"/>
    <w:rsid w:val="000C2D2E"/>
    <w:rsid w:val="000C4D51"/>
    <w:rsid w:val="000C7F79"/>
    <w:rsid w:val="000E0415"/>
    <w:rsid w:val="000E4B01"/>
    <w:rsid w:val="000E7076"/>
    <w:rsid w:val="000F4FF6"/>
    <w:rsid w:val="000F567A"/>
    <w:rsid w:val="00100024"/>
    <w:rsid w:val="0010391C"/>
    <w:rsid w:val="00104CDA"/>
    <w:rsid w:val="00105827"/>
    <w:rsid w:val="00105935"/>
    <w:rsid w:val="001103AA"/>
    <w:rsid w:val="00114AF6"/>
    <w:rsid w:val="00115C11"/>
    <w:rsid w:val="0011666B"/>
    <w:rsid w:val="00125117"/>
    <w:rsid w:val="001343BC"/>
    <w:rsid w:val="00151686"/>
    <w:rsid w:val="00155068"/>
    <w:rsid w:val="001555BF"/>
    <w:rsid w:val="00165F3A"/>
    <w:rsid w:val="00173765"/>
    <w:rsid w:val="001A2483"/>
    <w:rsid w:val="001A57BD"/>
    <w:rsid w:val="001A6E55"/>
    <w:rsid w:val="001A70CF"/>
    <w:rsid w:val="001B13A5"/>
    <w:rsid w:val="001B2401"/>
    <w:rsid w:val="001B4375"/>
    <w:rsid w:val="001B4B04"/>
    <w:rsid w:val="001C1DF0"/>
    <w:rsid w:val="001C4DF5"/>
    <w:rsid w:val="001C586E"/>
    <w:rsid w:val="001C6663"/>
    <w:rsid w:val="001C7895"/>
    <w:rsid w:val="001D0C8C"/>
    <w:rsid w:val="001D1419"/>
    <w:rsid w:val="001D26DF"/>
    <w:rsid w:val="001D3A03"/>
    <w:rsid w:val="001D3EF6"/>
    <w:rsid w:val="001D7AD4"/>
    <w:rsid w:val="001E0495"/>
    <w:rsid w:val="001E0B9E"/>
    <w:rsid w:val="001E2209"/>
    <w:rsid w:val="001E300A"/>
    <w:rsid w:val="001E49E0"/>
    <w:rsid w:val="001E7B67"/>
    <w:rsid w:val="001F1E44"/>
    <w:rsid w:val="001F34E3"/>
    <w:rsid w:val="001F5970"/>
    <w:rsid w:val="001F6DCC"/>
    <w:rsid w:val="001F7435"/>
    <w:rsid w:val="00202DA8"/>
    <w:rsid w:val="00203753"/>
    <w:rsid w:val="002102FF"/>
    <w:rsid w:val="0021114C"/>
    <w:rsid w:val="0021157B"/>
    <w:rsid w:val="00211DC0"/>
    <w:rsid w:val="00211E0B"/>
    <w:rsid w:val="002248F2"/>
    <w:rsid w:val="002336E0"/>
    <w:rsid w:val="00236675"/>
    <w:rsid w:val="00236B55"/>
    <w:rsid w:val="00236F7D"/>
    <w:rsid w:val="0024023A"/>
    <w:rsid w:val="00243217"/>
    <w:rsid w:val="00243B56"/>
    <w:rsid w:val="002500D9"/>
    <w:rsid w:val="0025193B"/>
    <w:rsid w:val="00252290"/>
    <w:rsid w:val="00252ADF"/>
    <w:rsid w:val="00263469"/>
    <w:rsid w:val="00265023"/>
    <w:rsid w:val="0026532A"/>
    <w:rsid w:val="00265963"/>
    <w:rsid w:val="00267F5F"/>
    <w:rsid w:val="002815AC"/>
    <w:rsid w:val="00286B4D"/>
    <w:rsid w:val="002925FF"/>
    <w:rsid w:val="00293582"/>
    <w:rsid w:val="002A3C85"/>
    <w:rsid w:val="002A603B"/>
    <w:rsid w:val="002B6DC4"/>
    <w:rsid w:val="002C2884"/>
    <w:rsid w:val="002D4643"/>
    <w:rsid w:val="002D4B6C"/>
    <w:rsid w:val="002F175C"/>
    <w:rsid w:val="00300445"/>
    <w:rsid w:val="00302E18"/>
    <w:rsid w:val="003032E0"/>
    <w:rsid w:val="003050A4"/>
    <w:rsid w:val="0030606F"/>
    <w:rsid w:val="00310FC9"/>
    <w:rsid w:val="003204CE"/>
    <w:rsid w:val="00321582"/>
    <w:rsid w:val="003229D8"/>
    <w:rsid w:val="003358CF"/>
    <w:rsid w:val="00343F39"/>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2F45"/>
    <w:rsid w:val="003C732E"/>
    <w:rsid w:val="003C7C2C"/>
    <w:rsid w:val="003C7D8F"/>
    <w:rsid w:val="003D49AC"/>
    <w:rsid w:val="003D4B23"/>
    <w:rsid w:val="003D5DB4"/>
    <w:rsid w:val="003E0C3C"/>
    <w:rsid w:val="00400297"/>
    <w:rsid w:val="00405491"/>
    <w:rsid w:val="00410C89"/>
    <w:rsid w:val="00422E03"/>
    <w:rsid w:val="00426B9B"/>
    <w:rsid w:val="004325CB"/>
    <w:rsid w:val="00433A32"/>
    <w:rsid w:val="004356D2"/>
    <w:rsid w:val="00442A83"/>
    <w:rsid w:val="004476A6"/>
    <w:rsid w:val="004532AC"/>
    <w:rsid w:val="0045495B"/>
    <w:rsid w:val="00461F7D"/>
    <w:rsid w:val="00464C81"/>
    <w:rsid w:val="0048397A"/>
    <w:rsid w:val="00483F1B"/>
    <w:rsid w:val="00485D06"/>
    <w:rsid w:val="004A12F2"/>
    <w:rsid w:val="004A28A3"/>
    <w:rsid w:val="004B138F"/>
    <w:rsid w:val="004B1892"/>
    <w:rsid w:val="004B3010"/>
    <w:rsid w:val="004C2461"/>
    <w:rsid w:val="004C408F"/>
    <w:rsid w:val="004C64C0"/>
    <w:rsid w:val="004C737B"/>
    <w:rsid w:val="004C7462"/>
    <w:rsid w:val="004D12C5"/>
    <w:rsid w:val="004D4E04"/>
    <w:rsid w:val="004D5426"/>
    <w:rsid w:val="004E0C05"/>
    <w:rsid w:val="004E69B9"/>
    <w:rsid w:val="004E77B2"/>
    <w:rsid w:val="004F3D1D"/>
    <w:rsid w:val="004F473D"/>
    <w:rsid w:val="00501745"/>
    <w:rsid w:val="00503DEB"/>
    <w:rsid w:val="00504B2D"/>
    <w:rsid w:val="00506E16"/>
    <w:rsid w:val="00507993"/>
    <w:rsid w:val="00513723"/>
    <w:rsid w:val="00514A11"/>
    <w:rsid w:val="005150D6"/>
    <w:rsid w:val="0052136D"/>
    <w:rsid w:val="00522B58"/>
    <w:rsid w:val="00523CD7"/>
    <w:rsid w:val="005258AB"/>
    <w:rsid w:val="0052775E"/>
    <w:rsid w:val="00535506"/>
    <w:rsid w:val="00537388"/>
    <w:rsid w:val="005420F2"/>
    <w:rsid w:val="00542540"/>
    <w:rsid w:val="00543B68"/>
    <w:rsid w:val="00546993"/>
    <w:rsid w:val="005501AB"/>
    <w:rsid w:val="0056075B"/>
    <w:rsid w:val="00560FD7"/>
    <w:rsid w:val="005628B6"/>
    <w:rsid w:val="00562CBB"/>
    <w:rsid w:val="00565F54"/>
    <w:rsid w:val="00566FC4"/>
    <w:rsid w:val="00574011"/>
    <w:rsid w:val="00582A6F"/>
    <w:rsid w:val="00584B44"/>
    <w:rsid w:val="00586813"/>
    <w:rsid w:val="0059363D"/>
    <w:rsid w:val="00594EFE"/>
    <w:rsid w:val="005970A6"/>
    <w:rsid w:val="00597863"/>
    <w:rsid w:val="005A29A3"/>
    <w:rsid w:val="005B12FC"/>
    <w:rsid w:val="005B3DB3"/>
    <w:rsid w:val="005B4E13"/>
    <w:rsid w:val="005B5F6D"/>
    <w:rsid w:val="005C0FF0"/>
    <w:rsid w:val="005C68F0"/>
    <w:rsid w:val="005D0CF6"/>
    <w:rsid w:val="005D2A29"/>
    <w:rsid w:val="005D7F39"/>
    <w:rsid w:val="005E1472"/>
    <w:rsid w:val="005E6A77"/>
    <w:rsid w:val="005F1010"/>
    <w:rsid w:val="005F7B75"/>
    <w:rsid w:val="006001EE"/>
    <w:rsid w:val="00601A47"/>
    <w:rsid w:val="00602CE1"/>
    <w:rsid w:val="00605042"/>
    <w:rsid w:val="0060537B"/>
    <w:rsid w:val="00611FC4"/>
    <w:rsid w:val="0061457E"/>
    <w:rsid w:val="006176FB"/>
    <w:rsid w:val="00630BAF"/>
    <w:rsid w:val="00640B26"/>
    <w:rsid w:val="00643033"/>
    <w:rsid w:val="00652CFC"/>
    <w:rsid w:val="00652D0A"/>
    <w:rsid w:val="006537F2"/>
    <w:rsid w:val="006623D5"/>
    <w:rsid w:val="00662BB6"/>
    <w:rsid w:val="0066353E"/>
    <w:rsid w:val="00667F8F"/>
    <w:rsid w:val="006741C5"/>
    <w:rsid w:val="006741F1"/>
    <w:rsid w:val="00684C21"/>
    <w:rsid w:val="00692E0E"/>
    <w:rsid w:val="006A0D0E"/>
    <w:rsid w:val="006A2530"/>
    <w:rsid w:val="006A67FC"/>
    <w:rsid w:val="006B1C12"/>
    <w:rsid w:val="006C33AB"/>
    <w:rsid w:val="006C3589"/>
    <w:rsid w:val="006C5F4E"/>
    <w:rsid w:val="006D37AF"/>
    <w:rsid w:val="006D51D0"/>
    <w:rsid w:val="006E564B"/>
    <w:rsid w:val="006E7191"/>
    <w:rsid w:val="00703577"/>
    <w:rsid w:val="00705894"/>
    <w:rsid w:val="007067C3"/>
    <w:rsid w:val="00713B5B"/>
    <w:rsid w:val="0072632A"/>
    <w:rsid w:val="007327D5"/>
    <w:rsid w:val="007351B4"/>
    <w:rsid w:val="007431D0"/>
    <w:rsid w:val="00753C6F"/>
    <w:rsid w:val="00755A39"/>
    <w:rsid w:val="00760A73"/>
    <w:rsid w:val="007611CF"/>
    <w:rsid w:val="00761787"/>
    <w:rsid w:val="007629C8"/>
    <w:rsid w:val="00764668"/>
    <w:rsid w:val="00765D61"/>
    <w:rsid w:val="00767D5D"/>
    <w:rsid w:val="0077047D"/>
    <w:rsid w:val="00771625"/>
    <w:rsid w:val="007741D0"/>
    <w:rsid w:val="00776430"/>
    <w:rsid w:val="00790C8F"/>
    <w:rsid w:val="00797575"/>
    <w:rsid w:val="007A0948"/>
    <w:rsid w:val="007B6BA5"/>
    <w:rsid w:val="007C3390"/>
    <w:rsid w:val="007C44FC"/>
    <w:rsid w:val="007C4F4B"/>
    <w:rsid w:val="007D6759"/>
    <w:rsid w:val="007E01E9"/>
    <w:rsid w:val="007E63F3"/>
    <w:rsid w:val="007F1F2D"/>
    <w:rsid w:val="007F29CB"/>
    <w:rsid w:val="007F65F4"/>
    <w:rsid w:val="007F6611"/>
    <w:rsid w:val="007F7106"/>
    <w:rsid w:val="007F7A86"/>
    <w:rsid w:val="008031DD"/>
    <w:rsid w:val="008116D7"/>
    <w:rsid w:val="00811920"/>
    <w:rsid w:val="00815AD0"/>
    <w:rsid w:val="00816C50"/>
    <w:rsid w:val="008242D7"/>
    <w:rsid w:val="008257B1"/>
    <w:rsid w:val="00826C3D"/>
    <w:rsid w:val="00831EFE"/>
    <w:rsid w:val="008335E2"/>
    <w:rsid w:val="00836230"/>
    <w:rsid w:val="00843767"/>
    <w:rsid w:val="00852B07"/>
    <w:rsid w:val="00854501"/>
    <w:rsid w:val="00863760"/>
    <w:rsid w:val="00863F55"/>
    <w:rsid w:val="0086458B"/>
    <w:rsid w:val="008679D9"/>
    <w:rsid w:val="00871389"/>
    <w:rsid w:val="008762AC"/>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DAA"/>
    <w:rsid w:val="008E4D3A"/>
    <w:rsid w:val="008F1226"/>
    <w:rsid w:val="008F741A"/>
    <w:rsid w:val="00904A55"/>
    <w:rsid w:val="0091260B"/>
    <w:rsid w:val="00915B39"/>
    <w:rsid w:val="009223CA"/>
    <w:rsid w:val="00923CCF"/>
    <w:rsid w:val="0093288D"/>
    <w:rsid w:val="00932EF9"/>
    <w:rsid w:val="00940F93"/>
    <w:rsid w:val="0094558F"/>
    <w:rsid w:val="0094621F"/>
    <w:rsid w:val="00952AC2"/>
    <w:rsid w:val="00961690"/>
    <w:rsid w:val="00963EF1"/>
    <w:rsid w:val="00963EF4"/>
    <w:rsid w:val="009646C2"/>
    <w:rsid w:val="009760F3"/>
    <w:rsid w:val="0098203C"/>
    <w:rsid w:val="0099212D"/>
    <w:rsid w:val="00992813"/>
    <w:rsid w:val="00997AA8"/>
    <w:rsid w:val="009A0E8D"/>
    <w:rsid w:val="009B1518"/>
    <w:rsid w:val="009B1CEB"/>
    <w:rsid w:val="009B26E7"/>
    <w:rsid w:val="009B4208"/>
    <w:rsid w:val="009B56F3"/>
    <w:rsid w:val="009C454F"/>
    <w:rsid w:val="009D2A5B"/>
    <w:rsid w:val="009E1D8E"/>
    <w:rsid w:val="009F39CB"/>
    <w:rsid w:val="009F3A3C"/>
    <w:rsid w:val="009F652C"/>
    <w:rsid w:val="009F6DF7"/>
    <w:rsid w:val="009F78BD"/>
    <w:rsid w:val="00A00A3F"/>
    <w:rsid w:val="00A01489"/>
    <w:rsid w:val="00A0251E"/>
    <w:rsid w:val="00A1433D"/>
    <w:rsid w:val="00A3009E"/>
    <w:rsid w:val="00A3026E"/>
    <w:rsid w:val="00A3161F"/>
    <w:rsid w:val="00A338F1"/>
    <w:rsid w:val="00A35EE0"/>
    <w:rsid w:val="00A37A0A"/>
    <w:rsid w:val="00A37B9C"/>
    <w:rsid w:val="00A47249"/>
    <w:rsid w:val="00A47A60"/>
    <w:rsid w:val="00A51CDF"/>
    <w:rsid w:val="00A615A8"/>
    <w:rsid w:val="00A62D7E"/>
    <w:rsid w:val="00A6748C"/>
    <w:rsid w:val="00A70684"/>
    <w:rsid w:val="00A72F22"/>
    <w:rsid w:val="00A7360F"/>
    <w:rsid w:val="00A748A6"/>
    <w:rsid w:val="00A769F4"/>
    <w:rsid w:val="00A776B4"/>
    <w:rsid w:val="00A819B5"/>
    <w:rsid w:val="00A8292C"/>
    <w:rsid w:val="00A83507"/>
    <w:rsid w:val="00A93E6F"/>
    <w:rsid w:val="00A94361"/>
    <w:rsid w:val="00AA293C"/>
    <w:rsid w:val="00AA59DB"/>
    <w:rsid w:val="00AA66C0"/>
    <w:rsid w:val="00AA693A"/>
    <w:rsid w:val="00AC1C98"/>
    <w:rsid w:val="00AD1A7B"/>
    <w:rsid w:val="00AD409C"/>
    <w:rsid w:val="00AD44C2"/>
    <w:rsid w:val="00AD48FA"/>
    <w:rsid w:val="00AD7737"/>
    <w:rsid w:val="00AE1070"/>
    <w:rsid w:val="00AE44BE"/>
    <w:rsid w:val="00AE4840"/>
    <w:rsid w:val="00AF1506"/>
    <w:rsid w:val="00AF7CC5"/>
    <w:rsid w:val="00B042C8"/>
    <w:rsid w:val="00B062F7"/>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7E9"/>
    <w:rsid w:val="00BB7CD1"/>
    <w:rsid w:val="00BB7FE9"/>
    <w:rsid w:val="00BC3FA0"/>
    <w:rsid w:val="00BC74E9"/>
    <w:rsid w:val="00BD29D7"/>
    <w:rsid w:val="00BD411C"/>
    <w:rsid w:val="00BD55A0"/>
    <w:rsid w:val="00BE218D"/>
    <w:rsid w:val="00BE3E69"/>
    <w:rsid w:val="00BF15A1"/>
    <w:rsid w:val="00BF55CA"/>
    <w:rsid w:val="00BF68A8"/>
    <w:rsid w:val="00C02DD8"/>
    <w:rsid w:val="00C05DAD"/>
    <w:rsid w:val="00C10FE6"/>
    <w:rsid w:val="00C11A03"/>
    <w:rsid w:val="00C22C0C"/>
    <w:rsid w:val="00C23699"/>
    <w:rsid w:val="00C25373"/>
    <w:rsid w:val="00C27DBF"/>
    <w:rsid w:val="00C316FB"/>
    <w:rsid w:val="00C33AF6"/>
    <w:rsid w:val="00C35BC8"/>
    <w:rsid w:val="00C43DF8"/>
    <w:rsid w:val="00C4527F"/>
    <w:rsid w:val="00C454C3"/>
    <w:rsid w:val="00C458FE"/>
    <w:rsid w:val="00C463DD"/>
    <w:rsid w:val="00C467C9"/>
    <w:rsid w:val="00C4724C"/>
    <w:rsid w:val="00C50425"/>
    <w:rsid w:val="00C51345"/>
    <w:rsid w:val="00C5185D"/>
    <w:rsid w:val="00C548AF"/>
    <w:rsid w:val="00C57DA4"/>
    <w:rsid w:val="00C629A0"/>
    <w:rsid w:val="00C64629"/>
    <w:rsid w:val="00C73056"/>
    <w:rsid w:val="00C745C3"/>
    <w:rsid w:val="00C76CB0"/>
    <w:rsid w:val="00C9216A"/>
    <w:rsid w:val="00CA0CE1"/>
    <w:rsid w:val="00CA0E33"/>
    <w:rsid w:val="00CA5A40"/>
    <w:rsid w:val="00CB3E03"/>
    <w:rsid w:val="00CB5104"/>
    <w:rsid w:val="00CB5B1E"/>
    <w:rsid w:val="00CC04D9"/>
    <w:rsid w:val="00CD57D2"/>
    <w:rsid w:val="00CD7632"/>
    <w:rsid w:val="00CE116B"/>
    <w:rsid w:val="00CE2CC6"/>
    <w:rsid w:val="00CE4A8F"/>
    <w:rsid w:val="00CE4B11"/>
    <w:rsid w:val="00CE5677"/>
    <w:rsid w:val="00D00610"/>
    <w:rsid w:val="00D0166C"/>
    <w:rsid w:val="00D020C9"/>
    <w:rsid w:val="00D03344"/>
    <w:rsid w:val="00D036D8"/>
    <w:rsid w:val="00D0427B"/>
    <w:rsid w:val="00D16B6E"/>
    <w:rsid w:val="00D2031B"/>
    <w:rsid w:val="00D20B16"/>
    <w:rsid w:val="00D22474"/>
    <w:rsid w:val="00D22720"/>
    <w:rsid w:val="00D25499"/>
    <w:rsid w:val="00D25FE2"/>
    <w:rsid w:val="00D4244E"/>
    <w:rsid w:val="00D43252"/>
    <w:rsid w:val="00D47EEA"/>
    <w:rsid w:val="00D550D4"/>
    <w:rsid w:val="00D578B0"/>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C571D"/>
    <w:rsid w:val="00DC5818"/>
    <w:rsid w:val="00DD3141"/>
    <w:rsid w:val="00DD430F"/>
    <w:rsid w:val="00DF7B93"/>
    <w:rsid w:val="00E01800"/>
    <w:rsid w:val="00E028F4"/>
    <w:rsid w:val="00E046DF"/>
    <w:rsid w:val="00E073DE"/>
    <w:rsid w:val="00E15557"/>
    <w:rsid w:val="00E27346"/>
    <w:rsid w:val="00E305E4"/>
    <w:rsid w:val="00E30B32"/>
    <w:rsid w:val="00E402A0"/>
    <w:rsid w:val="00E44A1D"/>
    <w:rsid w:val="00E5005F"/>
    <w:rsid w:val="00E51D9B"/>
    <w:rsid w:val="00E572C8"/>
    <w:rsid w:val="00E658D0"/>
    <w:rsid w:val="00E702E4"/>
    <w:rsid w:val="00E71BC8"/>
    <w:rsid w:val="00E7260F"/>
    <w:rsid w:val="00E73F5D"/>
    <w:rsid w:val="00E765B3"/>
    <w:rsid w:val="00E77E4E"/>
    <w:rsid w:val="00E80230"/>
    <w:rsid w:val="00E8090F"/>
    <w:rsid w:val="00E83FB7"/>
    <w:rsid w:val="00E87BBD"/>
    <w:rsid w:val="00E96630"/>
    <w:rsid w:val="00EA3456"/>
    <w:rsid w:val="00EA6185"/>
    <w:rsid w:val="00EB237B"/>
    <w:rsid w:val="00EB6956"/>
    <w:rsid w:val="00EC106A"/>
    <w:rsid w:val="00EC205A"/>
    <w:rsid w:val="00EC2367"/>
    <w:rsid w:val="00EC32A0"/>
    <w:rsid w:val="00EC5986"/>
    <w:rsid w:val="00EC5E52"/>
    <w:rsid w:val="00ED7A2A"/>
    <w:rsid w:val="00EE288F"/>
    <w:rsid w:val="00EE5FC8"/>
    <w:rsid w:val="00EE6B3A"/>
    <w:rsid w:val="00EF1D7F"/>
    <w:rsid w:val="00F10F61"/>
    <w:rsid w:val="00F13080"/>
    <w:rsid w:val="00F227A6"/>
    <w:rsid w:val="00F22857"/>
    <w:rsid w:val="00F31E5F"/>
    <w:rsid w:val="00F33C9F"/>
    <w:rsid w:val="00F36CB6"/>
    <w:rsid w:val="00F36F0D"/>
    <w:rsid w:val="00F4272A"/>
    <w:rsid w:val="00F5150A"/>
    <w:rsid w:val="00F555D6"/>
    <w:rsid w:val="00F60F02"/>
    <w:rsid w:val="00F6100A"/>
    <w:rsid w:val="00F62434"/>
    <w:rsid w:val="00F66565"/>
    <w:rsid w:val="00F714B4"/>
    <w:rsid w:val="00F80815"/>
    <w:rsid w:val="00F86D76"/>
    <w:rsid w:val="00F93781"/>
    <w:rsid w:val="00F955F8"/>
    <w:rsid w:val="00F95ED8"/>
    <w:rsid w:val="00F97B38"/>
    <w:rsid w:val="00FA3772"/>
    <w:rsid w:val="00FB613B"/>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6FAAAE3F-4EB9-4103-B550-158F148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character" w:customStyle="1" w:styleId="Heading1Char">
    <w:name w:val="Heading 1 Char"/>
    <w:aliases w:val="Table_G Char"/>
    <w:basedOn w:val="DefaultParagraphFont"/>
    <w:link w:val="Heading1"/>
    <w:rsid w:val="00506E16"/>
    <w:rPr>
      <w:lang w:val="x-none" w:eastAsia="en-US"/>
    </w:rPr>
  </w:style>
  <w:style w:type="character" w:customStyle="1" w:styleId="Heading2Char">
    <w:name w:val="Heading 2 Char"/>
    <w:basedOn w:val="DefaultParagraphFont"/>
    <w:link w:val="Heading2"/>
    <w:rsid w:val="00506E16"/>
    <w:rPr>
      <w:lang w:eastAsia="en-US"/>
    </w:rPr>
  </w:style>
  <w:style w:type="character" w:customStyle="1" w:styleId="Heading3Char">
    <w:name w:val="Heading 3 Char"/>
    <w:basedOn w:val="DefaultParagraphFont"/>
    <w:link w:val="Heading3"/>
    <w:rsid w:val="00506E16"/>
    <w:rPr>
      <w:lang w:eastAsia="en-US"/>
    </w:rPr>
  </w:style>
  <w:style w:type="character" w:customStyle="1" w:styleId="Heading4Char">
    <w:name w:val="Heading 4 Char"/>
    <w:basedOn w:val="DefaultParagraphFont"/>
    <w:link w:val="Heading4"/>
    <w:rsid w:val="00506E16"/>
    <w:rPr>
      <w:lang w:eastAsia="en-US"/>
    </w:rPr>
  </w:style>
  <w:style w:type="character" w:customStyle="1" w:styleId="Heading5Char">
    <w:name w:val="Heading 5 Char"/>
    <w:basedOn w:val="DefaultParagraphFont"/>
    <w:link w:val="Heading5"/>
    <w:rsid w:val="00506E16"/>
    <w:rPr>
      <w:lang w:eastAsia="en-US"/>
    </w:rPr>
  </w:style>
  <w:style w:type="character" w:customStyle="1" w:styleId="Heading6Char">
    <w:name w:val="Heading 6 Char"/>
    <w:basedOn w:val="DefaultParagraphFont"/>
    <w:link w:val="Heading6"/>
    <w:rsid w:val="00506E16"/>
    <w:rPr>
      <w:lang w:eastAsia="en-US"/>
    </w:rPr>
  </w:style>
  <w:style w:type="character" w:customStyle="1" w:styleId="Heading7Char">
    <w:name w:val="Heading 7 Char"/>
    <w:basedOn w:val="DefaultParagraphFont"/>
    <w:link w:val="Heading7"/>
    <w:rsid w:val="00506E16"/>
    <w:rPr>
      <w:lang w:eastAsia="en-US"/>
    </w:rPr>
  </w:style>
  <w:style w:type="character" w:customStyle="1" w:styleId="Heading8Char">
    <w:name w:val="Heading 8 Char"/>
    <w:basedOn w:val="DefaultParagraphFont"/>
    <w:link w:val="Heading8"/>
    <w:rsid w:val="00506E16"/>
    <w:rPr>
      <w:lang w:eastAsia="en-US"/>
    </w:rPr>
  </w:style>
  <w:style w:type="character" w:customStyle="1" w:styleId="Heading9Char">
    <w:name w:val="Heading 9 Char"/>
    <w:basedOn w:val="DefaultParagraphFont"/>
    <w:link w:val="Heading9"/>
    <w:rsid w:val="00506E16"/>
    <w:rPr>
      <w:lang w:eastAsia="en-US"/>
    </w:rPr>
  </w:style>
  <w:style w:type="paragraph" w:customStyle="1" w:styleId="msonormal0">
    <w:name w:val="msonormal"/>
    <w:basedOn w:val="Normal"/>
    <w:rsid w:val="00506E16"/>
    <w:pPr>
      <w:suppressAutoHyphens w:val="0"/>
      <w:spacing w:before="100" w:beforeAutospacing="1" w:after="100" w:afterAutospacing="1" w:line="240" w:lineRule="auto"/>
    </w:pPr>
    <w:rPr>
      <w:sz w:val="24"/>
      <w:szCs w:val="24"/>
      <w:lang w:eastAsia="zh-CN"/>
    </w:rPr>
  </w:style>
  <w:style w:type="character" w:customStyle="1" w:styleId="HeaderChar">
    <w:name w:val="Header Char"/>
    <w:aliases w:val="6_G Char"/>
    <w:basedOn w:val="DefaultParagraphFont"/>
    <w:link w:val="Header"/>
    <w:locked/>
    <w:rsid w:val="00506E16"/>
    <w:rPr>
      <w:b/>
      <w:sz w:val="18"/>
      <w:lang w:eastAsia="en-US"/>
    </w:rPr>
  </w:style>
  <w:style w:type="character" w:customStyle="1" w:styleId="HeaderChar1">
    <w:name w:val="Header Char1"/>
    <w:aliases w:val="6_G Char1"/>
    <w:basedOn w:val="DefaultParagraphFont"/>
    <w:semiHidden/>
    <w:rsid w:val="00506E16"/>
    <w:rPr>
      <w:lang w:eastAsia="en-US"/>
    </w:rPr>
  </w:style>
  <w:style w:type="character" w:customStyle="1" w:styleId="EndnoteTextChar">
    <w:name w:val="Endnote Text Char"/>
    <w:aliases w:val="2_G Char1"/>
    <w:basedOn w:val="DefaultParagraphFont"/>
    <w:link w:val="EndnoteText"/>
    <w:locked/>
    <w:rsid w:val="00506E16"/>
    <w:rPr>
      <w:sz w:val="18"/>
      <w:lang w:val="x-none" w:eastAsia="en-US"/>
    </w:rPr>
  </w:style>
  <w:style w:type="character" w:customStyle="1" w:styleId="EndnoteTextChar1">
    <w:name w:val="Endnote Text Char1"/>
    <w:aliases w:val="2_G Char"/>
    <w:basedOn w:val="DefaultParagraphFont"/>
    <w:semiHidden/>
    <w:rsid w:val="00506E16"/>
    <w:rPr>
      <w:lang w:eastAsia="en-US"/>
    </w:rPr>
  </w:style>
  <w:style w:type="paragraph" w:styleId="Revision">
    <w:name w:val="Revision"/>
    <w:uiPriority w:val="99"/>
    <w:semiHidden/>
    <w:rsid w:val="00506E16"/>
    <w:rPr>
      <w:lang w:eastAsia="en-US"/>
    </w:rPr>
  </w:style>
  <w:style w:type="paragraph" w:customStyle="1" w:styleId="Standardowy">
    <w:name w:val="Standardowy"/>
    <w:rsid w:val="00506E16"/>
    <w:pPr>
      <w:snapToGrid w:val="0"/>
    </w:pPr>
    <w:rPr>
      <w:rFonts w:ascii="Arial" w:hAnsi="Arial"/>
      <w:sz w:val="24"/>
      <w:lang w:eastAsia="en-US"/>
    </w:rPr>
  </w:style>
  <w:style w:type="paragraph" w:customStyle="1" w:styleId="Point0number">
    <w:name w:val="Point 0 (number)"/>
    <w:basedOn w:val="Normal"/>
    <w:rsid w:val="00506E16"/>
    <w:pPr>
      <w:numPr>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1number">
    <w:name w:val="Point 1 (number)"/>
    <w:basedOn w:val="Normal"/>
    <w:rsid w:val="00506E16"/>
    <w:pPr>
      <w:numPr>
        <w:ilvl w:val="2"/>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3number">
    <w:name w:val="Point 3 (number)"/>
    <w:basedOn w:val="Normal"/>
    <w:rsid w:val="00506E16"/>
    <w:pPr>
      <w:numPr>
        <w:ilvl w:val="6"/>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0letter">
    <w:name w:val="Point 0 (letter)"/>
    <w:basedOn w:val="Normal"/>
    <w:rsid w:val="00506E16"/>
    <w:pPr>
      <w:numPr>
        <w:ilvl w:val="1"/>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1letter">
    <w:name w:val="Point 1 (letter)"/>
    <w:basedOn w:val="Normal"/>
    <w:rsid w:val="00506E16"/>
    <w:pPr>
      <w:numPr>
        <w:ilvl w:val="3"/>
        <w:numId w:val="17"/>
      </w:numPr>
      <w:suppressAutoHyphens w:val="0"/>
      <w:spacing w:before="120" w:after="120" w:line="240" w:lineRule="auto"/>
      <w:jc w:val="both"/>
    </w:pPr>
    <w:rPr>
      <w:rFonts w:eastAsiaTheme="minorHAnsi"/>
      <w:sz w:val="24"/>
      <w:szCs w:val="22"/>
    </w:rPr>
  </w:style>
  <w:style w:type="paragraph" w:customStyle="1" w:styleId="Point2letter">
    <w:name w:val="Point 2 (letter)"/>
    <w:basedOn w:val="Normal"/>
    <w:rsid w:val="00506E16"/>
    <w:pPr>
      <w:numPr>
        <w:ilvl w:val="5"/>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3letter">
    <w:name w:val="Point 3 (letter)"/>
    <w:basedOn w:val="Normal"/>
    <w:rsid w:val="00506E16"/>
    <w:pPr>
      <w:numPr>
        <w:ilvl w:val="7"/>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4letter">
    <w:name w:val="Point 4 (letter)"/>
    <w:basedOn w:val="Normal"/>
    <w:rsid w:val="00506E16"/>
    <w:pPr>
      <w:numPr>
        <w:ilvl w:val="8"/>
        <w:numId w:val="17"/>
      </w:numPr>
      <w:tabs>
        <w:tab w:val="num" w:pos="360"/>
      </w:tabs>
      <w:suppressAutoHyphens w:val="0"/>
      <w:spacing w:before="120" w:after="120" w:line="240" w:lineRule="auto"/>
      <w:ind w:left="0" w:firstLine="0"/>
      <w:jc w:val="both"/>
    </w:pPr>
    <w:rPr>
      <w:rFonts w:eastAsiaTheme="minorHAnsi"/>
      <w:sz w:val="24"/>
      <w:szCs w:val="22"/>
    </w:rPr>
  </w:style>
  <w:style w:type="table" w:customStyle="1" w:styleId="TableGrid10">
    <w:name w:val="Table Grid1"/>
    <w:basedOn w:val="TableNormal"/>
    <w:rsid w:val="00506E16"/>
    <w:pPr>
      <w:suppressAutoHyphens/>
      <w:spacing w:line="240" w:lineRule="atLeast"/>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18810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na@cefic.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2.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602</Words>
  <Characters>3436</Characters>
  <Application>Microsoft Office Word</Application>
  <DocSecurity>4</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4030</CharactersWithSpaces>
  <SharedDoc>false</SharedDoc>
  <HLinks>
    <vt:vector size="6" baseType="variant">
      <vt:variant>
        <vt:i4>7143494</vt:i4>
      </vt:variant>
      <vt:variant>
        <vt:i4>0</vt:i4>
      </vt:variant>
      <vt:variant>
        <vt:i4>0</vt:i4>
      </vt:variant>
      <vt:variant>
        <vt:i4>5</vt:i4>
      </vt:variant>
      <vt:variant>
        <vt:lpwstr>mailto:jna@cefic.be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40</cp:revision>
  <cp:lastPrinted>2019-03-11T21:30:00Z</cp:lastPrinted>
  <dcterms:created xsi:type="dcterms:W3CDTF">2022-09-07T19:57:00Z</dcterms:created>
  <dcterms:modified xsi:type="dcterms:W3CDTF">2022-09-07T20:56:00Z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