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38DF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DD051D" w14:textId="77777777" w:rsidR="002D5AAC" w:rsidRDefault="002D5AAC" w:rsidP="00EB2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19E1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E46663" w14:textId="76296480" w:rsidR="002D5AAC" w:rsidRDefault="00EB249E" w:rsidP="00EB249E">
            <w:pPr>
              <w:jc w:val="right"/>
            </w:pPr>
            <w:r w:rsidRPr="00EB249E">
              <w:rPr>
                <w:sz w:val="40"/>
              </w:rPr>
              <w:t>ECE</w:t>
            </w:r>
            <w:r>
              <w:t>/TRANS/WP.15/2022/7</w:t>
            </w:r>
          </w:p>
        </w:tc>
      </w:tr>
      <w:tr w:rsidR="002D5AAC" w14:paraId="69B276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CFC0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C05ED3" wp14:editId="2D02AC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13A6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7DD97E" w14:textId="77777777" w:rsidR="002D5AAC" w:rsidRDefault="00EB24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AD53AC" w14:textId="77777777" w:rsidR="00EB249E" w:rsidRDefault="00EB249E" w:rsidP="00EB2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2022</w:t>
            </w:r>
          </w:p>
          <w:p w14:paraId="5A087B93" w14:textId="77777777" w:rsidR="00EB249E" w:rsidRDefault="00EB249E" w:rsidP="00EB2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F77E3C" w14:textId="61485686" w:rsidR="00EB249E" w:rsidRPr="008D53B6" w:rsidRDefault="00EB249E" w:rsidP="00EB2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854A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FDFC30" w14:textId="77777777" w:rsidR="00EB249E" w:rsidRPr="006377C7" w:rsidRDefault="00EB249E" w:rsidP="00EB249E">
      <w:pPr>
        <w:spacing w:before="120"/>
        <w:rPr>
          <w:sz w:val="28"/>
          <w:szCs w:val="28"/>
        </w:rPr>
      </w:pPr>
      <w:r w:rsidRPr="006377C7">
        <w:rPr>
          <w:sz w:val="28"/>
          <w:szCs w:val="28"/>
        </w:rPr>
        <w:t>Комитет по внутреннему транспорту</w:t>
      </w:r>
    </w:p>
    <w:p w14:paraId="53C08897" w14:textId="77777777" w:rsidR="00EB249E" w:rsidRPr="006377C7" w:rsidRDefault="00EB249E" w:rsidP="00EB249E">
      <w:pPr>
        <w:spacing w:before="120"/>
        <w:rPr>
          <w:b/>
          <w:sz w:val="24"/>
          <w:szCs w:val="24"/>
        </w:rPr>
      </w:pPr>
      <w:r w:rsidRPr="006377C7">
        <w:rPr>
          <w:b/>
          <w:bCs/>
          <w:sz w:val="24"/>
          <w:szCs w:val="24"/>
        </w:rPr>
        <w:t>Рабочая группа по перевозкам опасных грузов</w:t>
      </w:r>
    </w:p>
    <w:p w14:paraId="1C44E9D1" w14:textId="77777777" w:rsidR="00EB249E" w:rsidRPr="002E15A3" w:rsidRDefault="00EB249E" w:rsidP="00EB249E">
      <w:pPr>
        <w:spacing w:before="120"/>
        <w:rPr>
          <w:rFonts w:eastAsia="SimSun"/>
          <w:b/>
        </w:rPr>
      </w:pPr>
      <w:r>
        <w:rPr>
          <w:b/>
          <w:bCs/>
        </w:rPr>
        <w:t>Сто двенадцатая сессия</w:t>
      </w:r>
      <w:r>
        <w:t xml:space="preserve"> </w:t>
      </w:r>
    </w:p>
    <w:p w14:paraId="1ACAAC0D" w14:textId="181666A9" w:rsidR="00EB249E" w:rsidRPr="002E15A3" w:rsidRDefault="00EB249E" w:rsidP="00EB249E">
      <w:pPr>
        <w:rPr>
          <w:rFonts w:eastAsia="SimSun"/>
        </w:rPr>
      </w:pPr>
      <w:r>
        <w:t>Женева, 8</w:t>
      </w:r>
      <w:r>
        <w:rPr>
          <w:lang w:val="en-US"/>
        </w:rPr>
        <w:t>–</w:t>
      </w:r>
      <w:r>
        <w:t>11 ноября 2022 года</w:t>
      </w:r>
    </w:p>
    <w:p w14:paraId="6C37403E" w14:textId="77777777" w:rsidR="00EB249E" w:rsidRPr="002E15A3" w:rsidRDefault="00EB249E" w:rsidP="00EB249E">
      <w:r>
        <w:t>Пункт 5 b) предварительной повестки дня</w:t>
      </w:r>
    </w:p>
    <w:p w14:paraId="40B6EC26" w14:textId="00147CDB" w:rsidR="00EB249E" w:rsidRPr="002E15A3" w:rsidRDefault="00EB249E" w:rsidP="00EB249E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  <w:r w:rsidRPr="00EB249E">
        <w:rPr>
          <w:b/>
          <w:bCs/>
        </w:rPr>
        <w:t xml:space="preserve"> </w:t>
      </w:r>
      <w:r>
        <w:rPr>
          <w:b/>
          <w:bCs/>
        </w:rPr>
        <w:br/>
        <w:t>различные предложения</w:t>
      </w:r>
    </w:p>
    <w:p w14:paraId="448E3FC7" w14:textId="6DD90051" w:rsidR="00EB249E" w:rsidRPr="002E15A3" w:rsidRDefault="00EB249E" w:rsidP="00EB249E">
      <w:pPr>
        <w:pStyle w:val="HChG"/>
      </w:pPr>
      <w:r>
        <w:tab/>
      </w:r>
      <w:r>
        <w:tab/>
      </w:r>
      <w:r>
        <w:rPr>
          <w:bCs/>
        </w:rPr>
        <w:t xml:space="preserve">Раздел 9.1.3 </w:t>
      </w:r>
      <w:r w:rsidRPr="00EB249E">
        <w:rPr>
          <w:bCs/>
        </w:rPr>
        <w:t>—</w:t>
      </w:r>
      <w:r>
        <w:rPr>
          <w:bCs/>
        </w:rPr>
        <w:t xml:space="preserve"> Свидетельство о допущении к перевозке</w:t>
      </w:r>
    </w:p>
    <w:p w14:paraId="20318432" w14:textId="77777777" w:rsidR="00EB249E" w:rsidRPr="00E72412" w:rsidRDefault="00EB249E" w:rsidP="00EB249E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Передано правительством Республики Польша</w:t>
      </w:r>
      <w:r w:rsidRPr="00EB249E">
        <w:rPr>
          <w:b w:val="0"/>
          <w:bCs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B249E" w:rsidRPr="00EB249E" w14:paraId="32BC1E29" w14:textId="77777777" w:rsidTr="00EB249E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E670F20" w14:textId="77777777" w:rsidR="00EB249E" w:rsidRPr="00EB249E" w:rsidRDefault="00EB249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B249E">
              <w:rPr>
                <w:rFonts w:cs="Times New Roman"/>
              </w:rPr>
              <w:tab/>
            </w:r>
            <w:r w:rsidRPr="00EB249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B249E" w:rsidRPr="00EB249E" w14:paraId="79540ACD" w14:textId="77777777" w:rsidTr="00EB249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8B315B2" w14:textId="5631A994" w:rsidR="00EB249E" w:rsidRPr="00EB249E" w:rsidRDefault="00EB249E" w:rsidP="00EB249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Дополнить</w:t>
            </w:r>
            <w:proofErr w:type="gramEnd"/>
            <w:r>
              <w:t xml:space="preserve"> положение пункта 9.1.3.3, чтобы прямо предусмотреть возможность использования дополнительных элементов защиты в свидетельстве о допущении транспортных средств к перевозке некоторых опасных грузов.</w:t>
            </w:r>
          </w:p>
        </w:tc>
      </w:tr>
      <w:tr w:rsidR="00EB249E" w:rsidRPr="00EB249E" w14:paraId="3CF8621C" w14:textId="77777777" w:rsidTr="00EB249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82F6312" w14:textId="1ECFE1E6" w:rsidR="00EB249E" w:rsidRPr="00EB249E" w:rsidRDefault="00EB249E" w:rsidP="00EB249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Изменить</w:t>
            </w:r>
            <w:proofErr w:type="gramEnd"/>
            <w:r>
              <w:t xml:space="preserve"> положение пункта 9.1.3.3 </w:t>
            </w:r>
          </w:p>
        </w:tc>
      </w:tr>
      <w:tr w:rsidR="00EB249E" w:rsidRPr="00EB249E" w14:paraId="5A440CFF" w14:textId="77777777" w:rsidTr="00EB249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7635A72" w14:textId="77777777" w:rsidR="00EB249E" w:rsidRPr="002E15A3" w:rsidRDefault="00EB249E" w:rsidP="00EB249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Неофициальный документ INF.24 (Австрия), представленный на сто одиннадцатой сессии</w:t>
            </w:r>
          </w:p>
          <w:p w14:paraId="6991B87B" w14:textId="77777777" w:rsidR="00EB249E" w:rsidRPr="002E15A3" w:rsidRDefault="00EB249E" w:rsidP="00EB249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  <w:rPr>
                <w:rFonts w:eastAsia="SimSun"/>
              </w:rPr>
            </w:pPr>
            <w:r>
              <w:tab/>
              <w:t>Неофициальные документы INF.27 и INF.27/Add.1 (Польша), представленные на сто одиннадцатой сессии</w:t>
            </w:r>
          </w:p>
          <w:p w14:paraId="75DDD512" w14:textId="23623322" w:rsidR="00EB249E" w:rsidRPr="00EB249E" w:rsidRDefault="00EB249E" w:rsidP="00EB249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tab/>
              <w:t xml:space="preserve">ECE/TRANS/WP.15/258 </w:t>
            </w:r>
            <w:r w:rsidRPr="00EB249E">
              <w:t>—</w:t>
            </w:r>
            <w:r>
              <w:t xml:space="preserve"> доклад Рабочей группы о работе ее сто одиннадцатой сессии (пункты 55</w:t>
            </w:r>
            <w:r w:rsidRPr="00EB249E">
              <w:t>–</w:t>
            </w:r>
            <w:r>
              <w:t>58)</w:t>
            </w:r>
          </w:p>
        </w:tc>
      </w:tr>
      <w:tr w:rsidR="00EB249E" w:rsidRPr="00EB249E" w14:paraId="23DEF8C4" w14:textId="77777777" w:rsidTr="00EB249E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FB37D68" w14:textId="77777777" w:rsidR="00EB249E" w:rsidRPr="00EB249E" w:rsidRDefault="00EB249E" w:rsidP="00850215">
            <w:pPr>
              <w:rPr>
                <w:rFonts w:cs="Times New Roman"/>
              </w:rPr>
            </w:pPr>
          </w:p>
        </w:tc>
      </w:tr>
    </w:tbl>
    <w:p w14:paraId="102B48AE" w14:textId="77777777" w:rsidR="00EB249E" w:rsidRPr="002E15A3" w:rsidRDefault="00EB249E" w:rsidP="00EB249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78FFB59" w14:textId="6A6F3636" w:rsidR="00EB249E" w:rsidRPr="002E15A3" w:rsidRDefault="00EB249E" w:rsidP="00EB249E">
      <w:pPr>
        <w:pStyle w:val="SingleTxtG"/>
      </w:pPr>
      <w:r>
        <w:t>1.</w:t>
      </w:r>
      <w:r>
        <w:tab/>
        <w:t>В ходе сто одиннадцатой сессии Рабочей группы в мае 2022 года Австрия представила неофициальный документ INF.24, в котором она</w:t>
      </w:r>
      <w:r w:rsidRPr="00CE0BDC">
        <w:t xml:space="preserve"> </w:t>
      </w:r>
      <w:r>
        <w:t>рассмотрела проблему, возникающую в связи с использованием элементов защиты в свидетельстве о допущении транспортных средств</w:t>
      </w:r>
      <w:r w:rsidRPr="009E1462">
        <w:t xml:space="preserve"> </w:t>
      </w:r>
      <w:r>
        <w:t>к перевозке, выдаваемом в соответствии с разделом</w:t>
      </w:r>
      <w:r>
        <w:rPr>
          <w:lang w:val="en-US"/>
        </w:rPr>
        <w:t> </w:t>
      </w:r>
      <w:r>
        <w:t>9.1.3 ДОПОГ.</w:t>
      </w:r>
    </w:p>
    <w:p w14:paraId="19AA71C2" w14:textId="77777777" w:rsidR="00EB249E" w:rsidRPr="002E15A3" w:rsidRDefault="00EB249E" w:rsidP="00EB249E">
      <w:pPr>
        <w:pStyle w:val="SingleTxtG"/>
      </w:pPr>
      <w:r>
        <w:lastRenderedPageBreak/>
        <w:t>2.</w:t>
      </w:r>
      <w:r>
        <w:tab/>
        <w:t>Во время проверки на дороге было установлено, что у водителя имелось свидетельство о допущении транспортного средства к перевозке, соответствующее образцу, приведенному в подразделе 9.1.3.5 ДОПОГ, и в этом свидетельстве были использованы дополнительные элементы защиты от подделки.</w:t>
      </w:r>
    </w:p>
    <w:p w14:paraId="3ADACC96" w14:textId="77777777" w:rsidR="00EB249E" w:rsidRPr="002E15A3" w:rsidRDefault="00EB249E" w:rsidP="00EB249E">
      <w:pPr>
        <w:pStyle w:val="SingleTxtG"/>
      </w:pPr>
      <w:r>
        <w:t>3.</w:t>
      </w:r>
      <w:r>
        <w:tab/>
        <w:t>Первый абзац пункта 9.1.3.3 гласит: «Свидетельство о допущении к перевозке должно соответствовать образцу, приведенному в подразделе 9.1.3.5. Его размеры должны составлять 210 мм × 297 мм (формат A4). Можно использовать лицевую и оборотную стороны. Свидетельство должно быть белого цвета с розовой диагональной полосой.».</w:t>
      </w:r>
    </w:p>
    <w:p w14:paraId="76E7574D" w14:textId="77777777" w:rsidR="00EB249E" w:rsidRPr="00533D78" w:rsidRDefault="00EB249E" w:rsidP="00EB249E">
      <w:pPr>
        <w:pStyle w:val="SingleTxtG"/>
      </w:pPr>
      <w:r>
        <w:t>4.</w:t>
      </w:r>
      <w:r>
        <w:tab/>
        <w:t>Австрия хотела начать обсуждение вопроса о том, как следует поступать с теми свидетельствами, которые не в точности соответствуют требованиям раздела 9.1.3. Речь шла об использовании дополнительных элементов защиты для предотвращения подделки свидетельства о допущении к перевозке, выданного в соответствии с образцом, приведенным в подразделе 9.1.3.5.</w:t>
      </w:r>
      <w:bookmarkStart w:id="0" w:name="_Hlk110937454"/>
    </w:p>
    <w:bookmarkEnd w:id="0"/>
    <w:p w14:paraId="240D29BF" w14:textId="77777777" w:rsidR="00EB249E" w:rsidRPr="002E15A3" w:rsidRDefault="00EB249E" w:rsidP="00EB249E">
      <w:pPr>
        <w:pStyle w:val="SingleTxtG"/>
      </w:pPr>
      <w:r>
        <w:t>5.</w:t>
      </w:r>
      <w:r>
        <w:tab/>
        <w:t>В этой связи Польша представила неофициальные документы INF.27 и INF.27/Add.1, поскольку свидетельство, о котором шла речь, было выдано компетентным органом в Польше.</w:t>
      </w:r>
    </w:p>
    <w:p w14:paraId="28075922" w14:textId="77777777" w:rsidR="00EB249E" w:rsidRPr="002E15A3" w:rsidRDefault="00EB249E" w:rsidP="00EB249E">
      <w:pPr>
        <w:pStyle w:val="SingleTxtG"/>
      </w:pPr>
      <w:r>
        <w:t>6.</w:t>
      </w:r>
      <w:r>
        <w:tab/>
        <w:t>В указанных документах разъяснялось, что в Польше свидетельство о допущении транспортных средств к перевозке некоторых опасных грузов, приведенное в подразделе 9.1.3.5, отнесено к документам категории 2, которые в соответствии с правилами, изданными Министерством внутренних дел Польши, требуют дополнительных средств защиты для предотвращения фальсификации.</w:t>
      </w:r>
    </w:p>
    <w:p w14:paraId="3CF33189" w14:textId="77777777" w:rsidR="00EB249E" w:rsidRPr="00B72B65" w:rsidRDefault="00EB249E" w:rsidP="00EB249E">
      <w:pPr>
        <w:pStyle w:val="SingleTxtG"/>
      </w:pPr>
      <w:r>
        <w:t>7.</w:t>
      </w:r>
      <w:r>
        <w:tab/>
        <w:t>В Польше министр внутренних дел ввел правила, касающиеся категорий документов: речь идет о национальных, внутренних правилах, которые помогают бороться с подделкой документов. В целях содействия профилактике в Польше свидетельство о допущении транспортных средств к перевозке некоторых опасных грузов, приведенное в подразделе 9.1.3.5 ДОПОГ, в соответствии с правилами, изданными Министерством внутренних дел, было включено в категорию 2 публичных документов, которые требуют дополнительных мер защиты (например, гильоширования).</w:t>
      </w:r>
    </w:p>
    <w:p w14:paraId="58C039D9" w14:textId="61D8D3CF" w:rsidR="00EB249E" w:rsidRPr="002E15A3" w:rsidRDefault="00EB249E" w:rsidP="00EB249E">
      <w:pPr>
        <w:pStyle w:val="SingleTxtG"/>
      </w:pPr>
      <w:r>
        <w:t>8.</w:t>
      </w:r>
      <w:r>
        <w:tab/>
        <w:t xml:space="preserve">Что касается компоновки документа, то на полях польское свидетельство имеет белый фон, и на этот документ был нанесен только </w:t>
      </w:r>
      <w:proofErr w:type="spellStart"/>
      <w:r>
        <w:t>гильоширный</w:t>
      </w:r>
      <w:proofErr w:type="spellEnd"/>
      <w:r>
        <w:t xml:space="preserve"> узор. Выданный документ правильно оформлен и не требует исправлений. Несмотря на вышесказанное, мы отмечаем, что для «Свидетельства о подготовке водителя» пункт</w:t>
      </w:r>
      <w:r w:rsidR="00EB0C59">
        <w:rPr>
          <w:lang w:val="en-US"/>
        </w:rPr>
        <w:t> </w:t>
      </w:r>
      <w:r>
        <w:t>8.2.2.8.3 предписывает, что «(...) Цвет должен быть белым, шрифт — черным.». Не каждая страна выдает «белое свидетельство». Однако, на наш взгляд, это не имеет принципиального значения.</w:t>
      </w:r>
    </w:p>
    <w:p w14:paraId="617814F1" w14:textId="77777777" w:rsidR="00EB249E" w:rsidRPr="002E15A3" w:rsidRDefault="00EB249E" w:rsidP="00EB249E">
      <w:pPr>
        <w:pStyle w:val="SingleTxtG"/>
      </w:pPr>
      <w:r>
        <w:t>9.</w:t>
      </w:r>
      <w:r>
        <w:tab/>
        <w:t>В неофициальном документе INF.27/Add.1 представлено свидетельство о допущении транспортных средств к перевозке некоторых опасных грузов, выданное в Польше, с пояснениями, касающимися элементов защиты, использованных в выданном свидетельстве:</w:t>
      </w:r>
    </w:p>
    <w:p w14:paraId="56C85CF5" w14:textId="77777777" w:rsidR="00EB249E" w:rsidRPr="002E15A3" w:rsidRDefault="00EB249E" w:rsidP="00EB249E">
      <w:pPr>
        <w:pStyle w:val="Bullet1G"/>
        <w:numPr>
          <w:ilvl w:val="0"/>
          <w:numId w:val="23"/>
        </w:numPr>
      </w:pPr>
      <w:r>
        <w:tab/>
        <w:t>двухстраничный документ формата A4, 210 × 297 мм, изготовленный на бумаге с водяными знаками, не проявляющими УФ-люминесценцию, имеющий защитные волокна, видимые при дневном свете и ультрафиолетовом излучении, и беспорядочно распределенные частицы, проявляющие УФ-люминесценцию, и имеющий розовую диагональную полосу;</w:t>
      </w:r>
    </w:p>
    <w:p w14:paraId="5FA3030F" w14:textId="77777777" w:rsidR="00EB249E" w:rsidRPr="002F1CBE" w:rsidRDefault="00EB249E" w:rsidP="00EB249E">
      <w:pPr>
        <w:pStyle w:val="Bullet1G"/>
        <w:numPr>
          <w:ilvl w:val="0"/>
          <w:numId w:val="23"/>
        </w:numPr>
      </w:pPr>
      <w:r>
        <w:tab/>
        <w:t>защита документа:</w:t>
      </w:r>
    </w:p>
    <w:p w14:paraId="0BB95169" w14:textId="77777777" w:rsidR="00EB249E" w:rsidRPr="002E15A3" w:rsidRDefault="00EB249E" w:rsidP="00EB249E">
      <w:pPr>
        <w:pStyle w:val="Bullet2G"/>
        <w:numPr>
          <w:ilvl w:val="0"/>
          <w:numId w:val="24"/>
        </w:numPr>
      </w:pPr>
      <w:r>
        <w:tab/>
      </w:r>
      <w:proofErr w:type="spellStart"/>
      <w:r>
        <w:t>гильоширный</w:t>
      </w:r>
      <w:proofErr w:type="spellEnd"/>
      <w:r>
        <w:t xml:space="preserve"> фон, выполненный методом ирисовой печати;</w:t>
      </w:r>
    </w:p>
    <w:p w14:paraId="5F74DF64" w14:textId="77777777" w:rsidR="00EB249E" w:rsidRPr="002F1CBE" w:rsidRDefault="00EB249E" w:rsidP="00EB249E">
      <w:pPr>
        <w:pStyle w:val="Bullet2G"/>
        <w:numPr>
          <w:ilvl w:val="0"/>
          <w:numId w:val="24"/>
        </w:numPr>
      </w:pPr>
      <w:r>
        <w:tab/>
        <w:t>рельефная печать;</w:t>
      </w:r>
    </w:p>
    <w:p w14:paraId="21AAECA7" w14:textId="77777777" w:rsidR="00EB249E" w:rsidRPr="002F1CBE" w:rsidRDefault="00EB249E" w:rsidP="00EB249E">
      <w:pPr>
        <w:pStyle w:val="Bullet2G"/>
        <w:numPr>
          <w:ilvl w:val="0"/>
          <w:numId w:val="24"/>
        </w:numPr>
      </w:pPr>
      <w:r>
        <w:tab/>
        <w:t>микропечать;</w:t>
      </w:r>
    </w:p>
    <w:p w14:paraId="354576AB" w14:textId="77777777" w:rsidR="00EB249E" w:rsidRPr="002E15A3" w:rsidRDefault="00EB249E" w:rsidP="00EB249E">
      <w:pPr>
        <w:pStyle w:val="Bullet2G"/>
        <w:numPr>
          <w:ilvl w:val="0"/>
          <w:numId w:val="24"/>
        </w:numPr>
      </w:pPr>
      <w:r>
        <w:tab/>
        <w:t>графические элементы, выполненные с использованием чернил, видимых под воздействием ультрафиолетового излучения;</w:t>
      </w:r>
    </w:p>
    <w:p w14:paraId="44E65A35" w14:textId="77777777" w:rsidR="00EB249E" w:rsidRPr="002E15A3" w:rsidRDefault="00EB249E" w:rsidP="00EB249E">
      <w:pPr>
        <w:pStyle w:val="Bullet2G"/>
        <w:numPr>
          <w:ilvl w:val="0"/>
          <w:numId w:val="24"/>
        </w:numPr>
      </w:pPr>
      <w:r>
        <w:lastRenderedPageBreak/>
        <w:tab/>
        <w:t xml:space="preserve">графический элемент, выполненный </w:t>
      </w:r>
      <w:proofErr w:type="spellStart"/>
      <w:r>
        <w:t>иридесцентной</w:t>
      </w:r>
      <w:proofErr w:type="spellEnd"/>
      <w:r>
        <w:t xml:space="preserve"> краской;</w:t>
      </w:r>
    </w:p>
    <w:p w14:paraId="541F8629" w14:textId="77777777" w:rsidR="00EB249E" w:rsidRPr="002F1CBE" w:rsidRDefault="00EB249E" w:rsidP="00EB249E">
      <w:pPr>
        <w:pStyle w:val="Bullet2G"/>
        <w:numPr>
          <w:ilvl w:val="0"/>
          <w:numId w:val="24"/>
        </w:numPr>
      </w:pPr>
      <w:r>
        <w:tab/>
        <w:t>индивидуальный идентификационный номер.</w:t>
      </w:r>
    </w:p>
    <w:p w14:paraId="586AA3BE" w14:textId="77777777" w:rsidR="00EB249E" w:rsidRPr="002E15A3" w:rsidRDefault="00EB249E" w:rsidP="00EB249E">
      <w:pPr>
        <w:pStyle w:val="SingleTxtG"/>
      </w:pPr>
      <w:r>
        <w:t>10.</w:t>
      </w:r>
      <w:r>
        <w:tab/>
        <w:t>Следует обратить внимание на то, что использованные элементы защиты не оказывают никакого влияния на формат документа и его содержание.</w:t>
      </w:r>
    </w:p>
    <w:p w14:paraId="0E18897E" w14:textId="52257368" w:rsidR="00EB249E" w:rsidRPr="002E15A3" w:rsidRDefault="00EB249E" w:rsidP="00EB249E">
      <w:pPr>
        <w:pStyle w:val="SingleTxtG"/>
      </w:pPr>
      <w:r>
        <w:t>11.</w:t>
      </w:r>
      <w:r>
        <w:tab/>
        <w:t>В неофициальном документе INF.27 Польша предложила изменить пункт</w:t>
      </w:r>
      <w:r w:rsidR="00EB0C59">
        <w:rPr>
          <w:lang w:val="en-US"/>
        </w:rPr>
        <w:t> </w:t>
      </w:r>
      <w:r>
        <w:t xml:space="preserve">9.1.3.3 ДОПОГ, добавив положение, которое допускает добровольное использование дополнительных элементов защиты, таких как голограмма, печать изображения, видимого только при ультрафиолетовом освещении, или </w:t>
      </w:r>
      <w:proofErr w:type="spellStart"/>
      <w:r>
        <w:t>гильоширный</w:t>
      </w:r>
      <w:proofErr w:type="spellEnd"/>
      <w:r>
        <w:t xml:space="preserve"> фон, в свидетельстве о допущении транспортных средств к перевозке некоторых опасных грузов, приведенном в подразделе 9.1.3.5.</w:t>
      </w:r>
    </w:p>
    <w:p w14:paraId="5E5F559A" w14:textId="77777777" w:rsidR="00EB249E" w:rsidRPr="002E15A3" w:rsidRDefault="00EB249E" w:rsidP="00EB249E">
      <w:pPr>
        <w:pStyle w:val="SingleTxtG"/>
      </w:pPr>
      <w:r>
        <w:t>12.</w:t>
      </w:r>
      <w:r>
        <w:tab/>
        <w:t>Результаты обсуждения были опубликованы в докладе Рабочей группы о работе ее сто одиннадцатой сессии, ECE/TRANS/WP.15/258 (пункты 55–58).</w:t>
      </w:r>
    </w:p>
    <w:p w14:paraId="0A63E2F2" w14:textId="77777777" w:rsidR="00EB249E" w:rsidRPr="002E15A3" w:rsidRDefault="00EB249E" w:rsidP="00EB249E">
      <w:pPr>
        <w:pStyle w:val="SingleTxtG"/>
      </w:pPr>
      <w:r>
        <w:t>13.</w:t>
      </w:r>
      <w:r>
        <w:tab/>
        <w:t xml:space="preserve">В ходе обсуждения на сто одиннадцатой сессии Рабочей группы выступившие делегации высказали мнение, что на свидетельства о допущении к перевозке можно дополнительно наносить такие элементы защиты, как голограмма, печать изображения, видимого только при ультрафиолетовом освещении, или </w:t>
      </w:r>
      <w:proofErr w:type="spellStart"/>
      <w:r>
        <w:t>гильоширный</w:t>
      </w:r>
      <w:proofErr w:type="spellEnd"/>
      <w:r>
        <w:t xml:space="preserve"> рисунок, не затрагивая их действительность c точки зрения требований пункта 9.1.3.3. Правила ДОПОГ не запрещают и не требуют использования</w:t>
      </w:r>
      <w:r w:rsidRPr="00233D9D">
        <w:t xml:space="preserve"> </w:t>
      </w:r>
      <w:r>
        <w:t xml:space="preserve">дополнительных элементов защиты в этом документе. </w:t>
      </w:r>
    </w:p>
    <w:p w14:paraId="350603E7" w14:textId="77777777" w:rsidR="00EB249E" w:rsidRPr="002E15A3" w:rsidRDefault="00EB249E" w:rsidP="00EB249E">
      <w:pPr>
        <w:pStyle w:val="SingleTxtG"/>
      </w:pPr>
      <w:r>
        <w:t>14.</w:t>
      </w:r>
      <w:r>
        <w:tab/>
        <w:t>Несколько делегаций подтвердили, что было бы желательно в будущем внести изменения в пункт 9.1.3.3, чтобы прямо предоставить странам, желающим это сделать, возможность наносить дополнительные элементы защиты на выдаваемые ими свидетельства о допущении.</w:t>
      </w:r>
    </w:p>
    <w:p w14:paraId="42D09247" w14:textId="77777777" w:rsidR="00EB249E" w:rsidRPr="002E15A3" w:rsidRDefault="00EB249E" w:rsidP="00EB249E">
      <w:pPr>
        <w:pStyle w:val="SingleTxtG"/>
      </w:pPr>
      <w:r>
        <w:t>15.</w:t>
      </w:r>
      <w:r>
        <w:tab/>
        <w:t>Польша взяла на себя обязанность представить официальный документ по этому вопросу на следующей сессии WP15.</w:t>
      </w:r>
    </w:p>
    <w:p w14:paraId="56889412" w14:textId="1FDC7C74" w:rsidR="00EB249E" w:rsidRPr="002E15A3" w:rsidRDefault="00EB249E" w:rsidP="00EB249E">
      <w:pPr>
        <w:pStyle w:val="SingleTxtG"/>
      </w:pPr>
      <w:r>
        <w:t>16.</w:t>
      </w:r>
      <w:r>
        <w:tab/>
        <w:t>Польша хотела бы предложить тем государствам, которые пожелают это сделать, возможность добавить элементы защиты в выдаваемое свидетельство о допущении транспортных средств к перевозке. Проблема поддельных свидетельств может коснуться любой страны. Поэтому Польша убеждена, что профилактика является более эффективным средством, чем борьба с поддельными документами. В</w:t>
      </w:r>
      <w:r w:rsidR="00EB0C59">
        <w:rPr>
          <w:lang w:val="en-US"/>
        </w:rPr>
        <w:t> </w:t>
      </w:r>
      <w:r>
        <w:t>то же время Польша не хотела бы вводить обязательное требование о защите применительно к «Свидетельству о допущении транспортных средств к перевозке некоторых опасных грузов».</w:t>
      </w:r>
    </w:p>
    <w:p w14:paraId="50A54E0E" w14:textId="77777777" w:rsidR="00EB249E" w:rsidRPr="002E15A3" w:rsidRDefault="00EB249E" w:rsidP="00EB249E">
      <w:pPr>
        <w:pStyle w:val="SingleTxtG"/>
      </w:pPr>
      <w:r>
        <w:t>17.</w:t>
      </w:r>
      <w:r>
        <w:tab/>
        <w:t>Мы предлагаем изменить положение пункта 9.1.3.3 ДОПОГ следующим образом.</w:t>
      </w:r>
    </w:p>
    <w:p w14:paraId="70B04EEB" w14:textId="77777777" w:rsidR="00EB249E" w:rsidRPr="002E15A3" w:rsidRDefault="00EB249E" w:rsidP="00EB249E">
      <w:pPr>
        <w:pStyle w:val="HChG"/>
        <w:spacing w:before="240" w:after="120"/>
      </w:pPr>
      <w:r>
        <w:tab/>
      </w:r>
      <w:r>
        <w:tab/>
      </w:r>
      <w:r>
        <w:rPr>
          <w:bCs/>
        </w:rPr>
        <w:t>Предложение 1</w:t>
      </w:r>
    </w:p>
    <w:p w14:paraId="36D0736D" w14:textId="77777777" w:rsidR="00EB249E" w:rsidRPr="002E15A3" w:rsidRDefault="00EB249E" w:rsidP="00EB249E">
      <w:pPr>
        <w:pStyle w:val="SingleTxtG"/>
      </w:pPr>
      <w:r>
        <w:t>18.</w:t>
      </w:r>
      <w:r>
        <w:tab/>
        <w:t>В конце первого абзаца пункта 9.1.3.3 мы предлагаем добавить следующее предложение:</w:t>
      </w:r>
    </w:p>
    <w:p w14:paraId="75E8DF5B" w14:textId="77777777" w:rsidR="00EB249E" w:rsidRPr="002E15A3" w:rsidRDefault="00EB249E" w:rsidP="00EB249E">
      <w:pPr>
        <w:pStyle w:val="SingleTxtG"/>
        <w:rPr>
          <w:bCs/>
        </w:rPr>
      </w:pPr>
      <w:r>
        <w:t xml:space="preserve">«На свидетельство могут наноситься дополнительные элементы защиты, такие как голограмма, печать изображения, видимого только при ультрафиолетовом освещении, </w:t>
      </w:r>
      <w:proofErr w:type="spellStart"/>
      <w:r>
        <w:t>гильоширный</w:t>
      </w:r>
      <w:proofErr w:type="spellEnd"/>
      <w:r>
        <w:t xml:space="preserve"> фон и т. д.».</w:t>
      </w:r>
    </w:p>
    <w:p w14:paraId="01CDA032" w14:textId="77777777" w:rsidR="00EB249E" w:rsidRPr="002E15A3" w:rsidRDefault="00EB249E" w:rsidP="00EB249E">
      <w:pPr>
        <w:pStyle w:val="HChG"/>
        <w:spacing w:before="240" w:after="120"/>
        <w:rPr>
          <w:b w:val="0"/>
          <w:szCs w:val="28"/>
        </w:rPr>
      </w:pPr>
      <w:r>
        <w:tab/>
      </w:r>
      <w:r>
        <w:tab/>
      </w:r>
      <w:r>
        <w:rPr>
          <w:bCs/>
        </w:rPr>
        <w:t>Предложение 2</w:t>
      </w:r>
    </w:p>
    <w:p w14:paraId="488754A3" w14:textId="77777777" w:rsidR="00EB249E" w:rsidRPr="002E15A3" w:rsidRDefault="00EB249E" w:rsidP="00EB249E">
      <w:pPr>
        <w:pStyle w:val="SingleTxtG"/>
      </w:pPr>
      <w:r>
        <w:t>19.</w:t>
      </w:r>
      <w:r>
        <w:tab/>
        <w:t>В конце первого абзаца пункта 9.1.3.3 мы предлагаем добавить следующий текст:</w:t>
      </w:r>
    </w:p>
    <w:p w14:paraId="0AC6CD15" w14:textId="77777777" w:rsidR="00EB249E" w:rsidRPr="002E15A3" w:rsidRDefault="00EB249E" w:rsidP="00EB249E">
      <w:pPr>
        <w:pStyle w:val="SingleTxtG"/>
        <w:rPr>
          <w:bCs/>
        </w:rPr>
      </w:pPr>
      <w:r>
        <w:t xml:space="preserve">«На свидетельство могут наноситься дополнительные элементы защиты, такие как голограмма, печать изображения, видимого только при ультрафиолетовом освещении, </w:t>
      </w:r>
      <w:proofErr w:type="spellStart"/>
      <w:r>
        <w:t>гильоширный</w:t>
      </w:r>
      <w:proofErr w:type="spellEnd"/>
      <w:r>
        <w:t xml:space="preserve"> фон и т. д.».</w:t>
      </w:r>
    </w:p>
    <w:p w14:paraId="07B65D46" w14:textId="77777777" w:rsidR="00EB249E" w:rsidRPr="002E15A3" w:rsidRDefault="00EB249E" w:rsidP="00524BD4">
      <w:pPr>
        <w:pStyle w:val="SingleTxtG"/>
        <w:rPr>
          <w:bCs/>
        </w:rPr>
      </w:pPr>
      <w:r>
        <w:t>Договаривающиеся стороны, которые включили дополнительные элементы защиты в свидетельство о допущении к перевозке, передают секретариату Комитета по внутреннему транспорту ЕЭК ООН пример национального образца каждого свидетельства, предназначенного для выдачи в соответствии с настоящим разделом. Договаривающиеся стороны передают также пояснения, позволяющие проверять соответствие свидетельств переданным примерам образцов. Секретариат размещает эту информацию на своем веб-сайте.».</w:t>
      </w:r>
    </w:p>
    <w:p w14:paraId="7A24F435" w14:textId="77777777" w:rsidR="00EB249E" w:rsidRPr="002E15A3" w:rsidRDefault="00EB249E" w:rsidP="00EB249E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6B994C7" w14:textId="77777777" w:rsidR="00EB249E" w:rsidRPr="002E15A3" w:rsidRDefault="00EB249E" w:rsidP="00EB249E">
      <w:pPr>
        <w:pStyle w:val="SingleTxtG"/>
      </w:pPr>
      <w:r>
        <w:t>20.</w:t>
      </w:r>
      <w:r>
        <w:tab/>
        <w:t>Данная тема относится только к ДОПОГ, не связана с МПОГ/ВОПОГ и не противоречит регламентам Европейского союза.</w:t>
      </w:r>
    </w:p>
    <w:p w14:paraId="488D9C7D" w14:textId="77777777" w:rsidR="00EB249E" w:rsidRPr="002E15A3" w:rsidRDefault="00EB249E" w:rsidP="00EB249E">
      <w:pPr>
        <w:pStyle w:val="SingleTxtG"/>
      </w:pPr>
      <w:r>
        <w:t>21.</w:t>
      </w:r>
      <w:r>
        <w:tab/>
        <w:t>Изменение положения пункта 9.1.3.3 не влечет за собой никаких затрат. Цель заключается в обеспечении возможности применения дополнительной защиты от подделки свидетельства о допущении транспортных средств к перевозке некоторых опасных грузов, образец которого приведен в подразделе 9.1.3.5 ДОПОГ.</w:t>
      </w:r>
    </w:p>
    <w:p w14:paraId="7BB94D89" w14:textId="77777777" w:rsidR="00EB249E" w:rsidRPr="002E15A3" w:rsidRDefault="00EB249E" w:rsidP="00EB249E">
      <w:pPr>
        <w:pStyle w:val="SingleTxtG"/>
      </w:pPr>
      <w:r>
        <w:t>22.</w:t>
      </w:r>
      <w:r>
        <w:tab/>
        <w:t>Использование элементов защиты от подделки является добровольным, и такие элементы защиты могут использоваться только теми странами, которые считают это необходимым.</w:t>
      </w:r>
    </w:p>
    <w:p w14:paraId="0EE070B7" w14:textId="77777777" w:rsidR="00EB249E" w:rsidRPr="002E15A3" w:rsidRDefault="00EB249E" w:rsidP="00524BD4">
      <w:pPr>
        <w:pStyle w:val="SingleTxtG"/>
        <w:tabs>
          <w:tab w:val="clear" w:pos="1701"/>
          <w:tab w:val="clear" w:pos="2268"/>
          <w:tab w:val="clear" w:pos="2835"/>
          <w:tab w:val="left" w:pos="3969"/>
        </w:tabs>
        <w:ind w:left="3969" w:hanging="2835"/>
      </w:pPr>
      <w:r>
        <w:rPr>
          <w:b/>
          <w:bCs/>
        </w:rPr>
        <w:t>Безопасность</w:t>
      </w:r>
      <w:proofErr w:type="gramStart"/>
      <w:r>
        <w:rPr>
          <w:b/>
          <w:bCs/>
        </w:rPr>
        <w:t>:</w:t>
      </w:r>
      <w:r>
        <w:t xml:space="preserve"> </w:t>
      </w:r>
      <w:r>
        <w:tab/>
        <w:t>Повышается</w:t>
      </w:r>
      <w:proofErr w:type="gramEnd"/>
      <w:r>
        <w:t xml:space="preserve"> уровень безопасности.</w:t>
      </w:r>
    </w:p>
    <w:p w14:paraId="5350DE57" w14:textId="411B1B43" w:rsidR="00EB249E" w:rsidRPr="002E15A3" w:rsidRDefault="00EB249E" w:rsidP="00524BD4">
      <w:pPr>
        <w:pStyle w:val="SingleTxtG"/>
        <w:tabs>
          <w:tab w:val="clear" w:pos="1701"/>
          <w:tab w:val="clear" w:pos="2268"/>
          <w:tab w:val="clear" w:pos="2835"/>
          <w:tab w:val="left" w:pos="3969"/>
        </w:tabs>
        <w:ind w:left="3969" w:hanging="2835"/>
      </w:pPr>
      <w:r>
        <w:rPr>
          <w:b/>
          <w:bCs/>
        </w:rPr>
        <w:t>Осуществимость:</w:t>
      </w:r>
      <w:r>
        <w:t xml:space="preserve"> </w:t>
      </w:r>
      <w:r>
        <w:tab/>
        <w:t xml:space="preserve">Предлагаемые изменения позволяют избежать путаницы при толковании текстов ДОПОГ. </w:t>
      </w:r>
    </w:p>
    <w:p w14:paraId="606EA2D8" w14:textId="77777777" w:rsidR="00EB249E" w:rsidRPr="002E15A3" w:rsidRDefault="00EB249E" w:rsidP="00524BD4">
      <w:pPr>
        <w:pStyle w:val="SingleTxtG"/>
        <w:tabs>
          <w:tab w:val="clear" w:pos="1701"/>
          <w:tab w:val="clear" w:pos="2268"/>
          <w:tab w:val="clear" w:pos="2835"/>
          <w:tab w:val="left" w:pos="3969"/>
        </w:tabs>
        <w:ind w:left="3969" w:hanging="2835"/>
      </w:pPr>
      <w:r>
        <w:rPr>
          <w:b/>
          <w:bCs/>
        </w:rPr>
        <w:t>Обеспечение применения:</w:t>
      </w:r>
      <w:r>
        <w:t xml:space="preserve"> </w:t>
      </w:r>
      <w:r>
        <w:tab/>
        <w:t>Предлагаемые изменения облегчают применение положений и позволяют избежать возможных неправильных толкований.</w:t>
      </w:r>
    </w:p>
    <w:p w14:paraId="62916B9D" w14:textId="0096CB44" w:rsidR="00E12C5F" w:rsidRPr="00EB249E" w:rsidRDefault="00EB249E" w:rsidP="00EB249E">
      <w:pPr>
        <w:spacing w:before="240"/>
        <w:jc w:val="center"/>
        <w:rPr>
          <w:u w:val="single"/>
        </w:rPr>
      </w:pPr>
      <w:r w:rsidRPr="002E15A3">
        <w:rPr>
          <w:u w:val="single"/>
        </w:rPr>
        <w:tab/>
      </w:r>
      <w:r w:rsidRPr="002E15A3">
        <w:rPr>
          <w:u w:val="single"/>
        </w:rPr>
        <w:tab/>
      </w:r>
      <w:r w:rsidRPr="002E15A3">
        <w:rPr>
          <w:u w:val="single"/>
        </w:rPr>
        <w:tab/>
      </w:r>
    </w:p>
    <w:sectPr w:rsidR="00E12C5F" w:rsidRPr="00EB249E" w:rsidSect="00EB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729" w14:textId="77777777" w:rsidR="005723F1" w:rsidRPr="00A312BC" w:rsidRDefault="005723F1" w:rsidP="00A312BC"/>
  </w:endnote>
  <w:endnote w:type="continuationSeparator" w:id="0">
    <w:p w14:paraId="1B83605D" w14:textId="77777777" w:rsidR="005723F1" w:rsidRPr="00A312BC" w:rsidRDefault="005723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9C85" w14:textId="6621EB6E" w:rsidR="00EB249E" w:rsidRPr="00EB249E" w:rsidRDefault="00EB249E">
    <w:pPr>
      <w:pStyle w:val="Footer"/>
    </w:pPr>
    <w:r w:rsidRPr="00EB249E">
      <w:rPr>
        <w:b/>
        <w:sz w:val="18"/>
      </w:rPr>
      <w:fldChar w:fldCharType="begin"/>
    </w:r>
    <w:r w:rsidRPr="00EB249E">
      <w:rPr>
        <w:b/>
        <w:sz w:val="18"/>
      </w:rPr>
      <w:instrText xml:space="preserve"> PAGE  \* MERGEFORMAT </w:instrText>
    </w:r>
    <w:r w:rsidRPr="00EB249E">
      <w:rPr>
        <w:b/>
        <w:sz w:val="18"/>
      </w:rPr>
      <w:fldChar w:fldCharType="separate"/>
    </w:r>
    <w:r w:rsidRPr="00EB249E">
      <w:rPr>
        <w:b/>
        <w:noProof/>
        <w:sz w:val="18"/>
      </w:rPr>
      <w:t>2</w:t>
    </w:r>
    <w:r w:rsidRPr="00EB249E">
      <w:rPr>
        <w:b/>
        <w:sz w:val="18"/>
      </w:rPr>
      <w:fldChar w:fldCharType="end"/>
    </w:r>
    <w:r>
      <w:rPr>
        <w:b/>
        <w:sz w:val="18"/>
      </w:rPr>
      <w:tab/>
    </w:r>
    <w:r>
      <w:t>GE.22-12851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46AB" w14:textId="77237DFD" w:rsidR="00EB249E" w:rsidRPr="00EB249E" w:rsidRDefault="00EB249E" w:rsidP="00EB249E">
    <w:pPr>
      <w:pStyle w:val="Footer"/>
      <w:tabs>
        <w:tab w:val="clear" w:pos="9639"/>
        <w:tab w:val="right" w:pos="9638"/>
      </w:tabs>
      <w:rPr>
        <w:b/>
        <w:sz w:val="18"/>
      </w:rPr>
    </w:pPr>
    <w:r>
      <w:t>GE.22-12851</w:t>
    </w:r>
    <w:r>
      <w:tab/>
    </w:r>
    <w:r w:rsidRPr="00EB249E">
      <w:rPr>
        <w:b/>
        <w:sz w:val="18"/>
      </w:rPr>
      <w:fldChar w:fldCharType="begin"/>
    </w:r>
    <w:r w:rsidRPr="00EB249E">
      <w:rPr>
        <w:b/>
        <w:sz w:val="18"/>
      </w:rPr>
      <w:instrText xml:space="preserve"> PAGE  \* MERGEFORMAT </w:instrText>
    </w:r>
    <w:r w:rsidRPr="00EB249E">
      <w:rPr>
        <w:b/>
        <w:sz w:val="18"/>
      </w:rPr>
      <w:fldChar w:fldCharType="separate"/>
    </w:r>
    <w:r w:rsidRPr="00EB249E">
      <w:rPr>
        <w:b/>
        <w:noProof/>
        <w:sz w:val="18"/>
      </w:rPr>
      <w:t>3</w:t>
    </w:r>
    <w:r w:rsidRPr="00EB24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51A" w14:textId="1C09FC55" w:rsidR="00042B72" w:rsidRPr="00EB249E" w:rsidRDefault="00EB249E" w:rsidP="00EB24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CE1564" wp14:editId="5CBC3B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12851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55F7D0" wp14:editId="043A99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A143" w14:textId="77777777" w:rsidR="005723F1" w:rsidRPr="001075E9" w:rsidRDefault="005723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A559FB" w14:textId="77777777" w:rsidR="005723F1" w:rsidRDefault="005723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A92FE8" w14:textId="77777777" w:rsidR="00EB249E" w:rsidRDefault="00EB249E" w:rsidP="00EB249E">
      <w:pPr>
        <w:pStyle w:val="FootnoteText"/>
        <w:tabs>
          <w:tab w:val="left" w:pos="720"/>
        </w:tabs>
        <w:ind w:left="1418" w:right="1260" w:hanging="284"/>
        <w:jc w:val="both"/>
      </w:pPr>
      <w:r w:rsidRPr="00EB249E">
        <w:rPr>
          <w:rStyle w:val="FootnoteReference"/>
          <w:sz w:val="20"/>
          <w:vertAlign w:val="baseline"/>
        </w:rPr>
        <w:sym w:font="Symbol" w:char="F02A"/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19BB" w14:textId="675C22BE" w:rsidR="00EB249E" w:rsidRPr="00EB249E" w:rsidRDefault="00F641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ECE/TRANS/WP.15/2022/7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1BD" w14:textId="2BAFA831" w:rsidR="00EB249E" w:rsidRPr="00EB249E" w:rsidRDefault="00F641D6" w:rsidP="00EB24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ECE/TRANS/WP.15/2022/7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8881" w14:textId="77777777" w:rsidR="00EB249E" w:rsidRDefault="00EB249E" w:rsidP="00EB249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4BD4"/>
    <w:rsid w:val="00526683"/>
    <w:rsid w:val="00526DB8"/>
    <w:rsid w:val="005639C1"/>
    <w:rsid w:val="005709E0"/>
    <w:rsid w:val="005723F1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6CDA"/>
    <w:rsid w:val="00680D03"/>
    <w:rsid w:val="00681A10"/>
    <w:rsid w:val="006A1ED8"/>
    <w:rsid w:val="006A571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0C59"/>
    <w:rsid w:val="00EB249E"/>
    <w:rsid w:val="00ED0BDA"/>
    <w:rsid w:val="00EE142A"/>
    <w:rsid w:val="00EF1360"/>
    <w:rsid w:val="00EF3220"/>
    <w:rsid w:val="00F2523A"/>
    <w:rsid w:val="00F43903"/>
    <w:rsid w:val="00F641D6"/>
    <w:rsid w:val="00F94155"/>
    <w:rsid w:val="00F9497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D6A9B"/>
  <w15:docId w15:val="{C287D60F-5C76-42ED-8EE7-B9E7CB5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EB249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rsid w:val="00EB249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EB249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4913D0E-1A7B-44E3-922D-A7D82178A068}"/>
</file>

<file path=customXml/itemProps2.xml><?xml version="1.0" encoding="utf-8"?>
<ds:datastoreItem xmlns:ds="http://schemas.openxmlformats.org/officeDocument/2006/customXml" ds:itemID="{22BE9B1B-5D11-4D16-AEE1-9E49E96765A0}"/>
</file>

<file path=customXml/itemProps3.xml><?xml version="1.0" encoding="utf-8"?>
<ds:datastoreItem xmlns:ds="http://schemas.openxmlformats.org/officeDocument/2006/customXml" ds:itemID="{91D140A2-F573-4A76-A48D-95728CF25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ECE/TRANS/WP.15/2022/7</dc:title>
  <dc:subject/>
  <dc:creator>Shuvalova NATALIA</dc:creator>
  <cp:keywords/>
  <cp:lastModifiedBy>Laurence Berthet</cp:lastModifiedBy>
  <cp:revision>3</cp:revision>
  <cp:lastPrinted>2022-09-14T14:20:00Z</cp:lastPrinted>
  <dcterms:created xsi:type="dcterms:W3CDTF">2022-09-14T14:20:00Z</dcterms:created>
  <dcterms:modified xsi:type="dcterms:W3CDTF">2022-09-14T14:20:00Z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