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32632" w:rsidRPr="004C4906" w14:paraId="0C2E031E" w14:textId="77777777" w:rsidTr="00D64A7A">
        <w:trPr>
          <w:cantSplit/>
          <w:trHeight w:hRule="exact" w:val="567"/>
        </w:trPr>
        <w:tc>
          <w:tcPr>
            <w:tcW w:w="1276" w:type="dxa"/>
            <w:tcBorders>
              <w:bottom w:val="single" w:sz="4" w:space="0" w:color="auto"/>
            </w:tcBorders>
            <w:shd w:val="clear" w:color="auto" w:fill="auto"/>
            <w:vAlign w:val="bottom"/>
          </w:tcPr>
          <w:p w14:paraId="0BC69FC5" w14:textId="77777777" w:rsidR="00932632" w:rsidRPr="007A3283" w:rsidRDefault="00932632" w:rsidP="00D64A7A">
            <w:pPr>
              <w:spacing w:line="20" w:lineRule="exact"/>
              <w:rPr>
                <w:sz w:val="2"/>
                <w:lang w:val="ru-RU"/>
              </w:rPr>
            </w:pPr>
          </w:p>
          <w:p w14:paraId="5DEC0EFF" w14:textId="77777777" w:rsidR="00932632" w:rsidRDefault="00932632" w:rsidP="00D64A7A">
            <w:pPr>
              <w:spacing w:after="80"/>
            </w:pPr>
          </w:p>
        </w:tc>
        <w:tc>
          <w:tcPr>
            <w:tcW w:w="2268" w:type="dxa"/>
            <w:tcBorders>
              <w:bottom w:val="single" w:sz="4" w:space="0" w:color="auto"/>
            </w:tcBorders>
            <w:shd w:val="clear" w:color="auto" w:fill="auto"/>
            <w:vAlign w:val="bottom"/>
          </w:tcPr>
          <w:p w14:paraId="440842F3" w14:textId="77777777" w:rsidR="00932632" w:rsidRPr="004C4906" w:rsidRDefault="00932632" w:rsidP="00D64A7A">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0BFD36DA" w14:textId="310AF9FC" w:rsidR="00932632" w:rsidRPr="004C4906" w:rsidRDefault="00932632" w:rsidP="00D64A7A">
            <w:pPr>
              <w:jc w:val="right"/>
            </w:pPr>
            <w:r w:rsidRPr="004C4906">
              <w:rPr>
                <w:sz w:val="40"/>
              </w:rPr>
              <w:t>ECE</w:t>
            </w:r>
            <w:r w:rsidRPr="004C4906">
              <w:t>/TRANS/WP.29/GR</w:t>
            </w:r>
            <w:r>
              <w:t>VA</w:t>
            </w:r>
            <w:r w:rsidRPr="004C4906">
              <w:t>/20</w:t>
            </w:r>
            <w:r>
              <w:t>22</w:t>
            </w:r>
            <w:r w:rsidRPr="004C4906">
              <w:t>/</w:t>
            </w:r>
            <w:r w:rsidR="00273331">
              <w:t>22</w:t>
            </w:r>
          </w:p>
        </w:tc>
      </w:tr>
      <w:tr w:rsidR="00932632" w:rsidRPr="004C4906" w14:paraId="12397CCC" w14:textId="77777777" w:rsidTr="00D64A7A">
        <w:trPr>
          <w:cantSplit/>
          <w:trHeight w:hRule="exact" w:val="2694"/>
        </w:trPr>
        <w:tc>
          <w:tcPr>
            <w:tcW w:w="1276" w:type="dxa"/>
            <w:tcBorders>
              <w:top w:val="single" w:sz="4" w:space="0" w:color="auto"/>
              <w:bottom w:val="single" w:sz="12" w:space="0" w:color="auto"/>
            </w:tcBorders>
            <w:shd w:val="clear" w:color="auto" w:fill="auto"/>
          </w:tcPr>
          <w:p w14:paraId="5C3A5908" w14:textId="77777777" w:rsidR="00932632" w:rsidRPr="004C4906" w:rsidRDefault="00932632" w:rsidP="00D64A7A">
            <w:pPr>
              <w:spacing w:before="120"/>
            </w:pPr>
            <w:r w:rsidRPr="004C4906">
              <w:rPr>
                <w:noProof/>
                <w:lang w:eastAsia="en-GB"/>
              </w:rPr>
              <w:drawing>
                <wp:inline distT="0" distB="0" distL="0" distR="0" wp14:anchorId="3086CE57" wp14:editId="3EA6ADC2">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5767E85" w14:textId="77777777" w:rsidR="00932632" w:rsidRPr="00A97378" w:rsidRDefault="00932632" w:rsidP="00D64A7A">
            <w:pPr>
              <w:spacing w:before="120" w:line="420" w:lineRule="exact"/>
              <w:rPr>
                <w:sz w:val="40"/>
                <w:szCs w:val="40"/>
              </w:rPr>
            </w:pPr>
            <w:r w:rsidRPr="00A97378">
              <w:rPr>
                <w:b/>
                <w:sz w:val="40"/>
                <w:szCs w:val="40"/>
              </w:rPr>
              <w:t>Economic and Social Council</w:t>
            </w:r>
          </w:p>
        </w:tc>
        <w:tc>
          <w:tcPr>
            <w:tcW w:w="2835" w:type="dxa"/>
            <w:tcBorders>
              <w:top w:val="single" w:sz="4" w:space="0" w:color="auto"/>
              <w:bottom w:val="single" w:sz="12" w:space="0" w:color="auto"/>
            </w:tcBorders>
            <w:shd w:val="clear" w:color="auto" w:fill="auto"/>
          </w:tcPr>
          <w:p w14:paraId="6DE07C65" w14:textId="77777777" w:rsidR="00932632" w:rsidRPr="00A97378" w:rsidRDefault="00932632" w:rsidP="00D64A7A">
            <w:pPr>
              <w:spacing w:before="240" w:line="240" w:lineRule="exact"/>
            </w:pPr>
            <w:r w:rsidRPr="00A97378">
              <w:t>Distr.: General</w:t>
            </w:r>
          </w:p>
          <w:p w14:paraId="581124DA" w14:textId="0EF28C3A" w:rsidR="00932632" w:rsidRPr="00A97378" w:rsidRDefault="00A97378" w:rsidP="00D64A7A">
            <w:pPr>
              <w:spacing w:line="240" w:lineRule="exact"/>
            </w:pPr>
            <w:r w:rsidRPr="00A97378">
              <w:t>1</w:t>
            </w:r>
            <w:r w:rsidR="00980721">
              <w:t>4</w:t>
            </w:r>
            <w:r w:rsidR="00932632" w:rsidRPr="00A97378">
              <w:t xml:space="preserve"> </w:t>
            </w:r>
            <w:r w:rsidR="004B57EC" w:rsidRPr="00A97378">
              <w:t>July</w:t>
            </w:r>
            <w:r w:rsidR="00932632" w:rsidRPr="00A97378">
              <w:t xml:space="preserve"> 202</w:t>
            </w:r>
            <w:r w:rsidR="004B57EC" w:rsidRPr="00A97378">
              <w:t>2</w:t>
            </w:r>
          </w:p>
          <w:p w14:paraId="24BFAA45" w14:textId="77777777" w:rsidR="00932632" w:rsidRPr="00A97378" w:rsidRDefault="00932632" w:rsidP="00D64A7A">
            <w:pPr>
              <w:spacing w:line="240" w:lineRule="exact"/>
            </w:pPr>
          </w:p>
          <w:p w14:paraId="67F3E232" w14:textId="77777777" w:rsidR="00932632" w:rsidRPr="00A97378" w:rsidRDefault="00932632" w:rsidP="00D64A7A">
            <w:pPr>
              <w:spacing w:line="240" w:lineRule="exact"/>
            </w:pPr>
            <w:r w:rsidRPr="00A97378">
              <w:t>Original: English</w:t>
            </w:r>
          </w:p>
        </w:tc>
      </w:tr>
    </w:tbl>
    <w:p w14:paraId="42754F6A" w14:textId="77777777" w:rsidR="00932632" w:rsidRPr="004C4906" w:rsidRDefault="00932632" w:rsidP="00932632">
      <w:pPr>
        <w:spacing w:before="120"/>
        <w:rPr>
          <w:b/>
          <w:sz w:val="28"/>
          <w:szCs w:val="28"/>
        </w:rPr>
      </w:pPr>
      <w:r w:rsidRPr="004C4906">
        <w:rPr>
          <w:b/>
          <w:sz w:val="28"/>
          <w:szCs w:val="28"/>
        </w:rPr>
        <w:t>Economic Commission for Europe</w:t>
      </w:r>
    </w:p>
    <w:p w14:paraId="29745CEB" w14:textId="77777777" w:rsidR="00932632" w:rsidRPr="004C4906" w:rsidRDefault="00932632" w:rsidP="00932632">
      <w:pPr>
        <w:spacing w:before="120"/>
        <w:rPr>
          <w:sz w:val="28"/>
          <w:szCs w:val="28"/>
        </w:rPr>
      </w:pPr>
      <w:r w:rsidRPr="004C4906">
        <w:rPr>
          <w:sz w:val="28"/>
          <w:szCs w:val="28"/>
        </w:rPr>
        <w:t>Inland Transport Committee</w:t>
      </w:r>
    </w:p>
    <w:p w14:paraId="701D5AD1" w14:textId="77777777" w:rsidR="00932632" w:rsidRPr="004C4906" w:rsidRDefault="00932632" w:rsidP="00932632">
      <w:pPr>
        <w:spacing w:before="120"/>
        <w:rPr>
          <w:b/>
          <w:sz w:val="24"/>
          <w:szCs w:val="24"/>
        </w:rPr>
      </w:pPr>
      <w:r w:rsidRPr="004C4906">
        <w:rPr>
          <w:b/>
          <w:sz w:val="24"/>
          <w:szCs w:val="24"/>
        </w:rPr>
        <w:t>World Forum for Harmonization of Vehicle Regulations</w:t>
      </w:r>
    </w:p>
    <w:p w14:paraId="3131EDA7" w14:textId="77777777" w:rsidR="00932632" w:rsidRDefault="00932632" w:rsidP="00932632">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6376DE88" w14:textId="6A23EF96" w:rsidR="00932632" w:rsidRPr="004C4906" w:rsidRDefault="004B57EC" w:rsidP="00932632">
      <w:pPr>
        <w:spacing w:before="120"/>
        <w:rPr>
          <w:b/>
        </w:rPr>
      </w:pPr>
      <w:r>
        <w:rPr>
          <w:b/>
        </w:rPr>
        <w:t>Fourteenth</w:t>
      </w:r>
      <w:r w:rsidR="00932632">
        <w:rPr>
          <w:b/>
        </w:rPr>
        <w:t xml:space="preserve"> session</w:t>
      </w:r>
    </w:p>
    <w:p w14:paraId="6243F074" w14:textId="31D3DC7C" w:rsidR="00932632" w:rsidRDefault="00932632" w:rsidP="00932632">
      <w:bookmarkStart w:id="2" w:name="OLE_LINK2"/>
      <w:r>
        <w:t>Geneva, 2</w:t>
      </w:r>
      <w:r w:rsidR="004A1FA2">
        <w:t>6</w:t>
      </w:r>
      <w:r>
        <w:t>-</w:t>
      </w:r>
      <w:r w:rsidR="004A1FA2">
        <w:t>30</w:t>
      </w:r>
      <w:r>
        <w:t xml:space="preserve"> </w:t>
      </w:r>
      <w:r w:rsidR="004B57EC">
        <w:t>September</w:t>
      </w:r>
      <w:r>
        <w:t xml:space="preserve"> 2022</w:t>
      </w:r>
    </w:p>
    <w:p w14:paraId="636C854E" w14:textId="601A2A56" w:rsidR="00932632" w:rsidRPr="004C4906" w:rsidRDefault="00932632" w:rsidP="00932632">
      <w:r w:rsidRPr="00A121C6">
        <w:t xml:space="preserve">Item </w:t>
      </w:r>
      <w:r w:rsidR="00273331">
        <w:t>7</w:t>
      </w:r>
      <w:r w:rsidRPr="00A121C6">
        <w:t xml:space="preserve"> of the provisional agenda</w:t>
      </w:r>
    </w:p>
    <w:bookmarkEnd w:id="2"/>
    <w:p w14:paraId="30C1349A" w14:textId="2F3AF20F" w:rsidR="00932632" w:rsidRPr="00273331" w:rsidRDefault="00273331" w:rsidP="00932632">
      <w:pPr>
        <w:rPr>
          <w:b/>
          <w:bCs/>
        </w:rPr>
      </w:pPr>
      <w:r>
        <w:rPr>
          <w:b/>
          <w:bCs/>
        </w:rPr>
        <w:t>Advanced Emergency Braking System</w:t>
      </w:r>
    </w:p>
    <w:p w14:paraId="184FD783" w14:textId="015C9017" w:rsidR="001611CD" w:rsidRDefault="00A74331" w:rsidP="00A319B6">
      <w:pPr>
        <w:pStyle w:val="HChG"/>
      </w:pPr>
      <w:r>
        <w:tab/>
      </w:r>
      <w:r>
        <w:tab/>
      </w:r>
      <w:r w:rsidR="005462B2" w:rsidRPr="005462B2">
        <w:t xml:space="preserve">Proposal for </w:t>
      </w:r>
      <w:r w:rsidR="00A97378">
        <w:t>a supplement</w:t>
      </w:r>
      <w:r w:rsidR="005462B2" w:rsidRPr="005462B2">
        <w:t xml:space="preserve"> to the 02 series of amendments </w:t>
      </w:r>
      <w:r w:rsidR="00C15EEB">
        <w:t>to</w:t>
      </w:r>
      <w:r w:rsidR="005462B2" w:rsidRPr="005462B2">
        <w:t xml:space="preserve"> UN Regulation No. 131 (Advanced Emergency Braking</w:t>
      </w:r>
      <w:r w:rsidR="005462B2">
        <w:t xml:space="preserve"> System</w:t>
      </w:r>
      <w:r w:rsidR="005462B2" w:rsidRPr="005462B2">
        <w:t>)</w:t>
      </w:r>
    </w:p>
    <w:p w14:paraId="722EB940" w14:textId="445C87A4" w:rsidR="00932632" w:rsidRDefault="00932632" w:rsidP="00A74331">
      <w:pPr>
        <w:pStyle w:val="H1G"/>
        <w:rPr>
          <w:szCs w:val="24"/>
          <w:lang w:val="en-US"/>
        </w:rPr>
      </w:pPr>
      <w:r w:rsidRPr="00A74331">
        <w:rPr>
          <w:szCs w:val="24"/>
          <w:lang w:val="en-US"/>
        </w:rPr>
        <w:tab/>
      </w:r>
      <w:r w:rsidRPr="00A74331">
        <w:rPr>
          <w:szCs w:val="24"/>
          <w:lang w:val="en-US"/>
        </w:rPr>
        <w:tab/>
        <w:t xml:space="preserve">Submitted by the experts from the </w:t>
      </w:r>
      <w:r w:rsidR="005462B2">
        <w:rPr>
          <w:szCs w:val="24"/>
          <w:lang w:val="en-US"/>
        </w:rPr>
        <w:t>Informal Working Group on Adv</w:t>
      </w:r>
      <w:r w:rsidR="00497926">
        <w:rPr>
          <w:szCs w:val="24"/>
          <w:lang w:val="en-US"/>
        </w:rPr>
        <w:t>anced Emergency Braking Systems of Heavy Duty Vehicles (AEBS-HDV)</w:t>
      </w:r>
      <w:r w:rsidR="00A74331" w:rsidRPr="00A74331">
        <w:rPr>
          <w:lang w:val="en-US"/>
        </w:rPr>
        <w:footnoteReference w:customMarkFollows="1" w:id="2"/>
        <w:t>*</w:t>
      </w:r>
    </w:p>
    <w:p w14:paraId="4266FDB6" w14:textId="444BCE5E" w:rsidR="00386FEC" w:rsidRDefault="00203347" w:rsidP="00A74331">
      <w:pPr>
        <w:pStyle w:val="SingleTxtG"/>
        <w:ind w:firstLine="567"/>
        <w:rPr>
          <w:lang w:val="en-US"/>
        </w:rPr>
      </w:pPr>
      <w:bookmarkStart w:id="3" w:name="_Hlk102054740"/>
      <w:r w:rsidRPr="00F600A8">
        <w:t xml:space="preserve">The text reproduced below was prepared by the experts from the Informal Working Group on Advanced Emergency Braking Systems of Heavy Duty Vehicles to </w:t>
      </w:r>
      <w:bookmarkEnd w:id="3"/>
      <w:r w:rsidRPr="00F600A8">
        <w:t xml:space="preserve">align some of the text on the corresponding paragraphs of </w:t>
      </w:r>
      <w:r w:rsidR="00D90848">
        <w:t>UN Regulation No. 152</w:t>
      </w:r>
      <w:r w:rsidRPr="00F600A8">
        <w:t xml:space="preserve"> and to clarify the interpretation of the provisions on system robustness when applied to </w:t>
      </w:r>
      <w:r w:rsidR="003A2E75">
        <w:t>heavy duty vehicles</w:t>
      </w:r>
      <w:bookmarkStart w:id="4" w:name="_Hlk102054702"/>
      <w:r w:rsidR="00AF24A3">
        <w:t xml:space="preserve">. </w:t>
      </w:r>
      <w:r w:rsidRPr="00F600A8">
        <w:t>The modifications to the</w:t>
      </w:r>
      <w:r w:rsidR="00DC614F" w:rsidRPr="00DC614F">
        <w:t xml:space="preserve"> existing text of the Regulation are marked in bold for new or strikethrough for deleted characters.</w:t>
      </w:r>
      <w:bookmarkEnd w:id="4"/>
    </w:p>
    <w:p w14:paraId="70E3DD38" w14:textId="77777777" w:rsidR="00386FEC" w:rsidRDefault="00386FEC">
      <w:pPr>
        <w:suppressAutoHyphens w:val="0"/>
        <w:spacing w:line="240" w:lineRule="auto"/>
        <w:rPr>
          <w:lang w:val="en-US"/>
        </w:rPr>
      </w:pPr>
      <w:r>
        <w:rPr>
          <w:lang w:val="en-US"/>
        </w:rPr>
        <w:br w:type="page"/>
      </w:r>
    </w:p>
    <w:p w14:paraId="668A0A2D" w14:textId="38B88392" w:rsidR="00C55F50" w:rsidRPr="00F600A8" w:rsidRDefault="00C55F50" w:rsidP="003F0E76">
      <w:pPr>
        <w:pStyle w:val="HChG"/>
        <w:tabs>
          <w:tab w:val="left" w:pos="1134"/>
          <w:tab w:val="left" w:pos="1701"/>
          <w:tab w:val="left" w:pos="2268"/>
          <w:tab w:val="left" w:pos="2700"/>
        </w:tabs>
        <w:ind w:right="567"/>
        <w:rPr>
          <w:rFonts w:asciiTheme="majorBidi" w:hAnsiTheme="majorBidi" w:cstheme="majorBidi"/>
        </w:rPr>
      </w:pPr>
      <w:r>
        <w:rPr>
          <w:rFonts w:asciiTheme="majorBidi" w:hAnsiTheme="majorBidi" w:cstheme="majorBidi"/>
        </w:rPr>
        <w:lastRenderedPageBreak/>
        <w:tab/>
      </w:r>
      <w:r w:rsidRPr="00F600A8">
        <w:rPr>
          <w:rFonts w:asciiTheme="majorBidi" w:hAnsiTheme="majorBidi" w:cstheme="majorBidi"/>
        </w:rPr>
        <w:t>I.</w:t>
      </w:r>
      <w:r w:rsidRPr="00F600A8">
        <w:rPr>
          <w:rFonts w:asciiTheme="majorBidi" w:hAnsiTheme="majorBidi" w:cstheme="majorBidi"/>
        </w:rPr>
        <w:tab/>
        <w:t>Proposal</w:t>
      </w:r>
    </w:p>
    <w:p w14:paraId="58B53D1C" w14:textId="77777777" w:rsidR="00C55F50" w:rsidRPr="00F600A8" w:rsidRDefault="00C55F50" w:rsidP="00C55F50">
      <w:pPr>
        <w:spacing w:after="120"/>
        <w:ind w:left="1134" w:right="1133"/>
        <w:jc w:val="both"/>
        <w:rPr>
          <w:rFonts w:asciiTheme="majorBidi" w:hAnsiTheme="majorBidi"/>
          <w:i/>
          <w:iCs/>
          <w:lang w:eastAsia="en-US"/>
        </w:rPr>
      </w:pPr>
      <w:r w:rsidRPr="00F600A8">
        <w:rPr>
          <w:rFonts w:asciiTheme="majorBidi" w:hAnsiTheme="majorBidi"/>
          <w:i/>
          <w:iCs/>
          <w:lang w:eastAsia="en-US"/>
        </w:rPr>
        <w:t>Paragraph 5.4.1.1.</w:t>
      </w:r>
      <w:r w:rsidRPr="00F600A8">
        <w:rPr>
          <w:rFonts w:asciiTheme="majorBidi" w:hAnsiTheme="majorBidi"/>
          <w:lang w:eastAsia="en-US"/>
        </w:rPr>
        <w:t>, amend to read:</w:t>
      </w:r>
    </w:p>
    <w:p w14:paraId="3BF63011" w14:textId="77777777" w:rsidR="00C55F50" w:rsidRPr="00E20CB5" w:rsidRDefault="00C55F50" w:rsidP="00C55F50">
      <w:pPr>
        <w:spacing w:after="120"/>
        <w:ind w:left="2268" w:right="1133" w:hanging="1134"/>
        <w:jc w:val="both"/>
        <w:rPr>
          <w:rFonts w:asciiTheme="majorBidi" w:hAnsiTheme="majorBidi"/>
          <w:lang w:eastAsia="en-US"/>
        </w:rPr>
      </w:pPr>
      <w:r w:rsidRPr="00F600A8">
        <w:rPr>
          <w:rFonts w:asciiTheme="majorBidi" w:hAnsiTheme="majorBidi"/>
          <w:lang w:eastAsia="en-US"/>
        </w:rPr>
        <w:t>“</w:t>
      </w:r>
      <w:r w:rsidRPr="00E20CB5">
        <w:rPr>
          <w:rFonts w:asciiTheme="majorBidi" w:hAnsiTheme="majorBidi"/>
          <w:lang w:eastAsia="en-US"/>
        </w:rPr>
        <w:t>5.4.1.1.</w:t>
      </w:r>
      <w:r w:rsidRPr="00E20CB5">
        <w:rPr>
          <w:rFonts w:asciiTheme="majorBidi" w:hAnsiTheme="majorBidi"/>
          <w:lang w:eastAsia="en-US"/>
        </w:rPr>
        <w:tab/>
        <w:t xml:space="preserve">The AEBS function shall be automatically reinstated at the initiation of each new </w:t>
      </w:r>
      <w:r w:rsidRPr="00E20CB5">
        <w:rPr>
          <w:rFonts w:asciiTheme="majorBidi" w:hAnsiTheme="majorBidi"/>
          <w:strike/>
          <w:lang w:eastAsia="en-US"/>
        </w:rPr>
        <w:t>ignition</w:t>
      </w:r>
      <w:r w:rsidRPr="00E20CB5">
        <w:rPr>
          <w:rFonts w:asciiTheme="majorBidi" w:hAnsiTheme="majorBidi"/>
          <w:lang w:eastAsia="en-US"/>
        </w:rPr>
        <w:t xml:space="preserve"> </w:t>
      </w:r>
      <w:r w:rsidRPr="00E20CB5">
        <w:rPr>
          <w:rFonts w:asciiTheme="majorBidi" w:hAnsiTheme="majorBidi"/>
          <w:b/>
          <w:bCs/>
          <w:lang w:eastAsia="en-US"/>
        </w:rPr>
        <w:t xml:space="preserve">engine start/run </w:t>
      </w:r>
      <w:r w:rsidRPr="00E20CB5">
        <w:rPr>
          <w:rFonts w:asciiTheme="majorBidi" w:hAnsiTheme="majorBidi"/>
          <w:lang w:eastAsia="en-US"/>
        </w:rPr>
        <w:t xml:space="preserve">cycle. </w:t>
      </w:r>
      <w:r w:rsidRPr="00E20CB5">
        <w:rPr>
          <w:rFonts w:asciiTheme="majorBidi" w:hAnsiTheme="majorBidi"/>
          <w:b/>
          <w:bCs/>
          <w:lang w:eastAsia="en-US"/>
        </w:rPr>
        <w:t>This requirement does not apply when a new engine start/run cycle is performed automatically, e.g. the operation of a stop/start system.</w:t>
      </w:r>
      <w:r w:rsidRPr="00F600A8">
        <w:rPr>
          <w:rFonts w:asciiTheme="majorBidi" w:hAnsiTheme="majorBidi"/>
          <w:lang w:eastAsia="en-US"/>
        </w:rPr>
        <w:t>”</w:t>
      </w:r>
    </w:p>
    <w:p w14:paraId="5D5D1672" w14:textId="6363AA97" w:rsidR="00C55F50" w:rsidRPr="00F600A8" w:rsidRDefault="00C55F50" w:rsidP="00C55F50">
      <w:pPr>
        <w:spacing w:after="120"/>
        <w:ind w:left="1134" w:right="1133"/>
        <w:jc w:val="both"/>
        <w:rPr>
          <w:rFonts w:asciiTheme="majorBidi" w:hAnsiTheme="majorBidi"/>
          <w:lang w:eastAsia="en-US"/>
        </w:rPr>
      </w:pPr>
      <w:r w:rsidRPr="00F600A8">
        <w:rPr>
          <w:rFonts w:asciiTheme="majorBidi" w:hAnsiTheme="majorBidi"/>
          <w:i/>
          <w:iCs/>
          <w:lang w:eastAsia="en-US"/>
        </w:rPr>
        <w:t>Paragraph 6.9</w:t>
      </w:r>
      <w:r w:rsidR="00543F35">
        <w:rPr>
          <w:rFonts w:asciiTheme="majorBidi" w:hAnsiTheme="majorBidi"/>
          <w:i/>
          <w:iCs/>
          <w:lang w:eastAsia="en-US"/>
        </w:rPr>
        <w:t>.</w:t>
      </w:r>
      <w:r w:rsidRPr="00F600A8">
        <w:rPr>
          <w:rFonts w:asciiTheme="majorBidi" w:hAnsiTheme="majorBidi"/>
          <w:lang w:eastAsia="en-US"/>
        </w:rPr>
        <w:t>, amend to read (insert a reference to a new footnote 5 and a new footnote 5):</w:t>
      </w:r>
    </w:p>
    <w:p w14:paraId="5732EF5A" w14:textId="77777777" w:rsidR="00C55F50" w:rsidRPr="00F600A8" w:rsidRDefault="00C55F50" w:rsidP="00C55F50">
      <w:pPr>
        <w:spacing w:after="120"/>
        <w:ind w:left="2268" w:right="1133" w:hanging="1134"/>
        <w:jc w:val="both"/>
        <w:rPr>
          <w:rFonts w:asciiTheme="majorBidi" w:hAnsiTheme="majorBidi"/>
          <w:lang w:eastAsia="en-US"/>
        </w:rPr>
      </w:pPr>
      <w:r w:rsidRPr="00F600A8">
        <w:rPr>
          <w:lang w:eastAsia="en-US"/>
        </w:rPr>
        <w:t>"</w:t>
      </w:r>
      <w:r w:rsidRPr="00F600A8">
        <w:rPr>
          <w:color w:val="000000"/>
        </w:rPr>
        <w:t>6.9.</w:t>
      </w:r>
      <w:r w:rsidRPr="00F600A8">
        <w:rPr>
          <w:color w:val="000000"/>
        </w:rPr>
        <w:tab/>
      </w:r>
      <w:r w:rsidRPr="00F600A8">
        <w:rPr>
          <w:rFonts w:asciiTheme="majorBidi" w:hAnsiTheme="majorBidi"/>
          <w:lang w:eastAsia="en-US"/>
        </w:rPr>
        <w:t>Robustness of the system</w:t>
      </w:r>
    </w:p>
    <w:p w14:paraId="581524AA" w14:textId="77777777" w:rsidR="00C55F50" w:rsidRPr="00F600A8" w:rsidRDefault="00C55F50" w:rsidP="00C55F50">
      <w:pPr>
        <w:spacing w:after="120"/>
        <w:ind w:left="2268" w:right="1133" w:hanging="1134"/>
        <w:jc w:val="both"/>
      </w:pPr>
      <w:r w:rsidRPr="00F600A8">
        <w:rPr>
          <w:rFonts w:asciiTheme="majorBidi" w:hAnsiTheme="majorBidi"/>
          <w:lang w:eastAsia="en-US"/>
        </w:rPr>
        <w:t>6.9.1.</w:t>
      </w:r>
      <w:r w:rsidRPr="00F600A8">
        <w:rPr>
          <w:rFonts w:asciiTheme="majorBidi" w:hAnsiTheme="majorBidi"/>
          <w:lang w:eastAsia="en-US"/>
        </w:rPr>
        <w:tab/>
        <w:t>Any of the above test scenarios, where a scenario describes one test setup at one subject vehicle speed at</w:t>
      </w:r>
      <w:r w:rsidRPr="00F600A8">
        <w:rPr>
          <w:color w:val="000000"/>
        </w:rPr>
        <w:t xml:space="preserve"> one load condition of one category (Vehicle to Vehicle, Vehicle to Pedestrian),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3E2C66D9" w14:textId="77777777" w:rsidR="00C55F50" w:rsidRPr="00F600A8" w:rsidRDefault="00C55F50" w:rsidP="00AA47AE">
      <w:pPr>
        <w:spacing w:before="120"/>
        <w:ind w:left="2981" w:right="1133" w:hanging="713"/>
        <w:jc w:val="both"/>
        <w:rPr>
          <w:color w:val="000000"/>
          <w:sz w:val="22"/>
          <w:szCs w:val="22"/>
        </w:rPr>
      </w:pPr>
      <w:r w:rsidRPr="00F600A8">
        <w:rPr>
          <w:color w:val="000000"/>
        </w:rPr>
        <w:t>(a)</w:t>
      </w:r>
      <w:r w:rsidRPr="00F600A8">
        <w:rPr>
          <w:color w:val="000000"/>
        </w:rPr>
        <w:tab/>
        <w:t>10.0 per cent of the performed test runs for the Vehicle to Vehicle tests</w:t>
      </w:r>
      <w:r w:rsidRPr="00F600A8">
        <w:t xml:space="preserve">; </w:t>
      </w:r>
      <w:r w:rsidRPr="00F600A8">
        <w:rPr>
          <w:color w:val="000000"/>
        </w:rPr>
        <w:t>and</w:t>
      </w:r>
    </w:p>
    <w:p w14:paraId="48726B8C" w14:textId="77777777" w:rsidR="00C55F50" w:rsidRDefault="00C55F50" w:rsidP="00AA47AE">
      <w:pPr>
        <w:spacing w:before="120"/>
        <w:ind w:left="2981" w:right="1133" w:hanging="713"/>
        <w:jc w:val="both"/>
        <w:rPr>
          <w:color w:val="000000"/>
        </w:rPr>
      </w:pPr>
      <w:r w:rsidRPr="00F600A8">
        <w:rPr>
          <w:color w:val="000000"/>
        </w:rPr>
        <w:t>(b)</w:t>
      </w:r>
      <w:r w:rsidRPr="00F600A8">
        <w:rPr>
          <w:color w:val="000000"/>
        </w:rPr>
        <w:tab/>
        <w:t>10.0 per cent of the performed test runs for the Vehicle to Pedestrian tests</w:t>
      </w:r>
      <w:r w:rsidRPr="00F600A8">
        <w:rPr>
          <w:b/>
          <w:bCs/>
          <w:vertAlign w:val="superscript"/>
        </w:rPr>
        <w:t>5</w:t>
      </w:r>
      <w:r w:rsidRPr="00F600A8">
        <w:rPr>
          <w:color w:val="000000"/>
        </w:rPr>
        <w:t>.</w:t>
      </w:r>
    </w:p>
    <w:p w14:paraId="6894B618" w14:textId="77777777" w:rsidR="00C55F50" w:rsidRPr="00F600A8" w:rsidRDefault="00C55F50" w:rsidP="00AA47AE">
      <w:pPr>
        <w:spacing w:before="120"/>
        <w:ind w:left="2981" w:right="1133" w:hanging="713"/>
        <w:jc w:val="both"/>
      </w:pPr>
      <w:r w:rsidRPr="00F600A8">
        <w:rPr>
          <w:rFonts w:asciiTheme="majorBidi" w:hAnsiTheme="majorBidi"/>
          <w:b/>
          <w:bCs/>
          <w:vertAlign w:val="superscript"/>
          <w:lang w:eastAsia="en-US"/>
        </w:rPr>
        <w:t>5</w:t>
      </w:r>
      <w:r w:rsidRPr="00F600A8">
        <w:rPr>
          <w:rFonts w:asciiTheme="majorBidi" w:hAnsiTheme="majorBidi"/>
          <w:b/>
          <w:bCs/>
          <w:lang w:eastAsia="en-US"/>
        </w:rPr>
        <w:tab/>
        <w:t>In case the total number of test runs within a category would still be less than 10, additional test runs of that category may be performed, including but not limited to the failed test scenario, to reach a total number of test runs at least equal to 10.</w:t>
      </w:r>
      <w:r>
        <w:rPr>
          <w:rFonts w:asciiTheme="majorBidi" w:hAnsiTheme="majorBidi"/>
          <w:b/>
          <w:bCs/>
          <w:lang w:eastAsia="en-US"/>
        </w:rPr>
        <w:br/>
      </w:r>
    </w:p>
    <w:p w14:paraId="2C1AA790" w14:textId="77777777" w:rsidR="00C55F50" w:rsidRPr="00F600A8" w:rsidRDefault="00C55F50" w:rsidP="00C55F50">
      <w:pPr>
        <w:spacing w:after="120"/>
        <w:ind w:left="2268" w:right="1133" w:hanging="1134"/>
        <w:jc w:val="both"/>
      </w:pPr>
      <w:r w:rsidRPr="00F600A8">
        <w:rPr>
          <w:color w:val="000000"/>
        </w:rPr>
        <w:t>6.9.2.</w:t>
      </w:r>
      <w:r w:rsidRPr="00F600A8">
        <w:rPr>
          <w:color w:val="000000"/>
        </w:rPr>
        <w:tab/>
      </w:r>
      <w:r w:rsidRPr="00F600A8">
        <w:rPr>
          <w:rFonts w:asciiTheme="majorBidi" w:hAnsiTheme="majorBidi"/>
          <w:lang w:eastAsia="en-US"/>
        </w:rPr>
        <w:t>The</w:t>
      </w:r>
      <w:r w:rsidRPr="00F600A8">
        <w:rPr>
          <w:color w:val="000000"/>
        </w:rPr>
        <w:t xml:space="preserve"> root cause of any failed test run shall be </w:t>
      </w:r>
      <w:proofErr w:type="spellStart"/>
      <w:r w:rsidRPr="00F600A8">
        <w:rPr>
          <w:color w:val="000000"/>
        </w:rPr>
        <w:t>analyzed</w:t>
      </w:r>
      <w:proofErr w:type="spellEnd"/>
      <w:r w:rsidRPr="00F600A8">
        <w:rPr>
          <w:color w:val="000000"/>
        </w:rPr>
        <w:t xml:space="preserve"> together with the Technical Service and annexed to the test report. If the root cause cannot be linked to a deviation in the test setup, the technical service may test at any other speed within the speed range as defined in paragraphs 5.2.1.3., 5.2.1.4., 5.2.2.3. or 5.2.2.4. as relevant.</w:t>
      </w:r>
    </w:p>
    <w:p w14:paraId="159B07EC" w14:textId="268D76A7" w:rsidR="00C55F50" w:rsidRPr="00B47597" w:rsidRDefault="00C55F50" w:rsidP="00C55F50">
      <w:pPr>
        <w:spacing w:after="120"/>
        <w:ind w:left="2268" w:right="1133" w:hanging="1134"/>
        <w:jc w:val="both"/>
      </w:pPr>
      <w:r w:rsidRPr="00F600A8">
        <w:rPr>
          <w:color w:val="000000"/>
        </w:rPr>
        <w:t>6.9.3.</w:t>
      </w:r>
      <w:r w:rsidRPr="00F600A8">
        <w:rPr>
          <w:color w:val="000000"/>
        </w:rPr>
        <w:tab/>
      </w:r>
      <w:r w:rsidRPr="00F600A8">
        <w:rPr>
          <w:rFonts w:asciiTheme="majorBidi" w:hAnsiTheme="majorBidi"/>
          <w:lang w:eastAsia="en-US"/>
        </w:rPr>
        <w:t>During</w:t>
      </w:r>
      <w:r w:rsidRPr="00F600A8">
        <w:rPr>
          <w:color w:val="000000"/>
        </w:rPr>
        <w:t xml:space="preserve"> the assessment as per Annex 3, the manufacturer shall demonstrate, via appropriate documentation, that the system is capable of reliably delivering the required performances.</w:t>
      </w:r>
      <w:r w:rsidRPr="00F600A8">
        <w:rPr>
          <w:rFonts w:asciiTheme="majorBidi" w:hAnsiTheme="majorBidi"/>
          <w:lang w:eastAsia="en-US"/>
        </w:rPr>
        <w:t>”</w:t>
      </w:r>
    </w:p>
    <w:p w14:paraId="4202F4A5" w14:textId="2F9F18DE" w:rsidR="00C55F50" w:rsidRPr="001A370B" w:rsidRDefault="001A370B" w:rsidP="00C55F50">
      <w:pPr>
        <w:spacing w:after="120"/>
        <w:ind w:left="2268" w:right="1133" w:hanging="1134"/>
        <w:jc w:val="both"/>
        <w:rPr>
          <w:rFonts w:asciiTheme="majorBidi" w:hAnsiTheme="majorBidi"/>
          <w:lang w:eastAsia="en-US"/>
        </w:rPr>
      </w:pPr>
      <w:r w:rsidRPr="001A370B">
        <w:rPr>
          <w:rFonts w:asciiTheme="majorBidi" w:hAnsiTheme="majorBidi"/>
          <w:i/>
          <w:iCs/>
          <w:lang w:eastAsia="en-US"/>
        </w:rPr>
        <w:t>S</w:t>
      </w:r>
      <w:r w:rsidR="00655D1A" w:rsidRPr="001A370B">
        <w:rPr>
          <w:rFonts w:asciiTheme="majorBidi" w:hAnsiTheme="majorBidi"/>
          <w:i/>
          <w:iCs/>
          <w:lang w:eastAsia="en-US"/>
        </w:rPr>
        <w:t xml:space="preserve">ubsequent </w:t>
      </w:r>
      <w:r w:rsidR="00C55F50" w:rsidRPr="001A370B">
        <w:rPr>
          <w:rFonts w:asciiTheme="majorBidi" w:hAnsiTheme="majorBidi"/>
          <w:i/>
          <w:iCs/>
          <w:lang w:eastAsia="en-US"/>
        </w:rPr>
        <w:t>footnotes</w:t>
      </w:r>
      <w:r>
        <w:rPr>
          <w:rFonts w:asciiTheme="majorBidi" w:hAnsiTheme="majorBidi"/>
          <w:i/>
          <w:iCs/>
          <w:lang w:eastAsia="en-US"/>
        </w:rPr>
        <w:t xml:space="preserve">, </w:t>
      </w:r>
      <w:r w:rsidRPr="001A370B">
        <w:rPr>
          <w:rFonts w:asciiTheme="majorBidi" w:hAnsiTheme="majorBidi"/>
          <w:lang w:eastAsia="en-US"/>
        </w:rPr>
        <w:t>shall be numbered</w:t>
      </w:r>
      <w:r w:rsidR="00C55F50" w:rsidRPr="001A370B">
        <w:rPr>
          <w:rFonts w:asciiTheme="majorBidi" w:hAnsiTheme="majorBidi"/>
          <w:lang w:eastAsia="en-US"/>
        </w:rPr>
        <w:t>.</w:t>
      </w:r>
    </w:p>
    <w:p w14:paraId="067022CE" w14:textId="426E1C22" w:rsidR="00C55F50" w:rsidRPr="00F600A8" w:rsidRDefault="00C55F50" w:rsidP="00C55F50">
      <w:pPr>
        <w:pStyle w:val="HChG"/>
        <w:ind w:right="567"/>
        <w:rPr>
          <w:rFonts w:asciiTheme="majorBidi" w:eastAsiaTheme="minorEastAsia" w:hAnsiTheme="majorBidi"/>
          <w:lang w:eastAsia="en-US"/>
        </w:rPr>
      </w:pPr>
      <w:bookmarkStart w:id="5" w:name="_Hlk102056025"/>
      <w:r w:rsidRPr="00F600A8">
        <w:rPr>
          <w:rFonts w:asciiTheme="majorBidi" w:hAnsiTheme="majorBidi" w:cstheme="majorBidi"/>
        </w:rPr>
        <w:tab/>
        <w:t>II.</w:t>
      </w:r>
      <w:r w:rsidRPr="00F600A8">
        <w:rPr>
          <w:rFonts w:asciiTheme="majorBidi" w:hAnsiTheme="majorBidi" w:cstheme="majorBidi"/>
        </w:rPr>
        <w:tab/>
        <w:t>J</w:t>
      </w:r>
      <w:r w:rsidR="00814F57">
        <w:rPr>
          <w:rFonts w:asciiTheme="majorBidi" w:hAnsiTheme="majorBidi" w:cstheme="majorBidi"/>
        </w:rPr>
        <w:t>ustification</w:t>
      </w:r>
    </w:p>
    <w:bookmarkEnd w:id="5"/>
    <w:p w14:paraId="16F3E98B" w14:textId="483965DB" w:rsidR="00C55F50" w:rsidRPr="00F600A8" w:rsidRDefault="00814F57" w:rsidP="0098103E">
      <w:pPr>
        <w:pStyle w:val="SingleTxtG"/>
      </w:pPr>
      <w:r>
        <w:t>1.</w:t>
      </w:r>
      <w:r>
        <w:tab/>
      </w:r>
      <w:r w:rsidR="00C55F50" w:rsidRPr="00F600A8">
        <w:t xml:space="preserve">The text proposed for amendments to paragraph 5.4.1.1. (AEBS reactivation) is an alignment on the wording adopted for </w:t>
      </w:r>
      <w:r w:rsidR="003A2E75">
        <w:t xml:space="preserve">UN Regulation No. </w:t>
      </w:r>
      <w:r w:rsidR="00C55F50" w:rsidRPr="00F600A8">
        <w:t xml:space="preserve">152 (AEBS for light vehicles) per document </w:t>
      </w:r>
      <w:r w:rsidR="001162AA">
        <w:t>ECE/TRANS/</w:t>
      </w:r>
      <w:r w:rsidR="00C55F50" w:rsidRPr="00F600A8">
        <w:t xml:space="preserve">WP.29/2021/142. There is no difference of AEBS deactivation technology between the light and the heavy vehicles; full alignment is then reasonable. The AEBS-HDV informal working group in addition is of the opinion that alignment on a text that reached consensus within GRVA at its </w:t>
      </w:r>
      <w:r w:rsidR="00841F65">
        <w:t xml:space="preserve">tenth </w:t>
      </w:r>
      <w:r w:rsidR="00C55F50" w:rsidRPr="00F600A8">
        <w:t xml:space="preserve">session in May 2021 promotes harmonization and is beneficial for the whole community. </w:t>
      </w:r>
    </w:p>
    <w:p w14:paraId="53ADF708" w14:textId="7984C394" w:rsidR="00932632" w:rsidRPr="00814F57" w:rsidRDefault="00814F57" w:rsidP="0098103E">
      <w:pPr>
        <w:pStyle w:val="SingleTxtG"/>
      </w:pPr>
      <w:r>
        <w:t>2.</w:t>
      </w:r>
      <w:r>
        <w:tab/>
      </w:r>
      <w:r w:rsidR="00C55F50" w:rsidRPr="00F600A8">
        <w:t xml:space="preserve">The addition of an explanatory footnote in para 6.9.1.(b) (Robustness of the system) permits to widen the possibility of performing additional test runs when one test failed. A total alignment on the wording of </w:t>
      </w:r>
      <w:r w:rsidR="003A2E75">
        <w:t xml:space="preserve">UN Regulation No. </w:t>
      </w:r>
      <w:r w:rsidR="00C55F50" w:rsidRPr="00F600A8">
        <w:t xml:space="preserve">152 would not be appropriate in this case since the number of test runs in the revised </w:t>
      </w:r>
      <w:r w:rsidR="003A2E75">
        <w:t xml:space="preserve">UN Regulation No. </w:t>
      </w:r>
      <w:r w:rsidR="00C55F50" w:rsidRPr="00F600A8">
        <w:t xml:space="preserve">131 is lower than in </w:t>
      </w:r>
      <w:r w:rsidR="003A2E75">
        <w:t xml:space="preserve">UN Regulation No. </w:t>
      </w:r>
      <w:r w:rsidR="00C55F50" w:rsidRPr="00F600A8">
        <w:t xml:space="preserve">152. If the text remains unchanged failing one test run </w:t>
      </w:r>
      <w:r w:rsidR="00C55F50">
        <w:t>will immediately fail the criterion of only 10</w:t>
      </w:r>
      <w:r w:rsidR="00C67A98">
        <w:t xml:space="preserve"> per cent</w:t>
      </w:r>
      <w:r w:rsidR="00C55F50">
        <w:t xml:space="preserve"> failed tests due to the low number. </w:t>
      </w:r>
      <w:r w:rsidR="00C55F50" w:rsidRPr="00F600A8">
        <w:t>The footnote permits to increase the number of test runs, thereby decreases the “weight” of a unique failed test run and makes the requirements more reasonable.</w:t>
      </w:r>
      <w:r w:rsidR="00C55F50">
        <w:t xml:space="preserve"> Note that this is a clarification; the technical </w:t>
      </w:r>
      <w:r w:rsidR="00C55F50">
        <w:lastRenderedPageBreak/>
        <w:t>service already is given the opportunity to perform as much additional test runs as they believe is needed to assess the quality and robustness of the system.</w:t>
      </w:r>
    </w:p>
    <w:p w14:paraId="22D58F7C" w14:textId="77777777"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3F0E7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1AD6" w14:textId="77777777" w:rsidR="004E626E" w:rsidRDefault="004E626E"/>
  </w:endnote>
  <w:endnote w:type="continuationSeparator" w:id="0">
    <w:p w14:paraId="451698E4" w14:textId="77777777" w:rsidR="004E626E" w:rsidRDefault="004E626E"/>
  </w:endnote>
  <w:endnote w:type="continuationNotice" w:id="1">
    <w:p w14:paraId="4A4123DF" w14:textId="77777777" w:rsidR="004E626E" w:rsidRDefault="004E6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FB5D" w14:textId="5E02CF85" w:rsidR="005C6D9B" w:rsidRPr="003F0E76" w:rsidRDefault="005C6D9B" w:rsidP="005C6D9B">
    <w:pPr>
      <w:pStyle w:val="Footer"/>
      <w:rPr>
        <w:b/>
        <w:bCs/>
        <w:noProof/>
        <w:sz w:val="18"/>
        <w:szCs w:val="18"/>
      </w:rPr>
    </w:pPr>
    <w:r w:rsidRPr="003F0E76">
      <w:rPr>
        <w:b/>
        <w:bCs/>
        <w:sz w:val="18"/>
        <w:szCs w:val="18"/>
      </w:rPr>
      <w:fldChar w:fldCharType="begin"/>
    </w:r>
    <w:r w:rsidRPr="003F0E76">
      <w:rPr>
        <w:b/>
        <w:bCs/>
        <w:sz w:val="18"/>
        <w:szCs w:val="18"/>
      </w:rPr>
      <w:instrText xml:space="preserve"> PAGE   \* MERGEFORMAT </w:instrText>
    </w:r>
    <w:r w:rsidRPr="003F0E76">
      <w:rPr>
        <w:b/>
        <w:bCs/>
        <w:sz w:val="18"/>
        <w:szCs w:val="18"/>
      </w:rPr>
      <w:fldChar w:fldCharType="separate"/>
    </w:r>
    <w:r w:rsidRPr="003F0E76">
      <w:rPr>
        <w:b/>
        <w:bCs/>
        <w:sz w:val="18"/>
        <w:szCs w:val="18"/>
      </w:rPr>
      <w:t>1</w:t>
    </w:r>
    <w:r w:rsidRPr="003F0E76">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364771"/>
      <w:docPartObj>
        <w:docPartGallery w:val="Page Numbers (Bottom of Page)"/>
        <w:docPartUnique/>
      </w:docPartObj>
    </w:sdtPr>
    <w:sdtEndPr>
      <w:rPr>
        <w:b/>
        <w:bCs/>
        <w:noProof/>
        <w:sz w:val="18"/>
        <w:szCs w:val="18"/>
      </w:rPr>
    </w:sdtEndPr>
    <w:sdtContent>
      <w:p w14:paraId="1A9C91D4" w14:textId="053CEE48" w:rsidR="003F0E76" w:rsidRPr="003F0E76" w:rsidRDefault="003F0E76" w:rsidP="003F0E76">
        <w:pPr>
          <w:pStyle w:val="Footer"/>
          <w:jc w:val="right"/>
          <w:rPr>
            <w:b/>
            <w:bCs/>
            <w:sz w:val="18"/>
            <w:szCs w:val="18"/>
          </w:rPr>
        </w:pPr>
        <w:r w:rsidRPr="003F0E76">
          <w:rPr>
            <w:b/>
            <w:bCs/>
            <w:sz w:val="18"/>
            <w:szCs w:val="18"/>
          </w:rPr>
          <w:fldChar w:fldCharType="begin"/>
        </w:r>
        <w:r w:rsidRPr="003F0E76">
          <w:rPr>
            <w:b/>
            <w:bCs/>
            <w:sz w:val="18"/>
            <w:szCs w:val="18"/>
          </w:rPr>
          <w:instrText xml:space="preserve"> PAGE   \* MERGEFORMAT </w:instrText>
        </w:r>
        <w:r w:rsidRPr="003F0E76">
          <w:rPr>
            <w:b/>
            <w:bCs/>
            <w:sz w:val="18"/>
            <w:szCs w:val="18"/>
          </w:rPr>
          <w:fldChar w:fldCharType="separate"/>
        </w:r>
        <w:r w:rsidRPr="003F0E76">
          <w:rPr>
            <w:b/>
            <w:bCs/>
            <w:noProof/>
            <w:sz w:val="18"/>
            <w:szCs w:val="18"/>
          </w:rPr>
          <w:t>2</w:t>
        </w:r>
        <w:r w:rsidRPr="003F0E76">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1750" w14:textId="23635575" w:rsidR="00CF7DBB" w:rsidRDefault="00CF7DBB" w:rsidP="00CF7DBB">
    <w:pPr>
      <w:pStyle w:val="Footer"/>
    </w:pPr>
    <w:bookmarkStart w:id="6" w:name="_GoBack"/>
    <w:bookmarkEnd w:id="6"/>
    <w:r>
      <w:rPr>
        <w:noProof/>
        <w:lang w:val="en-US" w:eastAsia="zh-CN"/>
      </w:rPr>
      <w:drawing>
        <wp:anchor distT="0" distB="0" distL="114300" distR="114300" simplePos="0" relativeHeight="251659264" behindDoc="1" locked="1" layoutInCell="1" allowOverlap="1" wp14:anchorId="0BDE3AD0" wp14:editId="6782E3A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D2254C" w14:textId="1782D199" w:rsidR="00CF7DBB" w:rsidRPr="00CF7DBB" w:rsidRDefault="00CF7DBB" w:rsidP="00CF7DBB">
    <w:pPr>
      <w:pStyle w:val="Footer"/>
      <w:ind w:right="1134"/>
      <w:rPr>
        <w:sz w:val="20"/>
      </w:rPr>
    </w:pPr>
    <w:r>
      <w:rPr>
        <w:sz w:val="20"/>
      </w:rPr>
      <w:t>GE.22-11028(E)</w:t>
    </w:r>
    <w:r>
      <w:rPr>
        <w:noProof/>
        <w:sz w:val="20"/>
      </w:rPr>
      <w:drawing>
        <wp:anchor distT="0" distB="0" distL="114300" distR="114300" simplePos="0" relativeHeight="251660288" behindDoc="0" locked="0" layoutInCell="1" allowOverlap="1" wp14:anchorId="24450BE1" wp14:editId="0ED7B03D">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6228" w14:textId="77777777" w:rsidR="004E626E" w:rsidRPr="000B175B" w:rsidRDefault="004E626E" w:rsidP="000B175B">
      <w:pPr>
        <w:tabs>
          <w:tab w:val="right" w:pos="2155"/>
        </w:tabs>
        <w:spacing w:after="80"/>
        <w:ind w:left="680"/>
        <w:rPr>
          <w:u w:val="single"/>
        </w:rPr>
      </w:pPr>
      <w:r>
        <w:rPr>
          <w:u w:val="single"/>
        </w:rPr>
        <w:tab/>
      </w:r>
    </w:p>
  </w:footnote>
  <w:footnote w:type="continuationSeparator" w:id="0">
    <w:p w14:paraId="504EF27E" w14:textId="77777777" w:rsidR="004E626E" w:rsidRPr="00FC68B7" w:rsidRDefault="004E626E" w:rsidP="00FC68B7">
      <w:pPr>
        <w:tabs>
          <w:tab w:val="left" w:pos="2155"/>
        </w:tabs>
        <w:spacing w:after="80"/>
        <w:ind w:left="680"/>
        <w:rPr>
          <w:u w:val="single"/>
        </w:rPr>
      </w:pPr>
      <w:r>
        <w:rPr>
          <w:u w:val="single"/>
        </w:rPr>
        <w:tab/>
      </w:r>
    </w:p>
  </w:footnote>
  <w:footnote w:type="continuationNotice" w:id="1">
    <w:p w14:paraId="11947861" w14:textId="77777777" w:rsidR="004E626E" w:rsidRDefault="004E626E"/>
  </w:footnote>
  <w:footnote w:id="2">
    <w:p w14:paraId="52247DD3" w14:textId="77777777" w:rsidR="00A74331" w:rsidRDefault="00A74331" w:rsidP="00A74331">
      <w:pPr>
        <w:pStyle w:val="FootnoteText"/>
        <w:rPr>
          <w:lang w:eastAsia="en-US"/>
        </w:rPr>
      </w:pPr>
      <w:r>
        <w:rPr>
          <w:rStyle w:val="FootnoteReference"/>
        </w:rPr>
        <w:tab/>
      </w:r>
      <w:r>
        <w:rPr>
          <w:rStyle w:val="FootnoteReference"/>
          <w:sz w:val="20"/>
        </w:rPr>
        <w:t>*</w:t>
      </w:r>
      <w:r>
        <w:tab/>
      </w:r>
      <w:r>
        <w:rPr>
          <w:szCs w:val="18"/>
          <w:lang w:val="en-US"/>
        </w:rPr>
        <w:t>In accordance with the programme of work of the Inland Transport Committee for 2022 as outlined in proposed programme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6005" w14:textId="4840C390" w:rsidR="00017C99" w:rsidRPr="00932632" w:rsidRDefault="00932632" w:rsidP="00932632">
    <w:pPr>
      <w:pStyle w:val="Header"/>
    </w:pPr>
    <w:r>
      <w:t>ECE/</w:t>
    </w:r>
    <w:r w:rsidRPr="004C4906">
      <w:t>TRANS/WP.29/GR</w:t>
    </w:r>
    <w:r>
      <w:t>VA</w:t>
    </w:r>
    <w:r w:rsidRPr="004C4906">
      <w:t>/20</w:t>
    </w:r>
    <w:r>
      <w:t>22</w:t>
    </w:r>
    <w:r w:rsidRPr="004C4906">
      <w:t>/</w:t>
    </w:r>
    <w:r w:rsidR="00273331">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542A" w14:textId="77777777" w:rsidR="003F0E76" w:rsidRPr="00932632" w:rsidRDefault="003F0E76" w:rsidP="003F0E76">
    <w:pPr>
      <w:pStyle w:val="Header"/>
      <w:jc w:val="right"/>
    </w:pPr>
    <w:r>
      <w:t>ECE/</w:t>
    </w:r>
    <w:r w:rsidRPr="004C4906">
      <w:t>TRANS/WP.29/GR</w:t>
    </w:r>
    <w:r>
      <w:t>VA</w:t>
    </w:r>
    <w:r w:rsidRPr="004C4906">
      <w:t>/20</w:t>
    </w:r>
    <w:r>
      <w:t>22</w:t>
    </w:r>
    <w:r w:rsidRPr="004C4906">
      <w:t>/</w:t>
    </w:r>
    <w:r>
      <w:t>22</w:t>
    </w:r>
  </w:p>
  <w:p w14:paraId="4746382A" w14:textId="0097F0B1" w:rsidR="00C972D5" w:rsidRPr="00932632" w:rsidRDefault="00C972D5" w:rsidP="00D118AE">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1C4C55"/>
    <w:multiLevelType w:val="hybridMultilevel"/>
    <w:tmpl w:val="1466005C"/>
    <w:lvl w:ilvl="0" w:tplc="2D7662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9181B8C"/>
    <w:multiLevelType w:val="hybridMultilevel"/>
    <w:tmpl w:val="2408BDFA"/>
    <w:lvl w:ilvl="0" w:tplc="B73AB20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33C34"/>
    <w:multiLevelType w:val="hybridMultilevel"/>
    <w:tmpl w:val="BA96ACCE"/>
    <w:lvl w:ilvl="0" w:tplc="E6280AE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1"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2"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3"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1094A"/>
    <w:multiLevelType w:val="hybridMultilevel"/>
    <w:tmpl w:val="35A6687C"/>
    <w:lvl w:ilvl="0" w:tplc="2D7662B4">
      <w:start w:val="1"/>
      <w:numFmt w:val="decimal"/>
      <w:lvlText w:val="%1."/>
      <w:lvlJc w:val="left"/>
      <w:pPr>
        <w:ind w:left="1689"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6"/>
  </w:num>
  <w:num w:numId="18">
    <w:abstractNumId w:val="30"/>
  </w:num>
  <w:num w:numId="19">
    <w:abstractNumId w:val="13"/>
  </w:num>
  <w:num w:numId="20">
    <w:abstractNumId w:val="13"/>
  </w:num>
  <w:num w:numId="21">
    <w:abstractNumId w:val="24"/>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21"/>
  </w:num>
  <w:num w:numId="30">
    <w:abstractNumId w:val="27"/>
  </w:num>
  <w:num w:numId="31">
    <w:abstractNumId w:val="20"/>
  </w:num>
  <w:num w:numId="32">
    <w:abstractNumId w:val="12"/>
  </w:num>
  <w:num w:numId="33">
    <w:abstractNumId w:val="11"/>
  </w:num>
  <w:num w:numId="34">
    <w:abstractNumId w:val="31"/>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8A8"/>
    <w:rsid w:val="00004B94"/>
    <w:rsid w:val="00006790"/>
    <w:rsid w:val="00017C99"/>
    <w:rsid w:val="000211BF"/>
    <w:rsid w:val="00027624"/>
    <w:rsid w:val="00050F6B"/>
    <w:rsid w:val="00066933"/>
    <w:rsid w:val="000678CD"/>
    <w:rsid w:val="00072C8C"/>
    <w:rsid w:val="00081CE0"/>
    <w:rsid w:val="00084D30"/>
    <w:rsid w:val="00090320"/>
    <w:rsid w:val="000915A5"/>
    <w:rsid w:val="00091B21"/>
    <w:rsid w:val="00091F31"/>
    <w:rsid w:val="000931C0"/>
    <w:rsid w:val="000A2E09"/>
    <w:rsid w:val="000B175B"/>
    <w:rsid w:val="000B3A0F"/>
    <w:rsid w:val="000E0415"/>
    <w:rsid w:val="000E499D"/>
    <w:rsid w:val="000E5ADC"/>
    <w:rsid w:val="000E6D86"/>
    <w:rsid w:val="000E73FA"/>
    <w:rsid w:val="000E7E8B"/>
    <w:rsid w:val="000F7715"/>
    <w:rsid w:val="00113F71"/>
    <w:rsid w:val="001162AA"/>
    <w:rsid w:val="00124A1B"/>
    <w:rsid w:val="0012603C"/>
    <w:rsid w:val="001327D5"/>
    <w:rsid w:val="00134622"/>
    <w:rsid w:val="00145157"/>
    <w:rsid w:val="001504D0"/>
    <w:rsid w:val="00153541"/>
    <w:rsid w:val="00156B99"/>
    <w:rsid w:val="001611CD"/>
    <w:rsid w:val="00166124"/>
    <w:rsid w:val="00184DDA"/>
    <w:rsid w:val="0018717B"/>
    <w:rsid w:val="00187CB8"/>
    <w:rsid w:val="001900CD"/>
    <w:rsid w:val="001A0452"/>
    <w:rsid w:val="001A370B"/>
    <w:rsid w:val="001B4B04"/>
    <w:rsid w:val="001B5875"/>
    <w:rsid w:val="001B7D94"/>
    <w:rsid w:val="001C1A5B"/>
    <w:rsid w:val="001C4B9C"/>
    <w:rsid w:val="001C6663"/>
    <w:rsid w:val="001C7895"/>
    <w:rsid w:val="001D26DF"/>
    <w:rsid w:val="001E64F4"/>
    <w:rsid w:val="001F06C2"/>
    <w:rsid w:val="001F1599"/>
    <w:rsid w:val="001F19C4"/>
    <w:rsid w:val="00203347"/>
    <w:rsid w:val="002043F0"/>
    <w:rsid w:val="00211E0B"/>
    <w:rsid w:val="00211F46"/>
    <w:rsid w:val="00223149"/>
    <w:rsid w:val="002267FF"/>
    <w:rsid w:val="00232575"/>
    <w:rsid w:val="00233561"/>
    <w:rsid w:val="00247258"/>
    <w:rsid w:val="002541F0"/>
    <w:rsid w:val="00257CAC"/>
    <w:rsid w:val="0027237A"/>
    <w:rsid w:val="00273331"/>
    <w:rsid w:val="00273C0D"/>
    <w:rsid w:val="002770CB"/>
    <w:rsid w:val="00277327"/>
    <w:rsid w:val="00281F22"/>
    <w:rsid w:val="002944A6"/>
    <w:rsid w:val="002974E9"/>
    <w:rsid w:val="002A5C44"/>
    <w:rsid w:val="002A7F94"/>
    <w:rsid w:val="002B109A"/>
    <w:rsid w:val="002C6D45"/>
    <w:rsid w:val="002D6E53"/>
    <w:rsid w:val="002E7799"/>
    <w:rsid w:val="002F046D"/>
    <w:rsid w:val="002F3023"/>
    <w:rsid w:val="00301764"/>
    <w:rsid w:val="0031063C"/>
    <w:rsid w:val="003229D8"/>
    <w:rsid w:val="003355A0"/>
    <w:rsid w:val="00336C97"/>
    <w:rsid w:val="00337F88"/>
    <w:rsid w:val="00342432"/>
    <w:rsid w:val="00344662"/>
    <w:rsid w:val="0035223F"/>
    <w:rsid w:val="00352746"/>
    <w:rsid w:val="00352D4B"/>
    <w:rsid w:val="00355371"/>
    <w:rsid w:val="00355F34"/>
    <w:rsid w:val="0035638C"/>
    <w:rsid w:val="003578F1"/>
    <w:rsid w:val="00370BDD"/>
    <w:rsid w:val="00376AFA"/>
    <w:rsid w:val="00376CB8"/>
    <w:rsid w:val="00386FEC"/>
    <w:rsid w:val="00392933"/>
    <w:rsid w:val="00393FCF"/>
    <w:rsid w:val="00394593"/>
    <w:rsid w:val="003A2E75"/>
    <w:rsid w:val="003A46BB"/>
    <w:rsid w:val="003A4EC7"/>
    <w:rsid w:val="003A66CC"/>
    <w:rsid w:val="003A7295"/>
    <w:rsid w:val="003B1F60"/>
    <w:rsid w:val="003C05F3"/>
    <w:rsid w:val="003C2CC4"/>
    <w:rsid w:val="003D37B2"/>
    <w:rsid w:val="003D4B23"/>
    <w:rsid w:val="003E278A"/>
    <w:rsid w:val="003F0E76"/>
    <w:rsid w:val="00400256"/>
    <w:rsid w:val="00412B84"/>
    <w:rsid w:val="00413520"/>
    <w:rsid w:val="0041516D"/>
    <w:rsid w:val="004325CB"/>
    <w:rsid w:val="00440703"/>
    <w:rsid w:val="00440A07"/>
    <w:rsid w:val="0044294C"/>
    <w:rsid w:val="00462880"/>
    <w:rsid w:val="004647F7"/>
    <w:rsid w:val="00470E2F"/>
    <w:rsid w:val="00476F24"/>
    <w:rsid w:val="00483DB5"/>
    <w:rsid w:val="004851F7"/>
    <w:rsid w:val="00493FC0"/>
    <w:rsid w:val="00496E71"/>
    <w:rsid w:val="00497926"/>
    <w:rsid w:val="004A1FA2"/>
    <w:rsid w:val="004B10FD"/>
    <w:rsid w:val="004B2383"/>
    <w:rsid w:val="004B57EC"/>
    <w:rsid w:val="004C55B0"/>
    <w:rsid w:val="004D0877"/>
    <w:rsid w:val="004D283D"/>
    <w:rsid w:val="004D577B"/>
    <w:rsid w:val="004E4805"/>
    <w:rsid w:val="004E626E"/>
    <w:rsid w:val="004F2412"/>
    <w:rsid w:val="004F3E9F"/>
    <w:rsid w:val="004F6BA0"/>
    <w:rsid w:val="005030FE"/>
    <w:rsid w:val="00503BEA"/>
    <w:rsid w:val="00511323"/>
    <w:rsid w:val="00517EA7"/>
    <w:rsid w:val="00533616"/>
    <w:rsid w:val="00535ABA"/>
    <w:rsid w:val="00536A6C"/>
    <w:rsid w:val="00536B63"/>
    <w:rsid w:val="00536BB2"/>
    <w:rsid w:val="0053768B"/>
    <w:rsid w:val="005420F2"/>
    <w:rsid w:val="0054285C"/>
    <w:rsid w:val="00543F35"/>
    <w:rsid w:val="005462B2"/>
    <w:rsid w:val="00576D6A"/>
    <w:rsid w:val="00584173"/>
    <w:rsid w:val="00593222"/>
    <w:rsid w:val="00595520"/>
    <w:rsid w:val="005A44B9"/>
    <w:rsid w:val="005B1BA0"/>
    <w:rsid w:val="005B32C5"/>
    <w:rsid w:val="005B3DB3"/>
    <w:rsid w:val="005C6D9B"/>
    <w:rsid w:val="005C7AC3"/>
    <w:rsid w:val="005D15CA"/>
    <w:rsid w:val="005F08DF"/>
    <w:rsid w:val="005F3066"/>
    <w:rsid w:val="005F3E61"/>
    <w:rsid w:val="006024D0"/>
    <w:rsid w:val="00604173"/>
    <w:rsid w:val="00604DDD"/>
    <w:rsid w:val="006115CC"/>
    <w:rsid w:val="00611FC4"/>
    <w:rsid w:val="0061389F"/>
    <w:rsid w:val="006176FB"/>
    <w:rsid w:val="00627569"/>
    <w:rsid w:val="00630FCB"/>
    <w:rsid w:val="00640B26"/>
    <w:rsid w:val="00655D1A"/>
    <w:rsid w:val="0065766B"/>
    <w:rsid w:val="0067674C"/>
    <w:rsid w:val="006770B2"/>
    <w:rsid w:val="00683912"/>
    <w:rsid w:val="00686A48"/>
    <w:rsid w:val="006940E1"/>
    <w:rsid w:val="006A3C72"/>
    <w:rsid w:val="006A7392"/>
    <w:rsid w:val="006B03A1"/>
    <w:rsid w:val="006B4E37"/>
    <w:rsid w:val="006B67D9"/>
    <w:rsid w:val="006C4944"/>
    <w:rsid w:val="006C5535"/>
    <w:rsid w:val="006D0589"/>
    <w:rsid w:val="006D1E9C"/>
    <w:rsid w:val="006E564B"/>
    <w:rsid w:val="006E7154"/>
    <w:rsid w:val="006F58E2"/>
    <w:rsid w:val="007003CD"/>
    <w:rsid w:val="00701940"/>
    <w:rsid w:val="00701AA1"/>
    <w:rsid w:val="00706050"/>
    <w:rsid w:val="0070701E"/>
    <w:rsid w:val="00707F0F"/>
    <w:rsid w:val="00717343"/>
    <w:rsid w:val="0072027C"/>
    <w:rsid w:val="0072632A"/>
    <w:rsid w:val="0072637B"/>
    <w:rsid w:val="00727F4A"/>
    <w:rsid w:val="007358E8"/>
    <w:rsid w:val="00736ECE"/>
    <w:rsid w:val="0074533B"/>
    <w:rsid w:val="007643BC"/>
    <w:rsid w:val="00774DE3"/>
    <w:rsid w:val="0078049E"/>
    <w:rsid w:val="00780C68"/>
    <w:rsid w:val="0078467C"/>
    <w:rsid w:val="00786AFB"/>
    <w:rsid w:val="0078778B"/>
    <w:rsid w:val="007959FE"/>
    <w:rsid w:val="007A0CF1"/>
    <w:rsid w:val="007A7FA0"/>
    <w:rsid w:val="007B6BA5"/>
    <w:rsid w:val="007C3390"/>
    <w:rsid w:val="007C42D8"/>
    <w:rsid w:val="007C4F4B"/>
    <w:rsid w:val="007D7362"/>
    <w:rsid w:val="007F18EF"/>
    <w:rsid w:val="007F4DB0"/>
    <w:rsid w:val="007F5CE2"/>
    <w:rsid w:val="007F6611"/>
    <w:rsid w:val="00810BAC"/>
    <w:rsid w:val="0081256C"/>
    <w:rsid w:val="00814F57"/>
    <w:rsid w:val="00815187"/>
    <w:rsid w:val="008175E9"/>
    <w:rsid w:val="00817F52"/>
    <w:rsid w:val="00821ED5"/>
    <w:rsid w:val="008242D7"/>
    <w:rsid w:val="0082577B"/>
    <w:rsid w:val="0083118D"/>
    <w:rsid w:val="00841F65"/>
    <w:rsid w:val="00841F9B"/>
    <w:rsid w:val="0084707D"/>
    <w:rsid w:val="00856346"/>
    <w:rsid w:val="00866893"/>
    <w:rsid w:val="00866F02"/>
    <w:rsid w:val="00867D18"/>
    <w:rsid w:val="00871F9A"/>
    <w:rsid w:val="00871FD5"/>
    <w:rsid w:val="0088172E"/>
    <w:rsid w:val="00881EFA"/>
    <w:rsid w:val="008879CB"/>
    <w:rsid w:val="00891A4B"/>
    <w:rsid w:val="008979B1"/>
    <w:rsid w:val="008A14A4"/>
    <w:rsid w:val="008A6B25"/>
    <w:rsid w:val="008A6C4F"/>
    <w:rsid w:val="008A76C4"/>
    <w:rsid w:val="008B389E"/>
    <w:rsid w:val="008B4349"/>
    <w:rsid w:val="008B56EF"/>
    <w:rsid w:val="008B5C2D"/>
    <w:rsid w:val="008C4835"/>
    <w:rsid w:val="008D045E"/>
    <w:rsid w:val="008D3F25"/>
    <w:rsid w:val="008D4D82"/>
    <w:rsid w:val="008E0E46"/>
    <w:rsid w:val="008E2B5E"/>
    <w:rsid w:val="008E7116"/>
    <w:rsid w:val="008F0EB1"/>
    <w:rsid w:val="008F143B"/>
    <w:rsid w:val="008F3882"/>
    <w:rsid w:val="008F4B7C"/>
    <w:rsid w:val="008F5E77"/>
    <w:rsid w:val="00926E47"/>
    <w:rsid w:val="00932632"/>
    <w:rsid w:val="009406F3"/>
    <w:rsid w:val="00941855"/>
    <w:rsid w:val="00947162"/>
    <w:rsid w:val="009502D6"/>
    <w:rsid w:val="0095058C"/>
    <w:rsid w:val="009610D0"/>
    <w:rsid w:val="0096375C"/>
    <w:rsid w:val="009662E6"/>
    <w:rsid w:val="0097095E"/>
    <w:rsid w:val="00974C03"/>
    <w:rsid w:val="00980721"/>
    <w:rsid w:val="0098103E"/>
    <w:rsid w:val="00984BA4"/>
    <w:rsid w:val="0098592B"/>
    <w:rsid w:val="00985FC4"/>
    <w:rsid w:val="00990766"/>
    <w:rsid w:val="00991261"/>
    <w:rsid w:val="009964C4"/>
    <w:rsid w:val="009A2632"/>
    <w:rsid w:val="009A7B81"/>
    <w:rsid w:val="009B5836"/>
    <w:rsid w:val="009C3DDB"/>
    <w:rsid w:val="009D01C0"/>
    <w:rsid w:val="009D6A08"/>
    <w:rsid w:val="009E0A16"/>
    <w:rsid w:val="009E6CB7"/>
    <w:rsid w:val="009E7970"/>
    <w:rsid w:val="009F0B1E"/>
    <w:rsid w:val="009F2EAC"/>
    <w:rsid w:val="009F57E3"/>
    <w:rsid w:val="009F6A9F"/>
    <w:rsid w:val="00A10F4F"/>
    <w:rsid w:val="00A11067"/>
    <w:rsid w:val="00A12FFA"/>
    <w:rsid w:val="00A1704A"/>
    <w:rsid w:val="00A21E0D"/>
    <w:rsid w:val="00A317F7"/>
    <w:rsid w:val="00A319B6"/>
    <w:rsid w:val="00A40A99"/>
    <w:rsid w:val="00A425EB"/>
    <w:rsid w:val="00A5138C"/>
    <w:rsid w:val="00A72F22"/>
    <w:rsid w:val="00A733BC"/>
    <w:rsid w:val="00A74331"/>
    <w:rsid w:val="00A748A6"/>
    <w:rsid w:val="00A75A42"/>
    <w:rsid w:val="00A76A69"/>
    <w:rsid w:val="00A879A4"/>
    <w:rsid w:val="00A97378"/>
    <w:rsid w:val="00AA0FF8"/>
    <w:rsid w:val="00AA47AE"/>
    <w:rsid w:val="00AB134D"/>
    <w:rsid w:val="00AC0F2C"/>
    <w:rsid w:val="00AC2E24"/>
    <w:rsid w:val="00AC502A"/>
    <w:rsid w:val="00AF24A3"/>
    <w:rsid w:val="00AF58C1"/>
    <w:rsid w:val="00B04A3F"/>
    <w:rsid w:val="00B06643"/>
    <w:rsid w:val="00B126B3"/>
    <w:rsid w:val="00B15055"/>
    <w:rsid w:val="00B20551"/>
    <w:rsid w:val="00B27538"/>
    <w:rsid w:val="00B30179"/>
    <w:rsid w:val="00B325A8"/>
    <w:rsid w:val="00B33FC7"/>
    <w:rsid w:val="00B37B15"/>
    <w:rsid w:val="00B43446"/>
    <w:rsid w:val="00B45C02"/>
    <w:rsid w:val="00B516E1"/>
    <w:rsid w:val="00B70B63"/>
    <w:rsid w:val="00B72A1E"/>
    <w:rsid w:val="00B76282"/>
    <w:rsid w:val="00B81E12"/>
    <w:rsid w:val="00BA339B"/>
    <w:rsid w:val="00BA7E01"/>
    <w:rsid w:val="00BC1E7E"/>
    <w:rsid w:val="00BC6248"/>
    <w:rsid w:val="00BC74E9"/>
    <w:rsid w:val="00BD5538"/>
    <w:rsid w:val="00BE36A9"/>
    <w:rsid w:val="00BE618E"/>
    <w:rsid w:val="00BE7BEC"/>
    <w:rsid w:val="00BF0A5A"/>
    <w:rsid w:val="00BF0E63"/>
    <w:rsid w:val="00BF12A3"/>
    <w:rsid w:val="00BF16D7"/>
    <w:rsid w:val="00BF2373"/>
    <w:rsid w:val="00BF7DF3"/>
    <w:rsid w:val="00C044E2"/>
    <w:rsid w:val="00C048CB"/>
    <w:rsid w:val="00C066F3"/>
    <w:rsid w:val="00C15EEB"/>
    <w:rsid w:val="00C22F6F"/>
    <w:rsid w:val="00C31337"/>
    <w:rsid w:val="00C446E1"/>
    <w:rsid w:val="00C463DD"/>
    <w:rsid w:val="00C518A7"/>
    <w:rsid w:val="00C55F50"/>
    <w:rsid w:val="00C6124E"/>
    <w:rsid w:val="00C6588B"/>
    <w:rsid w:val="00C67A98"/>
    <w:rsid w:val="00C745C3"/>
    <w:rsid w:val="00C840E6"/>
    <w:rsid w:val="00C93456"/>
    <w:rsid w:val="00C972D5"/>
    <w:rsid w:val="00C978F5"/>
    <w:rsid w:val="00CA24A4"/>
    <w:rsid w:val="00CB348D"/>
    <w:rsid w:val="00CB3C53"/>
    <w:rsid w:val="00CB4A51"/>
    <w:rsid w:val="00CD1A56"/>
    <w:rsid w:val="00CD46F5"/>
    <w:rsid w:val="00CE4A8F"/>
    <w:rsid w:val="00CF071D"/>
    <w:rsid w:val="00CF7DBB"/>
    <w:rsid w:val="00D0123D"/>
    <w:rsid w:val="00D118AE"/>
    <w:rsid w:val="00D15B04"/>
    <w:rsid w:val="00D2031B"/>
    <w:rsid w:val="00D25FE2"/>
    <w:rsid w:val="00D37DA9"/>
    <w:rsid w:val="00D406A7"/>
    <w:rsid w:val="00D43252"/>
    <w:rsid w:val="00D44D86"/>
    <w:rsid w:val="00D50B7D"/>
    <w:rsid w:val="00D52012"/>
    <w:rsid w:val="00D55493"/>
    <w:rsid w:val="00D57D04"/>
    <w:rsid w:val="00D6197F"/>
    <w:rsid w:val="00D704E5"/>
    <w:rsid w:val="00D71BAD"/>
    <w:rsid w:val="00D721A0"/>
    <w:rsid w:val="00D72727"/>
    <w:rsid w:val="00D7417C"/>
    <w:rsid w:val="00D90848"/>
    <w:rsid w:val="00D978C6"/>
    <w:rsid w:val="00DA0956"/>
    <w:rsid w:val="00DA357F"/>
    <w:rsid w:val="00DA3E12"/>
    <w:rsid w:val="00DB2178"/>
    <w:rsid w:val="00DB7915"/>
    <w:rsid w:val="00DC18AD"/>
    <w:rsid w:val="00DC614F"/>
    <w:rsid w:val="00DE7903"/>
    <w:rsid w:val="00DF61DE"/>
    <w:rsid w:val="00DF7CAE"/>
    <w:rsid w:val="00E02A38"/>
    <w:rsid w:val="00E16ECA"/>
    <w:rsid w:val="00E22D5B"/>
    <w:rsid w:val="00E277F9"/>
    <w:rsid w:val="00E35661"/>
    <w:rsid w:val="00E423C0"/>
    <w:rsid w:val="00E6414C"/>
    <w:rsid w:val="00E7260F"/>
    <w:rsid w:val="00E8081B"/>
    <w:rsid w:val="00E8702D"/>
    <w:rsid w:val="00E905F4"/>
    <w:rsid w:val="00E916A9"/>
    <w:rsid w:val="00E916DE"/>
    <w:rsid w:val="00E925AD"/>
    <w:rsid w:val="00E95F88"/>
    <w:rsid w:val="00E96630"/>
    <w:rsid w:val="00EA3892"/>
    <w:rsid w:val="00EC3709"/>
    <w:rsid w:val="00ED18DC"/>
    <w:rsid w:val="00ED52BF"/>
    <w:rsid w:val="00ED6201"/>
    <w:rsid w:val="00ED7A2A"/>
    <w:rsid w:val="00EE1E7D"/>
    <w:rsid w:val="00EF1797"/>
    <w:rsid w:val="00EF1D7F"/>
    <w:rsid w:val="00F0137E"/>
    <w:rsid w:val="00F0375C"/>
    <w:rsid w:val="00F05316"/>
    <w:rsid w:val="00F0668C"/>
    <w:rsid w:val="00F07D8D"/>
    <w:rsid w:val="00F167C5"/>
    <w:rsid w:val="00F21786"/>
    <w:rsid w:val="00F3511D"/>
    <w:rsid w:val="00F3742B"/>
    <w:rsid w:val="00F40BB2"/>
    <w:rsid w:val="00F41FDB"/>
    <w:rsid w:val="00F4240A"/>
    <w:rsid w:val="00F56D63"/>
    <w:rsid w:val="00F609A9"/>
    <w:rsid w:val="00F80C99"/>
    <w:rsid w:val="00F867EC"/>
    <w:rsid w:val="00F91B2B"/>
    <w:rsid w:val="00F94FDD"/>
    <w:rsid w:val="00FB2DB5"/>
    <w:rsid w:val="00FB5B3C"/>
    <w:rsid w:val="00FC03CD"/>
    <w:rsid w:val="00FC0646"/>
    <w:rsid w:val="00FC68B7"/>
    <w:rsid w:val="00FD54DD"/>
    <w:rsid w:val="00FE6985"/>
    <w:rsid w:val="00FF6E13"/>
    <w:rsid w:val="6FD9D7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764425F"/>
  <w15:docId w15:val="{EEE94B4E-76C2-47AB-8B5B-C5CB75B3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rsid w:val="00C972D5"/>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15520018">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714108975">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7E6381B-7983-4DBF-8439-FEC0B6308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customXml/itemProps3.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4.xml><?xml version="1.0" encoding="utf-8"?>
<ds:datastoreItem xmlns:ds="http://schemas.openxmlformats.org/officeDocument/2006/customXml" ds:itemID="{665BE1F9-A98E-4449-AB9F-DA3FB9F575A9}">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4b4a1c0d-4a69-4996-a84a-fc699b9f49de"/>
    <ds:schemaRef ds:uri="985ec44e-1bab-4c0b-9df0-6ba128686fc9"/>
    <ds:schemaRef ds:uri="http://purl.org/dc/elements/1.1/"/>
    <ds:schemaRef ds:uri="acccb6d4-dbe5-46d2-b4d3-5733603d8cc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3792</Characters>
  <Application>Microsoft Office Word</Application>
  <DocSecurity>0</DocSecurity>
  <Lines>83</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ECE/TRANS/WP.29/GRVA/2022/22</dc:title>
  <dc:subject>2211028</dc:subject>
  <dc:creator>Francois Guichard</dc:creator>
  <cp:keywords/>
  <dc:description/>
  <cp:lastModifiedBy>Anni Vi Tirol</cp:lastModifiedBy>
  <cp:revision>2</cp:revision>
  <cp:lastPrinted>2020-07-09T13:55:00Z</cp:lastPrinted>
  <dcterms:created xsi:type="dcterms:W3CDTF">2022-07-13T14:45:00Z</dcterms:created>
  <dcterms:modified xsi:type="dcterms:W3CDTF">2022-07-13T14:45:00Z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y fmtid="{D5CDD505-2E9C-101B-9397-08002B2CF9AE}" pid="17" name="MediaServiceImageTags">
    <vt:lpwstr/>
  </property>
</Properties>
</file>