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CDF941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F5A6D56" w14:textId="77777777" w:rsidR="00F35BAF" w:rsidRPr="00DB58B5" w:rsidRDefault="00F35BAF" w:rsidP="00ED392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B21538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88E79B4" w14:textId="1801F16B" w:rsidR="00F35BAF" w:rsidRPr="00DB58B5" w:rsidRDefault="00ED3925" w:rsidP="00ED3925">
            <w:pPr>
              <w:jc w:val="right"/>
            </w:pPr>
            <w:r w:rsidRPr="00ED3925">
              <w:rPr>
                <w:sz w:val="40"/>
              </w:rPr>
              <w:t>ECE</w:t>
            </w:r>
            <w:r>
              <w:t>/TRANS/WP.29/GRSG/2022/30</w:t>
            </w:r>
          </w:p>
        </w:tc>
      </w:tr>
      <w:tr w:rsidR="00F35BAF" w:rsidRPr="00DB58B5" w14:paraId="242CFB0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840AB1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CAE9630" wp14:editId="40C4805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F16E4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0EA1FB5" w14:textId="77777777" w:rsidR="00F35BAF" w:rsidRDefault="00ED3925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260BFEE" w14:textId="77777777" w:rsidR="00ED3925" w:rsidRDefault="00ED3925" w:rsidP="00ED3925">
            <w:pPr>
              <w:spacing w:line="240" w:lineRule="exact"/>
            </w:pPr>
            <w:r>
              <w:t>22 juillet 2022</w:t>
            </w:r>
          </w:p>
          <w:p w14:paraId="3C2D891B" w14:textId="77777777" w:rsidR="00ED3925" w:rsidRDefault="00ED3925" w:rsidP="00ED3925">
            <w:pPr>
              <w:spacing w:line="240" w:lineRule="exact"/>
            </w:pPr>
            <w:r>
              <w:t>Français</w:t>
            </w:r>
          </w:p>
          <w:p w14:paraId="50212FA0" w14:textId="05ED6256" w:rsidR="00ED3925" w:rsidRPr="00DB58B5" w:rsidRDefault="00ED3925" w:rsidP="00ED3925">
            <w:pPr>
              <w:spacing w:line="240" w:lineRule="exact"/>
            </w:pPr>
            <w:r>
              <w:t>Original : anglais</w:t>
            </w:r>
          </w:p>
        </w:tc>
      </w:tr>
    </w:tbl>
    <w:p w14:paraId="6CA7C0B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A9A1A8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19CBA19" w14:textId="6F509EE9" w:rsidR="008548E6" w:rsidRPr="00F50AA7" w:rsidRDefault="008548E6" w:rsidP="008548E6">
      <w:pPr>
        <w:spacing w:before="120"/>
        <w:rPr>
          <w:rFonts w:asciiTheme="majorBidi" w:hAnsiTheme="majorBidi" w:cstheme="majorBidi"/>
          <w:b/>
          <w:sz w:val="32"/>
          <w:szCs w:val="32"/>
        </w:rPr>
      </w:pPr>
      <w:r w:rsidRPr="0062487A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62487A">
        <w:rPr>
          <w:b/>
          <w:bCs/>
          <w:sz w:val="24"/>
          <w:szCs w:val="24"/>
          <w:lang w:val="fr-FR"/>
        </w:rPr>
        <w:t xml:space="preserve">harmonisation des Règlements </w:t>
      </w:r>
      <w:r w:rsidR="009E0D2F">
        <w:rPr>
          <w:b/>
          <w:bCs/>
          <w:sz w:val="24"/>
          <w:szCs w:val="24"/>
          <w:lang w:val="fr-FR"/>
        </w:rPr>
        <w:br/>
      </w:r>
      <w:r w:rsidRPr="0062487A">
        <w:rPr>
          <w:b/>
          <w:bCs/>
          <w:sz w:val="24"/>
          <w:szCs w:val="24"/>
          <w:lang w:val="fr-FR"/>
        </w:rPr>
        <w:t>concernant les véhicules</w:t>
      </w:r>
    </w:p>
    <w:p w14:paraId="249C3231" w14:textId="77777777" w:rsidR="008548E6" w:rsidRPr="00F50AA7" w:rsidRDefault="008548E6" w:rsidP="008548E6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  <w:lang w:val="fr-FR"/>
        </w:rPr>
        <w:t>Groupe de travail des dispositions générales de sécurité</w:t>
      </w:r>
    </w:p>
    <w:p w14:paraId="173E44DD" w14:textId="77777777" w:rsidR="008548E6" w:rsidRPr="00F50AA7" w:rsidRDefault="008548E6" w:rsidP="008548E6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  <w:lang w:val="fr-FR"/>
        </w:rPr>
        <w:t>124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4AE49B91" w14:textId="77777777" w:rsidR="008548E6" w:rsidRPr="00F50AA7" w:rsidRDefault="008548E6" w:rsidP="008548E6">
      <w:pPr>
        <w:rPr>
          <w:rFonts w:asciiTheme="majorBidi" w:hAnsiTheme="majorBidi" w:cstheme="majorBidi"/>
        </w:rPr>
      </w:pPr>
      <w:r>
        <w:rPr>
          <w:lang w:val="fr-FR"/>
        </w:rPr>
        <w:t>Genève, 11-14 octobre 2022</w:t>
      </w:r>
    </w:p>
    <w:p w14:paraId="3F30D5E1" w14:textId="77777777" w:rsidR="008548E6" w:rsidRDefault="008548E6" w:rsidP="008548E6">
      <w:pPr>
        <w:rPr>
          <w:lang w:val="fr-FR"/>
        </w:rPr>
      </w:pPr>
      <w:r>
        <w:rPr>
          <w:lang w:val="fr-FR"/>
        </w:rPr>
        <w:t>Point 4 d) de l’ordre du jour provisoire</w:t>
      </w:r>
    </w:p>
    <w:p w14:paraId="789C5B69" w14:textId="69B49234" w:rsidR="008548E6" w:rsidRPr="00F50AA7" w:rsidRDefault="008548E6" w:rsidP="008548E6">
      <w:pPr>
        <w:rPr>
          <w:rFonts w:asciiTheme="majorBidi" w:hAnsiTheme="majorBidi" w:cstheme="majorBidi"/>
        </w:rPr>
      </w:pPr>
      <w:r w:rsidRPr="00F50AA7">
        <w:rPr>
          <w:b/>
          <w:bCs/>
          <w:lang w:val="fr-FR"/>
        </w:rPr>
        <w:t>Détection de la présence d</w:t>
      </w:r>
      <w:r>
        <w:rPr>
          <w:b/>
          <w:bCs/>
          <w:lang w:val="fr-FR"/>
        </w:rPr>
        <w:t>’</w:t>
      </w:r>
      <w:r w:rsidRPr="00F50AA7">
        <w:rPr>
          <w:b/>
          <w:bCs/>
          <w:lang w:val="fr-FR"/>
        </w:rPr>
        <w:t xml:space="preserve">usagers de la route vulnérables </w:t>
      </w:r>
      <w:r w:rsidR="009E0D2F">
        <w:rPr>
          <w:b/>
          <w:bCs/>
          <w:lang w:val="fr-FR"/>
        </w:rPr>
        <w:br/>
      </w:r>
      <w:r w:rsidRPr="00F50AA7">
        <w:rPr>
          <w:b/>
          <w:bCs/>
          <w:lang w:val="fr-FR"/>
        </w:rPr>
        <w:t>à proximité du véhicule :</w:t>
      </w:r>
      <w:r w:rsidR="009E0D2F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Règlement ONU n</w:t>
      </w:r>
      <w:r>
        <w:rPr>
          <w:b/>
          <w:bCs/>
          <w:vertAlign w:val="superscript"/>
          <w:lang w:val="fr-FR"/>
        </w:rPr>
        <w:t>o</w:t>
      </w:r>
      <w:r w:rsidR="009E0D2F"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XXX </w:t>
      </w:r>
      <w:r w:rsidR="009E0D2F">
        <w:rPr>
          <w:b/>
          <w:bCs/>
          <w:lang w:val="fr-FR"/>
        </w:rPr>
        <w:br/>
      </w:r>
      <w:r>
        <w:rPr>
          <w:b/>
          <w:bCs/>
          <w:lang w:val="fr-FR"/>
        </w:rPr>
        <w:t>(Vision directe des usagers de la route vulnérables)</w:t>
      </w:r>
    </w:p>
    <w:p w14:paraId="216BC847" w14:textId="4BE02276" w:rsidR="008548E6" w:rsidRPr="00F50AA7" w:rsidRDefault="008548E6" w:rsidP="009E0D2F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d’amendement au nouveau Règlement ONU n</w:t>
      </w:r>
      <w:r>
        <w:rPr>
          <w:vertAlign w:val="superscript"/>
          <w:lang w:val="fr-FR"/>
        </w:rPr>
        <w:t>o</w:t>
      </w:r>
      <w:r w:rsidR="009E0D2F">
        <w:rPr>
          <w:lang w:val="fr-FR"/>
        </w:rPr>
        <w:t> </w:t>
      </w:r>
      <w:r>
        <w:rPr>
          <w:lang w:val="fr-FR"/>
        </w:rPr>
        <w:t>[XXX] (Vision directe des usagers de la route vulnérables)</w:t>
      </w:r>
    </w:p>
    <w:p w14:paraId="3EEF0C75" w14:textId="66587963" w:rsidR="008548E6" w:rsidRPr="00F50AA7" w:rsidRDefault="008548E6" w:rsidP="009E0D2F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Communication de l’expert du groupe de travail informel </w:t>
      </w:r>
      <w:r w:rsidR="009E0D2F">
        <w:rPr>
          <w:lang w:val="fr-FR"/>
        </w:rPr>
        <w:br/>
      </w:r>
      <w:r>
        <w:rPr>
          <w:lang w:val="fr-FR"/>
        </w:rPr>
        <w:t xml:space="preserve">de la détection de la présence d’usagers de la route vulnérables </w:t>
      </w:r>
      <w:r w:rsidR="009E0D2F">
        <w:rPr>
          <w:lang w:val="fr-FR"/>
        </w:rPr>
        <w:br/>
      </w:r>
      <w:r>
        <w:rPr>
          <w:lang w:val="fr-FR"/>
        </w:rPr>
        <w:t>à proximité du véhicule</w:t>
      </w:r>
      <w:r w:rsidRPr="009E0D2F">
        <w:rPr>
          <w:b w:val="0"/>
          <w:bCs/>
          <w:sz w:val="20"/>
          <w:lang w:val="fr-FR"/>
        </w:rPr>
        <w:footnoteReference w:customMarkFollows="1" w:id="2"/>
        <w:t xml:space="preserve">* </w:t>
      </w:r>
    </w:p>
    <w:p w14:paraId="73BDB4F9" w14:textId="16C8AB1A" w:rsidR="008548E6" w:rsidRPr="00F50AA7" w:rsidRDefault="008548E6" w:rsidP="00F26A7B">
      <w:pPr>
        <w:pStyle w:val="SingleTxtG"/>
        <w:ind w:firstLine="567"/>
      </w:pPr>
      <w:r>
        <w:rPr>
          <w:lang w:val="fr-FR"/>
        </w:rPr>
        <w:t xml:space="preserve">Le texte ci-après, établi par les experts du groupe de travail informel de la détection de la présence d’usagers de la route vulnérables à proximité du véhicule (VRU-Proxi), vise à modifier le nouveau Règlement ONU </w:t>
      </w:r>
      <w:r w:rsidR="00914168" w:rsidRPr="00914168">
        <w:rPr>
          <w:rFonts w:eastAsia="MS Mincho"/>
          <w:lang w:val="fr-FR"/>
        </w:rPr>
        <w:t>n</w:t>
      </w:r>
      <w:r w:rsidR="00914168" w:rsidRPr="00914168">
        <w:rPr>
          <w:rFonts w:eastAsia="MS Mincho"/>
          <w:vertAlign w:val="superscript"/>
          <w:lang w:val="fr-FR"/>
        </w:rPr>
        <w:t>o</w:t>
      </w:r>
      <w:r w:rsidR="00914168">
        <w:rPr>
          <w:lang w:val="fr-FR"/>
        </w:rPr>
        <w:t> </w:t>
      </w:r>
      <w:r>
        <w:rPr>
          <w:lang w:val="fr-FR"/>
        </w:rPr>
        <w:t>[XXX] sur la vision directe pour les véhicules lourds, tel qu’adopté à la 123</w:t>
      </w:r>
      <w:r w:rsidRPr="00914168">
        <w:rPr>
          <w:vertAlign w:val="superscript"/>
          <w:lang w:val="fr-FR"/>
        </w:rPr>
        <w:t>e</w:t>
      </w:r>
      <w:r w:rsidR="00914168">
        <w:rPr>
          <w:lang w:val="fr-FR"/>
        </w:rPr>
        <w:t> </w:t>
      </w:r>
      <w:r>
        <w:rPr>
          <w:lang w:val="fr-FR"/>
        </w:rPr>
        <w:t>session du Groupe de travail des dispositions générales de sécurité (GRSG) (voir ECE/TRANS/WP.29/GRSG/102, par.</w:t>
      </w:r>
      <w:r w:rsidR="00914168">
        <w:rPr>
          <w:lang w:val="fr-FR"/>
        </w:rPr>
        <w:t> </w:t>
      </w:r>
      <w:r>
        <w:rPr>
          <w:lang w:val="fr-FR"/>
        </w:rPr>
        <w:t>28). Les modifications qu’il est proposé d’apporter au texte adopté (ECE/TRANS/WP.29/GRSG/2022/7, tel que modifié par l’annexe</w:t>
      </w:r>
      <w:r w:rsidR="00914168">
        <w:rPr>
          <w:lang w:val="fr-FR"/>
        </w:rPr>
        <w:t> </w:t>
      </w:r>
      <w:r>
        <w:rPr>
          <w:lang w:val="fr-FR"/>
        </w:rPr>
        <w:t>VII du document ECE/TRANS/WP.29/GRSG/102) figurent en caractères gras pour les ajouts et biffés pour les suppressions.</w:t>
      </w:r>
    </w:p>
    <w:p w14:paraId="4FD4B7CE" w14:textId="77777777" w:rsidR="008548E6" w:rsidRPr="00F50AA7" w:rsidRDefault="008548E6" w:rsidP="008548E6">
      <w:pPr>
        <w:suppressAutoHyphens w:val="0"/>
        <w:spacing w:line="240" w:lineRule="auto"/>
      </w:pPr>
      <w:r w:rsidRPr="00F50AA7">
        <w:br w:type="page"/>
      </w:r>
    </w:p>
    <w:p w14:paraId="2E9C43B6" w14:textId="77777777" w:rsidR="008548E6" w:rsidRPr="00F50AA7" w:rsidRDefault="008548E6" w:rsidP="006573AB">
      <w:pPr>
        <w:pStyle w:val="HChG"/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14:paraId="3BDE69D8" w14:textId="77777777" w:rsidR="008548E6" w:rsidRPr="00F50AA7" w:rsidRDefault="008548E6" w:rsidP="006573AB">
      <w:pPr>
        <w:pStyle w:val="SingleTxtG"/>
        <w:keepNext/>
      </w:pPr>
      <w:r>
        <w:rPr>
          <w:i/>
          <w:iCs/>
          <w:lang w:val="fr-FR"/>
        </w:rPr>
        <w:t>Paragraphe 2.2</w:t>
      </w:r>
      <w:r>
        <w:rPr>
          <w:lang w:val="fr-FR"/>
        </w:rPr>
        <w:t>, lire :</w:t>
      </w:r>
    </w:p>
    <w:p w14:paraId="5E8F5D4E" w14:textId="77777777" w:rsidR="008548E6" w:rsidRPr="00F50AA7" w:rsidRDefault="008548E6" w:rsidP="00E20F3B">
      <w:pPr>
        <w:pStyle w:val="SingleTxtG"/>
        <w:keepNext/>
        <w:ind w:left="2268" w:hanging="1134"/>
      </w:pPr>
      <w:r>
        <w:rPr>
          <w:lang w:val="fr-FR"/>
        </w:rPr>
        <w:t>« 2.2</w:t>
      </w:r>
      <w:r>
        <w:rPr>
          <w:lang w:val="fr-FR"/>
        </w:rPr>
        <w:tab/>
        <w:t>“Type de véhicule en ce qui concerne la vision directe”, des véhicules ne présentant pas entre eux de différences essentielles, notamment en ce qui concerne les éléments suivants :</w:t>
      </w:r>
    </w:p>
    <w:p w14:paraId="3CFB715F" w14:textId="6356862F" w:rsidR="008548E6" w:rsidRPr="00F50AA7" w:rsidRDefault="008548E6" w:rsidP="008548E6">
      <w:pPr>
        <w:suppressAutoHyphens w:val="0"/>
        <w:spacing w:before="120" w:after="120" w:line="240" w:lineRule="auto"/>
        <w:ind w:left="2835" w:right="1134" w:hanging="567"/>
        <w:jc w:val="both"/>
      </w:pPr>
      <w:r>
        <w:rPr>
          <w:lang w:val="fr-FR"/>
        </w:rPr>
        <w:t>a)</w:t>
      </w:r>
      <w:r>
        <w:rPr>
          <w:lang w:val="fr-FR"/>
        </w:rPr>
        <w:tab/>
        <w:t>Le nom ou la marque du constructeur</w:t>
      </w:r>
      <w:r w:rsidR="006573AB">
        <w:rPr>
          <w:lang w:val="fr-FR"/>
        </w:rPr>
        <w:t> </w:t>
      </w:r>
      <w:r>
        <w:rPr>
          <w:lang w:val="fr-FR"/>
        </w:rPr>
        <w:t>;</w:t>
      </w:r>
    </w:p>
    <w:p w14:paraId="153922E7" w14:textId="77777777" w:rsidR="008548E6" w:rsidRPr="00F50AA7" w:rsidRDefault="008548E6" w:rsidP="008548E6">
      <w:pPr>
        <w:suppressAutoHyphens w:val="0"/>
        <w:spacing w:before="120" w:after="120" w:line="240" w:lineRule="auto"/>
        <w:ind w:left="2835" w:right="1134" w:hanging="567"/>
        <w:jc w:val="both"/>
      </w:pPr>
      <w:r>
        <w:rPr>
          <w:lang w:val="fr-FR"/>
        </w:rPr>
        <w:t>b)</w:t>
      </w:r>
      <w:r>
        <w:rPr>
          <w:lang w:val="fr-FR"/>
        </w:rPr>
        <w:tab/>
        <w:t>Les dimensions et les formes des éléments de la structure du véhicule situés en avant d’un plan vertical placé à 1 000 mm derrière le point oculaire du conducteur E2 et perpendiculaire au plan longitudinal du véhicule ;</w:t>
      </w:r>
    </w:p>
    <w:p w14:paraId="4BFCC625" w14:textId="77777777" w:rsidR="008548E6" w:rsidRPr="00F50AA7" w:rsidRDefault="008548E6" w:rsidP="008548E6">
      <w:pPr>
        <w:suppressAutoHyphens w:val="0"/>
        <w:spacing w:before="120" w:after="120" w:line="240" w:lineRule="auto"/>
        <w:ind w:left="2835" w:right="1134" w:hanging="567"/>
        <w:jc w:val="both"/>
      </w:pPr>
      <w:r>
        <w:rPr>
          <w:lang w:val="fr-FR"/>
        </w:rPr>
        <w:t>c)</w:t>
      </w:r>
      <w:r>
        <w:rPr>
          <w:lang w:val="fr-FR"/>
        </w:rPr>
        <w:tab/>
        <w:t xml:space="preserve">La distance sur l’axe X entre le </w:t>
      </w:r>
      <w:r>
        <w:rPr>
          <w:strike/>
          <w:lang w:val="fr-FR"/>
        </w:rPr>
        <w:t>centre de l’essieu avant du véhicule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point “talon” de l’accélérateur</w:t>
      </w:r>
      <w:r>
        <w:rPr>
          <w:lang w:val="fr-FR"/>
        </w:rPr>
        <w:t xml:space="preserve"> et le point le plus avancé du véhicule ;</w:t>
      </w:r>
    </w:p>
    <w:p w14:paraId="3B4A4532" w14:textId="77777777" w:rsidR="008548E6" w:rsidRPr="00F50AA7" w:rsidRDefault="008548E6" w:rsidP="008548E6">
      <w:pPr>
        <w:suppressAutoHyphens w:val="0"/>
        <w:spacing w:before="120" w:after="120" w:line="240" w:lineRule="auto"/>
        <w:ind w:left="2835" w:right="1134" w:hanging="567"/>
        <w:jc w:val="both"/>
      </w:pPr>
      <w:r>
        <w:rPr>
          <w:lang w:val="fr-FR"/>
        </w:rPr>
        <w:t>d)</w:t>
      </w:r>
      <w:r>
        <w:rPr>
          <w:lang w:val="fr-FR"/>
        </w:rPr>
        <w:tab/>
        <w:t>Le nombre, la taille, la forme et l’emplacement des zones transparentes du véhicule situées en avant d’un plan vertical placé à 1 000 mm derrière le point oculaire du conducteur E2 et perpendiculaire au plan longitudinal du véhicule ;</w:t>
      </w:r>
    </w:p>
    <w:p w14:paraId="2B4D5B25" w14:textId="03073599" w:rsidR="008548E6" w:rsidRPr="00F50AA7" w:rsidRDefault="008548E6" w:rsidP="008548E6">
      <w:pPr>
        <w:suppressAutoHyphens w:val="0"/>
        <w:spacing w:before="120" w:after="120" w:line="240" w:lineRule="auto"/>
        <w:ind w:left="2835" w:right="1134" w:hanging="567"/>
        <w:jc w:val="both"/>
      </w:pPr>
      <w:r>
        <w:rPr>
          <w:lang w:val="fr-FR"/>
        </w:rPr>
        <w:t>e)</w:t>
      </w:r>
      <w:r>
        <w:rPr>
          <w:lang w:val="fr-FR"/>
        </w:rPr>
        <w:tab/>
        <w:t>Le niveau de vision directe, tel que défini dans le tableau 1 de l’annexe 5, auquel se situe le véhicule </w:t>
      </w:r>
      <w:r w:rsidR="00E20F3B">
        <w:rPr>
          <w:lang w:val="fr-FR"/>
        </w:rPr>
        <w:t>.</w:t>
      </w:r>
      <w:r>
        <w:rPr>
          <w:lang w:val="fr-FR"/>
        </w:rPr>
        <w:t>».</w:t>
      </w:r>
    </w:p>
    <w:p w14:paraId="51AE54F6" w14:textId="77777777" w:rsidR="008548E6" w:rsidRPr="00F50AA7" w:rsidRDefault="008548E6" w:rsidP="00E20F3B">
      <w:pPr>
        <w:pStyle w:val="HChG"/>
      </w:pPr>
      <w:r>
        <w:rPr>
          <w:lang w:val="fr-FR"/>
        </w:rPr>
        <w:tab/>
        <w:t>II.</w:t>
      </w:r>
      <w:r>
        <w:rPr>
          <w:lang w:val="fr-FR"/>
        </w:rPr>
        <w:tab/>
        <w:t>Justification</w:t>
      </w:r>
    </w:p>
    <w:p w14:paraId="27FE35E3" w14:textId="185428DD" w:rsidR="008548E6" w:rsidRPr="00F50AA7" w:rsidRDefault="008548E6" w:rsidP="006573AB">
      <w:pPr>
        <w:pStyle w:val="SingleTxtG"/>
        <w:ind w:firstLine="567"/>
      </w:pPr>
      <w:r>
        <w:rPr>
          <w:lang w:val="fr-FR"/>
        </w:rPr>
        <w:t xml:space="preserve">La procédure d’essai s’est avérée indépendante de la distance entre l’essieu avant et le point le plus avancé du véhicule. Le point de référence est le point </w:t>
      </w:r>
      <w:r w:rsidR="006573AB">
        <w:rPr>
          <w:lang w:val="fr-FR"/>
        </w:rPr>
        <w:t>« </w:t>
      </w:r>
      <w:r w:rsidR="00EE6DD6">
        <w:rPr>
          <w:lang w:val="fr-FR"/>
        </w:rPr>
        <w:t>t</w:t>
      </w:r>
      <w:r>
        <w:rPr>
          <w:lang w:val="fr-FR"/>
        </w:rPr>
        <w:t>alon</w:t>
      </w:r>
      <w:r w:rsidR="00EE6DD6">
        <w:rPr>
          <w:lang w:val="fr-FR"/>
        </w:rPr>
        <w:t> »</w:t>
      </w:r>
      <w:r>
        <w:rPr>
          <w:lang w:val="fr-FR"/>
        </w:rPr>
        <w:t xml:space="preserve"> de l’accélérateur. On trouvera d’autres explications dans les figures 1 à 3 ci-dessous.</w:t>
      </w:r>
    </w:p>
    <w:p w14:paraId="5E661B1B" w14:textId="77777777" w:rsidR="008548E6" w:rsidRPr="00EB3300" w:rsidRDefault="008548E6" w:rsidP="00EE6DD6">
      <w:pPr>
        <w:pStyle w:val="Titre1"/>
        <w:spacing w:after="120"/>
        <w:ind w:left="0"/>
        <w:rPr>
          <w:b/>
          <w:bCs/>
        </w:rPr>
      </w:pPr>
      <w:r>
        <w:rPr>
          <w:lang w:val="fr-FR"/>
        </w:rPr>
        <w:t>Figure 1</w:t>
      </w:r>
    </w:p>
    <w:p w14:paraId="0E2ACC41" w14:textId="77777777" w:rsidR="008548E6" w:rsidRDefault="008548E6" w:rsidP="008548E6">
      <w:pPr>
        <w:pStyle w:val="SingleTxtG"/>
        <w:ind w:left="0"/>
      </w:pPr>
      <w:r w:rsidRPr="00FD69BC">
        <w:rPr>
          <w:noProof/>
        </w:rPr>
        <w:drawing>
          <wp:inline distT="0" distB="0" distL="0" distR="0" wp14:anchorId="2F9D9D08" wp14:editId="5B63A384">
            <wp:extent cx="6120000" cy="3445200"/>
            <wp:effectExtent l="0" t="0" r="0" b="3175"/>
            <wp:docPr id="6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A8D3E" w14:textId="77777777" w:rsidR="008548E6" w:rsidRPr="00FD69BC" w:rsidRDefault="008548E6" w:rsidP="008548E6">
      <w:pPr>
        <w:pStyle w:val="Paragraphedeliste"/>
        <w:contextualSpacing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33393CC5" w14:textId="77777777" w:rsidR="008548E6" w:rsidRPr="00EB3300" w:rsidRDefault="008548E6" w:rsidP="00EE6DD6">
      <w:pPr>
        <w:pStyle w:val="Titre1"/>
        <w:spacing w:after="120"/>
        <w:ind w:left="0"/>
        <w:rPr>
          <w:b/>
          <w:bCs/>
        </w:rPr>
      </w:pPr>
      <w:r>
        <w:rPr>
          <w:lang w:val="fr-FR"/>
        </w:rPr>
        <w:lastRenderedPageBreak/>
        <w:t>Figure 2</w:t>
      </w:r>
    </w:p>
    <w:p w14:paraId="7F899574" w14:textId="4141BDB0" w:rsidR="008548E6" w:rsidRDefault="008548E6" w:rsidP="00F33F9C">
      <w:pPr>
        <w:pStyle w:val="SingleTxtG"/>
        <w:spacing w:after="240"/>
        <w:ind w:left="0"/>
      </w:pPr>
      <w:r w:rsidRPr="00FD69BC">
        <w:rPr>
          <w:noProof/>
        </w:rPr>
        <w:drawing>
          <wp:inline distT="0" distB="0" distL="0" distR="0" wp14:anchorId="65033118" wp14:editId="467F5D14">
            <wp:extent cx="6120000" cy="3445200"/>
            <wp:effectExtent l="0" t="0" r="0" b="3175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4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76E36" w14:textId="77777777" w:rsidR="008548E6" w:rsidRDefault="008548E6" w:rsidP="00EE6DD6">
      <w:pPr>
        <w:pStyle w:val="SingleTxtG"/>
        <w:ind w:left="0"/>
        <w:jc w:val="left"/>
      </w:pPr>
      <w:r>
        <w:rPr>
          <w:lang w:val="fr-FR"/>
        </w:rPr>
        <w:t>Figure 3</w:t>
      </w:r>
    </w:p>
    <w:p w14:paraId="2030D348" w14:textId="6296F58F" w:rsidR="00F9573C" w:rsidRDefault="008548E6" w:rsidP="00BF6D10">
      <w:pPr>
        <w:pStyle w:val="SingleTxtG"/>
        <w:ind w:left="0"/>
      </w:pPr>
      <w:r w:rsidRPr="00FD69BC">
        <w:rPr>
          <w:noProof/>
        </w:rPr>
        <w:drawing>
          <wp:inline distT="0" distB="0" distL="0" distR="0" wp14:anchorId="1F22AFAB" wp14:editId="56C88DC8">
            <wp:extent cx="6120000" cy="35892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 rotWithShape="1">
                    <a:blip r:embed="rId11"/>
                    <a:srcRect l="7140" r="-3010"/>
                    <a:stretch/>
                  </pic:blipFill>
                  <pic:spPr bwMode="auto">
                    <a:xfrm>
                      <a:off x="0" y="0"/>
                      <a:ext cx="6120000" cy="358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574E08" w14:textId="37AA394A" w:rsidR="00BF6D10" w:rsidRPr="00BF6D10" w:rsidRDefault="00BF6D10" w:rsidP="00BF6D1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751DC">
        <w:rPr>
          <w:u w:val="single"/>
        </w:rPr>
        <w:tab/>
      </w:r>
    </w:p>
    <w:sectPr w:rsidR="00BF6D10" w:rsidRPr="00BF6D10" w:rsidSect="00ED392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D740" w14:textId="77777777" w:rsidR="00D43C24" w:rsidRDefault="00D43C24" w:rsidP="00F95C08">
      <w:pPr>
        <w:spacing w:line="240" w:lineRule="auto"/>
      </w:pPr>
    </w:p>
  </w:endnote>
  <w:endnote w:type="continuationSeparator" w:id="0">
    <w:p w14:paraId="0204C80D" w14:textId="77777777" w:rsidR="00D43C24" w:rsidRPr="00AC3823" w:rsidRDefault="00D43C24" w:rsidP="00AC3823">
      <w:pPr>
        <w:pStyle w:val="Pieddepage"/>
      </w:pPr>
    </w:p>
  </w:endnote>
  <w:endnote w:type="continuationNotice" w:id="1">
    <w:p w14:paraId="728D7F86" w14:textId="77777777" w:rsidR="00D43C24" w:rsidRDefault="00D43C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4A06" w14:textId="5D4EF4E7" w:rsidR="00ED3925" w:rsidRPr="00ED3925" w:rsidRDefault="00ED3925" w:rsidP="00ED3925">
    <w:pPr>
      <w:pStyle w:val="Pieddepage"/>
      <w:tabs>
        <w:tab w:val="right" w:pos="9638"/>
      </w:tabs>
    </w:pPr>
    <w:r w:rsidRPr="00ED3925">
      <w:rPr>
        <w:b/>
        <w:sz w:val="18"/>
      </w:rPr>
      <w:fldChar w:fldCharType="begin"/>
    </w:r>
    <w:r w:rsidRPr="00ED3925">
      <w:rPr>
        <w:b/>
        <w:sz w:val="18"/>
      </w:rPr>
      <w:instrText xml:space="preserve"> PAGE  \* MERGEFORMAT </w:instrText>
    </w:r>
    <w:r w:rsidRPr="00ED3925">
      <w:rPr>
        <w:b/>
        <w:sz w:val="18"/>
      </w:rPr>
      <w:fldChar w:fldCharType="separate"/>
    </w:r>
    <w:r w:rsidRPr="00ED3925">
      <w:rPr>
        <w:b/>
        <w:noProof/>
        <w:sz w:val="18"/>
      </w:rPr>
      <w:t>2</w:t>
    </w:r>
    <w:r w:rsidRPr="00ED3925">
      <w:rPr>
        <w:b/>
        <w:sz w:val="18"/>
      </w:rPr>
      <w:fldChar w:fldCharType="end"/>
    </w:r>
    <w:r>
      <w:rPr>
        <w:b/>
        <w:sz w:val="18"/>
      </w:rPr>
      <w:tab/>
    </w:r>
    <w:r>
      <w:t>GE.22-11560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137F" w14:textId="1C5AC413" w:rsidR="00ED3925" w:rsidRPr="00ED3925" w:rsidRDefault="00ED3925" w:rsidP="00ED3925">
    <w:pPr>
      <w:pStyle w:val="Pieddepage"/>
      <w:tabs>
        <w:tab w:val="right" w:pos="9638"/>
      </w:tabs>
      <w:rPr>
        <w:b/>
        <w:sz w:val="18"/>
      </w:rPr>
    </w:pPr>
    <w:r>
      <w:t>GE.22-11560</w:t>
    </w:r>
    <w:r>
      <w:tab/>
    </w:r>
    <w:r w:rsidRPr="00ED3925">
      <w:rPr>
        <w:b/>
        <w:sz w:val="18"/>
      </w:rPr>
      <w:fldChar w:fldCharType="begin"/>
    </w:r>
    <w:r w:rsidRPr="00ED3925">
      <w:rPr>
        <w:b/>
        <w:sz w:val="18"/>
      </w:rPr>
      <w:instrText xml:space="preserve"> PAGE  \* MERGEFORMAT </w:instrText>
    </w:r>
    <w:r w:rsidRPr="00ED3925">
      <w:rPr>
        <w:b/>
        <w:sz w:val="18"/>
      </w:rPr>
      <w:fldChar w:fldCharType="separate"/>
    </w:r>
    <w:r w:rsidRPr="00ED3925">
      <w:rPr>
        <w:b/>
        <w:noProof/>
        <w:sz w:val="18"/>
      </w:rPr>
      <w:t>3</w:t>
    </w:r>
    <w:r w:rsidRPr="00ED39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6AE8" w14:textId="5096CFA7" w:rsidR="007F20FA" w:rsidRPr="00ED3925" w:rsidRDefault="00ED3925" w:rsidP="00ED392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D41D80E" wp14:editId="780737B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22-11560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E6F8813" wp14:editId="6225F1F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220822    230822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29DB" w14:textId="77777777" w:rsidR="00D43C24" w:rsidRPr="00AC3823" w:rsidRDefault="00D43C2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4F19DC" w14:textId="77777777" w:rsidR="00D43C24" w:rsidRPr="00AC3823" w:rsidRDefault="00D43C2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D815DE" w14:textId="77777777" w:rsidR="00D43C24" w:rsidRPr="00AC3823" w:rsidRDefault="00D43C24">
      <w:pPr>
        <w:spacing w:line="240" w:lineRule="auto"/>
        <w:rPr>
          <w:sz w:val="2"/>
          <w:szCs w:val="2"/>
        </w:rPr>
      </w:pPr>
    </w:p>
  </w:footnote>
  <w:footnote w:id="2">
    <w:p w14:paraId="4AA1A148" w14:textId="34A2544A" w:rsidR="008548E6" w:rsidRPr="00551AD5" w:rsidRDefault="009E0D2F" w:rsidP="008548E6">
      <w:pPr>
        <w:pStyle w:val="Notedebasdepage"/>
      </w:pPr>
      <w:r>
        <w:rPr>
          <w:sz w:val="20"/>
          <w:lang w:val="fr-FR"/>
        </w:rPr>
        <w:tab/>
      </w:r>
      <w:r w:rsidR="008548E6" w:rsidRPr="009E0D2F">
        <w:rPr>
          <w:sz w:val="20"/>
          <w:lang w:val="fr-FR"/>
        </w:rPr>
        <w:t>*</w:t>
      </w:r>
      <w:r w:rsidR="008548E6" w:rsidRPr="009E0D2F">
        <w:rPr>
          <w:sz w:val="20"/>
          <w:lang w:val="fr-FR"/>
        </w:rPr>
        <w:tab/>
      </w:r>
      <w:r w:rsidR="008548E6">
        <w:rPr>
          <w:lang w:val="fr-FR"/>
        </w:rPr>
        <w:t>Conformément au programme de travail du Comité des transports intérieurs pour 2022 tel qu’il figure dans le projet de budget-programme pour 2022 (A/76/6 (Sect. 20), par.</w:t>
      </w:r>
      <w:r w:rsidR="00AA5508">
        <w:rPr>
          <w:lang w:val="fr-FR"/>
        </w:rPr>
        <w:t> </w:t>
      </w:r>
      <w:r w:rsidR="008548E6">
        <w:rPr>
          <w:lang w:val="fr-FR"/>
        </w:rPr>
        <w:t>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5425" w14:textId="4A17DE62" w:rsidR="00ED3925" w:rsidRPr="00ED3925" w:rsidRDefault="00ED3925">
    <w:pPr>
      <w:pStyle w:val="En-tte"/>
    </w:pPr>
    <w:fldSimple w:instr=" TITLE  \* MERGEFORMAT ">
      <w:r>
        <w:t>ECE/TRANS/WP.29/GRSG/2022/30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0630" w14:textId="1D6DB561" w:rsidR="00ED3925" w:rsidRPr="00ED3925" w:rsidRDefault="00ED3925" w:rsidP="00ED3925">
    <w:pPr>
      <w:pStyle w:val="En-tte"/>
      <w:jc w:val="right"/>
    </w:pPr>
    <w:fldSimple w:instr=" TITLE  \* MERGEFORMAT ">
      <w:r>
        <w:t>ECE/TRANS/WP.29/GRSG/2022/30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24"/>
    <w:rsid w:val="00017F94"/>
    <w:rsid w:val="00023842"/>
    <w:rsid w:val="000334F9"/>
    <w:rsid w:val="00040716"/>
    <w:rsid w:val="00045FEB"/>
    <w:rsid w:val="0007796D"/>
    <w:rsid w:val="000B7790"/>
    <w:rsid w:val="00111F2F"/>
    <w:rsid w:val="0014365E"/>
    <w:rsid w:val="00143C66"/>
    <w:rsid w:val="001751DC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573AB"/>
    <w:rsid w:val="0071601D"/>
    <w:rsid w:val="007A62E6"/>
    <w:rsid w:val="007F20FA"/>
    <w:rsid w:val="0080684C"/>
    <w:rsid w:val="008548E6"/>
    <w:rsid w:val="00871C75"/>
    <w:rsid w:val="008776DC"/>
    <w:rsid w:val="008D5EF9"/>
    <w:rsid w:val="00914168"/>
    <w:rsid w:val="009446C0"/>
    <w:rsid w:val="009705C8"/>
    <w:rsid w:val="009C1CF4"/>
    <w:rsid w:val="009E0D2F"/>
    <w:rsid w:val="009F6B74"/>
    <w:rsid w:val="00A3029F"/>
    <w:rsid w:val="00A30353"/>
    <w:rsid w:val="00AA5508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F6D10"/>
    <w:rsid w:val="00C02897"/>
    <w:rsid w:val="00C97039"/>
    <w:rsid w:val="00D3439C"/>
    <w:rsid w:val="00D43C24"/>
    <w:rsid w:val="00D7622E"/>
    <w:rsid w:val="00DB1831"/>
    <w:rsid w:val="00DD3BFD"/>
    <w:rsid w:val="00DF6678"/>
    <w:rsid w:val="00E0299A"/>
    <w:rsid w:val="00E20F3B"/>
    <w:rsid w:val="00E85C74"/>
    <w:rsid w:val="00EA6547"/>
    <w:rsid w:val="00ED3925"/>
    <w:rsid w:val="00ED7237"/>
    <w:rsid w:val="00EE6DD6"/>
    <w:rsid w:val="00EF2E22"/>
    <w:rsid w:val="00F26A7B"/>
    <w:rsid w:val="00F33F9C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C33433"/>
  <w15:docId w15:val="{8BAE3B5C-4400-4F57-AB35-1E64F88A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8548E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8548E6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8548E6"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8A811-49EC-4238-A075-05CC0B4F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350</Words>
  <Characters>2451</Characters>
  <Application>Microsoft Office Word</Application>
  <DocSecurity>0</DocSecurity>
  <Lines>204</Lines>
  <Paragraphs>112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ECE/TRANS/WP.29/GRSG/2022/30</vt:lpstr>
    </vt:vector>
  </TitlesOfParts>
  <Company>DCM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ECE/TRANS/WP.29/GRSG/2022/30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2022-08-23T10:02:00Z</dcterms:created>
  <dcterms:modified xsi:type="dcterms:W3CDTF">2022-08-23T10:02:00Z</dcterms:modified>
</cp:coreProperties>
</file>