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C3E9BD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063BE70" w14:textId="77777777" w:rsidR="002D5AAC" w:rsidRDefault="002D5AAC" w:rsidP="00127BD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D8D810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89C38E0" w14:textId="2C556439" w:rsidR="002D5AAC" w:rsidRDefault="00127BDB" w:rsidP="00127BDB">
            <w:pPr>
              <w:jc w:val="right"/>
            </w:pPr>
            <w:r w:rsidRPr="00127BDB">
              <w:rPr>
                <w:sz w:val="40"/>
              </w:rPr>
              <w:t>ECE</w:t>
            </w:r>
            <w:r>
              <w:t>/TRANS/WP.29/GRSG/2022/23</w:t>
            </w:r>
          </w:p>
        </w:tc>
      </w:tr>
      <w:tr w:rsidR="002D5AAC" w14:paraId="1AD2F16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8EE129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C6A71B1" wp14:editId="5A9864E5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4BAB1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FD785A2" w14:textId="77777777" w:rsidR="002D5AAC" w:rsidRDefault="00127BD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1F4F051" w14:textId="77777777" w:rsidR="00127BDB" w:rsidRDefault="00127BDB" w:rsidP="00127B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July 2022</w:t>
            </w:r>
          </w:p>
          <w:p w14:paraId="66228330" w14:textId="77777777" w:rsidR="00127BDB" w:rsidRDefault="00127BDB" w:rsidP="00127B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1EF0D03" w14:textId="58ADF777" w:rsidR="00127BDB" w:rsidRPr="008D53B6" w:rsidRDefault="00127BDB" w:rsidP="00127BD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983B09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A38C94E" w14:textId="77777777" w:rsidR="00127BDB" w:rsidRPr="000E2A8A" w:rsidRDefault="00127BDB" w:rsidP="00127BDB">
      <w:pPr>
        <w:spacing w:before="120"/>
        <w:rPr>
          <w:sz w:val="28"/>
          <w:szCs w:val="28"/>
        </w:rPr>
      </w:pPr>
      <w:r w:rsidRPr="000E2A8A">
        <w:rPr>
          <w:sz w:val="28"/>
          <w:szCs w:val="28"/>
        </w:rPr>
        <w:t>Комитет по внутреннему транспорту</w:t>
      </w:r>
    </w:p>
    <w:p w14:paraId="7F8F94CB" w14:textId="77777777" w:rsidR="00127BDB" w:rsidRPr="000E2A8A" w:rsidRDefault="00127BDB" w:rsidP="00127BDB">
      <w:pPr>
        <w:spacing w:before="120"/>
        <w:rPr>
          <w:b/>
          <w:sz w:val="24"/>
          <w:szCs w:val="24"/>
        </w:rPr>
      </w:pPr>
      <w:r w:rsidRPr="000E2A8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0E2A8A">
        <w:rPr>
          <w:rFonts w:asciiTheme="majorBidi" w:hAnsiTheme="majorBidi" w:cstheme="majorBidi"/>
          <w:b/>
          <w:bCs/>
          <w:sz w:val="24"/>
          <w:szCs w:val="24"/>
        </w:rPr>
        <w:br/>
      </w:r>
      <w:r w:rsidRPr="000E2A8A">
        <w:rPr>
          <w:b/>
          <w:bCs/>
          <w:sz w:val="24"/>
          <w:szCs w:val="24"/>
        </w:rPr>
        <w:t>в области транспортных средств</w:t>
      </w:r>
    </w:p>
    <w:p w14:paraId="424C1952" w14:textId="7C95F116" w:rsidR="00127BDB" w:rsidRPr="000E2A8A" w:rsidRDefault="00127BDB" w:rsidP="00127BDB">
      <w:pPr>
        <w:spacing w:before="120"/>
        <w:rPr>
          <w:rFonts w:asciiTheme="majorBidi" w:hAnsiTheme="majorBidi" w:cstheme="majorBidi"/>
          <w:b/>
        </w:rPr>
      </w:pPr>
      <w:r w:rsidRPr="000E2A8A">
        <w:rPr>
          <w:b/>
          <w:bCs/>
        </w:rPr>
        <w:t xml:space="preserve">Рабочая группа по общим предписаниям, </w:t>
      </w:r>
      <w:r>
        <w:rPr>
          <w:b/>
          <w:bCs/>
        </w:rPr>
        <w:br/>
      </w:r>
      <w:r w:rsidRPr="000E2A8A">
        <w:rPr>
          <w:b/>
          <w:bCs/>
        </w:rPr>
        <w:t>касающимся безопасности</w:t>
      </w:r>
    </w:p>
    <w:p w14:paraId="7C743614" w14:textId="77777777" w:rsidR="00127BDB" w:rsidRPr="000E2A8A" w:rsidRDefault="00127BDB" w:rsidP="00127BDB">
      <w:pPr>
        <w:spacing w:before="120"/>
        <w:rPr>
          <w:rFonts w:asciiTheme="majorBidi" w:hAnsiTheme="majorBidi" w:cstheme="majorBidi"/>
          <w:b/>
        </w:rPr>
      </w:pPr>
      <w:r w:rsidRPr="000E2A8A">
        <w:rPr>
          <w:rFonts w:asciiTheme="majorBidi" w:hAnsiTheme="majorBidi" w:cstheme="majorBidi"/>
          <w:b/>
        </w:rPr>
        <w:t xml:space="preserve">Сто двадцать четвертая </w:t>
      </w:r>
      <w:r w:rsidRPr="000E2A8A">
        <w:rPr>
          <w:b/>
          <w:bCs/>
        </w:rPr>
        <w:t>сессия</w:t>
      </w:r>
    </w:p>
    <w:p w14:paraId="114B8E8F" w14:textId="3087528C" w:rsidR="00127BDB" w:rsidRPr="000E2A8A" w:rsidRDefault="00127BDB" w:rsidP="00127BDB">
      <w:pPr>
        <w:rPr>
          <w:rFonts w:asciiTheme="majorBidi" w:hAnsiTheme="majorBidi" w:cstheme="majorBidi"/>
        </w:rPr>
      </w:pPr>
      <w:r w:rsidRPr="000E2A8A">
        <w:t>Женева</w:t>
      </w:r>
      <w:r w:rsidRPr="000E2A8A">
        <w:rPr>
          <w:rFonts w:asciiTheme="majorBidi" w:hAnsiTheme="majorBidi" w:cstheme="majorBidi"/>
        </w:rPr>
        <w:t>, 11</w:t>
      </w:r>
      <w:r>
        <w:rPr>
          <w:rFonts w:asciiTheme="majorBidi" w:hAnsiTheme="majorBidi" w:cstheme="majorBidi"/>
          <w:lang w:val="en-US"/>
        </w:rPr>
        <w:t>–</w:t>
      </w:r>
      <w:r w:rsidRPr="000E2A8A">
        <w:rPr>
          <w:rFonts w:asciiTheme="majorBidi" w:hAnsiTheme="majorBidi" w:cstheme="majorBidi"/>
        </w:rPr>
        <w:t>14 октября 2022 года</w:t>
      </w:r>
    </w:p>
    <w:p w14:paraId="1AA8D001" w14:textId="77777777" w:rsidR="00127BDB" w:rsidRPr="000E2A8A" w:rsidRDefault="00127BDB" w:rsidP="00127BDB">
      <w:pPr>
        <w:rPr>
          <w:rFonts w:asciiTheme="majorBidi" w:hAnsiTheme="majorBidi" w:cstheme="majorBidi"/>
        </w:rPr>
      </w:pPr>
      <w:r w:rsidRPr="000E2A8A">
        <w:rPr>
          <w:rFonts w:asciiTheme="majorBidi" w:hAnsiTheme="majorBidi" w:cstheme="majorBidi"/>
        </w:rPr>
        <w:t xml:space="preserve">Пункт 6 b) </w:t>
      </w:r>
      <w:r w:rsidRPr="000E2A8A">
        <w:t>предварительной повестки дня</w:t>
      </w:r>
    </w:p>
    <w:p w14:paraId="594077D9" w14:textId="77777777" w:rsidR="00127BDB" w:rsidRPr="000E2A8A" w:rsidRDefault="00127BDB" w:rsidP="00127BDB">
      <w:pPr>
        <w:rPr>
          <w:rFonts w:asciiTheme="majorBidi" w:hAnsiTheme="majorBidi" w:cstheme="majorBidi"/>
          <w:b/>
          <w:bCs/>
        </w:rPr>
      </w:pPr>
      <w:r w:rsidRPr="000E2A8A">
        <w:rPr>
          <w:b/>
          <w:bCs/>
          <w:shd w:val="clear" w:color="auto" w:fill="FFFFFF"/>
        </w:rPr>
        <w:t xml:space="preserve">Поправки к правилам, касающимся транспортных </w:t>
      </w:r>
      <w:r w:rsidRPr="000E2A8A">
        <w:rPr>
          <w:b/>
          <w:bCs/>
          <w:sz w:val="24"/>
          <w:szCs w:val="24"/>
        </w:rPr>
        <w:br/>
      </w:r>
      <w:r w:rsidRPr="000E2A8A">
        <w:rPr>
          <w:b/>
          <w:bCs/>
          <w:shd w:val="clear" w:color="auto" w:fill="FFFFFF"/>
        </w:rPr>
        <w:t>средств, работающих на газе:</w:t>
      </w:r>
    </w:p>
    <w:p w14:paraId="1942B699" w14:textId="2B377043" w:rsidR="00127BDB" w:rsidRPr="000E2A8A" w:rsidRDefault="00127BDB" w:rsidP="00127BDB">
      <w:pPr>
        <w:rPr>
          <w:rFonts w:asciiTheme="majorBidi" w:hAnsiTheme="majorBidi" w:cstheme="majorBidi"/>
          <w:b/>
        </w:rPr>
      </w:pPr>
      <w:r w:rsidRPr="000E2A8A">
        <w:rPr>
          <w:b/>
          <w:bCs/>
        </w:rPr>
        <w:t xml:space="preserve">Правила № 110 ООН (транспортные средства, </w:t>
      </w:r>
      <w:r w:rsidRPr="000E2A8A">
        <w:rPr>
          <w:b/>
          <w:bCs/>
          <w:sz w:val="24"/>
          <w:szCs w:val="24"/>
        </w:rPr>
        <w:br/>
      </w:r>
      <w:r w:rsidRPr="000E2A8A">
        <w:rPr>
          <w:b/>
          <w:bCs/>
        </w:rPr>
        <w:t xml:space="preserve">работающие на компримированном природном газе </w:t>
      </w:r>
      <w:r>
        <w:rPr>
          <w:b/>
          <w:bCs/>
        </w:rPr>
        <w:br/>
      </w:r>
      <w:r w:rsidRPr="000E2A8A">
        <w:rPr>
          <w:b/>
          <w:bCs/>
        </w:rPr>
        <w:t>и сжиженном природном газе)</w:t>
      </w:r>
    </w:p>
    <w:p w14:paraId="2F63BB3D" w14:textId="2182638C" w:rsidR="00127BDB" w:rsidRPr="000E2A8A" w:rsidRDefault="00127BDB" w:rsidP="00127BDB">
      <w:pPr>
        <w:pStyle w:val="HChG"/>
      </w:pPr>
      <w:r w:rsidRPr="000E2A8A">
        <w:tab/>
      </w:r>
      <w:r w:rsidRPr="000E2A8A">
        <w:tab/>
        <w:t>Предложение по дополнению 1 к поправкам серии 05 к</w:t>
      </w:r>
      <w:r w:rsidRPr="000E2A8A">
        <w:rPr>
          <w:lang w:val="en-US"/>
        </w:rPr>
        <w:t> </w:t>
      </w:r>
      <w:r w:rsidRPr="000E2A8A">
        <w:t xml:space="preserve">Правилам № 110 ООН (транспортные средства, работающие на </w:t>
      </w:r>
      <w:r w:rsidRPr="000E2A8A">
        <w:rPr>
          <w:bCs/>
        </w:rPr>
        <w:t>компримированном природном газе и</w:t>
      </w:r>
      <w:r w:rsidR="00E17934">
        <w:rPr>
          <w:bCs/>
          <w:lang w:val="en-US"/>
        </w:rPr>
        <w:t> </w:t>
      </w:r>
      <w:r w:rsidRPr="000E2A8A">
        <w:rPr>
          <w:bCs/>
        </w:rPr>
        <w:t>сжиженном природном газе)</w:t>
      </w:r>
    </w:p>
    <w:p w14:paraId="2012DAB8" w14:textId="77777777" w:rsidR="00127BDB" w:rsidRPr="000E2A8A" w:rsidRDefault="00127BDB" w:rsidP="00127BDB">
      <w:pPr>
        <w:pStyle w:val="H1G"/>
      </w:pPr>
      <w:r w:rsidRPr="000E2A8A">
        <w:tab/>
      </w:r>
      <w:r w:rsidRPr="000E2A8A">
        <w:tab/>
        <w:t>Представлено экспертом от Европейской ассоциации транспортных средств, работающих на природном газе и биогазе</w:t>
      </w:r>
      <w:r w:rsidRPr="00E17934">
        <w:rPr>
          <w:b w:val="0"/>
          <w:sz w:val="20"/>
        </w:rPr>
        <w:footnoteReference w:customMarkFollows="1" w:id="1"/>
        <w:t>*</w:t>
      </w:r>
    </w:p>
    <w:p w14:paraId="0E5D8A3B" w14:textId="0E7FA582" w:rsidR="00127BDB" w:rsidRPr="000E2A8A" w:rsidRDefault="00127BDB" w:rsidP="00127BDB">
      <w:pPr>
        <w:pStyle w:val="SingleTxtG"/>
        <w:ind w:firstLine="425"/>
        <w:rPr>
          <w:snapToGrid w:val="0"/>
        </w:rPr>
      </w:pPr>
      <w:r w:rsidRPr="000E2A8A">
        <w:rPr>
          <w:shd w:val="clear" w:color="auto" w:fill="FFFFFF"/>
        </w:rPr>
        <w:t xml:space="preserve">Воспроизведенный ниже текст был подготовлен целевой группой по </w:t>
      </w:r>
      <w:r w:rsidR="009A0C75">
        <w:rPr>
          <w:shd w:val="clear" w:color="auto" w:fill="FFFFFF"/>
        </w:rPr>
        <w:br/>
      </w:r>
      <w:r w:rsidRPr="000E2A8A">
        <w:rPr>
          <w:shd w:val="clear" w:color="auto" w:fill="FFFFFF"/>
        </w:rPr>
        <w:t xml:space="preserve">Правилам № 110 ООН с целью включения </w:t>
      </w:r>
      <w:r w:rsidRPr="000E2A8A">
        <w:rPr>
          <w:bCs/>
          <w:noProof/>
        </w:rPr>
        <w:t>минимального давления открытия, на которое отрегулирован</w:t>
      </w:r>
      <w:r w:rsidRPr="000E2A8A">
        <w:rPr>
          <w:b/>
          <w:noProof/>
        </w:rPr>
        <w:t xml:space="preserve"> </w:t>
      </w:r>
      <w:r w:rsidRPr="000E2A8A">
        <w:rPr>
          <w:shd w:val="clear" w:color="auto" w:fill="FFFFFF"/>
        </w:rPr>
        <w:t xml:space="preserve">первичный предохранительный клапан </w:t>
      </w:r>
      <w:r w:rsidRPr="000E2A8A">
        <w:rPr>
          <w:bCs/>
        </w:rPr>
        <w:t>сжиженного природного газа</w:t>
      </w:r>
      <w:r w:rsidRPr="000E2A8A">
        <w:rPr>
          <w:shd w:val="clear" w:color="auto" w:fill="FFFFFF"/>
        </w:rPr>
        <w:t>.</w:t>
      </w:r>
      <w:r w:rsidRPr="000E2A8A">
        <w:rPr>
          <w:snapToGrid w:val="0"/>
        </w:rPr>
        <w:t xml:space="preserve"> </w:t>
      </w:r>
      <w:r w:rsidRPr="000E2A8A">
        <w:rPr>
          <w:shd w:val="clear" w:color="auto" w:fill="FFFFFF"/>
        </w:rPr>
        <w:t xml:space="preserve">Настоящий документ заменяет неофициальный документ </w:t>
      </w:r>
      <w:r w:rsidR="009A0C75">
        <w:rPr>
          <w:shd w:val="clear" w:color="auto" w:fill="FFFFFF"/>
        </w:rPr>
        <w:br/>
      </w:r>
      <w:r w:rsidRPr="000E2A8A">
        <w:rPr>
          <w:shd w:val="clear" w:color="auto" w:fill="FFFFFF"/>
        </w:rPr>
        <w:t>GRSG-</w:t>
      </w:r>
      <w:proofErr w:type="gramStart"/>
      <w:r w:rsidRPr="000E2A8A">
        <w:rPr>
          <w:shd w:val="clear" w:color="auto" w:fill="FFFFFF"/>
        </w:rPr>
        <w:t>123-24</w:t>
      </w:r>
      <w:proofErr w:type="gramEnd"/>
      <w:r w:rsidRPr="000E2A8A">
        <w:rPr>
          <w:shd w:val="clear" w:color="auto" w:fill="FFFFFF"/>
        </w:rPr>
        <w:t xml:space="preserve">, распространенный на сто двадцать третьей сессии Рабочей группы по общим предписаниям, касающимся безопасности (GRSG). Изменения к нынешнему тексту Правил ООН выделены жирным шрифтом в случае новых или </w:t>
      </w:r>
      <w:r w:rsidR="009A0C75">
        <w:rPr>
          <w:shd w:val="clear" w:color="auto" w:fill="FFFFFF"/>
        </w:rPr>
        <w:br/>
      </w:r>
      <w:r w:rsidRPr="000E2A8A">
        <w:rPr>
          <w:shd w:val="clear" w:color="auto" w:fill="FFFFFF"/>
        </w:rPr>
        <w:t>зачеркиванием — в случае исключенных элементов.</w:t>
      </w:r>
    </w:p>
    <w:p w14:paraId="358CB48E" w14:textId="77777777" w:rsidR="00127BDB" w:rsidRPr="000E2A8A" w:rsidRDefault="00127BDB" w:rsidP="009A0C75">
      <w:pPr>
        <w:pStyle w:val="SingleTxtG"/>
      </w:pPr>
      <w:r w:rsidRPr="000E2A8A">
        <w:br w:type="page"/>
      </w:r>
    </w:p>
    <w:p w14:paraId="71F76B1F" w14:textId="7C1E19DF" w:rsidR="00127BDB" w:rsidRPr="00F92E2A" w:rsidRDefault="0006258E" w:rsidP="0006258E">
      <w:pPr>
        <w:pStyle w:val="HChG"/>
        <w:rPr>
          <w:noProof/>
        </w:rPr>
      </w:pPr>
      <w:r>
        <w:rPr>
          <w:noProof/>
          <w:lang w:eastAsia="nl-BE"/>
        </w:rPr>
        <w:lastRenderedPageBreak/>
        <w:tab/>
      </w:r>
      <w:r w:rsidR="00127BDB" w:rsidRPr="000E2A8A">
        <w:rPr>
          <w:noProof/>
          <w:lang w:eastAsia="nl-BE"/>
        </w:rPr>
        <w:t>I</w:t>
      </w:r>
      <w:r w:rsidR="00127BDB" w:rsidRPr="00F92E2A">
        <w:rPr>
          <w:noProof/>
          <w:lang w:eastAsia="nl-BE"/>
        </w:rPr>
        <w:t>.</w:t>
      </w:r>
      <w:r w:rsidR="00127BDB" w:rsidRPr="00F92E2A">
        <w:rPr>
          <w:noProof/>
          <w:lang w:eastAsia="nl-BE"/>
        </w:rPr>
        <w:tab/>
      </w:r>
      <w:r w:rsidR="00127BDB" w:rsidRPr="00F92E2A">
        <w:rPr>
          <w:noProof/>
        </w:rPr>
        <w:t>Предложение</w:t>
      </w:r>
    </w:p>
    <w:p w14:paraId="3BD585AA" w14:textId="77777777" w:rsidR="00127BDB" w:rsidRPr="000E2A8A" w:rsidRDefault="00127BDB" w:rsidP="00127BDB">
      <w:pPr>
        <w:pStyle w:val="SingleTxtG"/>
        <w:rPr>
          <w:noProof/>
        </w:rPr>
      </w:pPr>
      <w:r w:rsidRPr="000E2A8A">
        <w:rPr>
          <w:i/>
          <w:iCs/>
          <w:shd w:val="clear" w:color="auto" w:fill="FFFFFF"/>
        </w:rPr>
        <w:t>Включить новый пункт</w:t>
      </w:r>
      <w:r w:rsidRPr="000E2A8A">
        <w:rPr>
          <w:i/>
          <w:iCs/>
          <w:noProof/>
        </w:rPr>
        <w:t xml:space="preserve"> 18.6.3.1</w:t>
      </w:r>
      <w:r w:rsidRPr="000E2A8A">
        <w:rPr>
          <w:noProof/>
        </w:rPr>
        <w:t xml:space="preserve"> </w:t>
      </w:r>
      <w:r w:rsidRPr="000E2A8A">
        <w:rPr>
          <w:shd w:val="clear" w:color="auto" w:fill="FFFFFF"/>
        </w:rPr>
        <w:t>следующего содержания</w:t>
      </w:r>
      <w:r w:rsidRPr="000E2A8A">
        <w:rPr>
          <w:noProof/>
        </w:rPr>
        <w:t>:</w:t>
      </w:r>
    </w:p>
    <w:p w14:paraId="097598E9" w14:textId="1E7BDB72" w:rsidR="00127BDB" w:rsidRPr="000E2A8A" w:rsidRDefault="00127BDB" w:rsidP="00127BDB">
      <w:pPr>
        <w:pStyle w:val="SingleTxtG"/>
        <w:ind w:left="2268" w:hanging="1134"/>
        <w:rPr>
          <w:b/>
          <w:noProof/>
        </w:rPr>
      </w:pPr>
      <w:r w:rsidRPr="000E2A8A">
        <w:rPr>
          <w:noProof/>
        </w:rPr>
        <w:t>«</w:t>
      </w:r>
      <w:r w:rsidRPr="000E2A8A">
        <w:rPr>
          <w:b/>
          <w:noProof/>
        </w:rPr>
        <w:t>18.6.3.1</w:t>
      </w:r>
      <w:r w:rsidRPr="000E2A8A">
        <w:rPr>
          <w:b/>
          <w:noProof/>
        </w:rPr>
        <w:tab/>
        <w:t xml:space="preserve">Минимальное давление открытия, на которое отрегулирован первичный предохранительный клапан, составляет </w:t>
      </w:r>
      <w:r w:rsidR="0006258E" w:rsidRPr="0006258E">
        <w:rPr>
          <w:b/>
          <w:noProof/>
        </w:rPr>
        <w:t>—</w:t>
      </w:r>
      <w:r w:rsidRPr="000E2A8A">
        <w:rPr>
          <w:b/>
          <w:noProof/>
        </w:rPr>
        <w:t xml:space="preserve"> с учетом всех применимых допусков, заявленных изготовителем, </w:t>
      </w:r>
      <w:r w:rsidR="0006258E" w:rsidRPr="0006258E">
        <w:rPr>
          <w:b/>
          <w:noProof/>
        </w:rPr>
        <w:t>—</w:t>
      </w:r>
      <w:r w:rsidRPr="000E2A8A">
        <w:rPr>
          <w:b/>
          <w:noProof/>
        </w:rPr>
        <w:t xml:space="preserve"> 1,5 М</w:t>
      </w:r>
      <w:r w:rsidR="0006258E" w:rsidRPr="000E2A8A">
        <w:rPr>
          <w:b/>
          <w:noProof/>
        </w:rPr>
        <w:t>п</w:t>
      </w:r>
      <w:r w:rsidRPr="000E2A8A">
        <w:rPr>
          <w:b/>
          <w:noProof/>
        </w:rPr>
        <w:t>а</w:t>
      </w:r>
      <w:r w:rsidRPr="000E2A8A">
        <w:rPr>
          <w:shd w:val="clear" w:color="auto" w:fill="FFFFFF"/>
        </w:rPr>
        <w:t>».</w:t>
      </w:r>
    </w:p>
    <w:p w14:paraId="7F77E76D" w14:textId="77777777" w:rsidR="00127BDB" w:rsidRPr="000E2A8A" w:rsidRDefault="00127BDB" w:rsidP="00127BDB">
      <w:pPr>
        <w:pStyle w:val="SingleTxtG"/>
        <w:rPr>
          <w:noProof/>
        </w:rPr>
      </w:pPr>
      <w:r w:rsidRPr="000E2A8A">
        <w:rPr>
          <w:i/>
          <w:iCs/>
          <w:noProof/>
        </w:rPr>
        <w:t>Приложение 3B, пункт 1</w:t>
      </w:r>
      <w:r w:rsidRPr="000E2A8A">
        <w:rPr>
          <w:noProof/>
        </w:rPr>
        <w:t xml:space="preserve"> </w:t>
      </w:r>
      <w:r w:rsidRPr="000E2A8A">
        <w:rPr>
          <w:shd w:val="clear" w:color="auto" w:fill="FFFFFF"/>
        </w:rPr>
        <w:t>изменить следующим образом</w:t>
      </w:r>
      <w:r w:rsidRPr="000E2A8A">
        <w:rPr>
          <w:noProof/>
        </w:rPr>
        <w:t>:</w:t>
      </w:r>
    </w:p>
    <w:p w14:paraId="35F6370F" w14:textId="77777777" w:rsidR="00127BDB" w:rsidRPr="000E2A8A" w:rsidRDefault="00127BDB" w:rsidP="00127BDB">
      <w:pPr>
        <w:pStyle w:val="SingleTxtG"/>
        <w:rPr>
          <w:noProof/>
        </w:rPr>
      </w:pPr>
      <w:r w:rsidRPr="000E2A8A">
        <w:rPr>
          <w:noProof/>
        </w:rPr>
        <w:t>«1.</w:t>
      </w:r>
      <w:r w:rsidRPr="000E2A8A">
        <w:rPr>
          <w:noProof/>
        </w:rPr>
        <w:tab/>
      </w:r>
      <w:r w:rsidRPr="000E2A8A">
        <w:rPr>
          <w:noProof/>
        </w:rPr>
        <w:tab/>
      </w:r>
      <w:r w:rsidRPr="000E2A8A">
        <w:t>Область применения</w:t>
      </w:r>
    </w:p>
    <w:p w14:paraId="41AB1B08" w14:textId="77777777" w:rsidR="00127BDB" w:rsidRPr="000E2A8A" w:rsidRDefault="00127BDB" w:rsidP="00127BDB">
      <w:pPr>
        <w:pStyle w:val="SingleTxtG"/>
        <w:ind w:left="2268"/>
        <w:rPr>
          <w:noProof/>
        </w:rPr>
      </w:pPr>
      <w:r w:rsidRPr="000E2A8A">
        <w:rPr>
          <w:noProof/>
        </w:rPr>
        <w:t>…</w:t>
      </w:r>
    </w:p>
    <w:p w14:paraId="5C38E0EA" w14:textId="77777777" w:rsidR="00127BDB" w:rsidRPr="000E2A8A" w:rsidRDefault="00127BDB" w:rsidP="00127BDB">
      <w:pPr>
        <w:pStyle w:val="SingleTxtG"/>
        <w:ind w:left="2268"/>
        <w:rPr>
          <w:noProof/>
        </w:rPr>
      </w:pPr>
      <w:r w:rsidRPr="000E2A8A">
        <w:rPr>
          <w:shd w:val="clear" w:color="auto" w:fill="FFFFFF"/>
        </w:rPr>
        <w:t xml:space="preserve">Условия, в которых работают баки во время эксплуатации, подробно изложены в пункте </w:t>
      </w:r>
      <w:r w:rsidRPr="000E2A8A">
        <w:rPr>
          <w:strike/>
          <w:shd w:val="clear" w:color="auto" w:fill="FFFFFF"/>
        </w:rPr>
        <w:t>4</w:t>
      </w:r>
      <w:r w:rsidRPr="000E2A8A">
        <w:rPr>
          <w:shd w:val="clear" w:color="auto" w:fill="FFFFFF"/>
        </w:rPr>
        <w:t xml:space="preserve"> </w:t>
      </w:r>
      <w:r w:rsidRPr="000E2A8A">
        <w:rPr>
          <w:b/>
          <w:bCs/>
          <w:shd w:val="clear" w:color="auto" w:fill="FFFFFF"/>
        </w:rPr>
        <w:t>2</w:t>
      </w:r>
      <w:r w:rsidRPr="000E2A8A">
        <w:rPr>
          <w:shd w:val="clear" w:color="auto" w:fill="FFFFFF"/>
        </w:rPr>
        <w:t xml:space="preserve"> ниже.</w:t>
      </w:r>
      <w:r w:rsidRPr="000E2A8A">
        <w:rPr>
          <w:noProof/>
        </w:rPr>
        <w:t xml:space="preserve"> </w:t>
      </w:r>
    </w:p>
    <w:p w14:paraId="0D195723" w14:textId="4737F8BA" w:rsidR="00127BDB" w:rsidRPr="000E2A8A" w:rsidRDefault="00127BDB" w:rsidP="00127BDB">
      <w:pPr>
        <w:pStyle w:val="SingleTxtG"/>
        <w:ind w:left="2268"/>
        <w:rPr>
          <w:noProof/>
        </w:rPr>
      </w:pPr>
      <w:r w:rsidRPr="000E2A8A">
        <w:rPr>
          <w:noProof/>
        </w:rPr>
        <w:t>…»</w:t>
      </w:r>
    </w:p>
    <w:p w14:paraId="2030A34C" w14:textId="16A2B83C" w:rsidR="00127BDB" w:rsidRPr="00F92E2A" w:rsidRDefault="0006258E" w:rsidP="0006258E">
      <w:pPr>
        <w:pStyle w:val="HChG"/>
        <w:rPr>
          <w:noProof/>
        </w:rPr>
      </w:pPr>
      <w:r>
        <w:rPr>
          <w:noProof/>
          <w:lang w:eastAsia="nl-BE"/>
        </w:rPr>
        <w:tab/>
      </w:r>
      <w:r w:rsidR="00127BDB" w:rsidRPr="000E2A8A">
        <w:rPr>
          <w:noProof/>
          <w:lang w:eastAsia="nl-BE"/>
        </w:rPr>
        <w:t>II</w:t>
      </w:r>
      <w:r w:rsidR="00127BDB" w:rsidRPr="00F92E2A">
        <w:rPr>
          <w:noProof/>
          <w:lang w:eastAsia="nl-BE"/>
        </w:rPr>
        <w:t>.</w:t>
      </w:r>
      <w:r w:rsidR="00127BDB" w:rsidRPr="00F92E2A">
        <w:rPr>
          <w:noProof/>
          <w:lang w:eastAsia="nl-BE"/>
        </w:rPr>
        <w:tab/>
      </w:r>
      <w:r w:rsidR="00127BDB" w:rsidRPr="00F92E2A">
        <w:rPr>
          <w:noProof/>
        </w:rPr>
        <w:t>Обоснование</w:t>
      </w:r>
    </w:p>
    <w:p w14:paraId="04F55C53" w14:textId="77777777" w:rsidR="00127BDB" w:rsidRPr="000E2A8A" w:rsidRDefault="00127BDB" w:rsidP="00127BDB">
      <w:pPr>
        <w:pStyle w:val="SingleTxtG"/>
        <w:rPr>
          <w:rFonts w:asciiTheme="majorBidi" w:hAnsiTheme="majorBidi" w:cstheme="majorBidi"/>
          <w:noProof/>
        </w:rPr>
      </w:pPr>
      <w:r w:rsidRPr="000E2A8A">
        <w:rPr>
          <w:rFonts w:asciiTheme="majorBidi" w:hAnsiTheme="majorBidi" w:cstheme="majorBidi"/>
          <w:noProof/>
        </w:rPr>
        <w:t>1.</w:t>
      </w:r>
      <w:r w:rsidRPr="000E2A8A">
        <w:rPr>
          <w:rFonts w:asciiTheme="majorBidi" w:hAnsiTheme="majorBidi" w:cstheme="majorBidi"/>
          <w:noProof/>
        </w:rPr>
        <w:tab/>
        <w:t xml:space="preserve">В нынешнем тексте Правил № 110 ООН рабочее давление применительно к баку СПГ определяется как давление срабатывания, на которое отрегулирован первичный предохранительный клапан (пункт 4.4), без указания соответствующего минимального значения. </w:t>
      </w:r>
      <w:r w:rsidRPr="000E2A8A">
        <w:rPr>
          <w:shd w:val="clear" w:color="auto" w:fill="FFFFFF"/>
        </w:rPr>
        <w:t xml:space="preserve">Если установленный на транспортном средстве бак оборудован первичным предохранительным клапаном, срабатывающим при более низком давлении, чем давление отключения, на которое </w:t>
      </w:r>
      <w:r w:rsidRPr="000E2A8A">
        <w:rPr>
          <w:rFonts w:asciiTheme="majorBidi" w:hAnsiTheme="majorBidi" w:cstheme="majorBidi"/>
          <w:noProof/>
        </w:rPr>
        <w:t xml:space="preserve">отрегулирована </w:t>
      </w:r>
      <w:r w:rsidRPr="000E2A8A">
        <w:rPr>
          <w:shd w:val="clear" w:color="auto" w:fill="FFFFFF"/>
        </w:rPr>
        <w:t>заправочная станция, то во время заправки первичный предохранительный клапан будет открываться, что сопряжено с очевидным риском для безопасности.</w:t>
      </w:r>
    </w:p>
    <w:p w14:paraId="53E39B17" w14:textId="77777777" w:rsidR="00127BDB" w:rsidRPr="000E2A8A" w:rsidRDefault="00127BDB" w:rsidP="00E74092">
      <w:pPr>
        <w:pStyle w:val="SingleTxtG"/>
        <w:rPr>
          <w:shd w:val="clear" w:color="auto" w:fill="FFFFFF"/>
        </w:rPr>
      </w:pPr>
      <w:r w:rsidRPr="000E2A8A">
        <w:t>2.</w:t>
      </w:r>
      <w:r w:rsidRPr="000E2A8A">
        <w:tab/>
      </w:r>
      <w:r w:rsidRPr="000E2A8A">
        <w:rPr>
          <w:shd w:val="clear" w:color="auto" w:fill="FFFFFF"/>
        </w:rPr>
        <w:t>Поэтому важно указать это минимальное давление,</w:t>
      </w:r>
      <w:r w:rsidRPr="000E2A8A">
        <w:rPr>
          <w:rFonts w:asciiTheme="majorBidi" w:hAnsiTheme="majorBidi" w:cstheme="majorBidi"/>
          <w:noProof/>
        </w:rPr>
        <w:t xml:space="preserve"> на которое отрегулирован</w:t>
      </w:r>
      <w:r w:rsidRPr="000E2A8A">
        <w:rPr>
          <w:shd w:val="clear" w:color="auto" w:fill="FFFFFF"/>
        </w:rPr>
        <w:t xml:space="preserve"> </w:t>
      </w:r>
      <w:r w:rsidRPr="000E2A8A">
        <w:rPr>
          <w:rFonts w:asciiTheme="majorBidi" w:hAnsiTheme="majorBidi" w:cstheme="majorBidi"/>
          <w:noProof/>
        </w:rPr>
        <w:t>первичный предохранительный клапан</w:t>
      </w:r>
      <w:r w:rsidRPr="000E2A8A">
        <w:rPr>
          <w:shd w:val="clear" w:color="auto" w:fill="FFFFFF"/>
        </w:rPr>
        <w:t xml:space="preserve"> СПГ, принимая во внимание применимый допуск на давление открытия. Соответствующее новое положение включено в качестве подпункта в пункт 18.6.3, который в настоящее время определяет требования, предъявляемые к первичному </w:t>
      </w:r>
      <w:r w:rsidRPr="000E2A8A">
        <w:rPr>
          <w:rFonts w:asciiTheme="majorBidi" w:hAnsiTheme="majorBidi" w:cstheme="majorBidi"/>
          <w:noProof/>
        </w:rPr>
        <w:t xml:space="preserve">предохранительному </w:t>
      </w:r>
      <w:r w:rsidRPr="000E2A8A">
        <w:rPr>
          <w:shd w:val="clear" w:color="auto" w:fill="FFFFFF"/>
        </w:rPr>
        <w:t>клапану систем СПГ. Предлагаемое значение определяется по итогам анализа существующего на рынке устройства.</w:t>
      </w:r>
    </w:p>
    <w:p w14:paraId="5DC1B15F" w14:textId="77777777" w:rsidR="00127BDB" w:rsidRPr="000E2A8A" w:rsidRDefault="00127BDB" w:rsidP="00127BDB">
      <w:pPr>
        <w:pStyle w:val="SingleTxtG"/>
        <w:rPr>
          <w:rFonts w:asciiTheme="majorBidi" w:hAnsiTheme="majorBidi" w:cstheme="majorBidi"/>
          <w:noProof/>
        </w:rPr>
      </w:pPr>
      <w:r w:rsidRPr="000E2A8A">
        <w:rPr>
          <w:rFonts w:asciiTheme="majorBidi" w:hAnsiTheme="majorBidi" w:cstheme="majorBidi"/>
          <w:noProof/>
        </w:rPr>
        <w:t>3.</w:t>
      </w:r>
      <w:r w:rsidRPr="000E2A8A">
        <w:rPr>
          <w:rFonts w:asciiTheme="majorBidi" w:hAnsiTheme="majorBidi" w:cstheme="majorBidi"/>
          <w:noProof/>
        </w:rPr>
        <w:tab/>
      </w:r>
      <w:r w:rsidRPr="000E2A8A">
        <w:rPr>
          <w:shd w:val="clear" w:color="auto" w:fill="FFFFFF"/>
        </w:rPr>
        <w:t>Кроме того, исправлена небольшая редакционная ошибка в пункте 1 приложения 3B. Правильная ссылка на условия работы во время эксплуатации содержится в пункте 2 того же приложения.</w:t>
      </w:r>
    </w:p>
    <w:p w14:paraId="66B0BF84" w14:textId="5AA4BA8F" w:rsidR="00E12C5F" w:rsidRPr="00127BDB" w:rsidRDefault="00127BDB" w:rsidP="00127BDB">
      <w:pPr>
        <w:spacing w:before="240"/>
        <w:jc w:val="center"/>
        <w:rPr>
          <w:u w:val="single"/>
        </w:rPr>
      </w:pPr>
      <w:r w:rsidRPr="000E2A8A">
        <w:rPr>
          <w:u w:val="single"/>
        </w:rPr>
        <w:tab/>
      </w:r>
      <w:r w:rsidRPr="000E2A8A">
        <w:rPr>
          <w:u w:val="single"/>
        </w:rPr>
        <w:tab/>
      </w:r>
      <w:r w:rsidRPr="000E2A8A">
        <w:rPr>
          <w:u w:val="single"/>
        </w:rPr>
        <w:tab/>
      </w:r>
    </w:p>
    <w:sectPr w:rsidR="00E12C5F" w:rsidRPr="00127BDB" w:rsidSect="00127B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AF9F" w14:textId="77777777" w:rsidR="00AF6419" w:rsidRPr="00A312BC" w:rsidRDefault="00AF6419" w:rsidP="00A312BC"/>
  </w:endnote>
  <w:endnote w:type="continuationSeparator" w:id="0">
    <w:p w14:paraId="6762EFD1" w14:textId="77777777" w:rsidR="00AF6419" w:rsidRPr="00A312BC" w:rsidRDefault="00AF641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108B" w14:textId="1FA3374C" w:rsidR="00127BDB" w:rsidRPr="00127BDB" w:rsidRDefault="00127BDB">
    <w:pPr>
      <w:pStyle w:val="a8"/>
    </w:pPr>
    <w:r w:rsidRPr="00127BDB">
      <w:rPr>
        <w:b/>
        <w:sz w:val="18"/>
      </w:rPr>
      <w:fldChar w:fldCharType="begin"/>
    </w:r>
    <w:r w:rsidRPr="00127BDB">
      <w:rPr>
        <w:b/>
        <w:sz w:val="18"/>
      </w:rPr>
      <w:instrText xml:space="preserve"> PAGE  \* MERGEFORMAT </w:instrText>
    </w:r>
    <w:r w:rsidRPr="00127BDB">
      <w:rPr>
        <w:b/>
        <w:sz w:val="18"/>
      </w:rPr>
      <w:fldChar w:fldCharType="separate"/>
    </w:r>
    <w:r w:rsidRPr="00127BDB">
      <w:rPr>
        <w:b/>
        <w:noProof/>
        <w:sz w:val="18"/>
      </w:rPr>
      <w:t>2</w:t>
    </w:r>
    <w:r w:rsidRPr="00127BDB">
      <w:rPr>
        <w:b/>
        <w:sz w:val="18"/>
      </w:rPr>
      <w:fldChar w:fldCharType="end"/>
    </w:r>
    <w:r>
      <w:rPr>
        <w:b/>
        <w:sz w:val="18"/>
      </w:rPr>
      <w:tab/>
    </w:r>
    <w:r>
      <w:t>GE.22-11521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63615" w14:textId="7D4342CB" w:rsidR="00127BDB" w:rsidRPr="00127BDB" w:rsidRDefault="00127BDB" w:rsidP="00127BDB">
    <w:pPr>
      <w:pStyle w:val="a8"/>
      <w:tabs>
        <w:tab w:val="clear" w:pos="9639"/>
        <w:tab w:val="right" w:pos="9638"/>
      </w:tabs>
      <w:rPr>
        <w:b/>
        <w:sz w:val="18"/>
      </w:rPr>
    </w:pPr>
    <w:r>
      <w:t>GE.22-11521</w:t>
    </w:r>
    <w:r>
      <w:tab/>
    </w:r>
    <w:r w:rsidRPr="00127BDB">
      <w:rPr>
        <w:b/>
        <w:sz w:val="18"/>
      </w:rPr>
      <w:fldChar w:fldCharType="begin"/>
    </w:r>
    <w:r w:rsidRPr="00127BDB">
      <w:rPr>
        <w:b/>
        <w:sz w:val="18"/>
      </w:rPr>
      <w:instrText xml:space="preserve"> PAGE  \* MERGEFORMAT </w:instrText>
    </w:r>
    <w:r w:rsidRPr="00127BDB">
      <w:rPr>
        <w:b/>
        <w:sz w:val="18"/>
      </w:rPr>
      <w:fldChar w:fldCharType="separate"/>
    </w:r>
    <w:r w:rsidRPr="00127BDB">
      <w:rPr>
        <w:b/>
        <w:noProof/>
        <w:sz w:val="18"/>
      </w:rPr>
      <w:t>3</w:t>
    </w:r>
    <w:r w:rsidRPr="00127BD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22F6" w14:textId="4813E41E" w:rsidR="00042B72" w:rsidRPr="00127BDB" w:rsidRDefault="00127BDB" w:rsidP="00127BD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C5CB78B" wp14:editId="26D3258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11521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1BC3D4C" wp14:editId="37BAA84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030822  040822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9DFA" w14:textId="77777777" w:rsidR="00AF6419" w:rsidRPr="001075E9" w:rsidRDefault="00AF641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4D06FF" w14:textId="77777777" w:rsidR="00AF6419" w:rsidRDefault="00AF641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823C0C5" w14:textId="46F27BD9" w:rsidR="00127BDB" w:rsidRPr="009B5C95" w:rsidRDefault="00127BDB" w:rsidP="00127BDB">
      <w:pPr>
        <w:pStyle w:val="ad"/>
        <w:rPr>
          <w:rStyle w:val="aa"/>
          <w:szCs w:val="18"/>
          <w:vertAlign w:val="baseline"/>
          <w:lang w:eastAsia="fr-FR"/>
        </w:rPr>
      </w:pPr>
      <w:r>
        <w:tab/>
      </w:r>
      <w:r w:rsidRPr="006E37D9">
        <w:rPr>
          <w:rStyle w:val="aa"/>
          <w:sz w:val="20"/>
          <w:vertAlign w:val="baseline"/>
        </w:rPr>
        <w:t>*</w:t>
      </w:r>
      <w:r w:rsidRPr="005A1875">
        <w:rPr>
          <w:rStyle w:val="aa"/>
          <w:vertAlign w:val="baseline"/>
        </w:rPr>
        <w:tab/>
      </w:r>
      <w:r w:rsidRPr="00C66CD1">
        <w:rPr>
          <w:szCs w:val="18"/>
        </w:rPr>
        <w:t>В соответствии с программой работы Комитета по внутреннему транспорту на 2022 год, изложенной в предлагаемом бюджете по программам на 2022 год (A/76/6</w:t>
      </w:r>
      <w:r>
        <w:rPr>
          <w:szCs w:val="18"/>
        </w:rPr>
        <w:t xml:space="preserve">, часть </w:t>
      </w:r>
      <w:r w:rsidRPr="005A1875">
        <w:rPr>
          <w:rStyle w:val="aa"/>
          <w:szCs w:val="18"/>
          <w:vertAlign w:val="baseline"/>
          <w:lang w:eastAsia="fr-FR"/>
        </w:rPr>
        <w:t>V</w:t>
      </w:r>
      <w:r>
        <w:rPr>
          <w:szCs w:val="18"/>
          <w:lang w:eastAsia="fr-FR"/>
        </w:rPr>
        <w:t xml:space="preserve">, </w:t>
      </w:r>
      <w:r w:rsidRPr="00C66CD1">
        <w:rPr>
          <w:szCs w:val="18"/>
        </w:rPr>
        <w:t>разд. 20, п.</w:t>
      </w:r>
      <w:r>
        <w:rPr>
          <w:szCs w:val="18"/>
        </w:rPr>
        <w:t> </w:t>
      </w:r>
      <w:r w:rsidRPr="00C66CD1">
        <w:rPr>
          <w:szCs w:val="18"/>
        </w:rPr>
        <w:t>20.76), Всемирный форум будет разрабатывать, согласовывать и обновлять правила ООН в</w:t>
      </w:r>
      <w:r w:rsidR="009B5C95">
        <w:rPr>
          <w:szCs w:val="18"/>
          <w:lang w:val="en-US"/>
        </w:rPr>
        <w:t> </w:t>
      </w:r>
      <w:r w:rsidRPr="00C66CD1">
        <w:rPr>
          <w:szCs w:val="18"/>
        </w:rPr>
        <w:t>целях улучшения характеристик транспортных средств. Настоящий документ представлен в</w:t>
      </w:r>
      <w:r w:rsidR="009B5C95">
        <w:rPr>
          <w:szCs w:val="18"/>
          <w:lang w:val="en-US"/>
        </w:rPr>
        <w:t> </w:t>
      </w:r>
      <w:r w:rsidRPr="00C66CD1">
        <w:rPr>
          <w:szCs w:val="18"/>
        </w:rPr>
        <w:t>соответствии с этим мандатом</w:t>
      </w:r>
      <w:r w:rsidR="009B5C95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85353" w14:textId="2322DE6F" w:rsidR="00127BDB" w:rsidRPr="00127BDB" w:rsidRDefault="00127BDB">
    <w:pPr>
      <w:pStyle w:val="a5"/>
    </w:pPr>
    <w:fldSimple w:instr=" TITLE  \* MERGEFORMAT ">
      <w:r w:rsidR="00B071AC">
        <w:t>ECE/TRANS/WP.29/GRSG/2022/23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82CD" w14:textId="4797C38C" w:rsidR="00127BDB" w:rsidRPr="00127BDB" w:rsidRDefault="00127BDB" w:rsidP="00127BDB">
    <w:pPr>
      <w:pStyle w:val="a5"/>
      <w:jc w:val="right"/>
    </w:pPr>
    <w:fldSimple w:instr=" TITLE  \* MERGEFORMAT ">
      <w:r w:rsidR="00B071AC">
        <w:t>ECE/TRANS/WP.29/GRSG/2022/23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31AC" w14:textId="77777777" w:rsidR="00127BDB" w:rsidRDefault="00127BDB" w:rsidP="00127BDB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19"/>
    <w:rsid w:val="00033EE1"/>
    <w:rsid w:val="00042B72"/>
    <w:rsid w:val="000558BD"/>
    <w:rsid w:val="0006258E"/>
    <w:rsid w:val="000B57E7"/>
    <w:rsid w:val="000B6373"/>
    <w:rsid w:val="000E4E5B"/>
    <w:rsid w:val="000F09DF"/>
    <w:rsid w:val="000F61B2"/>
    <w:rsid w:val="001075E9"/>
    <w:rsid w:val="00127BDB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3459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1875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37D9"/>
    <w:rsid w:val="006F35EE"/>
    <w:rsid w:val="007021FF"/>
    <w:rsid w:val="00712895"/>
    <w:rsid w:val="00734ACB"/>
    <w:rsid w:val="00757357"/>
    <w:rsid w:val="00792497"/>
    <w:rsid w:val="00806737"/>
    <w:rsid w:val="00825F8D"/>
    <w:rsid w:val="008305C3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0C75"/>
    <w:rsid w:val="009A24AC"/>
    <w:rsid w:val="009B5C95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F6419"/>
    <w:rsid w:val="00B071AC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7934"/>
    <w:rsid w:val="00E73F76"/>
    <w:rsid w:val="00E74092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5F95A5"/>
  <w15:docId w15:val="{4B9050B6-AF34-4D12-A407-5A97B303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127BDB"/>
    <w:rPr>
      <w:lang w:val="ru-RU" w:eastAsia="en-US"/>
    </w:rPr>
  </w:style>
  <w:style w:type="character" w:customStyle="1" w:styleId="HChGChar">
    <w:name w:val="_ H _Ch_G Char"/>
    <w:link w:val="HChG"/>
    <w:locked/>
    <w:rsid w:val="00127BDB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390</Words>
  <Characters>2758</Characters>
  <Application>Microsoft Office Word</Application>
  <DocSecurity>0</DocSecurity>
  <Lines>68</Lines>
  <Paragraphs>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ECE/TRANS/WP.29/GRSG/2022/23</vt:lpstr>
      <vt:lpstr>A/</vt:lpstr>
      <vt:lpstr>A/</vt:lpstr>
    </vt:vector>
  </TitlesOfParts>
  <Company>DCM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ECE/TRANS/WP.29/GRSG/2022/23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2022-08-04T06:24:00Z</dcterms:created>
  <dcterms:modified xsi:type="dcterms:W3CDTF">2022-08-04T06:24:00Z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