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D72876" w14:textId="77777777" w:rsidTr="00C97039">
        <w:trPr>
          <w:trHeight w:hRule="exact" w:val="851"/>
        </w:trPr>
        <w:tc>
          <w:tcPr>
            <w:tcW w:w="1276" w:type="dxa"/>
            <w:tcBorders>
              <w:bottom w:val="single" w:sz="4" w:space="0" w:color="auto"/>
            </w:tcBorders>
          </w:tcPr>
          <w:p w14:paraId="522CFA18" w14:textId="77777777" w:rsidR="00F35BAF" w:rsidRPr="00DB58B5" w:rsidRDefault="00F35BAF" w:rsidP="00C97039"/>
        </w:tc>
        <w:tc>
          <w:tcPr>
            <w:tcW w:w="2268" w:type="dxa"/>
            <w:tcBorders>
              <w:bottom w:val="single" w:sz="4" w:space="0" w:color="auto"/>
            </w:tcBorders>
            <w:vAlign w:val="bottom"/>
          </w:tcPr>
          <w:p w14:paraId="2283562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8D753B" w14:textId="197D26FC" w:rsidR="00F35BAF" w:rsidRPr="00DB58B5" w:rsidRDefault="00FA0AB3" w:rsidP="00FA0AB3">
            <w:pPr>
              <w:jc w:val="right"/>
            </w:pPr>
            <w:r w:rsidRPr="00FA0AB3">
              <w:rPr>
                <w:sz w:val="40"/>
              </w:rPr>
              <w:t>ECE</w:t>
            </w:r>
            <w:r>
              <w:t>/TRANS/WP.29/GRSG/2022/20</w:t>
            </w:r>
          </w:p>
        </w:tc>
      </w:tr>
      <w:tr w:rsidR="00F35BAF" w:rsidRPr="00DB58B5" w14:paraId="40B04E95" w14:textId="77777777" w:rsidTr="00C97039">
        <w:trPr>
          <w:trHeight w:hRule="exact" w:val="2835"/>
        </w:trPr>
        <w:tc>
          <w:tcPr>
            <w:tcW w:w="1276" w:type="dxa"/>
            <w:tcBorders>
              <w:top w:val="single" w:sz="4" w:space="0" w:color="auto"/>
              <w:bottom w:val="single" w:sz="12" w:space="0" w:color="auto"/>
            </w:tcBorders>
          </w:tcPr>
          <w:p w14:paraId="4D37EA0B" w14:textId="77777777" w:rsidR="00F35BAF" w:rsidRPr="00DB58B5" w:rsidRDefault="00F35BAF" w:rsidP="00C97039">
            <w:pPr>
              <w:spacing w:before="120"/>
              <w:jc w:val="center"/>
            </w:pPr>
            <w:r>
              <w:rPr>
                <w:noProof/>
                <w:lang w:eastAsia="fr-CH"/>
              </w:rPr>
              <w:drawing>
                <wp:inline distT="0" distB="0" distL="0" distR="0" wp14:anchorId="0F39B24E" wp14:editId="337A11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1A84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CEB489" w14:textId="77777777" w:rsidR="00F35BAF" w:rsidRDefault="00FA0AB3" w:rsidP="00C97039">
            <w:pPr>
              <w:spacing w:before="240"/>
            </w:pPr>
            <w:r>
              <w:t>Distr. générale</w:t>
            </w:r>
          </w:p>
          <w:p w14:paraId="7FD1A642" w14:textId="09794453" w:rsidR="00FA0AB3" w:rsidRDefault="00FA0AB3" w:rsidP="00FA0AB3">
            <w:pPr>
              <w:spacing w:line="240" w:lineRule="exact"/>
            </w:pPr>
            <w:r>
              <w:t>22 juillet 2022</w:t>
            </w:r>
          </w:p>
          <w:p w14:paraId="0747214E" w14:textId="77777777" w:rsidR="00FA0AB3" w:rsidRDefault="00FA0AB3" w:rsidP="00FA0AB3">
            <w:pPr>
              <w:spacing w:line="240" w:lineRule="exact"/>
            </w:pPr>
            <w:r>
              <w:t>Français</w:t>
            </w:r>
          </w:p>
          <w:p w14:paraId="154CDC68" w14:textId="60748DA6" w:rsidR="00FA0AB3" w:rsidRPr="00DB58B5" w:rsidRDefault="00FA0AB3" w:rsidP="00FA0AB3">
            <w:pPr>
              <w:spacing w:line="240" w:lineRule="exact"/>
            </w:pPr>
            <w:r>
              <w:t>Original : anglais</w:t>
            </w:r>
          </w:p>
        </w:tc>
      </w:tr>
    </w:tbl>
    <w:p w14:paraId="46C38AF0" w14:textId="77777777" w:rsidR="007F20FA" w:rsidRPr="000312C0" w:rsidRDefault="007F20FA" w:rsidP="007F20FA">
      <w:pPr>
        <w:spacing w:before="120"/>
        <w:rPr>
          <w:b/>
          <w:sz w:val="28"/>
          <w:szCs w:val="28"/>
        </w:rPr>
      </w:pPr>
      <w:r w:rsidRPr="000312C0">
        <w:rPr>
          <w:b/>
          <w:sz w:val="28"/>
          <w:szCs w:val="28"/>
        </w:rPr>
        <w:t>Commission économique pour l’Europe</w:t>
      </w:r>
    </w:p>
    <w:p w14:paraId="56B5E6BD" w14:textId="77777777" w:rsidR="007F20FA" w:rsidRDefault="007F20FA" w:rsidP="007F20FA">
      <w:pPr>
        <w:spacing w:before="120"/>
        <w:rPr>
          <w:sz w:val="28"/>
          <w:szCs w:val="28"/>
        </w:rPr>
      </w:pPr>
      <w:r w:rsidRPr="00685843">
        <w:rPr>
          <w:sz w:val="28"/>
          <w:szCs w:val="28"/>
        </w:rPr>
        <w:t>Comité des transports intérieurs</w:t>
      </w:r>
    </w:p>
    <w:p w14:paraId="5DC64252" w14:textId="4701C549" w:rsidR="00FA0AB3" w:rsidRDefault="00FA0AB3"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9EB2CEB" w14:textId="77777777" w:rsidR="00FA0AB3" w:rsidRDefault="00FA0AB3" w:rsidP="00257168">
      <w:pPr>
        <w:spacing w:before="120" w:after="120" w:line="240" w:lineRule="exact"/>
        <w:rPr>
          <w:b/>
        </w:rPr>
      </w:pPr>
      <w:r>
        <w:rPr>
          <w:b/>
        </w:rPr>
        <w:t>Groupe de travail des dispositions générales de sécurité</w:t>
      </w:r>
    </w:p>
    <w:p w14:paraId="6E26E0C6" w14:textId="61C4DF0C" w:rsidR="00FA0AB3" w:rsidRDefault="00FA0AB3" w:rsidP="00257168">
      <w:pPr>
        <w:spacing w:before="120" w:line="240" w:lineRule="exact"/>
        <w:rPr>
          <w:b/>
        </w:rPr>
      </w:pPr>
      <w:r>
        <w:rPr>
          <w:b/>
        </w:rPr>
        <w:t>124</w:t>
      </w:r>
      <w:r w:rsidRPr="00FA0AB3">
        <w:rPr>
          <w:b/>
          <w:vertAlign w:val="superscript"/>
        </w:rPr>
        <w:t>e</w:t>
      </w:r>
      <w:r>
        <w:rPr>
          <w:b/>
        </w:rPr>
        <w:t> session</w:t>
      </w:r>
    </w:p>
    <w:p w14:paraId="648A0EFA" w14:textId="1E8A701A" w:rsidR="00FA0AB3" w:rsidRDefault="00FA0AB3" w:rsidP="00257168">
      <w:pPr>
        <w:spacing w:line="240" w:lineRule="exact"/>
      </w:pPr>
      <w:r>
        <w:t>Genève, 11-14 octobre 2022</w:t>
      </w:r>
    </w:p>
    <w:p w14:paraId="1F6D8130" w14:textId="6C030AAF" w:rsidR="00FA0AB3" w:rsidRDefault="00FA0AB3" w:rsidP="00257168">
      <w:pPr>
        <w:spacing w:line="240" w:lineRule="exact"/>
      </w:pPr>
      <w:r>
        <w:t>Point 1 de l’ordre du jour provisoire</w:t>
      </w:r>
    </w:p>
    <w:p w14:paraId="31B5F7EE" w14:textId="77777777" w:rsidR="00FA0AB3" w:rsidRPr="00B16E7A" w:rsidRDefault="00FA0AB3" w:rsidP="00FA0AB3">
      <w:pPr>
        <w:rPr>
          <w:b/>
          <w:lang w:val="fr-FR"/>
        </w:rPr>
      </w:pPr>
      <w:r>
        <w:rPr>
          <w:b/>
          <w:bCs/>
          <w:lang w:val="fr-FR"/>
        </w:rPr>
        <w:t>Adoption de l’ordre du jour</w:t>
      </w:r>
    </w:p>
    <w:p w14:paraId="2CF526CD" w14:textId="161FDEFA" w:rsidR="00FA0AB3" w:rsidRPr="00B16E7A" w:rsidRDefault="00FA0AB3" w:rsidP="00FA0AB3">
      <w:pPr>
        <w:pStyle w:val="HChG"/>
        <w:rPr>
          <w:lang w:val="fr-FR"/>
        </w:rPr>
      </w:pPr>
      <w:r>
        <w:rPr>
          <w:lang w:val="fr-FR"/>
        </w:rPr>
        <w:tab/>
      </w:r>
      <w:r>
        <w:rPr>
          <w:lang w:val="fr-FR"/>
        </w:rPr>
        <w:tab/>
      </w:r>
      <w:r>
        <w:rPr>
          <w:lang w:val="fr-FR"/>
        </w:rPr>
        <w:t>Ordre du jour provisoire de la 124</w:t>
      </w:r>
      <w:r w:rsidRPr="00FA0AB3">
        <w:rPr>
          <w:vertAlign w:val="superscript"/>
          <w:lang w:val="fr-FR"/>
        </w:rPr>
        <w:t>e</w:t>
      </w:r>
      <w:r>
        <w:rPr>
          <w:lang w:val="fr-FR"/>
        </w:rPr>
        <w:t> </w:t>
      </w:r>
      <w:r>
        <w:rPr>
          <w:lang w:val="fr-FR"/>
        </w:rPr>
        <w:t>session</w:t>
      </w:r>
      <w:r w:rsidRPr="00FA0AB3">
        <w:rPr>
          <w:rStyle w:val="Appelnotedebasdep"/>
          <w:b w:val="0"/>
          <w:sz w:val="20"/>
          <w:vertAlign w:val="baseline"/>
        </w:rPr>
        <w:footnoteReference w:customMarkFollows="1" w:id="2"/>
        <w:t>*</w:t>
      </w:r>
      <w:r w:rsidRPr="00FA0AB3">
        <w:rPr>
          <w:b w:val="0"/>
          <w:sz w:val="20"/>
          <w:vertAlign w:val="superscript"/>
        </w:rPr>
        <w:t>,</w:t>
      </w:r>
      <w:r>
        <w:rPr>
          <w:b w:val="0"/>
          <w:sz w:val="20"/>
        </w:rPr>
        <w:t xml:space="preserve"> </w:t>
      </w:r>
      <w:r w:rsidRPr="00FA0AB3">
        <w:rPr>
          <w:rStyle w:val="Appelnotedebasdep"/>
          <w:b w:val="0"/>
          <w:sz w:val="20"/>
          <w:vertAlign w:val="baseline"/>
        </w:rPr>
        <w:footnoteReference w:customMarkFollows="1" w:id="3"/>
        <w:t>**</w:t>
      </w:r>
    </w:p>
    <w:p w14:paraId="19B63721" w14:textId="3E20F14F" w:rsidR="00F9573C" w:rsidRDefault="00FA0AB3" w:rsidP="00FA0AB3">
      <w:pPr>
        <w:pStyle w:val="SingleTxtG"/>
        <w:rPr>
          <w:lang w:val="fr-FR"/>
        </w:rPr>
      </w:pPr>
      <w:r>
        <w:rPr>
          <w:lang w:val="fr-FR"/>
        </w:rPr>
        <w:t>qui se tiendra sous forme hybride au Palais des Nations, du 11</w:t>
      </w:r>
      <w:r>
        <w:rPr>
          <w:lang w:val="fr-FR"/>
        </w:rPr>
        <w:t> </w:t>
      </w:r>
      <w:r>
        <w:rPr>
          <w:lang w:val="fr-FR"/>
        </w:rPr>
        <w:t>octobre 2022 à 9</w:t>
      </w:r>
      <w:r>
        <w:rPr>
          <w:lang w:val="fr-FR"/>
        </w:rPr>
        <w:t> </w:t>
      </w:r>
      <w:r>
        <w:rPr>
          <w:lang w:val="fr-FR"/>
        </w:rPr>
        <w:t>h</w:t>
      </w:r>
      <w:r>
        <w:rPr>
          <w:lang w:val="fr-FR"/>
        </w:rPr>
        <w:t> </w:t>
      </w:r>
      <w:r>
        <w:rPr>
          <w:lang w:val="fr-FR"/>
        </w:rPr>
        <w:t xml:space="preserve">30 </w:t>
      </w:r>
      <w:r>
        <w:rPr>
          <w:lang w:val="fr-FR"/>
        </w:rPr>
        <w:br/>
      </w:r>
      <w:r>
        <w:rPr>
          <w:lang w:val="fr-FR"/>
        </w:rPr>
        <w:t>au 14</w:t>
      </w:r>
      <w:r>
        <w:rPr>
          <w:lang w:val="fr-FR"/>
        </w:rPr>
        <w:t> </w:t>
      </w:r>
      <w:r>
        <w:rPr>
          <w:lang w:val="fr-FR"/>
        </w:rPr>
        <w:t>octobre 2022 à 12 h 30.</w:t>
      </w:r>
    </w:p>
    <w:p w14:paraId="4E8A2873" w14:textId="07F7D24E" w:rsidR="00FA0AB3" w:rsidRDefault="00FA0AB3" w:rsidP="00FA0AB3">
      <w:pPr>
        <w:pStyle w:val="SingleTxtG"/>
        <w:rPr>
          <w:lang w:val="fr-FR"/>
        </w:rPr>
      </w:pPr>
      <w:r>
        <w:rPr>
          <w:lang w:val="fr-FR"/>
        </w:rPr>
        <w:br w:type="page"/>
      </w:r>
    </w:p>
    <w:p w14:paraId="688F95A2" w14:textId="3FE87865" w:rsidR="00FA0AB3" w:rsidRPr="00B16E7A" w:rsidRDefault="00FA0AB3" w:rsidP="00FA0AB3">
      <w:pPr>
        <w:pStyle w:val="HChG"/>
        <w:rPr>
          <w:lang w:val="fr-FR"/>
        </w:rPr>
      </w:pPr>
      <w:r>
        <w:rPr>
          <w:lang w:val="fr-FR"/>
        </w:rPr>
        <w:lastRenderedPageBreak/>
        <w:tab/>
      </w:r>
      <w:r>
        <w:rPr>
          <w:lang w:val="fr-FR"/>
        </w:rPr>
        <w:t>I.</w:t>
      </w:r>
      <w:r>
        <w:rPr>
          <w:lang w:val="fr-FR"/>
        </w:rPr>
        <w:tab/>
        <w:t>Ordre du jour provisoire</w:t>
      </w:r>
    </w:p>
    <w:p w14:paraId="676C4CB4" w14:textId="4B45D702" w:rsidR="00FA0AB3" w:rsidRPr="00B16E7A" w:rsidRDefault="00FA0AB3" w:rsidP="00FA0AB3">
      <w:pPr>
        <w:pStyle w:val="SingleTxtG"/>
        <w:rPr>
          <w:lang w:val="fr-FR"/>
        </w:rPr>
      </w:pPr>
      <w:r>
        <w:rPr>
          <w:lang w:val="fr-FR"/>
        </w:rPr>
        <w:t>1.</w:t>
      </w:r>
      <w:r>
        <w:rPr>
          <w:lang w:val="fr-FR"/>
        </w:rPr>
        <w:tab/>
        <w:t>Adoption de l’ordre du jour.</w:t>
      </w:r>
    </w:p>
    <w:p w14:paraId="40C781F6" w14:textId="71143F9C" w:rsidR="00FA0AB3" w:rsidRPr="00B16E7A" w:rsidRDefault="00FA0AB3" w:rsidP="00FA0AB3">
      <w:pPr>
        <w:pStyle w:val="SingleTxtG"/>
        <w:rPr>
          <w:lang w:val="fr-FR"/>
        </w:rPr>
      </w:pPr>
      <w:r>
        <w:rPr>
          <w:lang w:val="fr-FR"/>
        </w:rPr>
        <w:t>2.</w:t>
      </w:r>
      <w:r>
        <w:rPr>
          <w:lang w:val="fr-FR"/>
        </w:rPr>
        <w:tab/>
        <w:t>Amendements aux Règlements sur les autobus et les autocars</w:t>
      </w:r>
      <w:r>
        <w:rPr>
          <w:lang w:val="fr-FR"/>
        </w:rPr>
        <w:t> </w:t>
      </w:r>
      <w:r>
        <w:rPr>
          <w:lang w:val="fr-FR"/>
        </w:rPr>
        <w:t>:</w:t>
      </w:r>
    </w:p>
    <w:p w14:paraId="40D19BC6" w14:textId="5D74D9DF" w:rsidR="00FA0AB3" w:rsidRPr="00B16E7A" w:rsidRDefault="00FA0AB3" w:rsidP="00FA0AB3">
      <w:pPr>
        <w:pStyle w:val="SingleTxtG"/>
        <w:ind w:firstLine="567"/>
        <w:rPr>
          <w:lang w:val="fr-FR"/>
        </w:rPr>
      </w:pPr>
      <w:r>
        <w:rPr>
          <w:lang w:val="fr-FR"/>
        </w:rPr>
        <w:t>a)</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107 (Véhicules des catégories M</w:t>
      </w:r>
      <w:r w:rsidRPr="00F226D4">
        <w:rPr>
          <w:vertAlign w:val="subscript"/>
          <w:lang w:val="fr-FR"/>
        </w:rPr>
        <w:t>2</w:t>
      </w:r>
      <w:r>
        <w:rPr>
          <w:lang w:val="fr-FR"/>
        </w:rPr>
        <w:t xml:space="preserve"> et M</w:t>
      </w:r>
      <w:r w:rsidRPr="00F226D4">
        <w:rPr>
          <w:vertAlign w:val="subscript"/>
          <w:lang w:val="fr-FR"/>
        </w:rPr>
        <w:t>3</w:t>
      </w:r>
      <w:r>
        <w:rPr>
          <w:lang w:val="fr-FR"/>
        </w:rPr>
        <w:t>)</w:t>
      </w:r>
      <w:r>
        <w:rPr>
          <w:lang w:val="fr-FR"/>
        </w:rPr>
        <w:t> </w:t>
      </w:r>
      <w:r>
        <w:rPr>
          <w:lang w:val="fr-FR"/>
        </w:rPr>
        <w:t>;</w:t>
      </w:r>
    </w:p>
    <w:p w14:paraId="4451D9DD" w14:textId="697F9E65" w:rsidR="00FA0AB3" w:rsidRPr="00B16E7A" w:rsidRDefault="00FA0AB3" w:rsidP="00FA0AB3">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118 (Comportement au feu des matériaux).</w:t>
      </w:r>
    </w:p>
    <w:p w14:paraId="131FD272" w14:textId="6B4580F9" w:rsidR="00FA0AB3" w:rsidRPr="00B16E7A" w:rsidRDefault="00FA0AB3" w:rsidP="00FA0AB3">
      <w:pPr>
        <w:pStyle w:val="SingleTxtG"/>
        <w:rPr>
          <w:lang w:val="fr-FR"/>
        </w:rPr>
      </w:pPr>
      <w:r>
        <w:rPr>
          <w:lang w:val="fr-FR"/>
        </w:rPr>
        <w:t>3.</w:t>
      </w:r>
      <w:r>
        <w:rPr>
          <w:lang w:val="fr-FR"/>
        </w:rPr>
        <w:tab/>
        <w:t>Amendements aux Règlements relatifs aux vitrages de sécurité</w:t>
      </w:r>
      <w:r>
        <w:rPr>
          <w:lang w:val="fr-FR"/>
        </w:rPr>
        <w:t> </w:t>
      </w:r>
      <w:r>
        <w:rPr>
          <w:lang w:val="fr-FR"/>
        </w:rPr>
        <w:t>:</w:t>
      </w:r>
    </w:p>
    <w:p w14:paraId="46D92D1D" w14:textId="0BE5BD90" w:rsidR="00FA0AB3" w:rsidRPr="00B16E7A" w:rsidRDefault="00FA0AB3" w:rsidP="00F226D4">
      <w:pPr>
        <w:pStyle w:val="SingleTxtG"/>
        <w:ind w:firstLine="567"/>
        <w:rPr>
          <w:lang w:val="fr-FR"/>
        </w:rPr>
      </w:pPr>
      <w:r>
        <w:rPr>
          <w:lang w:val="fr-FR"/>
        </w:rPr>
        <w:t>a)</w:t>
      </w:r>
      <w:r>
        <w:rPr>
          <w:lang w:val="fr-FR"/>
        </w:rPr>
        <w:tab/>
        <w:t xml:space="preserve">Règlement technique mondial ONU </w:t>
      </w:r>
      <w:r w:rsidR="00F226D4">
        <w:rPr>
          <w:lang w:val="fr-FR"/>
        </w:rPr>
        <w:t>n</w:t>
      </w:r>
      <w:r w:rsidR="00F226D4" w:rsidRPr="00F226D4">
        <w:rPr>
          <w:vertAlign w:val="superscript"/>
          <w:lang w:val="fr-FR"/>
        </w:rPr>
        <w:t>o</w:t>
      </w:r>
      <w:r w:rsidR="00F226D4">
        <w:rPr>
          <w:lang w:val="fr-FR"/>
        </w:rPr>
        <w:t> </w:t>
      </w:r>
      <w:r>
        <w:rPr>
          <w:lang w:val="fr-FR"/>
        </w:rPr>
        <w:t>6 (Vitrages de sécurité)</w:t>
      </w:r>
      <w:r>
        <w:rPr>
          <w:lang w:val="fr-FR"/>
        </w:rPr>
        <w:t> </w:t>
      </w:r>
      <w:r>
        <w:rPr>
          <w:lang w:val="fr-FR"/>
        </w:rPr>
        <w:t>;</w:t>
      </w:r>
    </w:p>
    <w:p w14:paraId="14A4993D" w14:textId="29D91CC0" w:rsidR="00FA0AB3" w:rsidRPr="00B16E7A" w:rsidRDefault="00FA0AB3" w:rsidP="00F226D4">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43 (Vitrages de sécurité).</w:t>
      </w:r>
    </w:p>
    <w:p w14:paraId="09977BA0" w14:textId="6D355646" w:rsidR="00FA0AB3" w:rsidRPr="00B16E7A" w:rsidRDefault="00FA0AB3" w:rsidP="00FA0AB3">
      <w:pPr>
        <w:pStyle w:val="SingleTxtG"/>
        <w:rPr>
          <w:lang w:val="fr-FR"/>
        </w:rPr>
      </w:pPr>
      <w:r>
        <w:rPr>
          <w:lang w:val="fr-FR"/>
        </w:rPr>
        <w:t>4.</w:t>
      </w:r>
      <w:r>
        <w:rPr>
          <w:lang w:val="fr-FR"/>
        </w:rPr>
        <w:tab/>
        <w:t>Détection de la présence d’usagers de la route vulnérables à proximité du véhicule</w:t>
      </w:r>
      <w:r w:rsidR="00F226D4">
        <w:rPr>
          <w:lang w:val="fr-FR"/>
        </w:rPr>
        <w:t> </w:t>
      </w:r>
      <w:r>
        <w:rPr>
          <w:lang w:val="fr-FR"/>
        </w:rPr>
        <w:t>:</w:t>
      </w:r>
    </w:p>
    <w:p w14:paraId="136E6106" w14:textId="372A1827" w:rsidR="00FA0AB3" w:rsidRPr="00B16E7A" w:rsidRDefault="00FA0AB3" w:rsidP="00F226D4">
      <w:pPr>
        <w:pStyle w:val="SingleTxtG"/>
        <w:ind w:firstLine="567"/>
        <w:rPr>
          <w:lang w:val="fr-FR"/>
        </w:rPr>
      </w:pPr>
      <w:r>
        <w:rPr>
          <w:lang w:val="fr-FR"/>
        </w:rPr>
        <w:t>a)</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158 (Manœuvres en marche arrière)</w:t>
      </w:r>
      <w:r w:rsidR="00F226D4">
        <w:rPr>
          <w:lang w:val="fr-FR"/>
        </w:rPr>
        <w:t> </w:t>
      </w:r>
      <w:r>
        <w:rPr>
          <w:lang w:val="fr-FR"/>
        </w:rPr>
        <w:t>;</w:t>
      </w:r>
    </w:p>
    <w:p w14:paraId="0C8CE9FE" w14:textId="0292C5B4" w:rsidR="00FA0AB3" w:rsidRPr="00B16E7A" w:rsidRDefault="00FA0AB3" w:rsidP="00F226D4">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159 (Systèmes de détection au démarrage)</w:t>
      </w:r>
      <w:r w:rsidR="00F226D4">
        <w:rPr>
          <w:lang w:val="fr-FR"/>
        </w:rPr>
        <w:t> </w:t>
      </w:r>
      <w:r>
        <w:rPr>
          <w:lang w:val="fr-FR"/>
        </w:rPr>
        <w:t>;</w:t>
      </w:r>
    </w:p>
    <w:p w14:paraId="14F95B57" w14:textId="1038C5D2" w:rsidR="00FA0AB3" w:rsidRPr="00B16E7A" w:rsidRDefault="00FA0AB3" w:rsidP="00F226D4">
      <w:pPr>
        <w:pStyle w:val="SingleTxtG"/>
        <w:ind w:left="2268" w:hanging="567"/>
        <w:rPr>
          <w:lang w:val="fr-FR"/>
        </w:rPr>
      </w:pPr>
      <w:r>
        <w:rPr>
          <w:lang w:val="fr-FR"/>
        </w:rPr>
        <w:t>c)</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XXX (Usagers de la route vulnérables à proximité immédiate de l’avant et des côtés du véhicule)</w:t>
      </w:r>
      <w:r w:rsidR="00F226D4">
        <w:rPr>
          <w:lang w:val="fr-FR"/>
        </w:rPr>
        <w:t> </w:t>
      </w:r>
      <w:r>
        <w:rPr>
          <w:lang w:val="fr-FR"/>
        </w:rPr>
        <w:t>;</w:t>
      </w:r>
    </w:p>
    <w:p w14:paraId="3D31D692" w14:textId="4D68D268" w:rsidR="00FA0AB3" w:rsidRPr="00B16E7A" w:rsidRDefault="00FA0AB3" w:rsidP="00F226D4">
      <w:pPr>
        <w:pStyle w:val="SingleTxtG"/>
        <w:ind w:firstLine="567"/>
        <w:rPr>
          <w:lang w:val="fr-FR"/>
        </w:rPr>
      </w:pPr>
      <w:r>
        <w:rPr>
          <w:lang w:val="fr-FR"/>
        </w:rPr>
        <w:t>d)</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XXX (Vision directe des usagers de la route vulnérables).</w:t>
      </w:r>
    </w:p>
    <w:p w14:paraId="3C018132" w14:textId="0366F02A" w:rsidR="00FA0AB3" w:rsidRPr="00B16E7A" w:rsidRDefault="00FA0AB3" w:rsidP="00FA0AB3">
      <w:pPr>
        <w:pStyle w:val="SingleTxtG"/>
        <w:rPr>
          <w:lang w:val="fr-FR"/>
        </w:rPr>
      </w:pPr>
      <w:r>
        <w:rPr>
          <w:lang w:val="fr-FR"/>
        </w:rPr>
        <w:t>5.</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66 (Résistance de la superstructure (autobus)).</w:t>
      </w:r>
    </w:p>
    <w:p w14:paraId="20C6330F" w14:textId="2CC61868" w:rsidR="00FA0AB3" w:rsidRPr="00B16E7A" w:rsidRDefault="00FA0AB3" w:rsidP="00FA0AB3">
      <w:pPr>
        <w:pStyle w:val="SingleTxtG"/>
        <w:rPr>
          <w:lang w:val="fr-FR"/>
        </w:rPr>
      </w:pPr>
      <w:r>
        <w:rPr>
          <w:lang w:val="fr-FR"/>
        </w:rPr>
        <w:t>6.</w:t>
      </w:r>
      <w:r>
        <w:rPr>
          <w:lang w:val="fr-FR"/>
        </w:rPr>
        <w:tab/>
        <w:t>Amendements aux Règlements concernant les véhicules fonctionnant au gaz</w:t>
      </w:r>
      <w:r w:rsidR="00F226D4">
        <w:rPr>
          <w:lang w:val="fr-FR"/>
        </w:rPr>
        <w:t> </w:t>
      </w:r>
      <w:r>
        <w:rPr>
          <w:lang w:val="fr-FR"/>
        </w:rPr>
        <w:t>:</w:t>
      </w:r>
    </w:p>
    <w:p w14:paraId="6EA17C65" w14:textId="7A73649B" w:rsidR="00FA0AB3" w:rsidRPr="00B16E7A" w:rsidRDefault="00FA0AB3" w:rsidP="00F226D4">
      <w:pPr>
        <w:pStyle w:val="SingleTxtG"/>
        <w:ind w:firstLine="567"/>
        <w:rPr>
          <w:lang w:val="fr-FR"/>
        </w:rPr>
      </w:pPr>
      <w:r>
        <w:rPr>
          <w:lang w:val="fr-FR"/>
        </w:rPr>
        <w:t>a)</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67 (Véhicules alimentés au gaz de pétrole liquéfié)</w:t>
      </w:r>
      <w:r w:rsidR="00F226D4">
        <w:rPr>
          <w:lang w:val="fr-FR"/>
        </w:rPr>
        <w:t> </w:t>
      </w:r>
      <w:r>
        <w:rPr>
          <w:lang w:val="fr-FR"/>
        </w:rPr>
        <w:t>;</w:t>
      </w:r>
    </w:p>
    <w:p w14:paraId="442E2680" w14:textId="667AA8FF" w:rsidR="00FA0AB3" w:rsidRPr="00B16E7A" w:rsidRDefault="00FA0AB3" w:rsidP="00F226D4">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110 (Véhicules alimentés au GNC ou au GNL).</w:t>
      </w:r>
    </w:p>
    <w:p w14:paraId="3987E76C" w14:textId="47DD5A26" w:rsidR="00FA0AB3" w:rsidRPr="00B16E7A" w:rsidRDefault="00FA0AB3" w:rsidP="00F226D4">
      <w:pPr>
        <w:pStyle w:val="SingleTxtG"/>
        <w:ind w:left="1701" w:hanging="567"/>
        <w:rPr>
          <w:lang w:val="fr-FR"/>
        </w:rPr>
      </w:pPr>
      <w:bookmarkStart w:id="0" w:name="_Hlk61888374"/>
      <w:r>
        <w:rPr>
          <w:lang w:val="fr-FR"/>
        </w:rPr>
        <w:t>7.</w:t>
      </w:r>
      <w:r>
        <w:rPr>
          <w:lang w:val="fr-FR"/>
        </w:rPr>
        <w:tab/>
        <w:t>Amendements aux Règlements relatifs aux dispositifs de protection contre une utilisation non autorisée, aux dispositifs d’immobilisation et aux systèmes d’alarme pour véhicules</w:t>
      </w:r>
      <w:r w:rsidR="00F226D4">
        <w:rPr>
          <w:lang w:val="fr-FR"/>
        </w:rPr>
        <w:t> </w:t>
      </w:r>
      <w:r>
        <w:rPr>
          <w:lang w:val="fr-FR"/>
        </w:rPr>
        <w:t>:</w:t>
      </w:r>
    </w:p>
    <w:p w14:paraId="2DC5FBCB" w14:textId="32E84FE9" w:rsidR="00FA0AB3" w:rsidRPr="00B16E7A" w:rsidRDefault="00FA0AB3" w:rsidP="00F226D4">
      <w:pPr>
        <w:pStyle w:val="SingleTxtG"/>
        <w:ind w:left="2268" w:hanging="567"/>
        <w:rPr>
          <w:lang w:val="fr-FR"/>
        </w:rPr>
      </w:pPr>
      <w:r>
        <w:rPr>
          <w:lang w:val="fr-FR"/>
        </w:rPr>
        <w:t>a)</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161 (Dispositifs de protection contre une utilisation non autorisée)</w:t>
      </w:r>
      <w:r w:rsidR="00F226D4">
        <w:rPr>
          <w:lang w:val="fr-FR"/>
        </w:rPr>
        <w:t> </w:t>
      </w:r>
      <w:r>
        <w:rPr>
          <w:lang w:val="fr-FR"/>
        </w:rPr>
        <w:t>;</w:t>
      </w:r>
    </w:p>
    <w:p w14:paraId="1F596142" w14:textId="76639E8A" w:rsidR="00FA0AB3" w:rsidRPr="00B16E7A" w:rsidRDefault="00FA0AB3" w:rsidP="00F226D4">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162 (Dispositifs d’immobilisation)</w:t>
      </w:r>
      <w:r w:rsidR="00F226D4">
        <w:rPr>
          <w:lang w:val="fr-FR"/>
        </w:rPr>
        <w:t> </w:t>
      </w:r>
      <w:r>
        <w:rPr>
          <w:lang w:val="fr-FR"/>
        </w:rPr>
        <w:t>;</w:t>
      </w:r>
    </w:p>
    <w:p w14:paraId="42F4D188" w14:textId="2449E730" w:rsidR="00FA0AB3" w:rsidRPr="00B16E7A" w:rsidRDefault="00FA0AB3" w:rsidP="00F226D4">
      <w:pPr>
        <w:pStyle w:val="SingleTxtG"/>
        <w:ind w:firstLine="567"/>
        <w:rPr>
          <w:lang w:val="fr-FR"/>
        </w:rPr>
      </w:pPr>
      <w:r>
        <w:rPr>
          <w:lang w:val="fr-FR"/>
        </w:rPr>
        <w:t>c)</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163 (Systèmes d’alarme pour véhicules).</w:t>
      </w:r>
    </w:p>
    <w:p w14:paraId="45171CDB" w14:textId="4D2EE608" w:rsidR="00FA0AB3" w:rsidRPr="00B16E7A" w:rsidRDefault="00FA0AB3" w:rsidP="00FA0AB3">
      <w:pPr>
        <w:pStyle w:val="SingleTxtG"/>
        <w:rPr>
          <w:lang w:val="fr-FR"/>
        </w:rPr>
      </w:pPr>
      <w:bookmarkStart w:id="1" w:name="_Hlk29905306"/>
      <w:bookmarkEnd w:id="0"/>
      <w:r>
        <w:rPr>
          <w:lang w:val="fr-FR"/>
        </w:rPr>
        <w:t>8.</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105 (Véhicules pour le transport de marchandises dangereuses).</w:t>
      </w:r>
    </w:p>
    <w:p w14:paraId="22BADE38" w14:textId="23CB6369" w:rsidR="00FA0AB3" w:rsidRPr="00B16E7A" w:rsidRDefault="00FA0AB3" w:rsidP="00F226D4">
      <w:pPr>
        <w:pStyle w:val="SingleTxtG"/>
        <w:ind w:left="1701" w:hanging="567"/>
        <w:rPr>
          <w:lang w:val="fr-FR"/>
        </w:rPr>
      </w:pPr>
      <w:r>
        <w:rPr>
          <w:lang w:val="fr-FR"/>
        </w:rPr>
        <w:t>9.</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121 (Identification des commandes manuelles, des témoins et des indicateurs).</w:t>
      </w:r>
    </w:p>
    <w:p w14:paraId="75EBC9F4" w14:textId="5E2BE851" w:rsidR="00FA0AB3" w:rsidRPr="00B16E7A" w:rsidRDefault="00FA0AB3" w:rsidP="00F226D4">
      <w:pPr>
        <w:pStyle w:val="SingleTxtG"/>
        <w:ind w:left="1701" w:hanging="567"/>
        <w:rPr>
          <w:lang w:val="fr-FR"/>
        </w:rPr>
      </w:pPr>
      <w:r>
        <w:rPr>
          <w:lang w:val="fr-FR"/>
        </w:rPr>
        <w:t>10.</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125 (Champ de vision du conducteur vers l’avant).</w:t>
      </w:r>
    </w:p>
    <w:p w14:paraId="71AF9E02" w14:textId="77777777" w:rsidR="00FA0AB3" w:rsidRPr="00B16E7A" w:rsidRDefault="00FA0AB3" w:rsidP="00F226D4">
      <w:pPr>
        <w:pStyle w:val="SingleTxtG"/>
        <w:ind w:left="1701" w:hanging="567"/>
        <w:rPr>
          <w:lang w:val="fr-FR"/>
        </w:rPr>
      </w:pPr>
      <w:r>
        <w:rPr>
          <w:lang w:val="fr-FR"/>
        </w:rPr>
        <w:t>11.</w:t>
      </w:r>
      <w:r>
        <w:rPr>
          <w:lang w:val="fr-FR"/>
        </w:rPr>
        <w:tab/>
        <w:t>Enregistreur de données de route :</w:t>
      </w:r>
    </w:p>
    <w:p w14:paraId="794DA30A" w14:textId="767420BA" w:rsidR="00FA0AB3" w:rsidRPr="00B16E7A" w:rsidRDefault="00FA0AB3" w:rsidP="00F226D4">
      <w:pPr>
        <w:pStyle w:val="SingleTxtG"/>
        <w:ind w:left="2268" w:hanging="567"/>
        <w:rPr>
          <w:lang w:val="fr-FR"/>
        </w:rPr>
      </w:pPr>
      <w:r>
        <w:rPr>
          <w:lang w:val="fr-FR"/>
        </w:rPr>
        <w:t>a)</w:t>
      </w:r>
      <w:r>
        <w:rPr>
          <w:lang w:val="fr-FR"/>
        </w:rPr>
        <w:tab/>
        <w:t>Orientations concernant les éléments relatifs au fonctionnement des enregistreurs de données de route qu’il serait utile d’intégrer dans les résolutions ou les règlements établis dans le cadre des Accords de 1958 et de</w:t>
      </w:r>
      <w:r w:rsidR="00F226D4">
        <w:rPr>
          <w:lang w:val="fr-FR"/>
        </w:rPr>
        <w:t> </w:t>
      </w:r>
      <w:r>
        <w:rPr>
          <w:lang w:val="fr-FR"/>
        </w:rPr>
        <w:t>1998</w:t>
      </w:r>
      <w:r w:rsidR="00F226D4">
        <w:rPr>
          <w:lang w:val="fr-FR"/>
        </w:rPr>
        <w:t> </w:t>
      </w:r>
      <w:r>
        <w:rPr>
          <w:lang w:val="fr-FR"/>
        </w:rPr>
        <w:t>;</w:t>
      </w:r>
    </w:p>
    <w:p w14:paraId="3274C1A0" w14:textId="2407E1FD" w:rsidR="00FA0AB3" w:rsidRPr="00B16E7A" w:rsidRDefault="00FA0AB3" w:rsidP="00F226D4">
      <w:pPr>
        <w:pStyle w:val="SingleTxtG"/>
        <w:ind w:firstLine="567"/>
        <w:rPr>
          <w:lang w:val="fr-FR"/>
        </w:rPr>
      </w:pPr>
      <w:r>
        <w:rPr>
          <w:lang w:val="fr-FR"/>
        </w:rPr>
        <w:t>b)</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160 (Enregistreur de données de route).</w:t>
      </w:r>
    </w:p>
    <w:p w14:paraId="4434EEDE" w14:textId="79C66F75" w:rsidR="00FA0AB3" w:rsidRPr="00B16E7A" w:rsidRDefault="00FA0AB3" w:rsidP="00F226D4">
      <w:pPr>
        <w:pStyle w:val="SingleTxtG"/>
        <w:ind w:left="1701" w:hanging="567"/>
        <w:rPr>
          <w:lang w:val="fr-FR"/>
        </w:rPr>
      </w:pPr>
      <w:r>
        <w:rPr>
          <w:lang w:val="fr-FR"/>
        </w:rPr>
        <w:t>12.</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0 (Homologation de type internationale de l’ensemble du véhicule).</w:t>
      </w:r>
    </w:p>
    <w:p w14:paraId="3DBC8906" w14:textId="77777777" w:rsidR="00FA0AB3" w:rsidRPr="00B16E7A" w:rsidRDefault="00FA0AB3" w:rsidP="00F226D4">
      <w:pPr>
        <w:pStyle w:val="SingleTxtG"/>
        <w:ind w:left="1701" w:hanging="567"/>
        <w:rPr>
          <w:lang w:val="fr-FR"/>
        </w:rPr>
      </w:pPr>
      <w:r>
        <w:rPr>
          <w:lang w:val="fr-FR"/>
        </w:rPr>
        <w:t>13.</w:t>
      </w:r>
      <w:r>
        <w:rPr>
          <w:lang w:val="fr-FR"/>
        </w:rPr>
        <w:tab/>
        <w:t>Résolution d’ensemble sur la construction des véhicules.</w:t>
      </w:r>
    </w:p>
    <w:p w14:paraId="04E184DF" w14:textId="67472D81" w:rsidR="00FA0AB3" w:rsidRPr="00B16E7A" w:rsidRDefault="00FA0AB3" w:rsidP="00F226D4">
      <w:pPr>
        <w:pStyle w:val="SingleTxtG"/>
        <w:ind w:left="1701" w:hanging="567"/>
        <w:rPr>
          <w:lang w:val="fr-FR"/>
        </w:rPr>
      </w:pPr>
      <w:r>
        <w:rPr>
          <w:lang w:val="fr-FR"/>
        </w:rPr>
        <w:t>14.</w:t>
      </w:r>
      <w:r>
        <w:rPr>
          <w:lang w:val="fr-FR"/>
        </w:rPr>
        <w:tab/>
        <w:t xml:space="preserve">Résolution spéciale </w:t>
      </w:r>
      <w:r w:rsidR="00F226D4">
        <w:rPr>
          <w:lang w:val="fr-FR"/>
        </w:rPr>
        <w:t>n</w:t>
      </w:r>
      <w:r w:rsidR="00F226D4" w:rsidRPr="00F226D4">
        <w:rPr>
          <w:vertAlign w:val="superscript"/>
          <w:lang w:val="fr-FR"/>
        </w:rPr>
        <w:t>o</w:t>
      </w:r>
      <w:r w:rsidR="00F226D4">
        <w:rPr>
          <w:lang w:val="fr-FR"/>
        </w:rPr>
        <w:t> </w:t>
      </w:r>
      <w:r>
        <w:rPr>
          <w:lang w:val="fr-FR"/>
        </w:rPr>
        <w:t>1 sur les définitions communes des catégories, des masses et des dimensions des véhicules.</w:t>
      </w:r>
    </w:p>
    <w:p w14:paraId="5AB322BF" w14:textId="75F55176" w:rsidR="00FA0AB3" w:rsidRPr="00B16E7A" w:rsidRDefault="00FA0AB3" w:rsidP="00F226D4">
      <w:pPr>
        <w:pStyle w:val="SingleTxtG"/>
        <w:ind w:left="1701" w:hanging="567"/>
        <w:rPr>
          <w:lang w:val="fr-FR"/>
        </w:rPr>
      </w:pPr>
      <w:r>
        <w:rPr>
          <w:lang w:val="fr-FR"/>
        </w:rPr>
        <w:t>15.</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144 (Systèmes automatiques d’appel d’urgence).</w:t>
      </w:r>
    </w:p>
    <w:p w14:paraId="2548DB05" w14:textId="77777777" w:rsidR="00FA0AB3" w:rsidRPr="00B16E7A" w:rsidRDefault="00FA0AB3" w:rsidP="00F226D4">
      <w:pPr>
        <w:pStyle w:val="SingleTxtG"/>
        <w:ind w:left="1701" w:hanging="567"/>
        <w:rPr>
          <w:lang w:val="fr-FR"/>
        </w:rPr>
      </w:pPr>
      <w:r>
        <w:rPr>
          <w:lang w:val="fr-FR"/>
        </w:rPr>
        <w:t>16.</w:t>
      </w:r>
      <w:r>
        <w:rPr>
          <w:lang w:val="fr-FR"/>
        </w:rPr>
        <w:tab/>
        <w:t>Échange de vues sur l’automatisation des véhicules.</w:t>
      </w:r>
    </w:p>
    <w:p w14:paraId="77071C4A" w14:textId="77777777" w:rsidR="00FA0AB3" w:rsidRPr="00B16E7A" w:rsidRDefault="00FA0AB3" w:rsidP="00F226D4">
      <w:pPr>
        <w:pStyle w:val="SingleTxtG"/>
        <w:ind w:left="1701" w:hanging="567"/>
        <w:rPr>
          <w:lang w:val="fr-FR"/>
        </w:rPr>
      </w:pPr>
      <w:r>
        <w:rPr>
          <w:lang w:val="fr-FR"/>
        </w:rPr>
        <w:lastRenderedPageBreak/>
        <w:t>17.</w:t>
      </w:r>
      <w:r>
        <w:rPr>
          <w:lang w:val="fr-FR"/>
        </w:rPr>
        <w:tab/>
        <w:t>Élection du Bureau.</w:t>
      </w:r>
    </w:p>
    <w:p w14:paraId="66D53C0A" w14:textId="77777777" w:rsidR="00FA0AB3" w:rsidRPr="00B16E7A" w:rsidRDefault="00FA0AB3" w:rsidP="00F226D4">
      <w:pPr>
        <w:pStyle w:val="SingleTxtG"/>
        <w:ind w:left="1701" w:hanging="567"/>
        <w:rPr>
          <w:lang w:val="fr-FR"/>
        </w:rPr>
      </w:pPr>
      <w:r>
        <w:rPr>
          <w:lang w:val="fr-FR"/>
        </w:rPr>
        <w:t>18.</w:t>
      </w:r>
      <w:r>
        <w:rPr>
          <w:lang w:val="fr-FR"/>
        </w:rPr>
        <w:tab/>
        <w:t>Questions diverses :</w:t>
      </w:r>
    </w:p>
    <w:p w14:paraId="1D6D40E6" w14:textId="3F05CDC5" w:rsidR="00FA0AB3" w:rsidRPr="00B16E7A" w:rsidRDefault="00FA0AB3" w:rsidP="00DD7FCC">
      <w:pPr>
        <w:pStyle w:val="SingleTxtG"/>
        <w:ind w:left="2268" w:hanging="567"/>
        <w:rPr>
          <w:lang w:val="fr-FR"/>
        </w:rPr>
      </w:pPr>
      <w:r>
        <w:rPr>
          <w:lang w:val="fr-FR"/>
        </w:rPr>
        <w:t>a)</w:t>
      </w:r>
      <w:r>
        <w:rPr>
          <w:lang w:val="fr-FR"/>
        </w:rPr>
        <w:tab/>
        <w:t>Échange de vues sur les activités futures du Groupe de travail des dispositions générales de sécurité</w:t>
      </w:r>
      <w:r w:rsidR="00DD7FCC">
        <w:rPr>
          <w:lang w:val="fr-FR"/>
        </w:rPr>
        <w:t> </w:t>
      </w:r>
      <w:r>
        <w:rPr>
          <w:lang w:val="fr-FR"/>
        </w:rPr>
        <w:t>;</w:t>
      </w:r>
    </w:p>
    <w:p w14:paraId="035F754D" w14:textId="7C286C70" w:rsidR="00FA0AB3" w:rsidRPr="00B16E7A" w:rsidRDefault="00FA0AB3" w:rsidP="00DD7FCC">
      <w:pPr>
        <w:pStyle w:val="SingleTxtG"/>
        <w:ind w:left="2268" w:hanging="567"/>
        <w:rPr>
          <w:lang w:val="fr-FR"/>
        </w:rPr>
      </w:pPr>
      <w:r>
        <w:rPr>
          <w:lang w:val="fr-FR"/>
        </w:rPr>
        <w:t>b)</w:t>
      </w:r>
      <w:r>
        <w:rPr>
          <w:lang w:val="fr-FR"/>
        </w:rPr>
        <w:tab/>
        <w:t>Inspections techniques périodiques</w:t>
      </w:r>
      <w:r w:rsidR="00DD7FCC">
        <w:rPr>
          <w:lang w:val="fr-FR"/>
        </w:rPr>
        <w:t> </w:t>
      </w:r>
      <w:r>
        <w:rPr>
          <w:lang w:val="fr-FR"/>
        </w:rPr>
        <w:t>;</w:t>
      </w:r>
    </w:p>
    <w:p w14:paraId="0023B1DD" w14:textId="08E18D51" w:rsidR="00FA0AB3" w:rsidRPr="00B16E7A" w:rsidRDefault="00FA0AB3" w:rsidP="00DD7FCC">
      <w:pPr>
        <w:pStyle w:val="SingleTxtG"/>
        <w:ind w:left="2268" w:hanging="567"/>
        <w:rPr>
          <w:lang w:val="fr-FR"/>
        </w:rPr>
      </w:pPr>
      <w:r>
        <w:rPr>
          <w:lang w:val="fr-FR"/>
        </w:rPr>
        <w:t>c)</w:t>
      </w:r>
      <w:r>
        <w:rPr>
          <w:lang w:val="fr-FR"/>
        </w:rPr>
        <w:tab/>
        <w:t>Points à retenir de la session de juin 2022 du Forum mondial de l’harmonisation des Règlements concernant les véhicules</w:t>
      </w:r>
      <w:r w:rsidR="004941CE">
        <w:rPr>
          <w:lang w:val="fr-FR"/>
        </w:rPr>
        <w:t> </w:t>
      </w:r>
      <w:r>
        <w:rPr>
          <w:lang w:val="fr-FR"/>
        </w:rPr>
        <w:t>;</w:t>
      </w:r>
    </w:p>
    <w:p w14:paraId="746B292C" w14:textId="77777777" w:rsidR="00FA0AB3" w:rsidRPr="00B16E7A" w:rsidRDefault="00FA0AB3" w:rsidP="00DD7FCC">
      <w:pPr>
        <w:pStyle w:val="SingleTxtG"/>
        <w:ind w:left="2268" w:hanging="567"/>
        <w:rPr>
          <w:lang w:val="fr-FR"/>
        </w:rPr>
      </w:pPr>
      <w:r>
        <w:rPr>
          <w:lang w:val="fr-FR"/>
        </w:rPr>
        <w:t>d)</w:t>
      </w:r>
      <w:r>
        <w:rPr>
          <w:lang w:val="fr-FR"/>
        </w:rPr>
        <w:tab/>
        <w:t>Autres questions.</w:t>
      </w:r>
    </w:p>
    <w:bookmarkEnd w:id="1"/>
    <w:p w14:paraId="4E177E89" w14:textId="435B2C70" w:rsidR="00FA0AB3" w:rsidRPr="00B16E7A" w:rsidRDefault="00DD7FCC" w:rsidP="00DD7FCC">
      <w:pPr>
        <w:pStyle w:val="HChG"/>
        <w:rPr>
          <w:lang w:val="fr-FR"/>
        </w:rPr>
      </w:pPr>
      <w:r>
        <w:rPr>
          <w:lang w:val="fr-FR"/>
        </w:rPr>
        <w:tab/>
      </w:r>
      <w:r w:rsidR="00FA0AB3">
        <w:rPr>
          <w:lang w:val="fr-FR"/>
        </w:rPr>
        <w:t>II.</w:t>
      </w:r>
      <w:r w:rsidR="00FA0AB3">
        <w:rPr>
          <w:lang w:val="fr-FR"/>
        </w:rPr>
        <w:tab/>
        <w:t>Annotations</w:t>
      </w:r>
    </w:p>
    <w:p w14:paraId="765E383D" w14:textId="63C4B71F" w:rsidR="00FA0AB3" w:rsidRPr="00B16E7A" w:rsidRDefault="00DD7FCC" w:rsidP="00DD7FCC">
      <w:pPr>
        <w:pStyle w:val="H1G"/>
        <w:rPr>
          <w:lang w:val="fr-FR"/>
        </w:rPr>
      </w:pPr>
      <w:r>
        <w:rPr>
          <w:lang w:val="fr-FR"/>
        </w:rPr>
        <w:tab/>
      </w:r>
      <w:r w:rsidR="00FA0AB3">
        <w:rPr>
          <w:lang w:val="fr-FR"/>
        </w:rPr>
        <w:t>1.</w:t>
      </w:r>
      <w:r w:rsidR="00FA0AB3">
        <w:rPr>
          <w:lang w:val="fr-FR"/>
        </w:rPr>
        <w:tab/>
        <w:t>Adoption de l’ordre du jour</w:t>
      </w:r>
    </w:p>
    <w:p w14:paraId="17A080A3" w14:textId="576A29DE" w:rsidR="00FA0AB3" w:rsidRPr="00B16E7A" w:rsidRDefault="00FA0AB3" w:rsidP="00DD7FCC">
      <w:pPr>
        <w:pStyle w:val="SingleTxtG"/>
        <w:ind w:firstLine="567"/>
        <w:rPr>
          <w:spacing w:val="-2"/>
          <w:lang w:val="fr-FR"/>
        </w:rPr>
      </w:pPr>
      <w:r>
        <w:rPr>
          <w:lang w:val="fr-FR"/>
        </w:rPr>
        <w:tab/>
        <w:t>Conformément à l’article</w:t>
      </w:r>
      <w:r w:rsidR="00DD7FCC">
        <w:rPr>
          <w:lang w:val="fr-FR"/>
        </w:rPr>
        <w:t> </w:t>
      </w:r>
      <w:r>
        <w:rPr>
          <w:lang w:val="fr-FR"/>
        </w:rPr>
        <w:t>7 du chapitre</w:t>
      </w:r>
      <w:r w:rsidR="00DD7FCC">
        <w:rPr>
          <w:lang w:val="fr-FR"/>
        </w:rPr>
        <w:t> </w:t>
      </w:r>
      <w:r>
        <w:rPr>
          <w:lang w:val="fr-FR"/>
        </w:rPr>
        <w:t>III du Règlement intérieur (ECE/TRANS/WP.29/690/Rev.2) du Forum mondial de l’harmonisation des Règlements concernant les véhicules (WP.29), le premier point de l’ordre du jour provisoire est l’adoption de l’ordre du jour.</w:t>
      </w:r>
    </w:p>
    <w:p w14:paraId="0373A617" w14:textId="7478CCC2" w:rsidR="00FA0AB3" w:rsidRPr="00B16E7A" w:rsidRDefault="00FA0AB3" w:rsidP="00FA0AB3">
      <w:pPr>
        <w:pStyle w:val="SingleTxtG"/>
        <w:rPr>
          <w:lang w:val="fr-FR"/>
        </w:rPr>
      </w:pPr>
      <w:r>
        <w:rPr>
          <w:b/>
          <w:bCs/>
          <w:lang w:val="fr-FR"/>
        </w:rPr>
        <w:t>Document(s)</w:t>
      </w:r>
      <w:r w:rsidR="00DD7FCC">
        <w:rPr>
          <w:b/>
          <w:bCs/>
          <w:lang w:val="fr-FR"/>
        </w:rPr>
        <w:t> </w:t>
      </w:r>
      <w:r w:rsidRPr="00DD7FCC">
        <w:rPr>
          <w:lang w:val="fr-FR"/>
        </w:rPr>
        <w:t>:</w:t>
      </w:r>
      <w:r>
        <w:rPr>
          <w:lang w:val="fr-FR"/>
        </w:rPr>
        <w:tab/>
        <w:t>ECE/TRANS/WP.29/GRSG/2022/20</w:t>
      </w:r>
      <w:r w:rsidR="00DD7FCC">
        <w:rPr>
          <w:lang w:val="fr-FR"/>
        </w:rPr>
        <w:t>.</w:t>
      </w:r>
    </w:p>
    <w:p w14:paraId="06B76EAA" w14:textId="4F5EF277" w:rsidR="00FA0AB3" w:rsidRPr="00B16E7A" w:rsidRDefault="00DD7FCC" w:rsidP="00DD7FCC">
      <w:pPr>
        <w:pStyle w:val="H1G"/>
        <w:rPr>
          <w:lang w:val="fr-FR"/>
        </w:rPr>
      </w:pPr>
      <w:r>
        <w:rPr>
          <w:bCs/>
          <w:lang w:val="fr-FR"/>
        </w:rPr>
        <w:tab/>
      </w:r>
      <w:r w:rsidR="00FA0AB3">
        <w:rPr>
          <w:bCs/>
          <w:lang w:val="fr-FR"/>
        </w:rPr>
        <w:t>2.</w:t>
      </w:r>
      <w:r w:rsidR="00FA0AB3">
        <w:rPr>
          <w:bCs/>
          <w:lang w:val="fr-FR"/>
        </w:rPr>
        <w:tab/>
      </w:r>
      <w:r w:rsidR="00FA0AB3">
        <w:rPr>
          <w:lang w:val="fr-FR"/>
        </w:rPr>
        <w:tab/>
      </w:r>
      <w:r w:rsidR="00FA0AB3">
        <w:rPr>
          <w:bCs/>
          <w:lang w:val="fr-FR"/>
        </w:rPr>
        <w:t>Amendements aux Règlements sur les autobus et les autocars</w:t>
      </w:r>
    </w:p>
    <w:p w14:paraId="461D2CF9" w14:textId="7C5A7C4E" w:rsidR="00FA0AB3" w:rsidRPr="00B16E7A" w:rsidRDefault="00DD7FCC" w:rsidP="00DD7FCC">
      <w:pPr>
        <w:pStyle w:val="H23G"/>
        <w:rPr>
          <w:lang w:val="fr-FR"/>
        </w:rPr>
      </w:pPr>
      <w:r>
        <w:rPr>
          <w:lang w:val="fr-FR"/>
        </w:rPr>
        <w:tab/>
      </w:r>
      <w:r w:rsidR="00FA0AB3">
        <w:rPr>
          <w:lang w:val="fr-FR"/>
        </w:rPr>
        <w:t>a)</w:t>
      </w:r>
      <w:r w:rsidR="00FA0AB3">
        <w:rPr>
          <w:lang w:val="fr-FR"/>
        </w:rPr>
        <w:tab/>
      </w:r>
      <w:r w:rsidR="00FA0AB3" w:rsidRPr="00F226D4">
        <w:rPr>
          <w:lang w:val="fr-FR"/>
        </w:rPr>
        <w:t>Règlement</w:t>
      </w:r>
      <w:r w:rsidR="00FA0AB3">
        <w:rPr>
          <w:lang w:val="fr-FR"/>
        </w:rPr>
        <w:t xml:space="preserve"> ONU </w:t>
      </w:r>
      <w:r w:rsidR="00F226D4">
        <w:rPr>
          <w:lang w:val="fr-FR"/>
        </w:rPr>
        <w:t>n</w:t>
      </w:r>
      <w:r w:rsidR="00F226D4" w:rsidRPr="00F226D4">
        <w:rPr>
          <w:vertAlign w:val="superscript"/>
          <w:lang w:val="fr-FR"/>
        </w:rPr>
        <w:t>o</w:t>
      </w:r>
      <w:r w:rsidR="00F226D4">
        <w:rPr>
          <w:lang w:val="fr-FR"/>
        </w:rPr>
        <w:t> </w:t>
      </w:r>
      <w:r w:rsidR="00FA0AB3">
        <w:rPr>
          <w:lang w:val="fr-FR"/>
        </w:rPr>
        <w:t>107 (Véhicules des catégories M</w:t>
      </w:r>
      <w:r w:rsidR="00FA0AB3" w:rsidRPr="00DD7FCC">
        <w:rPr>
          <w:vertAlign w:val="subscript"/>
          <w:lang w:val="fr-FR"/>
        </w:rPr>
        <w:t>2</w:t>
      </w:r>
      <w:r w:rsidR="00FA0AB3">
        <w:rPr>
          <w:lang w:val="fr-FR"/>
        </w:rPr>
        <w:t xml:space="preserve"> et M</w:t>
      </w:r>
      <w:r w:rsidR="00FA0AB3" w:rsidRPr="00DD7FCC">
        <w:rPr>
          <w:vertAlign w:val="subscript"/>
          <w:lang w:val="fr-FR"/>
        </w:rPr>
        <w:t>3</w:t>
      </w:r>
      <w:r w:rsidR="00FA0AB3">
        <w:rPr>
          <w:lang w:val="fr-FR"/>
        </w:rPr>
        <w:t>)</w:t>
      </w:r>
    </w:p>
    <w:p w14:paraId="685335A7" w14:textId="77777777" w:rsidR="00FA0AB3" w:rsidRPr="00B16E7A" w:rsidRDefault="00FA0AB3" w:rsidP="00DD7FCC">
      <w:pPr>
        <w:pStyle w:val="SingleTxtG"/>
        <w:ind w:firstLine="567"/>
        <w:rPr>
          <w:lang w:val="fr-FR"/>
        </w:rPr>
      </w:pPr>
      <w:r>
        <w:rPr>
          <w:lang w:val="fr-FR"/>
        </w:rPr>
        <w:t>Le Groupe de travail souhaitera sans doute être informé par le Groupe de travail de la sécurité passive (GRSP) des résultats des dernières réunions du groupe de travail informel de la sécurité des enfants transportés par autobus et autocar, s’agissant de l’élaboration d’un Règlement ONU à annexer à l’Accord de 1958.</w:t>
      </w:r>
    </w:p>
    <w:p w14:paraId="5B3E48C5" w14:textId="46ED47B8" w:rsidR="00FA0AB3" w:rsidRPr="00B16E7A" w:rsidRDefault="00FA0AB3" w:rsidP="00DD7FCC">
      <w:pPr>
        <w:pStyle w:val="SingleTxtG"/>
        <w:ind w:firstLine="567"/>
        <w:rPr>
          <w:lang w:val="fr-FR"/>
        </w:rPr>
      </w:pPr>
      <w:r>
        <w:rPr>
          <w:lang w:val="fr-FR"/>
        </w:rPr>
        <w:t>Le Groupe de travail continuera, comme il l’a décidé, à examiner les spécifications relatives aux navettes autonomes en vue d’étudier l’applicabilité des prescriptions existantes ou de créer une nouvelle catégorie pour lesdites navettes.</w:t>
      </w:r>
    </w:p>
    <w:p w14:paraId="7F7A8621" w14:textId="4C867A43" w:rsidR="00FA0AB3" w:rsidRPr="00B16E7A" w:rsidRDefault="00DD7FCC" w:rsidP="00DD7FCC">
      <w:pPr>
        <w:pStyle w:val="H23G"/>
        <w:rPr>
          <w:lang w:val="fr-FR"/>
        </w:rPr>
      </w:pPr>
      <w:r>
        <w:rPr>
          <w:lang w:val="fr-FR"/>
        </w:rPr>
        <w:tab/>
      </w:r>
      <w:r w:rsidR="00FA0AB3">
        <w:rPr>
          <w:lang w:val="fr-FR"/>
        </w:rPr>
        <w:t>b)</w:t>
      </w:r>
      <w:r w:rsidR="00FA0AB3">
        <w:rPr>
          <w:lang w:val="fr-FR"/>
        </w:rPr>
        <w:tab/>
      </w:r>
      <w:r w:rsidR="00FA0AB3" w:rsidRPr="00F226D4">
        <w:rPr>
          <w:lang w:val="fr-FR"/>
        </w:rPr>
        <w:t>Règlement</w:t>
      </w:r>
      <w:r w:rsidR="00FA0AB3">
        <w:rPr>
          <w:lang w:val="fr-FR"/>
        </w:rPr>
        <w:t xml:space="preserve"> ONU </w:t>
      </w:r>
      <w:r w:rsidR="00F226D4">
        <w:rPr>
          <w:lang w:val="fr-FR"/>
        </w:rPr>
        <w:t>n</w:t>
      </w:r>
      <w:r w:rsidR="00F226D4" w:rsidRPr="00F226D4">
        <w:rPr>
          <w:vertAlign w:val="superscript"/>
          <w:lang w:val="fr-FR"/>
        </w:rPr>
        <w:t>o</w:t>
      </w:r>
      <w:r w:rsidR="00F226D4">
        <w:rPr>
          <w:lang w:val="fr-FR"/>
        </w:rPr>
        <w:t> </w:t>
      </w:r>
      <w:r w:rsidR="00FA0AB3">
        <w:rPr>
          <w:lang w:val="fr-FR"/>
        </w:rPr>
        <w:t>118 (Comportement au feu des matériaux)</w:t>
      </w:r>
    </w:p>
    <w:p w14:paraId="1A7894A7" w14:textId="529F347A" w:rsidR="00FA0AB3" w:rsidRPr="00B16E7A" w:rsidRDefault="00FA0AB3" w:rsidP="00DD7FCC">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118.</w:t>
      </w:r>
    </w:p>
    <w:p w14:paraId="1EEB9D77" w14:textId="07DDF7DC" w:rsidR="00FA0AB3" w:rsidRPr="00B16E7A" w:rsidRDefault="00DD7FCC" w:rsidP="00DD7FCC">
      <w:pPr>
        <w:pStyle w:val="H1G"/>
        <w:rPr>
          <w:lang w:val="fr-FR"/>
        </w:rPr>
      </w:pPr>
      <w:r>
        <w:rPr>
          <w:bCs/>
          <w:lang w:val="fr-FR"/>
        </w:rPr>
        <w:tab/>
      </w:r>
      <w:r w:rsidR="00FA0AB3">
        <w:rPr>
          <w:bCs/>
          <w:lang w:val="fr-FR"/>
        </w:rPr>
        <w:t>3.</w:t>
      </w:r>
      <w:r w:rsidR="00FA0AB3">
        <w:rPr>
          <w:lang w:val="fr-FR"/>
        </w:rPr>
        <w:tab/>
      </w:r>
      <w:r w:rsidR="00FA0AB3" w:rsidRPr="00DD7FCC">
        <w:rPr>
          <w:lang w:val="fr-FR"/>
        </w:rPr>
        <w:t>Amendements</w:t>
      </w:r>
      <w:r w:rsidR="00FA0AB3">
        <w:rPr>
          <w:bCs/>
          <w:lang w:val="fr-FR"/>
        </w:rPr>
        <w:t xml:space="preserve"> aux Règlements relatifs aux vitrages de sécurité</w:t>
      </w:r>
    </w:p>
    <w:p w14:paraId="5004AD0E" w14:textId="7DC68F68" w:rsidR="00FA0AB3" w:rsidRPr="00B16E7A" w:rsidRDefault="00AB2F12" w:rsidP="00AB2F12">
      <w:pPr>
        <w:pStyle w:val="H23G"/>
        <w:rPr>
          <w:lang w:val="fr-FR"/>
        </w:rPr>
      </w:pPr>
      <w:r>
        <w:rPr>
          <w:lang w:val="fr-FR"/>
        </w:rPr>
        <w:tab/>
      </w:r>
      <w:r w:rsidR="00FA0AB3">
        <w:rPr>
          <w:lang w:val="fr-FR"/>
        </w:rPr>
        <w:t>a)</w:t>
      </w:r>
      <w:r w:rsidR="00FA0AB3">
        <w:rPr>
          <w:lang w:val="fr-FR"/>
        </w:rPr>
        <w:tab/>
        <w:t xml:space="preserve">Règlement technique mondial ONU </w:t>
      </w:r>
      <w:r w:rsidR="00F226D4">
        <w:rPr>
          <w:lang w:val="fr-FR"/>
        </w:rPr>
        <w:t>n</w:t>
      </w:r>
      <w:r w:rsidR="00F226D4" w:rsidRPr="00F226D4">
        <w:rPr>
          <w:vertAlign w:val="superscript"/>
          <w:lang w:val="fr-FR"/>
        </w:rPr>
        <w:t>o</w:t>
      </w:r>
      <w:r w:rsidR="00F226D4">
        <w:rPr>
          <w:lang w:val="fr-FR"/>
        </w:rPr>
        <w:t> </w:t>
      </w:r>
      <w:r w:rsidR="00FA0AB3">
        <w:rPr>
          <w:lang w:val="fr-FR"/>
        </w:rPr>
        <w:t>6 (Vitrages de sécurité)</w:t>
      </w:r>
    </w:p>
    <w:p w14:paraId="5E6FCF38" w14:textId="27AF2002" w:rsidR="00FA0AB3" w:rsidRPr="00B16E7A" w:rsidRDefault="00FA0AB3" w:rsidP="00DD7FCC">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6.</w:t>
      </w:r>
    </w:p>
    <w:p w14:paraId="026D8F15" w14:textId="1963296D" w:rsidR="00FA0AB3" w:rsidRPr="00B16E7A" w:rsidRDefault="00AB2F12" w:rsidP="00AB2F12">
      <w:pPr>
        <w:pStyle w:val="H23G"/>
        <w:rPr>
          <w:lang w:val="fr-FR"/>
        </w:rPr>
      </w:pPr>
      <w:r>
        <w:rPr>
          <w:lang w:val="fr-FR"/>
        </w:rPr>
        <w:tab/>
      </w:r>
      <w:r w:rsidR="00FA0AB3">
        <w:rPr>
          <w:lang w:val="fr-FR"/>
        </w:rPr>
        <w:t>b)</w:t>
      </w:r>
      <w:r w:rsidR="00FA0AB3">
        <w:rPr>
          <w:lang w:val="fr-FR"/>
        </w:rPr>
        <w:tab/>
        <w:t xml:space="preserve">Règlement ONU </w:t>
      </w:r>
      <w:r w:rsidR="00F226D4">
        <w:rPr>
          <w:lang w:val="fr-FR"/>
        </w:rPr>
        <w:t>n</w:t>
      </w:r>
      <w:r w:rsidR="00F226D4" w:rsidRPr="00F226D4">
        <w:rPr>
          <w:vertAlign w:val="superscript"/>
          <w:lang w:val="fr-FR"/>
        </w:rPr>
        <w:t>o</w:t>
      </w:r>
      <w:r w:rsidR="00F226D4">
        <w:rPr>
          <w:lang w:val="fr-FR"/>
        </w:rPr>
        <w:t> </w:t>
      </w:r>
      <w:r w:rsidR="00FA0AB3">
        <w:rPr>
          <w:lang w:val="fr-FR"/>
        </w:rPr>
        <w:t>43 (Vitrages de sécurité)</w:t>
      </w:r>
    </w:p>
    <w:p w14:paraId="4016D625" w14:textId="002BD3E8" w:rsidR="00FA0AB3" w:rsidRPr="00B16E7A" w:rsidRDefault="00FA0AB3" w:rsidP="00DD7FCC">
      <w:pPr>
        <w:pStyle w:val="SingleTxtG"/>
        <w:ind w:firstLine="567"/>
        <w:rPr>
          <w:rFonts w:eastAsia="Times New Roman"/>
          <w:lang w:val="fr-FR"/>
        </w:rPr>
      </w:pPr>
      <w:r>
        <w:rPr>
          <w:lang w:val="fr-FR"/>
        </w:rPr>
        <w:t>Le Groupe de travail devrait</w:t>
      </w:r>
      <w:r>
        <w:rPr>
          <w:lang w:val="fr-FR"/>
        </w:rPr>
        <w:tab/>
        <w:t xml:space="preserve"> poursuivre l’examen d’une proposition d’amendements au Règlement ONU </w:t>
      </w:r>
      <w:r w:rsidR="00F226D4">
        <w:rPr>
          <w:lang w:val="fr-FR"/>
        </w:rPr>
        <w:t>n</w:t>
      </w:r>
      <w:r w:rsidR="00F226D4" w:rsidRPr="00F226D4">
        <w:rPr>
          <w:vertAlign w:val="superscript"/>
          <w:lang w:val="fr-FR"/>
        </w:rPr>
        <w:t>o</w:t>
      </w:r>
      <w:r w:rsidR="00F226D4">
        <w:rPr>
          <w:lang w:val="fr-FR"/>
        </w:rPr>
        <w:t> </w:t>
      </w:r>
      <w:r>
        <w:rPr>
          <w:lang w:val="fr-FR"/>
        </w:rPr>
        <w:t>43 soumise par l’expert de l’Organisation internationale des constructeurs automobiles (OICA) (ECE/TRANS/WP.29/GRSG/2022/5, fondé sur le document informel GRSG-122-09). Cela étant, il reste dans l’attente d’un exposé complet des solutions relatives aux configurations d’essai des vitrages de sécurité des véhicules de la catégorie</w:t>
      </w:r>
      <w:r w:rsidR="00AB2F12">
        <w:rPr>
          <w:lang w:val="fr-FR"/>
        </w:rPr>
        <w:t> </w:t>
      </w:r>
      <w:r>
        <w:rPr>
          <w:lang w:val="fr-FR"/>
        </w:rPr>
        <w:t>T coordonnées par les experts de l’OICA, de l’Association internationale de la construction de carrosseries et de remorques (CLCCR) et d’autres parties intéressées.</w:t>
      </w:r>
    </w:p>
    <w:p w14:paraId="47222827" w14:textId="200AD1C2" w:rsidR="00FA0AB3" w:rsidRPr="00B16E7A" w:rsidRDefault="00FA0AB3" w:rsidP="00FA0AB3">
      <w:pPr>
        <w:pStyle w:val="SingleTxtG"/>
        <w:rPr>
          <w:lang w:val="fr-FR"/>
        </w:rPr>
      </w:pPr>
      <w:r>
        <w:rPr>
          <w:b/>
          <w:bCs/>
          <w:lang w:val="fr-FR"/>
        </w:rPr>
        <w:t>Document(s)</w:t>
      </w:r>
      <w:r w:rsidR="00AB2F12">
        <w:rPr>
          <w:lang w:val="fr-FR"/>
        </w:rPr>
        <w:t> </w:t>
      </w:r>
      <w:r w:rsidRPr="00AB2F12">
        <w:rPr>
          <w:lang w:val="fr-FR"/>
        </w:rPr>
        <w:t>:</w:t>
      </w:r>
      <w:r>
        <w:rPr>
          <w:lang w:val="fr-FR"/>
        </w:rPr>
        <w:tab/>
        <w:t>ECE/TRANS/WP.29/GRSG/2022/5</w:t>
      </w:r>
      <w:r w:rsidR="00AB2F12">
        <w:rPr>
          <w:lang w:val="fr-FR"/>
        </w:rPr>
        <w:t>.</w:t>
      </w:r>
    </w:p>
    <w:p w14:paraId="046B416E" w14:textId="200F5935" w:rsidR="00FA0AB3" w:rsidRPr="00B16E7A" w:rsidRDefault="00DD7FCC" w:rsidP="00DD7FCC">
      <w:pPr>
        <w:pStyle w:val="H1G"/>
        <w:rPr>
          <w:lang w:val="fr-FR"/>
        </w:rPr>
      </w:pPr>
      <w:r>
        <w:rPr>
          <w:bCs/>
          <w:lang w:val="fr-FR"/>
        </w:rPr>
        <w:lastRenderedPageBreak/>
        <w:tab/>
      </w:r>
      <w:r w:rsidR="00FA0AB3">
        <w:rPr>
          <w:bCs/>
          <w:lang w:val="fr-FR"/>
        </w:rPr>
        <w:t>4.</w:t>
      </w:r>
      <w:r w:rsidR="00FA0AB3">
        <w:rPr>
          <w:lang w:val="fr-FR"/>
        </w:rPr>
        <w:tab/>
      </w:r>
      <w:r w:rsidR="00FA0AB3" w:rsidRPr="00F226D4">
        <w:rPr>
          <w:lang w:val="fr-FR"/>
        </w:rPr>
        <w:t>Détection</w:t>
      </w:r>
      <w:r w:rsidR="00FA0AB3">
        <w:rPr>
          <w:bCs/>
          <w:lang w:val="fr-FR"/>
        </w:rPr>
        <w:t xml:space="preserve"> de la présence d’usagers de la route vulnérables à proximité du véhicule</w:t>
      </w:r>
    </w:p>
    <w:p w14:paraId="21B9C399" w14:textId="77777777" w:rsidR="00FA0AB3" w:rsidRPr="005C36AA" w:rsidRDefault="00FA0AB3" w:rsidP="00DD7FCC">
      <w:pPr>
        <w:pStyle w:val="SingleTxtG"/>
        <w:ind w:firstLine="567"/>
        <w:rPr>
          <w:b/>
          <w:lang w:val="fr-FR"/>
        </w:rPr>
      </w:pPr>
      <w:r w:rsidRPr="00C6140B">
        <w:rPr>
          <w:lang w:val="fr-FR"/>
        </w:rPr>
        <w:t>Le Groupe de travail souhaitera sans doute être informé par le groupe de travail informel de la détection de la présence d</w:t>
      </w:r>
      <w:r>
        <w:rPr>
          <w:lang w:val="fr-FR"/>
        </w:rPr>
        <w:t>’</w:t>
      </w:r>
      <w:r w:rsidRPr="00C6140B">
        <w:rPr>
          <w:lang w:val="fr-FR"/>
        </w:rPr>
        <w:t>usagers de la route vulnérables à proximité du véhicule lors des manœuvres à basse vitesse (VRU-Proxi) du résultat des débats du groupe concernant la distance, devant la cabine d</w:t>
      </w:r>
      <w:r>
        <w:rPr>
          <w:lang w:val="fr-FR"/>
        </w:rPr>
        <w:t>’</w:t>
      </w:r>
      <w:r w:rsidRPr="00C6140B">
        <w:rPr>
          <w:lang w:val="fr-FR"/>
        </w:rPr>
        <w:t>un camion ou sur le côté de celle-ci, à laquelle les piétons devraient être directement visibles par le conducteur. En outre, le groupe de travail informel devrait fournir au Groupe de travail des informations sur le champ de vision des conducteurs de camions et d</w:t>
      </w:r>
      <w:r>
        <w:rPr>
          <w:lang w:val="fr-FR"/>
        </w:rPr>
        <w:t>’</w:t>
      </w:r>
      <w:r w:rsidRPr="00C6140B">
        <w:rPr>
          <w:lang w:val="fr-FR"/>
        </w:rPr>
        <w:t>autobus et l</w:t>
      </w:r>
      <w:r>
        <w:rPr>
          <w:lang w:val="fr-FR"/>
        </w:rPr>
        <w:t>’</w:t>
      </w:r>
      <w:r w:rsidRPr="00C6140B">
        <w:rPr>
          <w:lang w:val="fr-FR"/>
        </w:rPr>
        <w:t>amélioration de leur vision directe.</w:t>
      </w:r>
    </w:p>
    <w:p w14:paraId="6E91859E" w14:textId="0CFAC749" w:rsidR="00FA0AB3" w:rsidRPr="00B16E7A" w:rsidRDefault="00FA0AB3" w:rsidP="00AB2F12">
      <w:pPr>
        <w:pStyle w:val="H23G"/>
        <w:numPr>
          <w:ilvl w:val="0"/>
          <w:numId w:val="18"/>
        </w:numPr>
        <w:rPr>
          <w:lang w:val="fr-FR"/>
        </w:rPr>
      </w:pPr>
      <w:bookmarkStart w:id="2" w:name="_Hlk109224902"/>
      <w:r w:rsidRPr="00DD7FCC">
        <w:rPr>
          <w:lang w:val="fr-FR"/>
        </w:rPr>
        <w:t>Règlement</w:t>
      </w:r>
      <w:r>
        <w:rPr>
          <w:lang w:val="fr-FR"/>
        </w:rPr>
        <w:t xml:space="preserve"> ONU </w:t>
      </w:r>
      <w:r w:rsidR="00F226D4">
        <w:rPr>
          <w:lang w:val="fr-FR"/>
        </w:rPr>
        <w:t>n</w:t>
      </w:r>
      <w:r w:rsidR="00F226D4" w:rsidRPr="00F226D4">
        <w:rPr>
          <w:vertAlign w:val="superscript"/>
          <w:lang w:val="fr-FR"/>
        </w:rPr>
        <w:t>o</w:t>
      </w:r>
      <w:r w:rsidR="00F226D4">
        <w:rPr>
          <w:lang w:val="fr-FR"/>
        </w:rPr>
        <w:t> </w:t>
      </w:r>
      <w:r>
        <w:rPr>
          <w:lang w:val="fr-FR"/>
        </w:rPr>
        <w:t>158 (Manœuvres en marche arrière)</w:t>
      </w:r>
    </w:p>
    <w:p w14:paraId="5FBFF1B6" w14:textId="42054412" w:rsidR="00FA0AB3" w:rsidRPr="00B16E7A" w:rsidRDefault="00FA0AB3" w:rsidP="00DD7FCC">
      <w:pPr>
        <w:pStyle w:val="SingleTxtG"/>
        <w:ind w:firstLine="567"/>
        <w:rPr>
          <w:lang w:val="fr-FR"/>
        </w:rPr>
      </w:pPr>
      <w:r>
        <w:rPr>
          <w:lang w:val="fr-FR"/>
        </w:rPr>
        <w:t xml:space="preserve">Le Groupe de travail a décidé de reprendre l’examen de la question du nouveau Règlement ONU </w:t>
      </w:r>
      <w:r w:rsidR="00F226D4">
        <w:rPr>
          <w:lang w:val="fr-FR"/>
        </w:rPr>
        <w:t>n</w:t>
      </w:r>
      <w:r w:rsidR="00F226D4" w:rsidRPr="00F226D4">
        <w:rPr>
          <w:vertAlign w:val="superscript"/>
          <w:lang w:val="fr-FR"/>
        </w:rPr>
        <w:t>o</w:t>
      </w:r>
      <w:r w:rsidR="00F226D4">
        <w:rPr>
          <w:lang w:val="fr-FR"/>
        </w:rPr>
        <w:t> </w:t>
      </w:r>
      <w:r>
        <w:rPr>
          <w:lang w:val="fr-FR"/>
        </w:rPr>
        <w:t xml:space="preserve">[165] sur l’avertisseur de marche arrière, qui renvoie au Règlement ONU </w:t>
      </w:r>
      <w:r w:rsidR="00F226D4">
        <w:rPr>
          <w:lang w:val="fr-FR"/>
        </w:rPr>
        <w:t>n</w:t>
      </w:r>
      <w:r w:rsidR="00F226D4" w:rsidRPr="00F226D4">
        <w:rPr>
          <w:vertAlign w:val="superscript"/>
          <w:lang w:val="fr-FR"/>
        </w:rPr>
        <w:t>o</w:t>
      </w:r>
      <w:r w:rsidR="00F226D4">
        <w:rPr>
          <w:lang w:val="fr-FR"/>
        </w:rPr>
        <w:t> </w:t>
      </w:r>
      <w:r>
        <w:rPr>
          <w:lang w:val="fr-FR"/>
        </w:rPr>
        <w:t>158 en ce qui concerne les prescriptions relatives à la commande de pause.</w:t>
      </w:r>
    </w:p>
    <w:p w14:paraId="61A8C1EF" w14:textId="386CF6E8" w:rsidR="00FA0AB3" w:rsidRPr="00B16E7A" w:rsidRDefault="00FA0AB3" w:rsidP="00AB2F12">
      <w:pPr>
        <w:pStyle w:val="SingleTxtG"/>
        <w:ind w:left="2835" w:hanging="1701"/>
        <w:jc w:val="left"/>
        <w:rPr>
          <w:bCs/>
          <w:lang w:val="fr-FR"/>
        </w:rPr>
      </w:pPr>
      <w:r>
        <w:rPr>
          <w:b/>
          <w:bCs/>
          <w:lang w:val="fr-FR"/>
        </w:rPr>
        <w:t>Document(s)</w:t>
      </w:r>
      <w:r w:rsidR="00AB2F12" w:rsidRPr="00AB2F12">
        <w:rPr>
          <w:lang w:val="fr-FR"/>
        </w:rPr>
        <w:t> </w:t>
      </w:r>
      <w:r w:rsidRPr="00AB2F12">
        <w:rPr>
          <w:lang w:val="fr-FR"/>
        </w:rPr>
        <w:t>:</w:t>
      </w:r>
      <w:r>
        <w:rPr>
          <w:lang w:val="fr-FR"/>
        </w:rPr>
        <w:tab/>
        <w:t xml:space="preserve">ECE/TRANS/WP.29/GRSG/102, paragraphe 21, </w:t>
      </w:r>
      <w:r w:rsidR="00AB2F12">
        <w:rPr>
          <w:lang w:val="fr-FR"/>
        </w:rPr>
        <w:br/>
      </w:r>
      <w:r>
        <w:rPr>
          <w:lang w:val="fr-FR"/>
        </w:rPr>
        <w:t>fondé sur le document informel GRSG-123-13</w:t>
      </w:r>
      <w:r w:rsidR="00BF0819">
        <w:rPr>
          <w:lang w:val="fr-FR"/>
        </w:rPr>
        <w:t>.</w:t>
      </w:r>
    </w:p>
    <w:p w14:paraId="2224E077" w14:textId="3507AD97" w:rsidR="00FA0AB3" w:rsidRPr="00B16E7A" w:rsidRDefault="00FA0AB3" w:rsidP="00BF0819">
      <w:pPr>
        <w:pStyle w:val="H23G"/>
        <w:rPr>
          <w:lang w:val="fr-FR"/>
        </w:rPr>
      </w:pPr>
      <w:bookmarkStart w:id="3" w:name="_Hlk61956637"/>
      <w:bookmarkEnd w:id="2"/>
      <w:r>
        <w:rPr>
          <w:lang w:val="fr-FR"/>
        </w:rPr>
        <w:tab/>
        <w:t>b)</w:t>
      </w:r>
      <w:r>
        <w:rPr>
          <w:lang w:val="fr-FR"/>
        </w:rPr>
        <w:tab/>
      </w:r>
      <w:r w:rsidRPr="00F226D4">
        <w:rPr>
          <w:lang w:val="fr-FR"/>
        </w:rPr>
        <w:t>Règlement</w:t>
      </w:r>
      <w:r>
        <w:rPr>
          <w:lang w:val="fr-FR"/>
        </w:rPr>
        <w:t xml:space="preserve"> ONU </w:t>
      </w:r>
      <w:r w:rsidR="00F226D4">
        <w:rPr>
          <w:lang w:val="fr-FR"/>
        </w:rPr>
        <w:t>n</w:t>
      </w:r>
      <w:r w:rsidR="00F226D4" w:rsidRPr="00F226D4">
        <w:rPr>
          <w:vertAlign w:val="superscript"/>
          <w:lang w:val="fr-FR"/>
        </w:rPr>
        <w:t>o</w:t>
      </w:r>
      <w:r w:rsidR="00F226D4">
        <w:rPr>
          <w:lang w:val="fr-FR"/>
        </w:rPr>
        <w:t> </w:t>
      </w:r>
      <w:r>
        <w:rPr>
          <w:lang w:val="fr-FR"/>
        </w:rPr>
        <w:t>159 (Systèmes de détection au démarrage)</w:t>
      </w:r>
      <w:bookmarkEnd w:id="3"/>
    </w:p>
    <w:p w14:paraId="7BC40B9F" w14:textId="28D8A0EA" w:rsidR="00FA0AB3" w:rsidRPr="00B16E7A" w:rsidRDefault="00FA0AB3" w:rsidP="00DD7FCC">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159.</w:t>
      </w:r>
    </w:p>
    <w:p w14:paraId="2AFEBD29" w14:textId="5E00E749" w:rsidR="00FA0AB3" w:rsidRPr="00B16E7A" w:rsidRDefault="00FA0AB3" w:rsidP="00BF0819">
      <w:pPr>
        <w:pStyle w:val="H23G"/>
        <w:rPr>
          <w:lang w:val="fr-FR"/>
        </w:rPr>
      </w:pPr>
      <w:r>
        <w:rPr>
          <w:lang w:val="fr-FR"/>
        </w:rPr>
        <w:tab/>
        <w:t>c)</w:t>
      </w:r>
      <w:r>
        <w:rPr>
          <w:lang w:val="fr-FR"/>
        </w:rPr>
        <w:tab/>
        <w:t xml:space="preserve">Règlement ONU </w:t>
      </w:r>
      <w:r w:rsidR="00F226D4">
        <w:rPr>
          <w:lang w:val="fr-FR"/>
        </w:rPr>
        <w:t>n</w:t>
      </w:r>
      <w:r w:rsidR="00F226D4" w:rsidRPr="00F226D4">
        <w:rPr>
          <w:vertAlign w:val="superscript"/>
          <w:lang w:val="fr-FR"/>
        </w:rPr>
        <w:t>o</w:t>
      </w:r>
      <w:r w:rsidR="00F226D4">
        <w:rPr>
          <w:lang w:val="fr-FR"/>
        </w:rPr>
        <w:t> </w:t>
      </w:r>
      <w:r>
        <w:rPr>
          <w:lang w:val="fr-FR"/>
        </w:rPr>
        <w:t>XXX (Usagers de la route vulnérables à proximité immédiate de l’avant et des côtés du véhicule)</w:t>
      </w:r>
    </w:p>
    <w:p w14:paraId="09ABA50A" w14:textId="51342B77" w:rsidR="00FA0AB3" w:rsidRPr="00B16E7A" w:rsidRDefault="00FA0AB3" w:rsidP="00DD7FCC">
      <w:pPr>
        <w:pStyle w:val="SingleTxtG"/>
        <w:ind w:firstLine="567"/>
        <w:rPr>
          <w:lang w:val="fr-FR"/>
        </w:rPr>
      </w:pPr>
      <w:r>
        <w:rPr>
          <w:lang w:val="fr-FR"/>
        </w:rPr>
        <w:t xml:space="preserve">Le Groupe de travail a décidé d’examiner à sa session d’octobre 2022 une proposition d’amendement (en tant que complément ou que nouvelle série d’amendements) au nouveau Règlement ONU </w:t>
      </w:r>
      <w:r w:rsidR="00F226D4">
        <w:rPr>
          <w:lang w:val="fr-FR"/>
        </w:rPr>
        <w:t>n</w:t>
      </w:r>
      <w:r w:rsidR="00F226D4" w:rsidRPr="00F226D4">
        <w:rPr>
          <w:vertAlign w:val="superscript"/>
          <w:lang w:val="fr-FR"/>
        </w:rPr>
        <w:t>o</w:t>
      </w:r>
      <w:r w:rsidR="00F226D4">
        <w:rPr>
          <w:lang w:val="fr-FR"/>
        </w:rPr>
        <w:t> </w:t>
      </w:r>
      <w:r>
        <w:rPr>
          <w:lang w:val="fr-FR"/>
        </w:rPr>
        <w:t xml:space="preserve">XXX (Usagers de la route vulnérables à proximité immédiate de l’avant et des côtés du véhicule), </w:t>
      </w:r>
      <w:r w:rsidRPr="0042787F">
        <w:rPr>
          <w:lang w:val="fr-FR"/>
        </w:rPr>
        <w:t>annoncée par l</w:t>
      </w:r>
      <w:r>
        <w:rPr>
          <w:lang w:val="fr-FR"/>
        </w:rPr>
        <w:t>’</w:t>
      </w:r>
      <w:r w:rsidRPr="0042787F">
        <w:rPr>
          <w:lang w:val="fr-FR"/>
        </w:rPr>
        <w:t xml:space="preserve">expert de la Fédération de Russie, </w:t>
      </w:r>
      <w:r>
        <w:rPr>
          <w:lang w:val="fr-FR"/>
        </w:rPr>
        <w:t>si cette proposition est disponible.</w:t>
      </w:r>
    </w:p>
    <w:p w14:paraId="18E72DA1" w14:textId="519D1EB7" w:rsidR="00FA0AB3" w:rsidRPr="00B16E7A" w:rsidRDefault="00FA0AB3" w:rsidP="00FA0AB3">
      <w:pPr>
        <w:pStyle w:val="SingleTxtG"/>
        <w:rPr>
          <w:bCs/>
          <w:lang w:val="fr-FR"/>
        </w:rPr>
      </w:pPr>
      <w:r>
        <w:rPr>
          <w:b/>
          <w:bCs/>
          <w:lang w:val="fr-FR"/>
        </w:rPr>
        <w:t>Document(s)</w:t>
      </w:r>
      <w:r w:rsidR="00BF0819">
        <w:rPr>
          <w:lang w:val="fr-FR"/>
        </w:rPr>
        <w:t> </w:t>
      </w:r>
      <w:r w:rsidRPr="00BF0819">
        <w:rPr>
          <w:lang w:val="fr-FR"/>
        </w:rPr>
        <w:t>:</w:t>
      </w:r>
      <w:r>
        <w:rPr>
          <w:lang w:val="fr-FR"/>
        </w:rPr>
        <w:tab/>
        <w:t>ECE/TRANS/WP.29/GRSG/102, paragraphe 26</w:t>
      </w:r>
      <w:r w:rsidR="00BF0819">
        <w:rPr>
          <w:lang w:val="fr-FR"/>
        </w:rPr>
        <w:t>.</w:t>
      </w:r>
    </w:p>
    <w:p w14:paraId="77CE276B" w14:textId="615372A3" w:rsidR="00FA0AB3" w:rsidRPr="00B16E7A" w:rsidRDefault="00FA0AB3" w:rsidP="00BF0819">
      <w:pPr>
        <w:pStyle w:val="H23G"/>
        <w:rPr>
          <w:lang w:val="fr-FR"/>
        </w:rPr>
      </w:pPr>
      <w:r>
        <w:rPr>
          <w:lang w:val="fr-FR"/>
        </w:rPr>
        <w:tab/>
        <w:t>d)</w:t>
      </w:r>
      <w:r>
        <w:rPr>
          <w:lang w:val="fr-FR"/>
        </w:rPr>
        <w:tab/>
      </w:r>
      <w:r w:rsidRPr="00F226D4">
        <w:rPr>
          <w:lang w:val="fr-FR"/>
        </w:rPr>
        <w:t>Règlement</w:t>
      </w:r>
      <w:r>
        <w:rPr>
          <w:lang w:val="fr-FR"/>
        </w:rPr>
        <w:t xml:space="preserve"> ONU </w:t>
      </w:r>
      <w:r w:rsidR="00F226D4">
        <w:rPr>
          <w:lang w:val="fr-FR"/>
        </w:rPr>
        <w:t>n</w:t>
      </w:r>
      <w:r w:rsidR="00F226D4" w:rsidRPr="00F226D4">
        <w:rPr>
          <w:vertAlign w:val="superscript"/>
          <w:lang w:val="fr-FR"/>
        </w:rPr>
        <w:t>o</w:t>
      </w:r>
      <w:r w:rsidR="00F226D4">
        <w:rPr>
          <w:lang w:val="fr-FR"/>
        </w:rPr>
        <w:t> </w:t>
      </w:r>
      <w:r>
        <w:rPr>
          <w:lang w:val="fr-FR"/>
        </w:rPr>
        <w:t>XXX (Vision directe des usagers de la route vulnérables)</w:t>
      </w:r>
    </w:p>
    <w:p w14:paraId="3ACB1AF9" w14:textId="6E3D1574" w:rsidR="00FA0AB3" w:rsidRPr="00B16E7A" w:rsidRDefault="00FA0AB3" w:rsidP="00DD7FCC">
      <w:pPr>
        <w:pStyle w:val="SingleTxtG"/>
        <w:ind w:firstLine="567"/>
        <w:rPr>
          <w:lang w:val="fr-FR"/>
        </w:rPr>
      </w:pPr>
      <w:r>
        <w:rPr>
          <w:lang w:val="fr-FR"/>
        </w:rPr>
        <w:t xml:space="preserve">Le Groupe de travail souhaitera sans doute examiner une proposition d’amendement au nouveau Règlement ONU </w:t>
      </w:r>
      <w:r w:rsidR="00F226D4">
        <w:rPr>
          <w:lang w:val="fr-FR"/>
        </w:rPr>
        <w:t>n</w:t>
      </w:r>
      <w:r w:rsidR="00F226D4" w:rsidRPr="00F226D4">
        <w:rPr>
          <w:vertAlign w:val="superscript"/>
          <w:lang w:val="fr-FR"/>
        </w:rPr>
        <w:t>o</w:t>
      </w:r>
      <w:r w:rsidR="00F226D4">
        <w:rPr>
          <w:lang w:val="fr-FR"/>
        </w:rPr>
        <w:t> </w:t>
      </w:r>
      <w:r>
        <w:rPr>
          <w:lang w:val="fr-FR"/>
        </w:rPr>
        <w:t>[XXX] sur la vision directe des usagers de la route vulnérables à proximité (ECE/TRANS/WP.29/GRSG/2022/30, modifiant le document ECE/TRANSWP.29/GRSG/2022/7), soumise par l’expert du groupe de travail informel de la détection de la présence d’usagers de la route vulnérables à proximité du véhicule (VRU</w:t>
      </w:r>
      <w:r w:rsidR="00BF0819">
        <w:rPr>
          <w:lang w:val="fr-FR"/>
        </w:rPr>
        <w:noBreakHyphen/>
      </w:r>
      <w:r>
        <w:rPr>
          <w:lang w:val="fr-FR"/>
        </w:rPr>
        <w:t>Proxi).</w:t>
      </w:r>
    </w:p>
    <w:p w14:paraId="1CD699E7" w14:textId="0D2CD659" w:rsidR="00FA0AB3" w:rsidRPr="00B16E7A" w:rsidRDefault="00FA0AB3" w:rsidP="00FA0AB3">
      <w:pPr>
        <w:pStyle w:val="SingleTxtG"/>
        <w:rPr>
          <w:lang w:val="fr-FR"/>
        </w:rPr>
      </w:pPr>
      <w:r>
        <w:rPr>
          <w:b/>
          <w:bCs/>
          <w:lang w:val="fr-FR"/>
        </w:rPr>
        <w:t>Document(s)</w:t>
      </w:r>
      <w:r w:rsidR="00BF0819">
        <w:rPr>
          <w:lang w:val="fr-FR"/>
        </w:rPr>
        <w:t> </w:t>
      </w:r>
      <w:r w:rsidRPr="00BF0819">
        <w:rPr>
          <w:lang w:val="fr-FR"/>
        </w:rPr>
        <w:t>:</w:t>
      </w:r>
      <w:r>
        <w:rPr>
          <w:lang w:val="fr-FR"/>
        </w:rPr>
        <w:tab/>
        <w:t>ECE/TRANS/WP.29/GRSG/2022/30</w:t>
      </w:r>
      <w:r w:rsidR="00BF0819">
        <w:rPr>
          <w:lang w:val="fr-FR"/>
        </w:rPr>
        <w:t>.</w:t>
      </w:r>
    </w:p>
    <w:p w14:paraId="6FDAE56B" w14:textId="22AD718D" w:rsidR="00FA0AB3" w:rsidRPr="00B16E7A" w:rsidRDefault="00DD7FCC" w:rsidP="00DD7FCC">
      <w:pPr>
        <w:pStyle w:val="H1G"/>
        <w:rPr>
          <w:lang w:val="fr-FR"/>
        </w:rPr>
      </w:pPr>
      <w:r>
        <w:rPr>
          <w:lang w:val="fr-FR"/>
        </w:rPr>
        <w:tab/>
      </w:r>
      <w:r w:rsidR="00FA0AB3">
        <w:rPr>
          <w:lang w:val="fr-FR"/>
        </w:rPr>
        <w:t>5.</w:t>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66 (Résistance de la superstructure (autobus))</w:t>
      </w:r>
    </w:p>
    <w:p w14:paraId="3BA0240C" w14:textId="384ED55A" w:rsidR="00FA0AB3" w:rsidRPr="00B16E7A" w:rsidRDefault="00FA0AB3" w:rsidP="00DD7FCC">
      <w:pPr>
        <w:pStyle w:val="SingleTxtG"/>
        <w:ind w:firstLine="567"/>
        <w:rPr>
          <w:rFonts w:eastAsia="Times New Roman"/>
          <w:lang w:val="fr-FR"/>
        </w:rPr>
      </w:pPr>
      <w:r>
        <w:rPr>
          <w:lang w:val="fr-FR"/>
        </w:rPr>
        <w:t xml:space="preserve">Le GRSG souhaitera sans doute examiner une proposition d’amendements au Règlement ONU </w:t>
      </w:r>
      <w:r w:rsidR="00F226D4">
        <w:rPr>
          <w:lang w:val="fr-FR"/>
        </w:rPr>
        <w:t>n</w:t>
      </w:r>
      <w:r w:rsidR="00F226D4" w:rsidRPr="00F226D4">
        <w:rPr>
          <w:vertAlign w:val="superscript"/>
          <w:lang w:val="fr-FR"/>
        </w:rPr>
        <w:t>o</w:t>
      </w:r>
      <w:r w:rsidR="00F226D4">
        <w:rPr>
          <w:lang w:val="fr-FR"/>
        </w:rPr>
        <w:t> </w:t>
      </w:r>
      <w:r>
        <w:rPr>
          <w:lang w:val="fr-FR"/>
        </w:rPr>
        <w:t>66, soumise par l’expert de l’équipe spéciale présidée par la Fédération de Russie et composée des parties intéressées, si cette proposition est disponible.</w:t>
      </w:r>
    </w:p>
    <w:p w14:paraId="0993A2AD" w14:textId="07B69B8C" w:rsidR="00FA0AB3" w:rsidRPr="00B16E7A" w:rsidRDefault="00FA0AB3" w:rsidP="00FA0AB3">
      <w:pPr>
        <w:pStyle w:val="SingleTxtG"/>
        <w:rPr>
          <w:bCs/>
          <w:lang w:val="fr-FR"/>
        </w:rPr>
      </w:pPr>
      <w:r>
        <w:rPr>
          <w:b/>
          <w:bCs/>
          <w:lang w:val="fr-FR"/>
        </w:rPr>
        <w:t>Document(s)</w:t>
      </w:r>
      <w:r w:rsidR="00BF0819">
        <w:rPr>
          <w:lang w:val="fr-FR"/>
        </w:rPr>
        <w:t> </w:t>
      </w:r>
      <w:r w:rsidRPr="00BF0819">
        <w:rPr>
          <w:lang w:val="fr-FR"/>
        </w:rPr>
        <w:t>:</w:t>
      </w:r>
      <w:r>
        <w:rPr>
          <w:lang w:val="fr-FR"/>
        </w:rPr>
        <w:tab/>
        <w:t>ECE/TRANS/WP.29/GRSG/102, paragraphe 34</w:t>
      </w:r>
      <w:r w:rsidR="00BF0819">
        <w:rPr>
          <w:lang w:val="fr-FR"/>
        </w:rPr>
        <w:t>.</w:t>
      </w:r>
    </w:p>
    <w:p w14:paraId="7FD470CE" w14:textId="2C6F9145" w:rsidR="00FA0AB3" w:rsidRPr="00B16E7A" w:rsidRDefault="00DD7FCC" w:rsidP="00DD7FCC">
      <w:pPr>
        <w:pStyle w:val="H1G"/>
        <w:rPr>
          <w:lang w:val="fr-FR"/>
        </w:rPr>
      </w:pPr>
      <w:r>
        <w:rPr>
          <w:lang w:val="fr-FR"/>
        </w:rPr>
        <w:lastRenderedPageBreak/>
        <w:tab/>
      </w:r>
      <w:r w:rsidR="00FA0AB3">
        <w:rPr>
          <w:lang w:val="fr-FR"/>
        </w:rPr>
        <w:t>6.</w:t>
      </w:r>
      <w:r w:rsidR="00FA0AB3">
        <w:rPr>
          <w:lang w:val="fr-FR"/>
        </w:rPr>
        <w:tab/>
      </w:r>
      <w:r w:rsidR="00FA0AB3" w:rsidRPr="00DD7FCC">
        <w:rPr>
          <w:lang w:val="fr-FR"/>
        </w:rPr>
        <w:t>Amendements</w:t>
      </w:r>
      <w:r w:rsidR="00FA0AB3">
        <w:rPr>
          <w:bCs/>
          <w:lang w:val="fr-FR"/>
        </w:rPr>
        <w:t xml:space="preserve"> aux Règlements concernant les véhicules fonctionnant au</w:t>
      </w:r>
      <w:r w:rsidR="00BF0819">
        <w:rPr>
          <w:bCs/>
          <w:lang w:val="fr-FR"/>
        </w:rPr>
        <w:t> </w:t>
      </w:r>
      <w:r w:rsidR="00FA0AB3">
        <w:rPr>
          <w:bCs/>
          <w:lang w:val="fr-FR"/>
        </w:rPr>
        <w:t>gaz</w:t>
      </w:r>
    </w:p>
    <w:p w14:paraId="13F88440" w14:textId="04314E51" w:rsidR="00FA0AB3" w:rsidRPr="00B16E7A" w:rsidRDefault="00BF0819" w:rsidP="00BF0819">
      <w:pPr>
        <w:pStyle w:val="H23G"/>
        <w:rPr>
          <w:lang w:val="fr-FR"/>
        </w:rPr>
      </w:pPr>
      <w:r>
        <w:rPr>
          <w:lang w:val="fr-FR"/>
        </w:rPr>
        <w:tab/>
      </w:r>
      <w:r w:rsidR="00FA0AB3">
        <w:rPr>
          <w:lang w:val="fr-FR"/>
        </w:rPr>
        <w:t>a)</w:t>
      </w:r>
      <w:r w:rsidR="00FA0AB3">
        <w:rPr>
          <w:lang w:val="fr-FR"/>
        </w:rPr>
        <w:tab/>
      </w:r>
      <w:r w:rsidR="00FA0AB3" w:rsidRPr="00F226D4">
        <w:rPr>
          <w:lang w:val="fr-FR"/>
        </w:rPr>
        <w:t>Règlement</w:t>
      </w:r>
      <w:r w:rsidR="00FA0AB3">
        <w:rPr>
          <w:lang w:val="fr-FR"/>
        </w:rPr>
        <w:t xml:space="preserve"> ONU </w:t>
      </w:r>
      <w:r w:rsidR="00F226D4">
        <w:rPr>
          <w:lang w:val="fr-FR"/>
        </w:rPr>
        <w:t>n</w:t>
      </w:r>
      <w:r w:rsidR="00F226D4" w:rsidRPr="00F226D4">
        <w:rPr>
          <w:vertAlign w:val="superscript"/>
          <w:lang w:val="fr-FR"/>
        </w:rPr>
        <w:t>o</w:t>
      </w:r>
      <w:r w:rsidR="00F226D4">
        <w:rPr>
          <w:lang w:val="fr-FR"/>
        </w:rPr>
        <w:t> </w:t>
      </w:r>
      <w:r w:rsidR="00FA0AB3">
        <w:rPr>
          <w:lang w:val="fr-FR"/>
        </w:rPr>
        <w:t>67 (Véhicules alimentés au gaz de pétrole liquéfié)</w:t>
      </w:r>
    </w:p>
    <w:p w14:paraId="3FF65701" w14:textId="4F24C541" w:rsidR="00FA0AB3" w:rsidRPr="00B16E7A" w:rsidRDefault="00FA0AB3" w:rsidP="00DD7FCC">
      <w:pPr>
        <w:pStyle w:val="SingleTxtG"/>
        <w:ind w:firstLine="567"/>
        <w:rPr>
          <w:lang w:val="fr-FR"/>
        </w:rPr>
      </w:pPr>
      <w:r>
        <w:rPr>
          <w:lang w:val="fr-FR"/>
        </w:rPr>
        <w:tab/>
        <w:t>Le Groupe de travail devrait examiner une proposition soumise par l’expert de l’Italie qui vise à empêcher l’installation de l’embout de remplissage sous la carrosserie des véhicules de la catégorie M</w:t>
      </w:r>
      <w:r>
        <w:rPr>
          <w:vertAlign w:val="subscript"/>
          <w:lang w:val="fr-FR"/>
        </w:rPr>
        <w:t xml:space="preserve">1 </w:t>
      </w:r>
      <w:r>
        <w:rPr>
          <w:lang w:val="fr-FR"/>
        </w:rPr>
        <w:t>(ECE/TRANS/WP.29/GRSG/2022/21).</w:t>
      </w:r>
    </w:p>
    <w:p w14:paraId="68748D57" w14:textId="4628A571" w:rsidR="00FA0AB3" w:rsidRPr="00BF0819" w:rsidRDefault="00FA0AB3" w:rsidP="00DD7FCC">
      <w:pPr>
        <w:pStyle w:val="SingleTxtG"/>
        <w:ind w:firstLine="567"/>
        <w:rPr>
          <w:spacing w:val="-2"/>
          <w:lang w:val="fr-FR"/>
        </w:rPr>
      </w:pPr>
      <w:r w:rsidRPr="00BF0819">
        <w:rPr>
          <w:spacing w:val="-2"/>
          <w:lang w:val="fr-FR"/>
        </w:rPr>
        <w:t xml:space="preserve">Le Groupe de travail souhaitera sans doute poursuivre l’examen d’une proposition d’amendements au Règlement ONU </w:t>
      </w:r>
      <w:r w:rsidR="00F226D4" w:rsidRPr="00BF0819">
        <w:rPr>
          <w:spacing w:val="-2"/>
          <w:lang w:val="fr-FR"/>
        </w:rPr>
        <w:t>n</w:t>
      </w:r>
      <w:r w:rsidR="00F226D4" w:rsidRPr="00BF0819">
        <w:rPr>
          <w:spacing w:val="-2"/>
          <w:vertAlign w:val="superscript"/>
          <w:lang w:val="fr-FR"/>
        </w:rPr>
        <w:t>o</w:t>
      </w:r>
      <w:r w:rsidR="00F226D4" w:rsidRPr="00BF0819">
        <w:rPr>
          <w:spacing w:val="-2"/>
          <w:lang w:val="fr-FR"/>
        </w:rPr>
        <w:t> </w:t>
      </w:r>
      <w:r w:rsidRPr="00BF0819">
        <w:rPr>
          <w:spacing w:val="-2"/>
          <w:lang w:val="fr-FR"/>
        </w:rPr>
        <w:t>67, soumise par l’expert de Liquid Gas Europe (ECE/TRANS/WP.29/GRSG/2022/22, fondé sur le document informel GRSG-123-06-Rev.1).</w:t>
      </w:r>
    </w:p>
    <w:p w14:paraId="5A5F237D" w14:textId="0C59952D" w:rsidR="00FA0AB3" w:rsidRPr="00EF2EE4" w:rsidRDefault="00FA0AB3" w:rsidP="00BF0819">
      <w:pPr>
        <w:pStyle w:val="SingleTxtG"/>
        <w:ind w:left="2835" w:hanging="1701"/>
        <w:rPr>
          <w:lang w:val="en-US"/>
        </w:rPr>
      </w:pPr>
      <w:r w:rsidRPr="00B16E7A">
        <w:rPr>
          <w:b/>
          <w:bCs/>
          <w:lang w:val="en-US"/>
        </w:rPr>
        <w:t>Document(s</w:t>
      </w:r>
      <w:proofErr w:type="gramStart"/>
      <w:r w:rsidRPr="00B16E7A">
        <w:rPr>
          <w:b/>
          <w:bCs/>
          <w:lang w:val="en-US"/>
        </w:rPr>
        <w:t>)</w:t>
      </w:r>
      <w:r w:rsidR="00BF0819">
        <w:rPr>
          <w:lang w:val="en-US"/>
        </w:rPr>
        <w:t> </w:t>
      </w:r>
      <w:r w:rsidRPr="00BF0819">
        <w:rPr>
          <w:lang w:val="en-US"/>
        </w:rPr>
        <w:t>:</w:t>
      </w:r>
      <w:proofErr w:type="gramEnd"/>
      <w:r w:rsidRPr="00B16E7A">
        <w:rPr>
          <w:lang w:val="en-US"/>
        </w:rPr>
        <w:tab/>
        <w:t>ECE/TRANS/WP.29/GRSG/2022/21</w:t>
      </w:r>
      <w:r w:rsidR="00BF0819">
        <w:rPr>
          <w:lang w:val="en-US"/>
        </w:rPr>
        <w:t xml:space="preserve">, </w:t>
      </w:r>
      <w:r w:rsidR="00BF0819">
        <w:rPr>
          <w:lang w:val="en-US"/>
        </w:rPr>
        <w:br/>
      </w:r>
      <w:r w:rsidRPr="00B16E7A">
        <w:rPr>
          <w:lang w:val="en-US"/>
        </w:rPr>
        <w:t>ECE/TRANS/WP.29/GRSG/2022/22</w:t>
      </w:r>
      <w:r w:rsidR="00BF0819">
        <w:rPr>
          <w:lang w:val="en-US"/>
        </w:rPr>
        <w:t>.</w:t>
      </w:r>
    </w:p>
    <w:p w14:paraId="0EE146EF" w14:textId="78528918" w:rsidR="00FA0AB3" w:rsidRPr="00B16E7A" w:rsidRDefault="00BF0819" w:rsidP="00BF0819">
      <w:pPr>
        <w:pStyle w:val="H23G"/>
        <w:rPr>
          <w:lang w:val="fr-FR"/>
        </w:rPr>
      </w:pPr>
      <w:r>
        <w:rPr>
          <w:lang w:val="en-US"/>
        </w:rPr>
        <w:tab/>
      </w:r>
      <w:r w:rsidR="00FA0AB3">
        <w:rPr>
          <w:lang w:val="fr-FR"/>
        </w:rPr>
        <w:t>b)</w:t>
      </w:r>
      <w:r w:rsidR="00FA0AB3">
        <w:rPr>
          <w:lang w:val="fr-FR"/>
        </w:rPr>
        <w:tab/>
      </w:r>
      <w:r w:rsidR="00FA0AB3" w:rsidRPr="00BF0819">
        <w:t>Règlement</w:t>
      </w:r>
      <w:r w:rsidR="00FA0AB3">
        <w:rPr>
          <w:lang w:val="fr-FR"/>
        </w:rPr>
        <w:t xml:space="preserve"> ONU </w:t>
      </w:r>
      <w:r w:rsidR="00F226D4">
        <w:rPr>
          <w:lang w:val="fr-FR"/>
        </w:rPr>
        <w:t>n</w:t>
      </w:r>
      <w:r w:rsidR="00F226D4" w:rsidRPr="00F226D4">
        <w:rPr>
          <w:vertAlign w:val="superscript"/>
          <w:lang w:val="fr-FR"/>
        </w:rPr>
        <w:t>o</w:t>
      </w:r>
      <w:r w:rsidR="00F226D4">
        <w:rPr>
          <w:lang w:val="fr-FR"/>
        </w:rPr>
        <w:t> </w:t>
      </w:r>
      <w:r w:rsidR="00FA0AB3">
        <w:rPr>
          <w:lang w:val="fr-FR"/>
        </w:rPr>
        <w:t>110 (Véhicules alimentés au GNC ou au GNL)</w:t>
      </w:r>
    </w:p>
    <w:p w14:paraId="736AEE1A" w14:textId="7907372B" w:rsidR="00FA0AB3" w:rsidRPr="00E377FA" w:rsidRDefault="00FA0AB3" w:rsidP="00DD7FCC">
      <w:pPr>
        <w:pStyle w:val="SingleTxtG"/>
        <w:ind w:firstLine="567"/>
        <w:rPr>
          <w:b/>
          <w:bCs/>
          <w:lang w:val="fr-FR"/>
        </w:rPr>
      </w:pPr>
      <w:r w:rsidRPr="00C6140B">
        <w:rPr>
          <w:bCs/>
          <w:lang w:val="fr-FR"/>
        </w:rPr>
        <w:t>Le Groupe de travail souhaitera sans doute poursuivre l</w:t>
      </w:r>
      <w:r>
        <w:rPr>
          <w:bCs/>
          <w:lang w:val="fr-FR"/>
        </w:rPr>
        <w:t>’</w:t>
      </w:r>
      <w:r w:rsidRPr="00C6140B">
        <w:rPr>
          <w:bCs/>
          <w:lang w:val="fr-FR"/>
        </w:rPr>
        <w:t xml:space="preserve">examen des propositions </w:t>
      </w:r>
      <w:r w:rsidRPr="00DD7FCC">
        <w:rPr>
          <w:lang w:val="fr-FR"/>
        </w:rPr>
        <w:t>d’amendements</w:t>
      </w:r>
      <w:r w:rsidRPr="00C6140B">
        <w:rPr>
          <w:bCs/>
          <w:lang w:val="fr-FR"/>
        </w:rPr>
        <w:t xml:space="preserve"> au Règlement ONU </w:t>
      </w:r>
      <w:r w:rsidR="00F226D4">
        <w:rPr>
          <w:lang w:val="fr-FR"/>
        </w:rPr>
        <w:t>n</w:t>
      </w:r>
      <w:r w:rsidR="00F226D4" w:rsidRPr="00F226D4">
        <w:rPr>
          <w:vertAlign w:val="superscript"/>
          <w:lang w:val="fr-FR"/>
        </w:rPr>
        <w:t>o</w:t>
      </w:r>
      <w:r w:rsidR="00F226D4">
        <w:rPr>
          <w:lang w:val="fr-FR"/>
        </w:rPr>
        <w:t> </w:t>
      </w:r>
      <w:r w:rsidRPr="00C6140B">
        <w:rPr>
          <w:bCs/>
          <w:lang w:val="fr-FR"/>
        </w:rPr>
        <w:t>110 soumises par l</w:t>
      </w:r>
      <w:r>
        <w:rPr>
          <w:bCs/>
          <w:lang w:val="fr-FR"/>
        </w:rPr>
        <w:t>’</w:t>
      </w:r>
      <w:r w:rsidRPr="00C6140B">
        <w:rPr>
          <w:bCs/>
          <w:lang w:val="fr-FR"/>
        </w:rPr>
        <w:t xml:space="preserve"> expert de la Natural and Bio Gas Vehicle Association Europe (ECE/TRANS/WP.29/GRSG/2022/23, qui remplace le document informel GRSG-123-24)</w:t>
      </w:r>
      <w:r>
        <w:rPr>
          <w:bCs/>
          <w:lang w:val="fr-FR"/>
        </w:rPr>
        <w:t xml:space="preserve"> et par les experts</w:t>
      </w:r>
      <w:r w:rsidRPr="00C6140B">
        <w:rPr>
          <w:bCs/>
          <w:lang w:val="fr-FR"/>
        </w:rPr>
        <w:t xml:space="preserve"> de l</w:t>
      </w:r>
      <w:r>
        <w:rPr>
          <w:bCs/>
          <w:lang w:val="fr-FR"/>
        </w:rPr>
        <w:t>’</w:t>
      </w:r>
      <w:r w:rsidRPr="00C6140B">
        <w:rPr>
          <w:bCs/>
          <w:lang w:val="fr-FR"/>
        </w:rPr>
        <w:t>International Association for Natural Gas Vehicles et des Pays-Bas (ECE/TRANS/WP.29/GRSG/2022/24, fondé sur le document ECE/TRANS/WP.29/GRSG/2022/12</w:t>
      </w:r>
      <w:r>
        <w:rPr>
          <w:bCs/>
          <w:lang w:val="fr-FR"/>
        </w:rPr>
        <w:t xml:space="preserve"> et les documents informels</w:t>
      </w:r>
      <w:r w:rsidRPr="00C6140B">
        <w:rPr>
          <w:bCs/>
          <w:lang w:val="fr-FR"/>
        </w:rPr>
        <w:t xml:space="preserve"> GRSG-123-28 et GRSG-123-02), toutes élaborées par l</w:t>
      </w:r>
      <w:r>
        <w:rPr>
          <w:bCs/>
          <w:lang w:val="fr-FR"/>
        </w:rPr>
        <w:t>’</w:t>
      </w:r>
      <w:r w:rsidRPr="00C6140B">
        <w:rPr>
          <w:bCs/>
          <w:lang w:val="fr-FR"/>
        </w:rPr>
        <w:t xml:space="preserve">équipe spéciale du Règlement ONU </w:t>
      </w:r>
      <w:r w:rsidR="00F226D4">
        <w:rPr>
          <w:lang w:val="fr-FR"/>
        </w:rPr>
        <w:t>n</w:t>
      </w:r>
      <w:r w:rsidR="00F226D4" w:rsidRPr="00F226D4">
        <w:rPr>
          <w:vertAlign w:val="superscript"/>
          <w:lang w:val="fr-FR"/>
        </w:rPr>
        <w:t>o</w:t>
      </w:r>
      <w:r w:rsidR="00F226D4">
        <w:rPr>
          <w:lang w:val="fr-FR"/>
        </w:rPr>
        <w:t> </w:t>
      </w:r>
      <w:r w:rsidRPr="00C6140B">
        <w:rPr>
          <w:bCs/>
          <w:lang w:val="fr-FR"/>
        </w:rPr>
        <w:t>110.</w:t>
      </w:r>
    </w:p>
    <w:p w14:paraId="683D4CE2" w14:textId="1D109A6F" w:rsidR="00FA0AB3" w:rsidRPr="00B16E7A" w:rsidRDefault="00FA0AB3" w:rsidP="00DD7FCC">
      <w:pPr>
        <w:pStyle w:val="SingleTxtG"/>
        <w:ind w:firstLine="567"/>
        <w:rPr>
          <w:lang w:val="fr-FR"/>
        </w:rPr>
      </w:pPr>
      <w:r>
        <w:rPr>
          <w:lang w:val="fr-FR"/>
        </w:rPr>
        <w:t xml:space="preserve">Le Groupe de travail souhaitera sans doute aussi examiner une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110, soumise par l’expert des Pays-Bas (ECE/TRANS/</w:t>
      </w:r>
      <w:r w:rsidR="00BC2FD9">
        <w:rPr>
          <w:lang w:val="fr-FR"/>
        </w:rPr>
        <w:br/>
      </w:r>
      <w:r>
        <w:rPr>
          <w:lang w:val="fr-FR"/>
        </w:rPr>
        <w:t xml:space="preserve">WP.29/GRSG/2022/25) également au nom de l’équipe spéciale du Règlement ONU </w:t>
      </w:r>
      <w:r w:rsidR="00F226D4">
        <w:rPr>
          <w:lang w:val="fr-FR"/>
        </w:rPr>
        <w:t>n</w:t>
      </w:r>
      <w:r w:rsidR="00F226D4" w:rsidRPr="00F226D4">
        <w:rPr>
          <w:vertAlign w:val="superscript"/>
          <w:lang w:val="fr-FR"/>
        </w:rPr>
        <w:t>o</w:t>
      </w:r>
      <w:r w:rsidR="00F226D4">
        <w:rPr>
          <w:lang w:val="fr-FR"/>
        </w:rPr>
        <w:t> </w:t>
      </w:r>
      <w:r>
        <w:rPr>
          <w:lang w:val="fr-FR"/>
        </w:rPr>
        <w:t>110.</w:t>
      </w:r>
    </w:p>
    <w:p w14:paraId="12BB7A9B" w14:textId="62C8FB35" w:rsidR="00FA0AB3" w:rsidRPr="00EF2EE4" w:rsidRDefault="00FA0AB3" w:rsidP="00BF0819">
      <w:pPr>
        <w:pStyle w:val="SingleTxtG"/>
        <w:ind w:left="2835" w:hanging="1701"/>
        <w:rPr>
          <w:lang w:val="en-US"/>
        </w:rPr>
      </w:pPr>
      <w:r w:rsidRPr="00B16E7A">
        <w:rPr>
          <w:b/>
          <w:bCs/>
          <w:lang w:val="en-US"/>
        </w:rPr>
        <w:t>Document(s</w:t>
      </w:r>
      <w:proofErr w:type="gramStart"/>
      <w:r w:rsidRPr="00B16E7A">
        <w:rPr>
          <w:b/>
          <w:bCs/>
          <w:lang w:val="en-US"/>
        </w:rPr>
        <w:t>)</w:t>
      </w:r>
      <w:r w:rsidR="00BF0819">
        <w:rPr>
          <w:lang w:val="en-US"/>
        </w:rPr>
        <w:t> </w:t>
      </w:r>
      <w:r w:rsidRPr="00BF0819">
        <w:rPr>
          <w:lang w:val="en-US"/>
        </w:rPr>
        <w:t>:</w:t>
      </w:r>
      <w:proofErr w:type="gramEnd"/>
      <w:r w:rsidRPr="00B16E7A">
        <w:rPr>
          <w:lang w:val="en-US"/>
        </w:rPr>
        <w:tab/>
        <w:t>ECE/TRANS/WP.29/GRSG/2022/23</w:t>
      </w:r>
      <w:r w:rsidR="00BF0819">
        <w:rPr>
          <w:lang w:val="en-US"/>
        </w:rPr>
        <w:t xml:space="preserve">, </w:t>
      </w:r>
      <w:r w:rsidR="00BF0819">
        <w:rPr>
          <w:lang w:val="en-US"/>
        </w:rPr>
        <w:br/>
      </w:r>
      <w:r w:rsidRPr="00B16E7A">
        <w:rPr>
          <w:lang w:val="en-US"/>
        </w:rPr>
        <w:t>ECE/TRANS/WP.29/GRSG/2022/24</w:t>
      </w:r>
      <w:r w:rsidR="00BF0819">
        <w:rPr>
          <w:lang w:val="en-US"/>
        </w:rPr>
        <w:t xml:space="preserve">, </w:t>
      </w:r>
      <w:r w:rsidR="00BF0819">
        <w:rPr>
          <w:lang w:val="en-US"/>
        </w:rPr>
        <w:br/>
      </w:r>
      <w:r w:rsidRPr="00B16E7A">
        <w:rPr>
          <w:lang w:val="en-US"/>
        </w:rPr>
        <w:t>ECE/TRANS/WP.29/GRSG/2022/25</w:t>
      </w:r>
      <w:r w:rsidR="00BF0819">
        <w:rPr>
          <w:lang w:val="en-US"/>
        </w:rPr>
        <w:t>.</w:t>
      </w:r>
    </w:p>
    <w:p w14:paraId="3D5B537E" w14:textId="6E2ACFCE" w:rsidR="00FA0AB3" w:rsidRPr="00B16E7A" w:rsidRDefault="00BF0819" w:rsidP="00DD7FCC">
      <w:pPr>
        <w:pStyle w:val="H1G"/>
        <w:rPr>
          <w:lang w:val="fr-FR"/>
        </w:rPr>
      </w:pPr>
      <w:r w:rsidRPr="00BF0819">
        <w:rPr>
          <w:lang w:val="en-US"/>
        </w:rPr>
        <w:tab/>
      </w:r>
      <w:r w:rsidR="00FA0AB3">
        <w:rPr>
          <w:lang w:val="fr-FR"/>
        </w:rPr>
        <w:t>7.</w:t>
      </w:r>
      <w:r w:rsidR="00FA0AB3">
        <w:rPr>
          <w:lang w:val="fr-FR"/>
        </w:rPr>
        <w:tab/>
      </w:r>
      <w:r w:rsidR="00FA0AB3">
        <w:rPr>
          <w:bCs/>
          <w:lang w:val="fr-FR"/>
        </w:rPr>
        <w:t xml:space="preserve">Amendements aux Règlements relatifs aux dispositifs de protection </w:t>
      </w:r>
      <w:r w:rsidR="00FA0AB3" w:rsidRPr="00BC2FD9">
        <w:rPr>
          <w:bCs/>
          <w:spacing w:val="-2"/>
          <w:lang w:val="fr-FR"/>
        </w:rPr>
        <w:t>contre une utilisation non autorisée, aux dispositifs d’immobilisation</w:t>
      </w:r>
      <w:r w:rsidR="00FA0AB3">
        <w:rPr>
          <w:bCs/>
          <w:lang w:val="fr-FR"/>
        </w:rPr>
        <w:t xml:space="preserve"> et</w:t>
      </w:r>
      <w:r>
        <w:rPr>
          <w:bCs/>
          <w:lang w:val="fr-FR"/>
        </w:rPr>
        <w:t> </w:t>
      </w:r>
      <w:r w:rsidR="00FA0AB3">
        <w:rPr>
          <w:bCs/>
          <w:lang w:val="fr-FR"/>
        </w:rPr>
        <w:t>aux systèmes d’alarme pour véhicules</w:t>
      </w:r>
    </w:p>
    <w:p w14:paraId="739ED1AD" w14:textId="67758C80" w:rsidR="00FA0AB3" w:rsidRPr="00B16E7A" w:rsidRDefault="00BF0819" w:rsidP="00BF0819">
      <w:pPr>
        <w:pStyle w:val="H23G"/>
        <w:rPr>
          <w:lang w:val="fr-FR"/>
        </w:rPr>
      </w:pPr>
      <w:r>
        <w:rPr>
          <w:bCs/>
          <w:lang w:val="fr-FR"/>
        </w:rPr>
        <w:tab/>
      </w:r>
      <w:r w:rsidR="00FA0AB3">
        <w:rPr>
          <w:bCs/>
          <w:lang w:val="fr-FR"/>
        </w:rPr>
        <w:t>a)</w:t>
      </w:r>
      <w:r w:rsidR="00FA0AB3">
        <w:rPr>
          <w:lang w:val="fr-FR"/>
        </w:rPr>
        <w:tab/>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161 (Dispositifs de protection contre une utilisation non autorisée)</w:t>
      </w:r>
    </w:p>
    <w:p w14:paraId="2EDECFF0" w14:textId="77777777" w:rsidR="00FA0AB3" w:rsidRPr="00B16E7A" w:rsidRDefault="00FA0AB3" w:rsidP="00DD7FCC">
      <w:pPr>
        <w:pStyle w:val="SingleTxtG"/>
        <w:ind w:firstLine="567"/>
        <w:rPr>
          <w:lang w:val="fr-FR"/>
        </w:rPr>
      </w:pPr>
      <w:r>
        <w:rPr>
          <w:lang w:val="fr-FR"/>
        </w:rPr>
        <w:t>Le Groupe de travail a décidé de reprendre l’examen de solutions coordonnées sur la question de la définition de la portée et des dispositions relatives aux dispositifs sans clef.</w:t>
      </w:r>
    </w:p>
    <w:p w14:paraId="34DBE7DB" w14:textId="4C65170B" w:rsidR="00FA0AB3" w:rsidRPr="00B16E7A" w:rsidRDefault="00FA0AB3" w:rsidP="00FA0AB3">
      <w:pPr>
        <w:pStyle w:val="SingleTxtG"/>
        <w:rPr>
          <w:lang w:val="fr-FR"/>
        </w:rPr>
      </w:pPr>
      <w:r>
        <w:rPr>
          <w:b/>
          <w:bCs/>
          <w:lang w:val="fr-FR"/>
        </w:rPr>
        <w:t>Document(s)</w:t>
      </w:r>
      <w:r w:rsidR="00BF0819">
        <w:rPr>
          <w:lang w:val="fr-FR"/>
        </w:rPr>
        <w:t> </w:t>
      </w:r>
      <w:r w:rsidRPr="00BF0819">
        <w:rPr>
          <w:lang w:val="fr-FR"/>
        </w:rPr>
        <w:t>:</w:t>
      </w:r>
      <w:r>
        <w:rPr>
          <w:lang w:val="fr-FR"/>
        </w:rPr>
        <w:tab/>
        <w:t>ECE/TRANS/WP.29/GRSG/102, paragraphe 45</w:t>
      </w:r>
      <w:r w:rsidR="00BF0819">
        <w:rPr>
          <w:lang w:val="fr-FR"/>
        </w:rPr>
        <w:t>.</w:t>
      </w:r>
    </w:p>
    <w:p w14:paraId="735A82D7" w14:textId="65FD7B67" w:rsidR="00FA0AB3" w:rsidRPr="00B16E7A" w:rsidRDefault="00BF0819" w:rsidP="00BF0819">
      <w:pPr>
        <w:pStyle w:val="H23G"/>
        <w:rPr>
          <w:lang w:val="fr-FR"/>
        </w:rPr>
      </w:pPr>
      <w:r>
        <w:rPr>
          <w:bCs/>
          <w:lang w:val="fr-FR"/>
        </w:rPr>
        <w:tab/>
      </w:r>
      <w:r w:rsidR="00FA0AB3">
        <w:rPr>
          <w:bCs/>
          <w:lang w:val="fr-FR"/>
        </w:rPr>
        <w:t>b)</w:t>
      </w:r>
      <w:r w:rsidR="00FA0AB3">
        <w:rPr>
          <w:lang w:val="fr-FR"/>
        </w:rPr>
        <w:tab/>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162 (Dispositifs d’immobilisation)</w:t>
      </w:r>
    </w:p>
    <w:p w14:paraId="725A5A7A" w14:textId="799C636B" w:rsidR="00FA0AB3" w:rsidRPr="00B16E7A" w:rsidRDefault="00FA0AB3" w:rsidP="00F226D4">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162.</w:t>
      </w:r>
    </w:p>
    <w:p w14:paraId="0F4DFB93" w14:textId="136A71A3" w:rsidR="00FA0AB3" w:rsidRPr="00B16E7A" w:rsidRDefault="00BF0819" w:rsidP="00BF0819">
      <w:pPr>
        <w:pStyle w:val="H23G"/>
        <w:rPr>
          <w:lang w:val="fr-FR"/>
        </w:rPr>
      </w:pPr>
      <w:r>
        <w:rPr>
          <w:bCs/>
          <w:lang w:val="fr-FR"/>
        </w:rPr>
        <w:tab/>
      </w:r>
      <w:r w:rsidR="00FA0AB3">
        <w:rPr>
          <w:bCs/>
          <w:lang w:val="fr-FR"/>
        </w:rPr>
        <w:t>c)</w:t>
      </w:r>
      <w:r w:rsidR="00FA0AB3">
        <w:rPr>
          <w:lang w:val="fr-FR"/>
        </w:rPr>
        <w:tab/>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163 (Systèmes d’alarme pour véhicules)</w:t>
      </w:r>
    </w:p>
    <w:p w14:paraId="3DB8F69E" w14:textId="4EE51CD9" w:rsidR="00FA0AB3" w:rsidRPr="00B16E7A" w:rsidRDefault="00FA0AB3" w:rsidP="00DD7FCC">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163.</w:t>
      </w:r>
    </w:p>
    <w:p w14:paraId="7BD9D86C" w14:textId="7FF9AC2B" w:rsidR="00FA0AB3" w:rsidRPr="00B16E7A" w:rsidRDefault="00BF0819" w:rsidP="00DD7FCC">
      <w:pPr>
        <w:pStyle w:val="H1G"/>
        <w:rPr>
          <w:lang w:val="fr-FR"/>
        </w:rPr>
      </w:pPr>
      <w:bookmarkStart w:id="4" w:name="_Hlk109223829"/>
      <w:r>
        <w:rPr>
          <w:lang w:val="fr-FR"/>
        </w:rPr>
        <w:tab/>
      </w:r>
      <w:r w:rsidR="00FA0AB3">
        <w:rPr>
          <w:lang w:val="fr-FR"/>
        </w:rPr>
        <w:t>8.</w:t>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105 (Véhicules pour le transport de marchandises dangereuses)</w:t>
      </w:r>
    </w:p>
    <w:bookmarkEnd w:id="4"/>
    <w:p w14:paraId="6F509CF2" w14:textId="4E4FFC8A" w:rsidR="00FA0AB3" w:rsidRPr="00B16E7A" w:rsidRDefault="00FA0AB3" w:rsidP="00DD7FCC">
      <w:pPr>
        <w:pStyle w:val="SingleTxtG"/>
        <w:ind w:firstLine="567"/>
        <w:rPr>
          <w:color w:val="000000"/>
          <w:lang w:val="fr-FR"/>
        </w:rPr>
      </w:pPr>
      <w:r>
        <w:rPr>
          <w:lang w:val="fr-FR"/>
        </w:rPr>
        <w:t xml:space="preserve">Le Groupe de travail souhaitera sans doute examiner une proposition d’amendements au Règlement ONU </w:t>
      </w:r>
      <w:r w:rsidR="00F226D4">
        <w:rPr>
          <w:lang w:val="fr-FR"/>
        </w:rPr>
        <w:t>n</w:t>
      </w:r>
      <w:r w:rsidR="00F226D4" w:rsidRPr="00F226D4">
        <w:rPr>
          <w:vertAlign w:val="superscript"/>
          <w:lang w:val="fr-FR"/>
        </w:rPr>
        <w:t>o</w:t>
      </w:r>
      <w:r w:rsidR="00F226D4">
        <w:rPr>
          <w:lang w:val="fr-FR"/>
        </w:rPr>
        <w:t> </w:t>
      </w:r>
      <w:r>
        <w:rPr>
          <w:lang w:val="fr-FR"/>
        </w:rPr>
        <w:t xml:space="preserve">105, établie par l’expert de l’OICA et visant à aligner les dispositions du Règlement ONU </w:t>
      </w:r>
      <w:r w:rsidR="00F226D4">
        <w:rPr>
          <w:lang w:val="fr-FR"/>
        </w:rPr>
        <w:t>n</w:t>
      </w:r>
      <w:r w:rsidR="00F226D4" w:rsidRPr="00F226D4">
        <w:rPr>
          <w:vertAlign w:val="superscript"/>
          <w:lang w:val="fr-FR"/>
        </w:rPr>
        <w:t>o</w:t>
      </w:r>
      <w:r w:rsidR="00F226D4">
        <w:rPr>
          <w:lang w:val="fr-FR"/>
        </w:rPr>
        <w:t> </w:t>
      </w:r>
      <w:r>
        <w:rPr>
          <w:lang w:val="fr-FR"/>
        </w:rPr>
        <w:t xml:space="preserve">105 sur celles de la nouvelle édition 2023 de l’Accord relatif au </w:t>
      </w:r>
      <w:r>
        <w:rPr>
          <w:lang w:val="fr-FR"/>
        </w:rPr>
        <w:lastRenderedPageBreak/>
        <w:t>transport international des marchandises dangereuses par route (ADR) (ECE/TRANS/</w:t>
      </w:r>
      <w:r w:rsidR="00BC2FD9">
        <w:rPr>
          <w:lang w:val="fr-FR"/>
        </w:rPr>
        <w:br/>
      </w:r>
      <w:r>
        <w:rPr>
          <w:lang w:val="fr-FR"/>
        </w:rPr>
        <w:t>WP.29/GRSG/2022/29).</w:t>
      </w:r>
    </w:p>
    <w:p w14:paraId="02A1D78B" w14:textId="658D7CCD" w:rsidR="00FA0AB3" w:rsidRPr="00B16E7A" w:rsidRDefault="00FA0AB3" w:rsidP="00FA0AB3">
      <w:pPr>
        <w:pStyle w:val="SingleTxtG"/>
        <w:rPr>
          <w:lang w:val="fr-FR"/>
        </w:rPr>
      </w:pPr>
      <w:r>
        <w:rPr>
          <w:b/>
          <w:bCs/>
          <w:lang w:val="fr-FR"/>
        </w:rPr>
        <w:t>Document(s)</w:t>
      </w:r>
      <w:r w:rsidR="00BF0819">
        <w:rPr>
          <w:lang w:val="fr-FR"/>
        </w:rPr>
        <w:t> </w:t>
      </w:r>
      <w:r w:rsidRPr="00BF0819">
        <w:rPr>
          <w:lang w:val="fr-FR"/>
        </w:rPr>
        <w:t>:</w:t>
      </w:r>
      <w:r>
        <w:rPr>
          <w:lang w:val="fr-FR"/>
        </w:rPr>
        <w:tab/>
        <w:t>ECE/TRANS/WP.29/GRSG/2022/29</w:t>
      </w:r>
      <w:r w:rsidR="00BF0819">
        <w:rPr>
          <w:lang w:val="fr-FR"/>
        </w:rPr>
        <w:t>.</w:t>
      </w:r>
    </w:p>
    <w:p w14:paraId="15D6AB11" w14:textId="5FC498D2" w:rsidR="00FA0AB3" w:rsidRPr="00B16E7A" w:rsidRDefault="00BF0819" w:rsidP="00DD7FCC">
      <w:pPr>
        <w:pStyle w:val="H1G"/>
        <w:rPr>
          <w:lang w:val="fr-FR"/>
        </w:rPr>
      </w:pPr>
      <w:r>
        <w:rPr>
          <w:lang w:val="fr-FR"/>
        </w:rPr>
        <w:tab/>
      </w:r>
      <w:r w:rsidR="00FA0AB3">
        <w:rPr>
          <w:lang w:val="fr-FR"/>
        </w:rPr>
        <w:t>9.</w:t>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121 (Identification des commandes manuelles, des</w:t>
      </w:r>
      <w:r>
        <w:rPr>
          <w:bCs/>
          <w:lang w:val="fr-FR"/>
        </w:rPr>
        <w:t> </w:t>
      </w:r>
      <w:r w:rsidR="00FA0AB3">
        <w:rPr>
          <w:bCs/>
          <w:lang w:val="fr-FR"/>
        </w:rPr>
        <w:t>témoins et des indicateurs)</w:t>
      </w:r>
    </w:p>
    <w:p w14:paraId="676D6E29" w14:textId="05AA33E8" w:rsidR="00FA0AB3" w:rsidRPr="00B16E7A" w:rsidRDefault="00FA0AB3" w:rsidP="00DD7FCC">
      <w:pPr>
        <w:pStyle w:val="SingleTxtG"/>
        <w:ind w:firstLine="567"/>
        <w:rPr>
          <w:lang w:val="fr-FR"/>
        </w:rPr>
      </w:pPr>
      <w:r>
        <w:rPr>
          <w:lang w:val="fr-FR"/>
        </w:rPr>
        <w:tab/>
        <w:t xml:space="preserve">Le Groupe de travail devrait examiner une proposition de la République de Corée visant à préciser, dans le Règlement ONU </w:t>
      </w:r>
      <w:r w:rsidR="00F226D4">
        <w:rPr>
          <w:lang w:val="fr-FR"/>
        </w:rPr>
        <w:t>n</w:t>
      </w:r>
      <w:r w:rsidR="00F226D4" w:rsidRPr="00F226D4">
        <w:rPr>
          <w:vertAlign w:val="superscript"/>
          <w:lang w:val="fr-FR"/>
        </w:rPr>
        <w:t>o</w:t>
      </w:r>
      <w:r w:rsidR="00F226D4">
        <w:rPr>
          <w:lang w:val="fr-FR"/>
        </w:rPr>
        <w:t> </w:t>
      </w:r>
      <w:r>
        <w:rPr>
          <w:lang w:val="fr-FR"/>
        </w:rPr>
        <w:t>121, les conditions d’éclairage des indicateurs, leur identification et l’identification des commandes (ECE/TRANS/WP.29/GRSG/2022/26).</w:t>
      </w:r>
    </w:p>
    <w:p w14:paraId="6C281A92" w14:textId="158C918C" w:rsidR="00FA0AB3" w:rsidRPr="00B16E7A" w:rsidRDefault="00FA0AB3" w:rsidP="00FA0AB3">
      <w:pPr>
        <w:pStyle w:val="SingleTxtG"/>
        <w:rPr>
          <w:lang w:val="fr-FR"/>
        </w:rPr>
      </w:pPr>
      <w:r>
        <w:rPr>
          <w:b/>
          <w:bCs/>
          <w:lang w:val="fr-FR"/>
        </w:rPr>
        <w:t>Document(s)</w:t>
      </w:r>
      <w:r w:rsidR="00BC2FD9">
        <w:rPr>
          <w:b/>
          <w:bCs/>
          <w:lang w:val="fr-FR"/>
        </w:rPr>
        <w:t> </w:t>
      </w:r>
      <w:r w:rsidRPr="00BC2FD9">
        <w:rPr>
          <w:lang w:val="fr-FR"/>
        </w:rPr>
        <w:t>:</w:t>
      </w:r>
      <w:r>
        <w:rPr>
          <w:lang w:val="fr-FR"/>
        </w:rPr>
        <w:tab/>
        <w:t>ECE/TRANS/WP.29/GRSG/2022/26</w:t>
      </w:r>
      <w:r w:rsidR="00BC2FD9">
        <w:rPr>
          <w:lang w:val="fr-FR"/>
        </w:rPr>
        <w:t>.</w:t>
      </w:r>
    </w:p>
    <w:p w14:paraId="599040A8" w14:textId="620904B2" w:rsidR="00FA0AB3" w:rsidRPr="00B16E7A" w:rsidRDefault="00BF0819" w:rsidP="00DD7FCC">
      <w:pPr>
        <w:pStyle w:val="H1G"/>
        <w:rPr>
          <w:lang w:val="fr-FR"/>
        </w:rPr>
      </w:pPr>
      <w:r>
        <w:rPr>
          <w:lang w:val="fr-FR"/>
        </w:rPr>
        <w:tab/>
      </w:r>
      <w:r w:rsidR="00FA0AB3">
        <w:rPr>
          <w:lang w:val="fr-FR"/>
        </w:rPr>
        <w:t>10.</w:t>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125 (Champ de vision du conducteur vers l’avant)</w:t>
      </w:r>
      <w:bookmarkStart w:id="5" w:name="_Hlk46313585"/>
      <w:bookmarkEnd w:id="5"/>
    </w:p>
    <w:p w14:paraId="0E0D6359" w14:textId="4478B6C1" w:rsidR="00FA0AB3" w:rsidRPr="00B16E7A" w:rsidRDefault="00FA0AB3" w:rsidP="00DD7FCC">
      <w:pPr>
        <w:pStyle w:val="SingleTxtG"/>
        <w:ind w:firstLine="567"/>
        <w:rPr>
          <w:lang w:val="fr-FR"/>
        </w:rPr>
      </w:pPr>
      <w:r>
        <w:rPr>
          <w:lang w:val="fr-FR"/>
        </w:rPr>
        <w:t xml:space="preserve">Le Groupe de travail souhaitera sans doute examiner une proposition d’amendements au Règlement ONU </w:t>
      </w:r>
      <w:r w:rsidR="00F226D4">
        <w:rPr>
          <w:lang w:val="fr-FR"/>
        </w:rPr>
        <w:t>n</w:t>
      </w:r>
      <w:r w:rsidR="00F226D4" w:rsidRPr="00F226D4">
        <w:rPr>
          <w:vertAlign w:val="superscript"/>
          <w:lang w:val="fr-FR"/>
        </w:rPr>
        <w:t>o</w:t>
      </w:r>
      <w:r w:rsidR="00F226D4">
        <w:rPr>
          <w:lang w:val="fr-FR"/>
        </w:rPr>
        <w:t> </w:t>
      </w:r>
      <w:r>
        <w:rPr>
          <w:lang w:val="fr-FR"/>
        </w:rPr>
        <w:t>125, qui a été établie par le groupe de travail informel de l’assistance par affichage dans le champ de vision (FVA) à l’issue de ses concertations et qui vise à préciser les dispositions relatives à la mise hors tension du dispositif FVA en cas de manœuvre en marche arrière (ECE/TRANS/WP.29/GRSG/2022/27).</w:t>
      </w:r>
    </w:p>
    <w:p w14:paraId="32A8F98A" w14:textId="5FE82BB6" w:rsidR="00FA0AB3" w:rsidRPr="00B16E7A" w:rsidRDefault="00FA0AB3" w:rsidP="00FA0AB3">
      <w:pPr>
        <w:pStyle w:val="SingleTxtG"/>
        <w:rPr>
          <w:lang w:val="fr-FR"/>
        </w:rPr>
      </w:pPr>
      <w:r>
        <w:rPr>
          <w:b/>
          <w:bCs/>
          <w:lang w:val="fr-FR"/>
        </w:rPr>
        <w:t>Document(s)</w:t>
      </w:r>
      <w:r w:rsidR="00BF0819">
        <w:rPr>
          <w:lang w:val="fr-FR"/>
        </w:rPr>
        <w:t> </w:t>
      </w:r>
      <w:r w:rsidRPr="00BF0819">
        <w:rPr>
          <w:lang w:val="fr-FR"/>
        </w:rPr>
        <w:t>:</w:t>
      </w:r>
      <w:r>
        <w:rPr>
          <w:lang w:val="fr-FR"/>
        </w:rPr>
        <w:tab/>
        <w:t>ECE/TRANS/WP.29/GRSG/2022/27</w:t>
      </w:r>
      <w:r w:rsidR="00BF0819">
        <w:rPr>
          <w:lang w:val="fr-FR"/>
        </w:rPr>
        <w:t>.</w:t>
      </w:r>
    </w:p>
    <w:p w14:paraId="177A036B" w14:textId="0F0600A7" w:rsidR="00FA0AB3" w:rsidRPr="00B16E7A" w:rsidRDefault="00BF0819" w:rsidP="00DD7FCC">
      <w:pPr>
        <w:pStyle w:val="H1G"/>
        <w:rPr>
          <w:lang w:val="fr-FR"/>
        </w:rPr>
      </w:pPr>
      <w:r>
        <w:rPr>
          <w:lang w:val="fr-FR"/>
        </w:rPr>
        <w:tab/>
      </w:r>
      <w:r w:rsidR="00FA0AB3">
        <w:rPr>
          <w:lang w:val="fr-FR"/>
        </w:rPr>
        <w:t>11.</w:t>
      </w:r>
      <w:r w:rsidR="00FA0AB3">
        <w:rPr>
          <w:lang w:val="fr-FR"/>
        </w:rPr>
        <w:tab/>
      </w:r>
      <w:r w:rsidR="00FA0AB3">
        <w:rPr>
          <w:bCs/>
          <w:lang w:val="fr-FR"/>
        </w:rPr>
        <w:t>Enregistreur de données de route</w:t>
      </w:r>
    </w:p>
    <w:p w14:paraId="3EE1E302" w14:textId="77777777" w:rsidR="00FA0AB3" w:rsidRPr="00B16E7A" w:rsidRDefault="00FA0AB3" w:rsidP="00AB2F12">
      <w:pPr>
        <w:pStyle w:val="H23G"/>
        <w:rPr>
          <w:lang w:val="fr-FR"/>
        </w:rPr>
      </w:pPr>
      <w:r>
        <w:rPr>
          <w:bCs/>
          <w:lang w:val="fr-FR"/>
        </w:rPr>
        <w:tab/>
        <w:t>a)</w:t>
      </w:r>
      <w:r>
        <w:rPr>
          <w:lang w:val="fr-FR"/>
        </w:rPr>
        <w:tab/>
      </w:r>
      <w:r>
        <w:rPr>
          <w:bCs/>
          <w:lang w:val="fr-FR"/>
        </w:rPr>
        <w:t xml:space="preserve">Orientations concernant les éléments relatifs au fonctionnement des enregistreurs de données de route qu’il serait utile d’intégrer dans les résolutions ou les règlements établis </w:t>
      </w:r>
      <w:r w:rsidRPr="00AB2F12">
        <w:rPr>
          <w:lang w:val="fr-FR"/>
        </w:rPr>
        <w:t>dans</w:t>
      </w:r>
      <w:r>
        <w:rPr>
          <w:bCs/>
          <w:lang w:val="fr-FR"/>
        </w:rPr>
        <w:t xml:space="preserve"> le </w:t>
      </w:r>
      <w:r w:rsidRPr="00F226D4">
        <w:rPr>
          <w:lang w:val="fr-FR"/>
        </w:rPr>
        <w:t>cadre</w:t>
      </w:r>
      <w:r>
        <w:rPr>
          <w:bCs/>
          <w:lang w:val="fr-FR"/>
        </w:rPr>
        <w:t xml:space="preserve"> des Accords de 1958 et de 1998</w:t>
      </w:r>
    </w:p>
    <w:p w14:paraId="7ACE93F9" w14:textId="77777777" w:rsidR="00FA0AB3" w:rsidRPr="00B16E7A" w:rsidRDefault="00FA0AB3" w:rsidP="00DD7FCC">
      <w:pPr>
        <w:pStyle w:val="SingleTxtG"/>
        <w:ind w:firstLine="567"/>
        <w:rPr>
          <w:lang w:val="fr-FR"/>
        </w:rPr>
      </w:pPr>
      <w:r>
        <w:rPr>
          <w:lang w:val="fr-FR"/>
        </w:rPr>
        <w:tab/>
        <w:t>Le Groupe de travail sera informé de l’avancement des activités du groupe de travail informel des enregistreurs de données de route et des systèmes de stockage des données pour la conduite automatisée (EDR/DSSAD) concernant les éléments relatifs au fonctionnement des enregistreurs de données de route (EDR) qu’il serait utile d’intégrer dans les résolutions ou les règlements établis dans le cadre des Accords de 1958 et de 1998.</w:t>
      </w:r>
    </w:p>
    <w:p w14:paraId="620FA5E6" w14:textId="463977D2" w:rsidR="00FA0AB3" w:rsidRPr="00B16E7A" w:rsidRDefault="00FA0AB3" w:rsidP="00AB2F12">
      <w:pPr>
        <w:pStyle w:val="H23G"/>
        <w:rPr>
          <w:lang w:val="fr-FR"/>
        </w:rPr>
      </w:pPr>
      <w:r>
        <w:rPr>
          <w:bCs/>
          <w:lang w:val="fr-FR"/>
        </w:rPr>
        <w:tab/>
        <w:t>b)</w:t>
      </w:r>
      <w:r>
        <w:rPr>
          <w:lang w:val="fr-FR"/>
        </w:rPr>
        <w:tab/>
      </w:r>
      <w:r w:rsidRPr="00F226D4">
        <w:rPr>
          <w:lang w:val="fr-FR"/>
        </w:rPr>
        <w:t>Règlement</w:t>
      </w:r>
      <w:r>
        <w:rPr>
          <w:bCs/>
          <w:lang w:val="fr-FR"/>
        </w:rPr>
        <w:t xml:space="preserve"> ONU </w:t>
      </w:r>
      <w:r w:rsidR="00F226D4">
        <w:rPr>
          <w:lang w:val="fr-FR"/>
        </w:rPr>
        <w:t>n</w:t>
      </w:r>
      <w:r w:rsidR="00F226D4" w:rsidRPr="00F226D4">
        <w:rPr>
          <w:vertAlign w:val="superscript"/>
          <w:lang w:val="fr-FR"/>
        </w:rPr>
        <w:t>o</w:t>
      </w:r>
      <w:r w:rsidR="00F226D4">
        <w:rPr>
          <w:lang w:val="fr-FR"/>
        </w:rPr>
        <w:t> </w:t>
      </w:r>
      <w:r>
        <w:rPr>
          <w:bCs/>
          <w:lang w:val="fr-FR"/>
        </w:rPr>
        <w:t>160 (Enregistreur de données de route)</w:t>
      </w:r>
    </w:p>
    <w:p w14:paraId="0D5C5EDF" w14:textId="23C69502" w:rsidR="00FA0AB3" w:rsidRPr="00B16E7A" w:rsidRDefault="00FA0AB3" w:rsidP="00DD7FCC">
      <w:pPr>
        <w:pStyle w:val="SingleTxtG"/>
        <w:ind w:firstLine="567"/>
        <w:rPr>
          <w:lang w:val="fr-FR"/>
        </w:rPr>
      </w:pPr>
      <w:r>
        <w:rPr>
          <w:lang w:val="fr-FR"/>
        </w:rPr>
        <w:t xml:space="preserve">Le Groupe de travail souhaitera sans doute examiner </w:t>
      </w:r>
      <w:proofErr w:type="gramStart"/>
      <w:r>
        <w:rPr>
          <w:lang w:val="fr-FR"/>
        </w:rPr>
        <w:t>toute</w:t>
      </w:r>
      <w:proofErr w:type="gramEnd"/>
      <w:r>
        <w:rPr>
          <w:lang w:val="fr-FR"/>
        </w:rPr>
        <w:t xml:space="preserve"> éventuelle proposition visant à modifier le Règlement ONU </w:t>
      </w:r>
      <w:r w:rsidR="00F226D4">
        <w:rPr>
          <w:lang w:val="fr-FR"/>
        </w:rPr>
        <w:t>n</w:t>
      </w:r>
      <w:r w:rsidR="00F226D4" w:rsidRPr="00F226D4">
        <w:rPr>
          <w:vertAlign w:val="superscript"/>
          <w:lang w:val="fr-FR"/>
        </w:rPr>
        <w:t>o</w:t>
      </w:r>
      <w:r w:rsidR="00F226D4">
        <w:rPr>
          <w:lang w:val="fr-FR"/>
        </w:rPr>
        <w:t> </w:t>
      </w:r>
      <w:r>
        <w:rPr>
          <w:lang w:val="fr-FR"/>
        </w:rPr>
        <w:t>160.</w:t>
      </w:r>
    </w:p>
    <w:p w14:paraId="2BB03D39" w14:textId="4885BC52" w:rsidR="00FA0AB3" w:rsidRPr="00B16E7A" w:rsidRDefault="00AB2F12" w:rsidP="00DD7FCC">
      <w:pPr>
        <w:pStyle w:val="H1G"/>
        <w:rPr>
          <w:lang w:val="fr-FR"/>
        </w:rPr>
      </w:pPr>
      <w:r w:rsidRPr="00BC2FD9">
        <w:rPr>
          <w:spacing w:val="-2"/>
          <w:lang w:val="fr-FR"/>
        </w:rPr>
        <w:tab/>
      </w:r>
      <w:r w:rsidR="00FA0AB3" w:rsidRPr="00BC2FD9">
        <w:rPr>
          <w:spacing w:val="-2"/>
          <w:lang w:val="fr-FR"/>
        </w:rPr>
        <w:t>12.</w:t>
      </w:r>
      <w:r w:rsidR="00FA0AB3" w:rsidRPr="00BC2FD9">
        <w:rPr>
          <w:spacing w:val="-2"/>
          <w:lang w:val="fr-FR"/>
        </w:rPr>
        <w:tab/>
      </w:r>
      <w:r w:rsidR="00FA0AB3" w:rsidRPr="00BC2FD9">
        <w:rPr>
          <w:bCs/>
          <w:spacing w:val="-2"/>
          <w:lang w:val="fr-FR"/>
        </w:rPr>
        <w:t xml:space="preserve">Règlement ONU </w:t>
      </w:r>
      <w:r w:rsidR="00F226D4" w:rsidRPr="00BC2FD9">
        <w:rPr>
          <w:spacing w:val="-2"/>
          <w:lang w:val="fr-FR"/>
        </w:rPr>
        <w:t>n</w:t>
      </w:r>
      <w:r w:rsidR="00F226D4" w:rsidRPr="00BC2FD9">
        <w:rPr>
          <w:spacing w:val="-2"/>
          <w:vertAlign w:val="superscript"/>
          <w:lang w:val="fr-FR"/>
        </w:rPr>
        <w:t>o</w:t>
      </w:r>
      <w:r w:rsidR="00F226D4" w:rsidRPr="00BC2FD9">
        <w:rPr>
          <w:spacing w:val="-2"/>
          <w:lang w:val="fr-FR"/>
        </w:rPr>
        <w:t> </w:t>
      </w:r>
      <w:r w:rsidR="00FA0AB3" w:rsidRPr="00BC2FD9">
        <w:rPr>
          <w:bCs/>
          <w:spacing w:val="-2"/>
          <w:lang w:val="fr-FR"/>
        </w:rPr>
        <w:t>0 (Homologation de type internationale de l’ensemble</w:t>
      </w:r>
      <w:r w:rsidR="00FA0AB3">
        <w:rPr>
          <w:bCs/>
          <w:lang w:val="fr-FR"/>
        </w:rPr>
        <w:t xml:space="preserve"> du </w:t>
      </w:r>
      <w:r w:rsidR="00FA0AB3" w:rsidRPr="00DD7FCC">
        <w:rPr>
          <w:lang w:val="fr-FR"/>
        </w:rPr>
        <w:t>véhicule</w:t>
      </w:r>
      <w:r w:rsidR="00FA0AB3">
        <w:rPr>
          <w:bCs/>
          <w:lang w:val="fr-FR"/>
        </w:rPr>
        <w:t>)</w:t>
      </w:r>
    </w:p>
    <w:p w14:paraId="23296DA1" w14:textId="2CD88928" w:rsidR="00FA0AB3" w:rsidRPr="00B16E7A" w:rsidRDefault="00FA0AB3" w:rsidP="00DD7FCC">
      <w:pPr>
        <w:pStyle w:val="SingleTxtG"/>
        <w:ind w:firstLine="567"/>
        <w:rPr>
          <w:lang w:val="fr-FR"/>
        </w:rPr>
      </w:pPr>
      <w:r>
        <w:rPr>
          <w:lang w:val="fr-FR"/>
        </w:rPr>
        <w:t>Le Groupe de travail sera informé des résultats des récentes réunions du groupe de travail informel de l’homologation de type internationale de l’ensemble du véhicule (IWVTA) et de la suite à donner en ce qui concerne les nouvelles priorités de la phase</w:t>
      </w:r>
      <w:r w:rsidR="00AB2F12">
        <w:rPr>
          <w:lang w:val="fr-FR"/>
        </w:rPr>
        <w:t> </w:t>
      </w:r>
      <w:r>
        <w:rPr>
          <w:lang w:val="fr-FR"/>
        </w:rPr>
        <w:t>2 de l’IWVTA, s’agissant en particulier des Règlements ONU relevant de la responsabilité du Groupe de travail à ajouter à l’annexe</w:t>
      </w:r>
      <w:r w:rsidR="00AB2F12">
        <w:rPr>
          <w:lang w:val="fr-FR"/>
        </w:rPr>
        <w:t> </w:t>
      </w:r>
      <w:r>
        <w:rPr>
          <w:lang w:val="fr-FR"/>
        </w:rPr>
        <w:t xml:space="preserve">4 du Règlement ONU </w:t>
      </w:r>
      <w:r w:rsidR="00F226D4">
        <w:rPr>
          <w:lang w:val="fr-FR"/>
        </w:rPr>
        <w:t>n</w:t>
      </w:r>
      <w:r w:rsidR="00F226D4" w:rsidRPr="00F226D4">
        <w:rPr>
          <w:vertAlign w:val="superscript"/>
          <w:lang w:val="fr-FR"/>
        </w:rPr>
        <w:t>o</w:t>
      </w:r>
      <w:r w:rsidR="00F226D4">
        <w:rPr>
          <w:lang w:val="fr-FR"/>
        </w:rPr>
        <w:t> </w:t>
      </w:r>
      <w:r>
        <w:rPr>
          <w:lang w:val="fr-FR"/>
        </w:rPr>
        <w:t>0. En outre, le Groupe de travail devrait examiner l’étude d’impact de l’identifiant unique (UI) sur chaque Règlement ONU, réalisée par l’expert de l’European Association of Automotive Suppliers (CLEPA).</w:t>
      </w:r>
    </w:p>
    <w:p w14:paraId="075F7CA1" w14:textId="2E3F1C9D" w:rsidR="00FA0AB3" w:rsidRPr="00B16E7A" w:rsidRDefault="00FA0AB3" w:rsidP="00FA0AB3">
      <w:pPr>
        <w:pStyle w:val="SingleTxtG"/>
        <w:rPr>
          <w:lang w:val="fr-FR"/>
        </w:rPr>
      </w:pPr>
      <w:r>
        <w:rPr>
          <w:b/>
          <w:bCs/>
          <w:lang w:val="fr-FR"/>
        </w:rPr>
        <w:t>Document(s)</w:t>
      </w:r>
      <w:r w:rsidR="00AB2F12">
        <w:rPr>
          <w:lang w:val="fr-FR"/>
        </w:rPr>
        <w:t> </w:t>
      </w:r>
      <w:r w:rsidRPr="00AB2F12">
        <w:rPr>
          <w:lang w:val="fr-FR"/>
        </w:rPr>
        <w:t>:</w:t>
      </w:r>
      <w:r>
        <w:rPr>
          <w:lang w:val="fr-FR"/>
        </w:rPr>
        <w:tab/>
        <w:t>ECE/TRANS/WP.29/GRSG/102, paragraphe 55</w:t>
      </w:r>
      <w:r w:rsidR="00AB2F12">
        <w:rPr>
          <w:lang w:val="fr-FR"/>
        </w:rPr>
        <w:t>.</w:t>
      </w:r>
    </w:p>
    <w:p w14:paraId="753CD65F" w14:textId="0AC01BD8" w:rsidR="00FA0AB3" w:rsidRPr="00B16E7A" w:rsidRDefault="00AB2F12" w:rsidP="00DD7FCC">
      <w:pPr>
        <w:pStyle w:val="H1G"/>
        <w:rPr>
          <w:lang w:val="fr-FR"/>
        </w:rPr>
      </w:pPr>
      <w:r>
        <w:rPr>
          <w:lang w:val="fr-FR"/>
        </w:rPr>
        <w:tab/>
      </w:r>
      <w:r w:rsidR="00FA0AB3">
        <w:rPr>
          <w:lang w:val="fr-FR"/>
        </w:rPr>
        <w:t>13.</w:t>
      </w:r>
      <w:r w:rsidR="00FA0AB3">
        <w:rPr>
          <w:lang w:val="fr-FR"/>
        </w:rPr>
        <w:tab/>
      </w:r>
      <w:r w:rsidR="00FA0AB3">
        <w:rPr>
          <w:bCs/>
          <w:lang w:val="fr-FR"/>
        </w:rPr>
        <w:t>Résolution d’ensemble sur la construction des véhicules</w:t>
      </w:r>
    </w:p>
    <w:p w14:paraId="39F8E8F5" w14:textId="77777777" w:rsidR="00FA0AB3" w:rsidRPr="00B16E7A" w:rsidRDefault="00FA0AB3" w:rsidP="00DD7FCC">
      <w:pPr>
        <w:pStyle w:val="SingleTxtG"/>
        <w:ind w:firstLine="567"/>
        <w:rPr>
          <w:lang w:val="fr-FR"/>
        </w:rPr>
      </w:pPr>
      <w:r>
        <w:rPr>
          <w:lang w:val="fr-FR"/>
        </w:rPr>
        <w:t xml:space="preserve">Le Groupe de travail a décidé de reprendre l’examen d’une proposition révisée soumise par l’expert de l’Association internationale de la construction de carrosseries et de remorques (CLCCR), qui vise à modifier la Résolution d’ensemble sur la construction des </w:t>
      </w:r>
      <w:r>
        <w:rPr>
          <w:lang w:val="fr-FR"/>
        </w:rPr>
        <w:lastRenderedPageBreak/>
        <w:t>véhicules (R.E.3) et qui remplace le document ECE/TRANS/WP.29/GRSG/2022/17, si cette proposition est disponible.</w:t>
      </w:r>
    </w:p>
    <w:p w14:paraId="1D0DCEF4" w14:textId="13EBE053" w:rsidR="00FA0AB3" w:rsidRPr="00B16E7A" w:rsidRDefault="00FA0AB3" w:rsidP="00AB2F12">
      <w:pPr>
        <w:pStyle w:val="SingleTxtG"/>
        <w:ind w:left="2835" w:hanging="1701"/>
        <w:jc w:val="left"/>
        <w:rPr>
          <w:lang w:val="fr-FR"/>
        </w:rPr>
      </w:pPr>
      <w:r>
        <w:rPr>
          <w:b/>
          <w:bCs/>
          <w:lang w:val="fr-FR"/>
        </w:rPr>
        <w:t>Document(s)</w:t>
      </w:r>
      <w:r w:rsidR="00AB2F12">
        <w:rPr>
          <w:lang w:val="fr-FR"/>
        </w:rPr>
        <w:t> </w:t>
      </w:r>
      <w:r w:rsidRPr="00AB2F12">
        <w:rPr>
          <w:lang w:val="fr-FR"/>
        </w:rPr>
        <w:t>:</w:t>
      </w:r>
      <w:r>
        <w:rPr>
          <w:lang w:val="fr-FR"/>
        </w:rPr>
        <w:tab/>
        <w:t>ECE/TRANS/WP.29/GRSG/102, paragraphe 57</w:t>
      </w:r>
      <w:r w:rsidR="00373ACA">
        <w:rPr>
          <w:lang w:val="fr-FR"/>
        </w:rPr>
        <w:t>,</w:t>
      </w:r>
      <w:r>
        <w:rPr>
          <w:lang w:val="fr-FR"/>
        </w:rPr>
        <w:t xml:space="preserve"> </w:t>
      </w:r>
      <w:r w:rsidR="00AB2F12">
        <w:rPr>
          <w:lang w:val="fr-FR"/>
        </w:rPr>
        <w:br/>
      </w:r>
      <w:r>
        <w:rPr>
          <w:lang w:val="fr-FR"/>
        </w:rPr>
        <w:t>(ECE/TRANS/WP.29/GRSG/2022/17)</w:t>
      </w:r>
      <w:r w:rsidR="00373ACA">
        <w:rPr>
          <w:lang w:val="fr-FR"/>
        </w:rPr>
        <w:t>.</w:t>
      </w:r>
    </w:p>
    <w:p w14:paraId="35C93936" w14:textId="509103D5" w:rsidR="00FA0AB3" w:rsidRPr="00B16E7A" w:rsidRDefault="00AB2F12" w:rsidP="00DD7FCC">
      <w:pPr>
        <w:pStyle w:val="H1G"/>
        <w:rPr>
          <w:lang w:val="fr-FR"/>
        </w:rPr>
      </w:pPr>
      <w:r>
        <w:rPr>
          <w:lang w:val="fr-FR"/>
        </w:rPr>
        <w:tab/>
      </w:r>
      <w:r w:rsidR="00FA0AB3">
        <w:rPr>
          <w:lang w:val="fr-FR"/>
        </w:rPr>
        <w:t>14.</w:t>
      </w:r>
      <w:r w:rsidR="00FA0AB3">
        <w:rPr>
          <w:lang w:val="fr-FR"/>
        </w:rPr>
        <w:tab/>
      </w:r>
      <w:r w:rsidR="00FA0AB3">
        <w:rPr>
          <w:bCs/>
          <w:lang w:val="fr-FR"/>
        </w:rPr>
        <w:t xml:space="preserve">Résolution spéciale </w:t>
      </w:r>
      <w:r w:rsidR="00F226D4">
        <w:rPr>
          <w:lang w:val="fr-FR"/>
        </w:rPr>
        <w:t>n</w:t>
      </w:r>
      <w:r w:rsidR="00F226D4" w:rsidRPr="00F226D4">
        <w:rPr>
          <w:vertAlign w:val="superscript"/>
          <w:lang w:val="fr-FR"/>
        </w:rPr>
        <w:t>o</w:t>
      </w:r>
      <w:r w:rsidR="00F226D4">
        <w:rPr>
          <w:lang w:val="fr-FR"/>
        </w:rPr>
        <w:t> </w:t>
      </w:r>
      <w:r w:rsidR="00FA0AB3">
        <w:rPr>
          <w:bCs/>
          <w:lang w:val="fr-FR"/>
        </w:rPr>
        <w:t>1 sur les définitions communes des catégories, des</w:t>
      </w:r>
      <w:r>
        <w:rPr>
          <w:bCs/>
          <w:lang w:val="fr-FR"/>
        </w:rPr>
        <w:t> </w:t>
      </w:r>
      <w:r w:rsidR="00FA0AB3">
        <w:rPr>
          <w:bCs/>
          <w:lang w:val="fr-FR"/>
        </w:rPr>
        <w:t>masses et des dimensions des véhicules</w:t>
      </w:r>
    </w:p>
    <w:p w14:paraId="03A4ACE7" w14:textId="77777777" w:rsidR="00FA0AB3" w:rsidRPr="00B16E7A" w:rsidRDefault="00FA0AB3" w:rsidP="00DD7FCC">
      <w:pPr>
        <w:pStyle w:val="SingleTxtG"/>
        <w:ind w:firstLine="567"/>
        <w:rPr>
          <w:szCs w:val="23"/>
          <w:lang w:val="fr-FR"/>
        </w:rPr>
      </w:pPr>
      <w:r>
        <w:rPr>
          <w:lang w:val="fr-FR"/>
        </w:rPr>
        <w:t>Le Groupe de travail a décidé de reprendre l’examen d’une proposition d’amendements à la Résolution d’ensemble sur la construction des véhicules (R.E.1), qui remplace le document ECE/TRANS/WP.29/GRSG/2022/18, si cette proposition est disponible.</w:t>
      </w:r>
    </w:p>
    <w:p w14:paraId="5F89DD0D" w14:textId="744A3BCE" w:rsidR="00FA0AB3" w:rsidRPr="00B16E7A" w:rsidRDefault="00FA0AB3" w:rsidP="00AB2F12">
      <w:pPr>
        <w:pStyle w:val="SingleTxtG"/>
        <w:ind w:left="2835" w:hanging="1701"/>
        <w:jc w:val="left"/>
        <w:rPr>
          <w:lang w:val="fr-FR"/>
        </w:rPr>
      </w:pPr>
      <w:r>
        <w:rPr>
          <w:b/>
          <w:bCs/>
          <w:lang w:val="fr-FR"/>
        </w:rPr>
        <w:t>Document(s)</w:t>
      </w:r>
      <w:r w:rsidR="00AB2F12">
        <w:rPr>
          <w:lang w:val="fr-FR"/>
        </w:rPr>
        <w:t> </w:t>
      </w:r>
      <w:r w:rsidRPr="00AB2F12">
        <w:rPr>
          <w:lang w:val="fr-FR"/>
        </w:rPr>
        <w:t>:</w:t>
      </w:r>
      <w:r>
        <w:rPr>
          <w:lang w:val="fr-FR"/>
        </w:rPr>
        <w:tab/>
        <w:t>ECE/TRANS/WP.29/GRSG/102, paragraphe 59</w:t>
      </w:r>
      <w:r w:rsidR="00373ACA">
        <w:rPr>
          <w:lang w:val="fr-FR"/>
        </w:rPr>
        <w:t>,</w:t>
      </w:r>
      <w:r>
        <w:rPr>
          <w:lang w:val="fr-FR"/>
        </w:rPr>
        <w:t xml:space="preserve"> </w:t>
      </w:r>
      <w:r w:rsidR="00AB2F12">
        <w:rPr>
          <w:lang w:val="fr-FR"/>
        </w:rPr>
        <w:br/>
      </w:r>
      <w:r>
        <w:rPr>
          <w:lang w:val="fr-FR"/>
        </w:rPr>
        <w:t>(ECE/TRANS/WP.29/GRSG/2022/18)</w:t>
      </w:r>
      <w:r w:rsidR="00373ACA">
        <w:rPr>
          <w:lang w:val="fr-FR"/>
        </w:rPr>
        <w:t>.</w:t>
      </w:r>
    </w:p>
    <w:p w14:paraId="46F23256" w14:textId="69ADA5B7" w:rsidR="00FA0AB3" w:rsidRPr="00B16E7A" w:rsidRDefault="00AB2F12" w:rsidP="00DD7FCC">
      <w:pPr>
        <w:pStyle w:val="H1G"/>
        <w:rPr>
          <w:lang w:val="fr-FR"/>
        </w:rPr>
      </w:pPr>
      <w:r>
        <w:rPr>
          <w:lang w:val="fr-FR"/>
        </w:rPr>
        <w:tab/>
      </w:r>
      <w:r w:rsidR="00FA0AB3">
        <w:rPr>
          <w:lang w:val="fr-FR"/>
        </w:rPr>
        <w:t>15.</w:t>
      </w:r>
      <w:r w:rsidR="00FA0AB3">
        <w:rPr>
          <w:lang w:val="fr-FR"/>
        </w:rPr>
        <w:tab/>
      </w:r>
      <w:r w:rsidR="00FA0AB3">
        <w:rPr>
          <w:bCs/>
          <w:lang w:val="fr-FR"/>
        </w:rPr>
        <w:t xml:space="preserve">Règlement ONU </w:t>
      </w:r>
      <w:r w:rsidR="00F226D4">
        <w:rPr>
          <w:lang w:val="fr-FR"/>
        </w:rPr>
        <w:t>n</w:t>
      </w:r>
      <w:r w:rsidR="00F226D4" w:rsidRPr="00F226D4">
        <w:rPr>
          <w:vertAlign w:val="superscript"/>
          <w:lang w:val="fr-FR"/>
        </w:rPr>
        <w:t>o</w:t>
      </w:r>
      <w:r w:rsidR="00F226D4">
        <w:rPr>
          <w:lang w:val="fr-FR"/>
        </w:rPr>
        <w:t> </w:t>
      </w:r>
      <w:r w:rsidR="00FA0AB3">
        <w:rPr>
          <w:bCs/>
          <w:lang w:val="fr-FR"/>
        </w:rPr>
        <w:t>144 (Systèmes automatiques d’appel d’urgence)</w:t>
      </w:r>
    </w:p>
    <w:p w14:paraId="5481D553" w14:textId="6A65AB24" w:rsidR="00FA0AB3" w:rsidRPr="00B16E7A" w:rsidRDefault="00FA0AB3" w:rsidP="00DD7FCC">
      <w:pPr>
        <w:pStyle w:val="SingleTxtG"/>
        <w:ind w:firstLine="567"/>
        <w:rPr>
          <w:lang w:val="fr-FR"/>
        </w:rPr>
      </w:pPr>
      <w:r>
        <w:rPr>
          <w:lang w:val="fr-FR"/>
        </w:rPr>
        <w:tab/>
        <w:t>Le Groupe de travail souhaitera peut-être examiner une proposition d’orientations sur certains aspects concernant les situations d’urgence, soumise par l’expert de l’Allemagne au nom du groupe de travail informel de la compatibilité électromagnétique relevant du Groupe de travail de l’éclairage et de la signalisation lumineuse (ECE/TRANS/WP.29/</w:t>
      </w:r>
      <w:r w:rsidR="00373ACA">
        <w:rPr>
          <w:lang w:val="fr-FR"/>
        </w:rPr>
        <w:br/>
      </w:r>
      <w:r>
        <w:rPr>
          <w:lang w:val="fr-FR"/>
        </w:rPr>
        <w:t>GRSG/2022/28).</w:t>
      </w:r>
    </w:p>
    <w:p w14:paraId="13E1A0F4" w14:textId="6681FF69" w:rsidR="00FA0AB3" w:rsidRPr="00B16E7A" w:rsidRDefault="00FA0AB3" w:rsidP="00FA0AB3">
      <w:pPr>
        <w:pStyle w:val="SingleTxtG"/>
        <w:rPr>
          <w:lang w:val="fr-FR"/>
        </w:rPr>
      </w:pPr>
      <w:r>
        <w:rPr>
          <w:b/>
          <w:bCs/>
          <w:lang w:val="fr-FR"/>
        </w:rPr>
        <w:t>Document(s)</w:t>
      </w:r>
      <w:r w:rsidR="00AB2F12">
        <w:rPr>
          <w:lang w:val="fr-FR"/>
        </w:rPr>
        <w:t> </w:t>
      </w:r>
      <w:r w:rsidRPr="00AB2F12">
        <w:rPr>
          <w:lang w:val="fr-FR"/>
        </w:rPr>
        <w:t>:</w:t>
      </w:r>
      <w:r>
        <w:rPr>
          <w:lang w:val="fr-FR"/>
        </w:rPr>
        <w:tab/>
        <w:t>ECE/TRANS/WP.29/GRSG/2022/28</w:t>
      </w:r>
      <w:r w:rsidR="00AB2F12">
        <w:rPr>
          <w:lang w:val="fr-FR"/>
        </w:rPr>
        <w:t>.</w:t>
      </w:r>
    </w:p>
    <w:p w14:paraId="51E87546" w14:textId="16386C2D" w:rsidR="00FA0AB3" w:rsidRPr="00B16E7A" w:rsidRDefault="00DD7FCC" w:rsidP="00DD7FCC">
      <w:pPr>
        <w:pStyle w:val="H1G"/>
        <w:rPr>
          <w:lang w:val="fr-FR"/>
        </w:rPr>
      </w:pPr>
      <w:r>
        <w:rPr>
          <w:lang w:val="fr-FR"/>
        </w:rPr>
        <w:tab/>
      </w:r>
      <w:r w:rsidR="00FA0AB3">
        <w:rPr>
          <w:lang w:val="fr-FR"/>
        </w:rPr>
        <w:t>16.</w:t>
      </w:r>
      <w:r w:rsidR="00FA0AB3">
        <w:rPr>
          <w:lang w:val="fr-FR"/>
        </w:rPr>
        <w:tab/>
      </w:r>
      <w:r w:rsidR="00FA0AB3">
        <w:rPr>
          <w:bCs/>
          <w:lang w:val="fr-FR"/>
        </w:rPr>
        <w:t>Échange de vues sur l’automatisation des véhicules</w:t>
      </w:r>
    </w:p>
    <w:p w14:paraId="5DE7E6F4" w14:textId="77777777" w:rsidR="00FA0AB3" w:rsidRPr="00B16E7A" w:rsidRDefault="00FA0AB3" w:rsidP="00DD7FCC">
      <w:pPr>
        <w:pStyle w:val="SingleTxtG"/>
        <w:ind w:firstLine="567"/>
        <w:rPr>
          <w:lang w:val="fr-FR"/>
        </w:rPr>
      </w:pPr>
      <w:r>
        <w:rPr>
          <w:lang w:val="fr-FR"/>
        </w:rPr>
        <w:t>Le Groupe de travail a décidé de poursuivre l’échange de vues et d’examiner les résultats de la coopération dans le cadre des activités de l’équipe spéciale chargée de réviser les Règlements et RTM ONU sous la responsabilité du Groupe de travail, en ce qui concerne l’automatisation des véhicules.</w:t>
      </w:r>
    </w:p>
    <w:p w14:paraId="24940764" w14:textId="5945072B" w:rsidR="00FA0AB3" w:rsidRPr="00B16E7A" w:rsidRDefault="00DD7FCC" w:rsidP="00DD7FCC">
      <w:pPr>
        <w:pStyle w:val="H1G"/>
        <w:rPr>
          <w:lang w:val="fr-FR"/>
        </w:rPr>
      </w:pPr>
      <w:r>
        <w:rPr>
          <w:lang w:val="fr-FR"/>
        </w:rPr>
        <w:tab/>
      </w:r>
      <w:r w:rsidR="00FA0AB3">
        <w:rPr>
          <w:lang w:val="fr-FR"/>
        </w:rPr>
        <w:t>17.</w:t>
      </w:r>
      <w:r w:rsidR="00FA0AB3">
        <w:rPr>
          <w:lang w:val="fr-FR"/>
        </w:rPr>
        <w:tab/>
      </w:r>
      <w:r w:rsidR="00FA0AB3">
        <w:rPr>
          <w:bCs/>
          <w:lang w:val="fr-FR"/>
        </w:rPr>
        <w:t>Élection du Bureau</w:t>
      </w:r>
    </w:p>
    <w:p w14:paraId="5DEC5E9E" w14:textId="7503F162" w:rsidR="00FA0AB3" w:rsidRPr="00B16E7A" w:rsidRDefault="00FA0AB3" w:rsidP="00DD7FCC">
      <w:pPr>
        <w:pStyle w:val="SingleTxtG"/>
        <w:ind w:firstLine="567"/>
        <w:rPr>
          <w:lang w:val="fr-FR"/>
        </w:rPr>
      </w:pPr>
      <w:r>
        <w:rPr>
          <w:lang w:val="fr-FR"/>
        </w:rPr>
        <w:tab/>
        <w:t>Conformément à l’article</w:t>
      </w:r>
      <w:r w:rsidR="00AB2F12">
        <w:rPr>
          <w:lang w:val="fr-FR"/>
        </w:rPr>
        <w:t> </w:t>
      </w:r>
      <w:r>
        <w:rPr>
          <w:lang w:val="fr-FR"/>
        </w:rPr>
        <w:t>37 du Règlement intérieur (TRANS/WP.29/690/Rev.2), le</w:t>
      </w:r>
      <w:r w:rsidR="00AB2F12">
        <w:rPr>
          <w:lang w:val="fr-FR"/>
        </w:rPr>
        <w:t> </w:t>
      </w:r>
      <w:r>
        <w:rPr>
          <w:lang w:val="fr-FR"/>
        </w:rPr>
        <w:t>Groupe de travail élira le Président et le Vice-Président des sessions prévues pour l’année</w:t>
      </w:r>
      <w:r w:rsidR="00AB2F12">
        <w:rPr>
          <w:lang w:val="fr-FR"/>
        </w:rPr>
        <w:t> </w:t>
      </w:r>
      <w:r>
        <w:rPr>
          <w:lang w:val="fr-FR"/>
        </w:rPr>
        <w:t>2023.</w:t>
      </w:r>
    </w:p>
    <w:p w14:paraId="4FF6C4B0" w14:textId="55040F9F" w:rsidR="00FA0AB3" w:rsidRPr="00B16E7A" w:rsidRDefault="00DD7FCC" w:rsidP="00DD7FCC">
      <w:pPr>
        <w:pStyle w:val="H1G"/>
        <w:rPr>
          <w:lang w:val="fr-FR"/>
        </w:rPr>
      </w:pPr>
      <w:r>
        <w:rPr>
          <w:lang w:val="fr-FR"/>
        </w:rPr>
        <w:tab/>
      </w:r>
      <w:r w:rsidR="00FA0AB3">
        <w:rPr>
          <w:lang w:val="fr-FR"/>
        </w:rPr>
        <w:t>18.</w:t>
      </w:r>
      <w:r w:rsidR="00FA0AB3">
        <w:rPr>
          <w:lang w:val="fr-FR"/>
        </w:rPr>
        <w:tab/>
      </w:r>
      <w:r w:rsidR="00FA0AB3">
        <w:rPr>
          <w:bCs/>
          <w:lang w:val="fr-FR"/>
        </w:rPr>
        <w:t>Questions diverses</w:t>
      </w:r>
    </w:p>
    <w:p w14:paraId="48E4865A" w14:textId="43D7092B" w:rsidR="00FA0AB3" w:rsidRPr="00B16E7A" w:rsidRDefault="00AB2F12" w:rsidP="00AB2F12">
      <w:pPr>
        <w:pStyle w:val="H23G"/>
        <w:rPr>
          <w:lang w:val="fr-FR"/>
        </w:rPr>
      </w:pPr>
      <w:r w:rsidRPr="00373ACA">
        <w:rPr>
          <w:bCs/>
          <w:spacing w:val="-2"/>
          <w:lang w:val="fr-FR"/>
        </w:rPr>
        <w:tab/>
      </w:r>
      <w:r w:rsidR="00FA0AB3" w:rsidRPr="00373ACA">
        <w:rPr>
          <w:bCs/>
          <w:spacing w:val="-2"/>
          <w:lang w:val="fr-FR"/>
        </w:rPr>
        <w:t>a)</w:t>
      </w:r>
      <w:r w:rsidR="00FA0AB3" w:rsidRPr="00373ACA">
        <w:rPr>
          <w:spacing w:val="-2"/>
          <w:lang w:val="fr-FR"/>
        </w:rPr>
        <w:tab/>
      </w:r>
      <w:r w:rsidR="00FA0AB3" w:rsidRPr="00373ACA">
        <w:rPr>
          <w:spacing w:val="-2"/>
          <w:lang w:val="fr-FR"/>
        </w:rPr>
        <w:tab/>
        <w:t>Échange</w:t>
      </w:r>
      <w:r w:rsidR="00FA0AB3" w:rsidRPr="00373ACA">
        <w:rPr>
          <w:bCs/>
          <w:spacing w:val="-2"/>
          <w:lang w:val="fr-FR"/>
        </w:rPr>
        <w:t xml:space="preserve"> de vues sur les activités futures du Groupe de travail des dispositions </w:t>
      </w:r>
      <w:r w:rsidR="00FA0AB3" w:rsidRPr="00373ACA">
        <w:rPr>
          <w:spacing w:val="-2"/>
          <w:lang w:val="fr-FR"/>
        </w:rPr>
        <w:t>générales</w:t>
      </w:r>
      <w:r w:rsidR="00FA0AB3">
        <w:rPr>
          <w:bCs/>
          <w:lang w:val="fr-FR"/>
        </w:rPr>
        <w:t xml:space="preserve"> de sécurité</w:t>
      </w:r>
    </w:p>
    <w:p w14:paraId="0203128D" w14:textId="77777777" w:rsidR="00FA0AB3" w:rsidRPr="00B16E7A" w:rsidRDefault="00FA0AB3" w:rsidP="00DD7FCC">
      <w:pPr>
        <w:pStyle w:val="SingleTxtG"/>
        <w:ind w:firstLine="567"/>
        <w:rPr>
          <w:lang w:val="fr-FR"/>
        </w:rPr>
      </w:pPr>
      <w:r>
        <w:rPr>
          <w:lang w:val="fr-FR"/>
        </w:rPr>
        <w:t>Le Groupe de travail souhaitera peut-être examiner et confirmer la liste des priorités à prendre en considération dans ses futurs travaux.</w:t>
      </w:r>
    </w:p>
    <w:p w14:paraId="4AEB5542" w14:textId="1E499249" w:rsidR="00FA0AB3" w:rsidRPr="00374D5B" w:rsidRDefault="00FA0AB3" w:rsidP="00373ACA">
      <w:pPr>
        <w:pStyle w:val="H23G"/>
        <w:numPr>
          <w:ilvl w:val="0"/>
          <w:numId w:val="18"/>
        </w:numPr>
      </w:pPr>
      <w:r w:rsidRPr="00DD7FCC">
        <w:rPr>
          <w:lang w:val="fr-FR"/>
        </w:rPr>
        <w:t>Inspections</w:t>
      </w:r>
      <w:r>
        <w:rPr>
          <w:lang w:val="fr-FR"/>
        </w:rPr>
        <w:t xml:space="preserve"> techniques périodiques</w:t>
      </w:r>
    </w:p>
    <w:p w14:paraId="41329AFF" w14:textId="7F575577" w:rsidR="00FA0AB3" w:rsidRPr="00B16E7A" w:rsidRDefault="00FA0AB3" w:rsidP="00DD7FCC">
      <w:pPr>
        <w:pStyle w:val="SingleTxtG"/>
        <w:ind w:firstLine="567"/>
        <w:rPr>
          <w:rFonts w:eastAsia="Times New Roman"/>
          <w:lang w:val="fr-FR"/>
        </w:rPr>
      </w:pPr>
      <w:r>
        <w:rPr>
          <w:lang w:val="fr-FR"/>
        </w:rPr>
        <w:t>Le Groupe de travail devrait reprendre l’examen d’une proposition révisée soumise par l’expert de la Fédération de Russie, dans laquelle est proposée une nouvelle règle, élaborée par le groupe de travail informel du contrôle technique périodique, visant à introduire des contrôles techniques périodiques des systèmes automatiques d’appel d’urgence (AECS) destinés à être montés sur les véhicules des catégories</w:t>
      </w:r>
      <w:r w:rsidR="00373ACA">
        <w:rPr>
          <w:lang w:val="fr-FR"/>
        </w:rPr>
        <w:t> </w:t>
      </w:r>
      <w:r>
        <w:rPr>
          <w:lang w:val="fr-FR"/>
        </w:rPr>
        <w:t>M</w:t>
      </w:r>
      <w:r w:rsidRPr="00373ACA">
        <w:rPr>
          <w:vertAlign w:val="subscript"/>
          <w:lang w:val="fr-FR"/>
        </w:rPr>
        <w:t>1</w:t>
      </w:r>
      <w:r>
        <w:rPr>
          <w:lang w:val="fr-FR"/>
        </w:rPr>
        <w:t xml:space="preserve"> et N</w:t>
      </w:r>
      <w:r w:rsidRPr="00373ACA">
        <w:rPr>
          <w:vertAlign w:val="subscript"/>
          <w:lang w:val="fr-FR"/>
        </w:rPr>
        <w:t>1</w:t>
      </w:r>
      <w:r>
        <w:rPr>
          <w:lang w:val="fr-FR"/>
        </w:rPr>
        <w:t xml:space="preserve"> visés par le Règlement ONU </w:t>
      </w:r>
      <w:r w:rsidR="00F226D4">
        <w:rPr>
          <w:lang w:val="fr-FR"/>
        </w:rPr>
        <w:t>n</w:t>
      </w:r>
      <w:r w:rsidR="00F226D4" w:rsidRPr="00F226D4">
        <w:rPr>
          <w:vertAlign w:val="superscript"/>
          <w:lang w:val="fr-FR"/>
        </w:rPr>
        <w:t>o</w:t>
      </w:r>
      <w:r w:rsidR="00F226D4">
        <w:rPr>
          <w:lang w:val="fr-FR"/>
        </w:rPr>
        <w:t> </w:t>
      </w:r>
      <w:r>
        <w:rPr>
          <w:lang w:val="fr-FR"/>
        </w:rPr>
        <w:t>144, si cette proposition révisée est disponible.</w:t>
      </w:r>
    </w:p>
    <w:p w14:paraId="4D710732" w14:textId="5476A606" w:rsidR="00FA0AB3" w:rsidRPr="00B16E7A" w:rsidRDefault="00FA0AB3" w:rsidP="00AB2F12">
      <w:pPr>
        <w:pStyle w:val="SingleTxtG"/>
        <w:ind w:left="2835" w:hanging="1701"/>
        <w:jc w:val="left"/>
        <w:rPr>
          <w:lang w:val="fr-FR"/>
        </w:rPr>
      </w:pPr>
      <w:r>
        <w:rPr>
          <w:b/>
          <w:bCs/>
          <w:lang w:val="fr-FR"/>
        </w:rPr>
        <w:t>Document(s)</w:t>
      </w:r>
      <w:r w:rsidR="00AB2F12">
        <w:rPr>
          <w:b/>
          <w:bCs/>
          <w:lang w:val="fr-FR"/>
        </w:rPr>
        <w:t> </w:t>
      </w:r>
      <w:r w:rsidRPr="00AB2F12">
        <w:rPr>
          <w:lang w:val="fr-FR"/>
        </w:rPr>
        <w:t>:</w:t>
      </w:r>
      <w:r>
        <w:rPr>
          <w:lang w:val="fr-FR"/>
        </w:rPr>
        <w:tab/>
        <w:t>ECE/TRANS/WP.29/GRSG/102, paragraphes 67 et 68</w:t>
      </w:r>
      <w:r w:rsidR="00373ACA">
        <w:rPr>
          <w:lang w:val="fr-FR"/>
        </w:rPr>
        <w:t>,</w:t>
      </w:r>
      <w:r>
        <w:rPr>
          <w:lang w:val="fr-FR"/>
        </w:rPr>
        <w:t xml:space="preserve"> </w:t>
      </w:r>
      <w:r w:rsidR="00AB2F12">
        <w:rPr>
          <w:lang w:val="fr-FR"/>
        </w:rPr>
        <w:br/>
      </w:r>
      <w:r>
        <w:rPr>
          <w:lang w:val="fr-FR"/>
        </w:rPr>
        <w:t>(document informel GRSG-123-36)</w:t>
      </w:r>
      <w:r w:rsidR="00AB2F12">
        <w:rPr>
          <w:lang w:val="fr-FR"/>
        </w:rPr>
        <w:t>.</w:t>
      </w:r>
    </w:p>
    <w:p w14:paraId="042DEBD9" w14:textId="60CEE72C" w:rsidR="00FA0AB3" w:rsidRPr="00B16E7A" w:rsidRDefault="00373ACA" w:rsidP="00373ACA">
      <w:pPr>
        <w:pStyle w:val="H23G"/>
        <w:rPr>
          <w:lang w:val="fr-FR"/>
        </w:rPr>
      </w:pPr>
      <w:r w:rsidRPr="00373ACA">
        <w:rPr>
          <w:b w:val="0"/>
          <w:lang w:val="fr-FR"/>
        </w:rPr>
        <w:lastRenderedPageBreak/>
        <w:tab/>
        <w:t>c</w:t>
      </w:r>
      <w:r>
        <w:rPr>
          <w:lang w:val="fr-FR"/>
        </w:rPr>
        <w:t>)</w:t>
      </w:r>
      <w:r>
        <w:rPr>
          <w:lang w:val="fr-FR"/>
        </w:rPr>
        <w:tab/>
      </w:r>
      <w:r w:rsidR="00FA0AB3">
        <w:rPr>
          <w:lang w:val="fr-FR"/>
        </w:rPr>
        <w:t>Points à retenir de la session de juin 2022 du Forum mondial de l’harmonisation des</w:t>
      </w:r>
      <w:r>
        <w:rPr>
          <w:lang w:val="fr-FR"/>
        </w:rPr>
        <w:t> </w:t>
      </w:r>
      <w:r w:rsidR="00FA0AB3" w:rsidRPr="00DD7FCC">
        <w:rPr>
          <w:lang w:val="fr-FR"/>
        </w:rPr>
        <w:t>Règlements</w:t>
      </w:r>
      <w:r w:rsidR="00FA0AB3">
        <w:rPr>
          <w:lang w:val="fr-FR"/>
        </w:rPr>
        <w:t xml:space="preserve"> concernant les véhicules</w:t>
      </w:r>
    </w:p>
    <w:p w14:paraId="70BD9FC6" w14:textId="77777777" w:rsidR="00FA0AB3" w:rsidRPr="00B16E7A" w:rsidRDefault="00FA0AB3" w:rsidP="00DD7FCC">
      <w:pPr>
        <w:pStyle w:val="SingleTxtG"/>
        <w:ind w:firstLine="567"/>
        <w:rPr>
          <w:lang w:val="fr-FR"/>
        </w:rPr>
      </w:pPr>
      <w:r>
        <w:rPr>
          <w:lang w:val="fr-FR"/>
        </w:rPr>
        <w:t>Le Groupe de travail sera informé par le secrétariat des points à retenir de la session de juin 2022 du WP.29 sur des questions qui le concernent et sur d’autres questions d’intérêt commun.</w:t>
      </w:r>
    </w:p>
    <w:p w14:paraId="35A754C2" w14:textId="766219E6" w:rsidR="00FA0AB3" w:rsidRPr="00374D5B" w:rsidRDefault="00C209C6" w:rsidP="00C209C6">
      <w:pPr>
        <w:pStyle w:val="H23G"/>
      </w:pPr>
      <w:r>
        <w:rPr>
          <w:lang w:val="fr-FR"/>
        </w:rPr>
        <w:tab/>
        <w:t>d)</w:t>
      </w:r>
      <w:r>
        <w:rPr>
          <w:lang w:val="fr-FR"/>
        </w:rPr>
        <w:tab/>
      </w:r>
      <w:r w:rsidR="00FA0AB3">
        <w:rPr>
          <w:lang w:val="fr-FR"/>
        </w:rPr>
        <w:t xml:space="preserve">Autres </w:t>
      </w:r>
      <w:r w:rsidR="00FA0AB3" w:rsidRPr="00DD7FCC">
        <w:rPr>
          <w:lang w:val="fr-FR"/>
        </w:rPr>
        <w:t>questions</w:t>
      </w:r>
    </w:p>
    <w:p w14:paraId="70B56B19" w14:textId="2C8896E0" w:rsidR="00FA0AB3" w:rsidRDefault="00FA0AB3" w:rsidP="00DD7FCC">
      <w:pPr>
        <w:pStyle w:val="SingleTxtG"/>
        <w:ind w:firstLine="567"/>
        <w:rPr>
          <w:lang w:val="fr-FR"/>
        </w:rPr>
      </w:pPr>
      <w:r>
        <w:rPr>
          <w:lang w:val="fr-FR"/>
        </w:rPr>
        <w:t>Le Groupe de travail examinera d’autres questions, selon qu’il conviendra.</w:t>
      </w:r>
    </w:p>
    <w:p w14:paraId="0F10E5C5" w14:textId="68AB3D16" w:rsidR="00C209C6" w:rsidRPr="00C209C6" w:rsidRDefault="00C209C6" w:rsidP="00C209C6">
      <w:pPr>
        <w:pStyle w:val="SingleTxtG"/>
        <w:spacing w:before="240" w:after="0"/>
        <w:jc w:val="center"/>
        <w:rPr>
          <w:u w:val="single"/>
        </w:rPr>
      </w:pPr>
      <w:r>
        <w:rPr>
          <w:u w:val="single"/>
        </w:rPr>
        <w:tab/>
      </w:r>
      <w:r>
        <w:rPr>
          <w:u w:val="single"/>
        </w:rPr>
        <w:tab/>
      </w:r>
      <w:r>
        <w:rPr>
          <w:u w:val="single"/>
        </w:rPr>
        <w:tab/>
      </w:r>
      <w:r>
        <w:rPr>
          <w:u w:val="single"/>
        </w:rPr>
        <w:tab/>
      </w:r>
    </w:p>
    <w:sectPr w:rsidR="00C209C6" w:rsidRPr="00C209C6" w:rsidSect="00FA0A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B38" w14:textId="77777777" w:rsidR="00A92A13" w:rsidRDefault="00A92A13" w:rsidP="00F95C08">
      <w:pPr>
        <w:spacing w:line="240" w:lineRule="auto"/>
      </w:pPr>
    </w:p>
  </w:endnote>
  <w:endnote w:type="continuationSeparator" w:id="0">
    <w:p w14:paraId="6D57E594" w14:textId="77777777" w:rsidR="00A92A13" w:rsidRPr="00AC3823" w:rsidRDefault="00A92A13" w:rsidP="00AC3823">
      <w:pPr>
        <w:pStyle w:val="Pieddepage"/>
      </w:pPr>
    </w:p>
  </w:endnote>
  <w:endnote w:type="continuationNotice" w:id="1">
    <w:p w14:paraId="46345F04" w14:textId="77777777" w:rsidR="00A92A13" w:rsidRDefault="00A92A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F07D" w14:textId="39B74282" w:rsidR="00FA0AB3" w:rsidRPr="00FA0AB3" w:rsidRDefault="00FA0AB3" w:rsidP="00FA0AB3">
    <w:pPr>
      <w:pStyle w:val="Pieddepage"/>
      <w:tabs>
        <w:tab w:val="right" w:pos="9638"/>
      </w:tabs>
    </w:pPr>
    <w:r w:rsidRPr="00FA0AB3">
      <w:rPr>
        <w:b/>
        <w:sz w:val="18"/>
      </w:rPr>
      <w:fldChar w:fldCharType="begin"/>
    </w:r>
    <w:r w:rsidRPr="00FA0AB3">
      <w:rPr>
        <w:b/>
        <w:sz w:val="18"/>
      </w:rPr>
      <w:instrText xml:space="preserve"> PAGE  \* MERGEFORMAT </w:instrText>
    </w:r>
    <w:r w:rsidRPr="00FA0AB3">
      <w:rPr>
        <w:b/>
        <w:sz w:val="18"/>
      </w:rPr>
      <w:fldChar w:fldCharType="separate"/>
    </w:r>
    <w:r w:rsidRPr="00FA0AB3">
      <w:rPr>
        <w:b/>
        <w:noProof/>
        <w:sz w:val="18"/>
      </w:rPr>
      <w:t>2</w:t>
    </w:r>
    <w:r w:rsidRPr="00FA0AB3">
      <w:rPr>
        <w:b/>
        <w:sz w:val="18"/>
      </w:rPr>
      <w:fldChar w:fldCharType="end"/>
    </w:r>
    <w:r>
      <w:rPr>
        <w:b/>
        <w:sz w:val="18"/>
      </w:rPr>
      <w:tab/>
    </w:r>
    <w:r>
      <w:t>GE.22-11515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97BB" w14:textId="09CF5AEE" w:rsidR="00FA0AB3" w:rsidRPr="00FA0AB3" w:rsidRDefault="00FA0AB3" w:rsidP="00FA0AB3">
    <w:pPr>
      <w:pStyle w:val="Pieddepage"/>
      <w:tabs>
        <w:tab w:val="right" w:pos="9638"/>
      </w:tabs>
      <w:rPr>
        <w:b/>
        <w:sz w:val="18"/>
      </w:rPr>
    </w:pPr>
    <w:r>
      <w:t>GE.22-11515</w:t>
    </w:r>
    <w:r>
      <w:tab/>
    </w:r>
    <w:r w:rsidRPr="00FA0AB3">
      <w:rPr>
        <w:b/>
        <w:sz w:val="18"/>
      </w:rPr>
      <w:fldChar w:fldCharType="begin"/>
    </w:r>
    <w:r w:rsidRPr="00FA0AB3">
      <w:rPr>
        <w:b/>
        <w:sz w:val="18"/>
      </w:rPr>
      <w:instrText xml:space="preserve"> PAGE  \* MERGEFORMAT </w:instrText>
    </w:r>
    <w:r w:rsidRPr="00FA0AB3">
      <w:rPr>
        <w:b/>
        <w:sz w:val="18"/>
      </w:rPr>
      <w:fldChar w:fldCharType="separate"/>
    </w:r>
    <w:r w:rsidRPr="00FA0AB3">
      <w:rPr>
        <w:b/>
        <w:noProof/>
        <w:sz w:val="18"/>
      </w:rPr>
      <w:t>3</w:t>
    </w:r>
    <w:r w:rsidRPr="00FA0A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2C9B" w14:textId="031FAD78" w:rsidR="007F20FA" w:rsidRPr="00FA0AB3" w:rsidRDefault="00FA0AB3" w:rsidP="00FA0AB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4E47186" wp14:editId="190E4D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22-11515  (F)</w:t>
    </w:r>
    <w:r>
      <w:rPr>
        <w:noProof/>
        <w:sz w:val="20"/>
      </w:rPr>
      <w:drawing>
        <wp:anchor distT="0" distB="0" distL="114300" distR="114300" simplePos="0" relativeHeight="251660288" behindDoc="0" locked="0" layoutInCell="1" allowOverlap="1" wp14:anchorId="28CB7CD7" wp14:editId="405C13E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050822    080822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8FE5" w14:textId="77777777" w:rsidR="00A92A13" w:rsidRPr="00AC3823" w:rsidRDefault="00A92A13" w:rsidP="00AC3823">
      <w:pPr>
        <w:pStyle w:val="Pieddepage"/>
        <w:tabs>
          <w:tab w:val="right" w:pos="2155"/>
        </w:tabs>
        <w:spacing w:after="80" w:line="240" w:lineRule="atLeast"/>
        <w:ind w:left="680"/>
        <w:rPr>
          <w:u w:val="single"/>
        </w:rPr>
      </w:pPr>
      <w:r>
        <w:rPr>
          <w:u w:val="single"/>
        </w:rPr>
        <w:tab/>
      </w:r>
    </w:p>
  </w:footnote>
  <w:footnote w:type="continuationSeparator" w:id="0">
    <w:p w14:paraId="76655ABF" w14:textId="77777777" w:rsidR="00A92A13" w:rsidRPr="00AC3823" w:rsidRDefault="00A92A13" w:rsidP="00AC3823">
      <w:pPr>
        <w:pStyle w:val="Pieddepage"/>
        <w:tabs>
          <w:tab w:val="right" w:pos="2155"/>
        </w:tabs>
        <w:spacing w:after="80" w:line="240" w:lineRule="atLeast"/>
        <w:ind w:left="680"/>
        <w:rPr>
          <w:u w:val="single"/>
        </w:rPr>
      </w:pPr>
      <w:r>
        <w:rPr>
          <w:u w:val="single"/>
        </w:rPr>
        <w:tab/>
      </w:r>
    </w:p>
  </w:footnote>
  <w:footnote w:type="continuationNotice" w:id="1">
    <w:p w14:paraId="12FF20EB" w14:textId="77777777" w:rsidR="00A92A13" w:rsidRPr="00AC3823" w:rsidRDefault="00A92A13">
      <w:pPr>
        <w:spacing w:line="240" w:lineRule="auto"/>
        <w:rPr>
          <w:sz w:val="2"/>
          <w:szCs w:val="2"/>
        </w:rPr>
      </w:pPr>
    </w:p>
  </w:footnote>
  <w:footnote w:id="2">
    <w:p w14:paraId="2A71A21C" w14:textId="3C0F3D5C" w:rsidR="00FA0AB3" w:rsidRPr="00FA0AB3" w:rsidRDefault="00FA0AB3">
      <w:pPr>
        <w:pStyle w:val="Notedebasdepage"/>
      </w:pPr>
      <w:r>
        <w:rPr>
          <w:rStyle w:val="Appelnotedebasdep"/>
        </w:rPr>
        <w:tab/>
      </w:r>
      <w:r w:rsidRPr="00FA0AB3">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(https://unece.org/info/events/event/366161). Les versions traduites de ces documents sont disponibles en accès public sur le Système de diffusion électronique des documents (SEDOC), à l’adresse http://documents.un.org/.</w:t>
      </w:r>
    </w:p>
  </w:footnote>
  <w:footnote w:id="3">
    <w:p w14:paraId="7DEEE135" w14:textId="1219ABD0" w:rsidR="00FA0AB3" w:rsidRPr="00FA0AB3" w:rsidRDefault="00FA0AB3">
      <w:pPr>
        <w:pStyle w:val="Notedebasdepage"/>
      </w:pPr>
      <w:r>
        <w:rPr>
          <w:rStyle w:val="Appelnotedebasdep"/>
        </w:rPr>
        <w:tab/>
      </w:r>
      <w:r w:rsidRPr="00FA0AB3">
        <w:rPr>
          <w:rStyle w:val="Appelnotedebasdep"/>
          <w:sz w:val="20"/>
          <w:vertAlign w:val="baseline"/>
        </w:rPr>
        <w:t>**</w:t>
      </w:r>
      <w:r>
        <w:rPr>
          <w:rStyle w:val="Appelnotedebasdep"/>
          <w:sz w:val="20"/>
          <w:vertAlign w:val="baseline"/>
        </w:rPr>
        <w:tab/>
      </w:r>
      <w:r>
        <w:rPr>
          <w:lang w:val="fr-FR"/>
        </w:rPr>
        <w:t>Les représentants sont priés de s’inscrire en ligne sur le site Web de la CEE (https://indico.un.org/event/1000531/). En fonction des inscriptions reçues, des informations seront fournies pour l’accès à la réunion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0F76" w14:textId="561A50DE" w:rsidR="00FA0AB3" w:rsidRPr="00FA0AB3" w:rsidRDefault="00FA0AB3">
    <w:pPr>
      <w:pStyle w:val="En-tte"/>
    </w:pPr>
    <w:fldSimple w:instr=" TITLE  \* MERGEFORMAT ">
      <w:r>
        <w:t>ECE/TRANS/WP.29/GRSG/2022/20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52EA" w14:textId="34BA5B3A" w:rsidR="00FA0AB3" w:rsidRPr="00FA0AB3" w:rsidRDefault="00FA0AB3" w:rsidP="00FA0AB3">
    <w:pPr>
      <w:pStyle w:val="En-tte"/>
      <w:jc w:val="right"/>
    </w:pPr>
    <w:fldSimple w:instr=" TITLE  \* MERGEFORMAT ">
      <w:r>
        <w:t>ECE/TRANS/WP.29/GRSG/2022/20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6A76829"/>
    <w:multiLevelType w:val="hybridMultilevel"/>
    <w:tmpl w:val="7A7EAEDA"/>
    <w:lvl w:ilvl="0" w:tplc="03CC17C6">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82D25CC"/>
    <w:multiLevelType w:val="hybridMultilevel"/>
    <w:tmpl w:val="04CEB548"/>
    <w:lvl w:ilvl="0" w:tplc="FC06F978">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16cid:durableId="825777615">
    <w:abstractNumId w:val="13"/>
  </w:num>
  <w:num w:numId="2" w16cid:durableId="208300183">
    <w:abstractNumId w:val="11"/>
  </w:num>
  <w:num w:numId="3" w16cid:durableId="851605266">
    <w:abstractNumId w:val="10"/>
  </w:num>
  <w:num w:numId="4" w16cid:durableId="1670055498">
    <w:abstractNumId w:val="8"/>
  </w:num>
  <w:num w:numId="5" w16cid:durableId="1474103147">
    <w:abstractNumId w:val="3"/>
  </w:num>
  <w:num w:numId="6" w16cid:durableId="892740977">
    <w:abstractNumId w:val="2"/>
  </w:num>
  <w:num w:numId="7" w16cid:durableId="1094475861">
    <w:abstractNumId w:val="1"/>
  </w:num>
  <w:num w:numId="8" w16cid:durableId="1103572029">
    <w:abstractNumId w:val="0"/>
  </w:num>
  <w:num w:numId="9" w16cid:durableId="509560907">
    <w:abstractNumId w:val="9"/>
  </w:num>
  <w:num w:numId="10" w16cid:durableId="1258174034">
    <w:abstractNumId w:val="7"/>
  </w:num>
  <w:num w:numId="11" w16cid:durableId="921452455">
    <w:abstractNumId w:val="6"/>
  </w:num>
  <w:num w:numId="12" w16cid:durableId="1885288493">
    <w:abstractNumId w:val="5"/>
  </w:num>
  <w:num w:numId="13" w16cid:durableId="1685982037">
    <w:abstractNumId w:val="4"/>
  </w:num>
  <w:num w:numId="14" w16cid:durableId="1292978890">
    <w:abstractNumId w:val="13"/>
  </w:num>
  <w:num w:numId="15" w16cid:durableId="450783694">
    <w:abstractNumId w:val="11"/>
  </w:num>
  <w:num w:numId="16" w16cid:durableId="1010990840">
    <w:abstractNumId w:val="10"/>
  </w:num>
  <w:num w:numId="17" w16cid:durableId="978728182">
    <w:abstractNumId w:val="14"/>
  </w:num>
  <w:num w:numId="18" w16cid:durableId="3268327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13"/>
    <w:rsid w:val="00017F94"/>
    <w:rsid w:val="00023842"/>
    <w:rsid w:val="000334F9"/>
    <w:rsid w:val="00045FEB"/>
    <w:rsid w:val="0007796D"/>
    <w:rsid w:val="000B7790"/>
    <w:rsid w:val="000C397C"/>
    <w:rsid w:val="00111F2F"/>
    <w:rsid w:val="0014365E"/>
    <w:rsid w:val="00143C66"/>
    <w:rsid w:val="0015638A"/>
    <w:rsid w:val="00176178"/>
    <w:rsid w:val="001F525A"/>
    <w:rsid w:val="00201148"/>
    <w:rsid w:val="00223272"/>
    <w:rsid w:val="0024779E"/>
    <w:rsid w:val="00257168"/>
    <w:rsid w:val="002744B8"/>
    <w:rsid w:val="002832AC"/>
    <w:rsid w:val="002D7C93"/>
    <w:rsid w:val="00305801"/>
    <w:rsid w:val="00373ACA"/>
    <w:rsid w:val="003916DE"/>
    <w:rsid w:val="00421996"/>
    <w:rsid w:val="00441C3B"/>
    <w:rsid w:val="00446FE5"/>
    <w:rsid w:val="00452396"/>
    <w:rsid w:val="00477EB2"/>
    <w:rsid w:val="004837D8"/>
    <w:rsid w:val="004941CE"/>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92A13"/>
    <w:rsid w:val="00AB2F12"/>
    <w:rsid w:val="00AC3823"/>
    <w:rsid w:val="00AE323C"/>
    <w:rsid w:val="00AF0CB5"/>
    <w:rsid w:val="00B00181"/>
    <w:rsid w:val="00B00B0D"/>
    <w:rsid w:val="00B45F2E"/>
    <w:rsid w:val="00B765F7"/>
    <w:rsid w:val="00B77993"/>
    <w:rsid w:val="00BA0CA9"/>
    <w:rsid w:val="00BC2FD9"/>
    <w:rsid w:val="00BF0819"/>
    <w:rsid w:val="00C0148C"/>
    <w:rsid w:val="00C02897"/>
    <w:rsid w:val="00C209C6"/>
    <w:rsid w:val="00C97039"/>
    <w:rsid w:val="00D3439C"/>
    <w:rsid w:val="00D7622E"/>
    <w:rsid w:val="00D95CAC"/>
    <w:rsid w:val="00DB1831"/>
    <w:rsid w:val="00DD3BFD"/>
    <w:rsid w:val="00DD7FCC"/>
    <w:rsid w:val="00DF6678"/>
    <w:rsid w:val="00E0299A"/>
    <w:rsid w:val="00E85C74"/>
    <w:rsid w:val="00EA6547"/>
    <w:rsid w:val="00ED7237"/>
    <w:rsid w:val="00EF2E22"/>
    <w:rsid w:val="00F226D4"/>
    <w:rsid w:val="00F35BAF"/>
    <w:rsid w:val="00F660DF"/>
    <w:rsid w:val="00F94664"/>
    <w:rsid w:val="00F9573C"/>
    <w:rsid w:val="00F95C08"/>
    <w:rsid w:val="00FA0AB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0865"/>
  <w15:docId w15:val="{6645B2B8-708F-4AE9-8C20-6F237AC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2513</Words>
  <Characters>14678</Characters>
  <Application>Microsoft Office Word</Application>
  <DocSecurity>0</DocSecurity>
  <Lines>278</Lines>
  <Paragraphs>144</Paragraphs>
  <ScaleCrop>false</ScaleCrop>
  <HeadingPairs>
    <vt:vector size="2" baseType="variant">
      <vt:variant>
        <vt:lpstr>Titre</vt:lpstr>
      </vt:variant>
      <vt:variant>
        <vt:i4>1</vt:i4>
      </vt:variant>
    </vt:vector>
  </HeadingPairs>
  <TitlesOfParts>
    <vt:vector size="1" baseType="lpstr">
      <vt:lpstr>ECE/TRANS/WP.29/GRSG/2022/20</vt:lpstr>
    </vt:vector>
  </TitlesOfParts>
  <Company>DCM</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ECE/TRANS/WP.29/GRSG/2022/20</dc:title>
  <dc:subject/>
  <dc:creator>Marie DESCHAMPS</dc:creator>
  <cp:keywords/>
  <cp:lastModifiedBy>Marie Deschamps</cp:lastModifiedBy>
  <cp:revision>2</cp:revision>
  <cp:lastPrinted>2014-05-14T10:59:00Z</cp:lastPrinted>
  <dcterms:created xsi:type="dcterms:W3CDTF">2022-08-08T14:57:00Z</dcterms:created>
  <dcterms:modified xsi:type="dcterms:W3CDTF">2022-08-08T14:57:00Z</dcterms:modified>
</cp:coreProperties>
</file>