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D008F6" w14:paraId="2C7C4764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180279C" w14:textId="580C2D5E" w:rsidR="0099001C" w:rsidRPr="00D008F6" w:rsidRDefault="0099001C" w:rsidP="00673190">
            <w:pPr>
              <w:tabs>
                <w:tab w:val="left" w:pos="4111"/>
              </w:tabs>
              <w:jc w:val="right"/>
              <w:rPr>
                <w:b/>
                <w:sz w:val="40"/>
                <w:szCs w:val="40"/>
              </w:rPr>
            </w:pPr>
            <w:r w:rsidRPr="00D008F6">
              <w:rPr>
                <w:b/>
                <w:sz w:val="40"/>
                <w:szCs w:val="40"/>
              </w:rPr>
              <w:t>UN/SCEGHS/</w:t>
            </w:r>
            <w:r w:rsidR="003F76A0">
              <w:rPr>
                <w:b/>
                <w:sz w:val="40"/>
                <w:szCs w:val="40"/>
              </w:rPr>
              <w:t>4</w:t>
            </w:r>
            <w:r w:rsidR="003F20FD">
              <w:rPr>
                <w:b/>
                <w:sz w:val="40"/>
                <w:szCs w:val="40"/>
              </w:rPr>
              <w:t>2</w:t>
            </w:r>
            <w:r w:rsidRPr="00D008F6">
              <w:rPr>
                <w:b/>
                <w:sz w:val="40"/>
                <w:szCs w:val="40"/>
              </w:rPr>
              <w:t>/INF.</w:t>
            </w:r>
            <w:r w:rsidR="005F5D9D" w:rsidRPr="00D008F6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565CBA" w14:paraId="2DFBECE4" w14:textId="77777777" w:rsidTr="00565CBA">
        <w:trPr>
          <w:cantSplit/>
          <w:trHeight w:hRule="exact" w:val="284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36CB9841" w14:textId="77777777" w:rsidR="00E72DED" w:rsidRPr="00565CBA" w:rsidRDefault="00E72DED" w:rsidP="00E72DED">
            <w:pPr>
              <w:spacing w:before="120"/>
              <w:rPr>
                <w:b/>
                <w:sz w:val="24"/>
                <w:szCs w:val="24"/>
              </w:rPr>
            </w:pPr>
            <w:r w:rsidRPr="00565CBA">
              <w:rPr>
                <w:b/>
                <w:sz w:val="24"/>
                <w:szCs w:val="24"/>
              </w:rPr>
              <w:t>Committee of Experts on the Transport of Dangerous Goods</w:t>
            </w:r>
            <w:r w:rsidRPr="00565CB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65CBA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3B9CBB2F" w14:textId="20F94A7D" w:rsidR="00E72DED" w:rsidRPr="00363772" w:rsidRDefault="00E72DED" w:rsidP="003F20F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565CBA">
              <w:rPr>
                <w:b/>
              </w:rPr>
              <w:t>Sub-Committee of Experts on the Globally Harmonized</w:t>
            </w:r>
            <w:r w:rsidRPr="00565CBA">
              <w:rPr>
                <w:b/>
              </w:rPr>
              <w:br/>
            </w:r>
            <w:r w:rsidRPr="00363772">
              <w:rPr>
                <w:b/>
              </w:rPr>
              <w:t>System of Classification and Labelling of Chemicals</w:t>
            </w:r>
            <w:r w:rsidRPr="00363772">
              <w:rPr>
                <w:b/>
              </w:rPr>
              <w:tab/>
            </w:r>
            <w:r w:rsidR="00C17A33" w:rsidRPr="00363772">
              <w:rPr>
                <w:b/>
              </w:rPr>
              <w:t>6</w:t>
            </w:r>
            <w:r w:rsidR="006654FD" w:rsidRPr="00363772">
              <w:rPr>
                <w:b/>
              </w:rPr>
              <w:t xml:space="preserve"> </w:t>
            </w:r>
            <w:r w:rsidR="003F20FD" w:rsidRPr="00363772">
              <w:rPr>
                <w:b/>
              </w:rPr>
              <w:t>July 2022</w:t>
            </w:r>
          </w:p>
          <w:p w14:paraId="06C5D9D6" w14:textId="55AD88B8" w:rsidR="00ED4C3C" w:rsidRPr="00565CBA" w:rsidRDefault="00386B31" w:rsidP="00ED4C3C">
            <w:pPr>
              <w:spacing w:before="120"/>
              <w:rPr>
                <w:b/>
              </w:rPr>
            </w:pPr>
            <w:r w:rsidRPr="00363772">
              <w:rPr>
                <w:b/>
                <w:bCs/>
              </w:rPr>
              <w:t>F</w:t>
            </w:r>
            <w:r w:rsidR="003F76A0" w:rsidRPr="00363772">
              <w:rPr>
                <w:b/>
                <w:bCs/>
              </w:rPr>
              <w:t>ort</w:t>
            </w:r>
            <w:r w:rsidR="003F20FD" w:rsidRPr="00363772">
              <w:rPr>
                <w:b/>
                <w:bCs/>
              </w:rPr>
              <w:t>y-second</w:t>
            </w:r>
            <w:r w:rsidR="00ED4C3C" w:rsidRPr="00363772">
              <w:rPr>
                <w:b/>
                <w:bCs/>
              </w:rPr>
              <w:t xml:space="preserve"> session</w:t>
            </w:r>
          </w:p>
          <w:p w14:paraId="6F429F76" w14:textId="7FA515E0" w:rsidR="00ED4C3C" w:rsidRPr="00565CBA" w:rsidRDefault="00ED4C3C" w:rsidP="00ED4C3C">
            <w:pPr>
              <w:jc w:val="both"/>
            </w:pPr>
            <w:r w:rsidRPr="00565CBA">
              <w:t>Geneva</w:t>
            </w:r>
            <w:r w:rsidRPr="00E37D2B">
              <w:t xml:space="preserve">, </w:t>
            </w:r>
            <w:r w:rsidR="00074FB5" w:rsidRPr="00E37D2B">
              <w:t>6</w:t>
            </w:r>
            <w:r w:rsidR="003F20FD" w:rsidRPr="00E37D2B">
              <w:t>-</w:t>
            </w:r>
            <w:r w:rsidR="00074FB5" w:rsidRPr="00E37D2B">
              <w:t>8</w:t>
            </w:r>
            <w:r w:rsidR="003F76A0" w:rsidRPr="00E37D2B">
              <w:t xml:space="preserve"> July </w:t>
            </w:r>
            <w:r w:rsidR="003F20FD" w:rsidRPr="00E37D2B">
              <w:t>2022</w:t>
            </w:r>
          </w:p>
          <w:p w14:paraId="69EC5EF6" w14:textId="77777777" w:rsidR="00ED4C3C" w:rsidRPr="00565CBA" w:rsidRDefault="00ED4C3C" w:rsidP="00ED4C3C">
            <w:pPr>
              <w:jc w:val="both"/>
            </w:pPr>
            <w:r w:rsidRPr="00565CBA">
              <w:t>Item 1 of the provisional agenda</w:t>
            </w:r>
          </w:p>
          <w:p w14:paraId="2C03EF31" w14:textId="77777777" w:rsidR="0099001C" w:rsidRPr="00565CBA" w:rsidRDefault="00ED4C3C" w:rsidP="00ED4C3C">
            <w:pPr>
              <w:jc w:val="both"/>
            </w:pPr>
            <w:r w:rsidRPr="00565CBA">
              <w:rPr>
                <w:b/>
              </w:rPr>
              <w:t>Adoption of the agenda</w:t>
            </w:r>
          </w:p>
        </w:tc>
      </w:tr>
    </w:tbl>
    <w:p w14:paraId="3EC3BD3A" w14:textId="2281BD18" w:rsidR="00FE0FD5" w:rsidRDefault="00FE0FD5" w:rsidP="00D2260F">
      <w:pPr>
        <w:pStyle w:val="HChG"/>
      </w:pPr>
      <w:r>
        <w:tab/>
      </w:r>
      <w:r>
        <w:tab/>
      </w:r>
      <w:r>
        <w:tab/>
        <w:t xml:space="preserve">List of documents </w:t>
      </w:r>
      <w:r w:rsidR="00D2260F">
        <w:t>under agenda item</w:t>
      </w:r>
    </w:p>
    <w:p w14:paraId="763F237F" w14:textId="77777777" w:rsidR="00FE0FD5" w:rsidRDefault="00FE0FD5" w:rsidP="00FE0FD5">
      <w:pPr>
        <w:pStyle w:val="H1G"/>
      </w:pPr>
      <w:r>
        <w:tab/>
      </w:r>
      <w:r w:rsidRPr="00324309">
        <w:t>1.</w:t>
      </w:r>
      <w:r w:rsidRPr="00324309">
        <w:tab/>
        <w:t>Adoption of the agenda</w:t>
      </w:r>
    </w:p>
    <w:p w14:paraId="6F41BFA3" w14:textId="66956B91" w:rsidR="00FE0FD5" w:rsidRPr="00BF4409" w:rsidRDefault="00FE0FD5" w:rsidP="001F4F04">
      <w:pPr>
        <w:tabs>
          <w:tab w:val="left" w:pos="3969"/>
        </w:tabs>
        <w:ind w:left="567" w:firstLine="567"/>
      </w:pPr>
      <w:r w:rsidRPr="00BF4409">
        <w:t>ST/SG/AC.10/C.4/8</w:t>
      </w:r>
      <w:r w:rsidR="00074FB5">
        <w:t>3</w:t>
      </w:r>
      <w:r w:rsidRPr="00BF4409">
        <w:tab/>
        <w:t>Provisional agenda for the forty-</w:t>
      </w:r>
      <w:r w:rsidR="001A57CA">
        <w:t xml:space="preserve">second </w:t>
      </w:r>
      <w:r w:rsidRPr="00BF4409">
        <w:t>session</w:t>
      </w:r>
    </w:p>
    <w:p w14:paraId="2A91FFE5" w14:textId="44C9E9D1" w:rsidR="00DB6D48" w:rsidRDefault="00FE0FD5" w:rsidP="001F4F04">
      <w:pPr>
        <w:tabs>
          <w:tab w:val="left" w:pos="1134"/>
          <w:tab w:val="left" w:pos="3969"/>
        </w:tabs>
      </w:pPr>
      <w:r w:rsidRPr="00BF4409">
        <w:tab/>
        <w:t>ST/SG/AC.10/C.4/8</w:t>
      </w:r>
      <w:r w:rsidR="001A57CA">
        <w:t>3</w:t>
      </w:r>
      <w:r w:rsidRPr="00BF4409">
        <w:t>/Add.1</w:t>
      </w:r>
      <w:r w:rsidRPr="00BF4409">
        <w:tab/>
        <w:t>List of documents and annotations</w:t>
      </w:r>
    </w:p>
    <w:p w14:paraId="4F5EB728" w14:textId="3046F551" w:rsidR="00DB6D48" w:rsidRDefault="00DB6D48" w:rsidP="001F4F04">
      <w:pPr>
        <w:tabs>
          <w:tab w:val="left" w:pos="1134"/>
          <w:tab w:val="left" w:pos="3969"/>
        </w:tabs>
      </w:pPr>
      <w:r>
        <w:tab/>
        <w:t>Informal documents INF.1 and 2</w:t>
      </w:r>
      <w:r>
        <w:tab/>
        <w:t>List of documents and list of documents under agenda item</w:t>
      </w:r>
    </w:p>
    <w:p w14:paraId="604CD8DE" w14:textId="52D5F5D2" w:rsidR="00052C04" w:rsidRPr="00BF4409" w:rsidRDefault="00052C04" w:rsidP="001F4F04">
      <w:pPr>
        <w:tabs>
          <w:tab w:val="left" w:pos="1134"/>
          <w:tab w:val="left" w:pos="3969"/>
        </w:tabs>
      </w:pPr>
      <w:r>
        <w:tab/>
        <w:t>Informal document INF.</w:t>
      </w:r>
      <w:r w:rsidR="001F4F04">
        <w:t>11</w:t>
      </w:r>
      <w:r>
        <w:tab/>
        <w:t xml:space="preserve">Provisional timetable and </w:t>
      </w:r>
      <w:r w:rsidR="00527C56">
        <w:t>working arrangements for the 4</w:t>
      </w:r>
      <w:r w:rsidR="001F4F04">
        <w:t>2nd</w:t>
      </w:r>
      <w:r w:rsidR="00527C56">
        <w:t xml:space="preserve"> session</w:t>
      </w:r>
    </w:p>
    <w:p w14:paraId="24217AE0" w14:textId="77777777" w:rsidR="00FE0FD5" w:rsidRPr="00BF4409" w:rsidRDefault="00FE0FD5" w:rsidP="00FE0FD5">
      <w:pPr>
        <w:pStyle w:val="H23G"/>
      </w:pPr>
      <w:r>
        <w:tab/>
      </w:r>
      <w:r w:rsidRPr="00BF4409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5103"/>
      </w:tblGrid>
      <w:tr w:rsidR="00FE0FD5" w:rsidRPr="00BF4409" w14:paraId="6C4282A2" w14:textId="77777777" w:rsidTr="005F15B3">
        <w:tc>
          <w:tcPr>
            <w:tcW w:w="3011" w:type="dxa"/>
            <w:shd w:val="clear" w:color="auto" w:fill="auto"/>
          </w:tcPr>
          <w:p w14:paraId="33739D4C" w14:textId="77777777" w:rsidR="00FE0FD5" w:rsidRPr="00BF4409" w:rsidRDefault="00FE0FD5" w:rsidP="005F15B3">
            <w:pPr>
              <w:spacing w:before="30" w:after="30"/>
            </w:pPr>
            <w:r w:rsidRPr="00BF4409">
              <w:t>ST/SG/AC.10/30/Rev.9</w:t>
            </w:r>
          </w:p>
        </w:tc>
        <w:tc>
          <w:tcPr>
            <w:tcW w:w="5103" w:type="dxa"/>
            <w:shd w:val="clear" w:color="auto" w:fill="auto"/>
          </w:tcPr>
          <w:p w14:paraId="75662FBE" w14:textId="77777777" w:rsidR="00FE0FD5" w:rsidRPr="00BF4409" w:rsidRDefault="00FE0FD5" w:rsidP="005F15B3">
            <w:pPr>
              <w:spacing w:before="30" w:after="30"/>
            </w:pPr>
            <w:r w:rsidRPr="00BF4409">
              <w:t>Globally Harmonized System of Classification and Labelling of Chemicals (GHS), ninth revised edition</w:t>
            </w:r>
          </w:p>
        </w:tc>
      </w:tr>
      <w:tr w:rsidR="00FE0FD5" w:rsidRPr="00BF4409" w14:paraId="04F6788B" w14:textId="77777777" w:rsidTr="005F15B3">
        <w:tc>
          <w:tcPr>
            <w:tcW w:w="3011" w:type="dxa"/>
            <w:shd w:val="clear" w:color="auto" w:fill="auto"/>
          </w:tcPr>
          <w:p w14:paraId="4E9A6F5F" w14:textId="77777777" w:rsidR="00FE0FD5" w:rsidRPr="00BF4409" w:rsidRDefault="00FE0FD5" w:rsidP="005F15B3">
            <w:pPr>
              <w:spacing w:before="30" w:after="30"/>
            </w:pPr>
            <w:r w:rsidRPr="00BF4409">
              <w:t>ST/SG/AC.10/1/Rev.22</w:t>
            </w:r>
          </w:p>
        </w:tc>
        <w:tc>
          <w:tcPr>
            <w:tcW w:w="5103" w:type="dxa"/>
            <w:shd w:val="clear" w:color="auto" w:fill="auto"/>
          </w:tcPr>
          <w:p w14:paraId="15AF665B" w14:textId="77777777" w:rsidR="00FE0FD5" w:rsidRPr="00BF4409" w:rsidRDefault="00FE0FD5" w:rsidP="005F15B3">
            <w:pPr>
              <w:spacing w:before="30" w:after="30"/>
            </w:pPr>
            <w:r w:rsidRPr="00BF4409">
              <w:t xml:space="preserve">Recommendations on the Transport of Dangerous Goods, Model Regulations, twenty-second revised edition </w:t>
            </w:r>
          </w:p>
        </w:tc>
      </w:tr>
      <w:tr w:rsidR="00FE0FD5" w:rsidRPr="00BF4409" w14:paraId="270AE06B" w14:textId="77777777" w:rsidTr="005F15B3">
        <w:tc>
          <w:tcPr>
            <w:tcW w:w="3011" w:type="dxa"/>
            <w:shd w:val="clear" w:color="auto" w:fill="auto"/>
          </w:tcPr>
          <w:p w14:paraId="7E7B2AE8" w14:textId="66682139" w:rsidR="00FE0FD5" w:rsidRPr="00BF4409" w:rsidRDefault="00FE0FD5" w:rsidP="005F15B3">
            <w:pPr>
              <w:spacing w:before="30" w:after="30"/>
            </w:pPr>
            <w:r w:rsidRPr="00BF4409">
              <w:t xml:space="preserve">ST/SG/AC.10/11/Rev.7 and </w:t>
            </w:r>
            <w:r w:rsidR="00777102">
              <w:br/>
              <w:t>-</w:t>
            </w:r>
            <w:r w:rsidRPr="00BF4409">
              <w:t>/Rev.7/Amend.1</w:t>
            </w:r>
          </w:p>
        </w:tc>
        <w:tc>
          <w:tcPr>
            <w:tcW w:w="5103" w:type="dxa"/>
            <w:shd w:val="clear" w:color="auto" w:fill="auto"/>
          </w:tcPr>
          <w:p w14:paraId="562A123F" w14:textId="77777777" w:rsidR="00FE0FD5" w:rsidRPr="00BF4409" w:rsidRDefault="00FE0FD5" w:rsidP="005F15B3">
            <w:pPr>
              <w:spacing w:before="30" w:after="30"/>
            </w:pPr>
            <w:r w:rsidRPr="00BF4409">
              <w:t>Manual of Tests and Criteria, seventh revised edition and Amendment 1</w:t>
            </w:r>
          </w:p>
        </w:tc>
      </w:tr>
      <w:tr w:rsidR="00FE0FD5" w:rsidRPr="00BF4409" w14:paraId="1F6392DE" w14:textId="77777777" w:rsidTr="005F15B3">
        <w:tc>
          <w:tcPr>
            <w:tcW w:w="3011" w:type="dxa"/>
            <w:shd w:val="clear" w:color="auto" w:fill="auto"/>
          </w:tcPr>
          <w:p w14:paraId="67502111" w14:textId="2422D982" w:rsidR="00FE0FD5" w:rsidRPr="00BF4409" w:rsidDel="00C60225" w:rsidRDefault="00FE0FD5" w:rsidP="005F15B3">
            <w:pPr>
              <w:spacing w:before="30" w:after="30"/>
            </w:pPr>
            <w:r w:rsidRPr="00BF4409">
              <w:t>ST/SG/AC.10/C.4/8</w:t>
            </w:r>
            <w:r w:rsidR="006E4754">
              <w:t>2</w:t>
            </w:r>
          </w:p>
        </w:tc>
        <w:tc>
          <w:tcPr>
            <w:tcW w:w="5103" w:type="dxa"/>
            <w:shd w:val="clear" w:color="auto" w:fill="auto"/>
          </w:tcPr>
          <w:p w14:paraId="08116BDC" w14:textId="506706D7" w:rsidR="00FE0FD5" w:rsidRPr="00BF4409" w:rsidDel="00C60225" w:rsidRDefault="00FE0FD5" w:rsidP="005F15B3">
            <w:pPr>
              <w:spacing w:before="30" w:after="30"/>
            </w:pPr>
            <w:r w:rsidRPr="00BF4409">
              <w:t xml:space="preserve">Report of the Sub-Committee </w:t>
            </w:r>
            <w:r>
              <w:t xml:space="preserve">of Experts on the Globally Harmonized System of classification and labelling of chemicals </w:t>
            </w:r>
            <w:r w:rsidRPr="00BF4409">
              <w:t xml:space="preserve">on its </w:t>
            </w:r>
            <w:r w:rsidR="006E4754">
              <w:t xml:space="preserve">forty-first </w:t>
            </w:r>
            <w:r w:rsidRPr="00BF4409">
              <w:t>session</w:t>
            </w:r>
          </w:p>
        </w:tc>
      </w:tr>
      <w:tr w:rsidR="00FE0FD5" w:rsidRPr="002B296F" w14:paraId="06000682" w14:textId="77777777" w:rsidTr="005F15B3">
        <w:trPr>
          <w:cantSplit/>
        </w:trPr>
        <w:tc>
          <w:tcPr>
            <w:tcW w:w="3011" w:type="dxa"/>
            <w:shd w:val="clear" w:color="auto" w:fill="auto"/>
          </w:tcPr>
          <w:p w14:paraId="4A060E1D" w14:textId="2A9E388B" w:rsidR="00FE0FD5" w:rsidRPr="00BF4409" w:rsidDel="00C60225" w:rsidRDefault="00FE0FD5" w:rsidP="005F15B3">
            <w:pPr>
              <w:spacing w:before="30" w:after="30"/>
            </w:pPr>
            <w:r w:rsidRPr="00BF4409">
              <w:t>ST/SG/AC.10/C.3/11</w:t>
            </w:r>
            <w:r w:rsidR="009C05C0">
              <w:t>7</w:t>
            </w:r>
            <w:r w:rsidRPr="00BF4409">
              <w:t xml:space="preserve"> and ST/SG/AC.10/C.3/11</w:t>
            </w:r>
            <w:r w:rsidR="009C05C0">
              <w:t>7</w:t>
            </w:r>
            <w:r>
              <w:t>/</w:t>
            </w:r>
            <w:r w:rsidRPr="00BF4409">
              <w:t>Add.1</w:t>
            </w:r>
          </w:p>
        </w:tc>
        <w:tc>
          <w:tcPr>
            <w:tcW w:w="5103" w:type="dxa"/>
            <w:shd w:val="clear" w:color="auto" w:fill="auto"/>
          </w:tcPr>
          <w:p w14:paraId="6558429A" w14:textId="69CC87CF" w:rsidR="00FE0FD5" w:rsidRPr="002B296F" w:rsidDel="00C60225" w:rsidRDefault="00FE0FD5" w:rsidP="005F15B3">
            <w:pPr>
              <w:spacing w:before="30" w:after="30"/>
            </w:pPr>
            <w:r w:rsidRPr="00BF4409">
              <w:t>Report of the Sub-Committee of Experts on the transport of Dangerous Goods on its fifty-</w:t>
            </w:r>
            <w:r w:rsidR="009C05C0">
              <w:t xml:space="preserve">ninth </w:t>
            </w:r>
            <w:r w:rsidRPr="00BF4409">
              <w:t>session</w:t>
            </w:r>
          </w:p>
        </w:tc>
      </w:tr>
    </w:tbl>
    <w:p w14:paraId="20253DAA" w14:textId="77777777" w:rsidR="00FE0FD5" w:rsidRPr="00F3502B" w:rsidRDefault="00FE0FD5" w:rsidP="00FE0FD5">
      <w:pPr>
        <w:pStyle w:val="H1G"/>
      </w:pPr>
      <w:r>
        <w:tab/>
      </w:r>
      <w:r w:rsidRPr="00F3502B">
        <w:t>2.</w:t>
      </w:r>
      <w:r w:rsidRPr="00F3502B">
        <w:tab/>
        <w:t>Work on the Globally Harmonized System (GHS)</w:t>
      </w:r>
    </w:p>
    <w:p w14:paraId="4FBB563C" w14:textId="77777777" w:rsidR="00FE0FD5" w:rsidRPr="00F3502B" w:rsidRDefault="00FE0FD5" w:rsidP="00FE0FD5">
      <w:pPr>
        <w:pStyle w:val="H23G"/>
        <w:rPr>
          <w:vertAlign w:val="superscript"/>
        </w:rPr>
      </w:pPr>
      <w:r w:rsidRPr="00F3502B">
        <w:tab/>
        <w:t>(a)</w:t>
      </w:r>
      <w:r w:rsidRPr="00F3502B">
        <w:tab/>
        <w:t>Work of the Sub-Committee of Experts on the Transport of Dangerous Goods (TDG) on matters of interest to the GHS Sub-Committee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F50FC" w:rsidRPr="001A57CA" w14:paraId="36948FD7" w14:textId="77777777" w:rsidTr="00BC3A70">
        <w:tc>
          <w:tcPr>
            <w:tcW w:w="2766" w:type="dxa"/>
          </w:tcPr>
          <w:p w14:paraId="0285FD7A" w14:textId="16AB5EC0" w:rsidR="009F50FC" w:rsidRPr="001133D0" w:rsidRDefault="00B012C0" w:rsidP="00C17A33">
            <w:pPr>
              <w:spacing w:before="40" w:line="240" w:lineRule="auto"/>
            </w:pPr>
            <w:r>
              <w:t>ST/SG/AC.10/C.4/2022/2 (Germany, Chair of the Explosives Working Group)</w:t>
            </w:r>
            <w:r w:rsidR="003869D6">
              <w:t xml:space="preserve"> </w:t>
            </w:r>
          </w:p>
        </w:tc>
        <w:tc>
          <w:tcPr>
            <w:tcW w:w="4604" w:type="dxa"/>
          </w:tcPr>
          <w:p w14:paraId="6959D6DB" w14:textId="5CE8B63A" w:rsidR="00D146E2" w:rsidRDefault="009F50FC" w:rsidP="00C17A33">
            <w:pPr>
              <w:spacing w:before="40" w:line="240" w:lineRule="auto"/>
              <w:ind w:left="68"/>
            </w:pPr>
            <w:r>
              <w:t>Amendment of the Manual of Tests and Criteria to appropriately reflect the Globally Harmonized System of Classification and Labelling of Chemicals</w:t>
            </w:r>
          </w:p>
        </w:tc>
      </w:tr>
      <w:tr w:rsidR="00D146E2" w:rsidRPr="001A57CA" w14:paraId="64E01113" w14:textId="77777777" w:rsidTr="00BC3A70">
        <w:tc>
          <w:tcPr>
            <w:tcW w:w="2766" w:type="dxa"/>
          </w:tcPr>
          <w:p w14:paraId="38EE78EB" w14:textId="7B0C32A7" w:rsidR="00D146E2" w:rsidRDefault="00D146E2" w:rsidP="00C17A33">
            <w:pPr>
              <w:spacing w:after="40"/>
            </w:pPr>
            <w:r>
              <w:t xml:space="preserve"> + Informal document INF.22 (secretariat)</w:t>
            </w:r>
            <w:r w:rsidR="00BF1DF6">
              <w:t xml:space="preserve">, </w:t>
            </w:r>
            <w:r w:rsidR="00B60038">
              <w:t xml:space="preserve">section </w:t>
            </w:r>
            <w:r w:rsidR="005A3D37">
              <w:t>1</w:t>
            </w:r>
          </w:p>
        </w:tc>
        <w:tc>
          <w:tcPr>
            <w:tcW w:w="4604" w:type="dxa"/>
          </w:tcPr>
          <w:p w14:paraId="2FA1950E" w14:textId="046677E4" w:rsidR="00D146E2" w:rsidRDefault="00BF1DF6" w:rsidP="00C17A33">
            <w:pPr>
              <w:spacing w:after="240"/>
              <w:ind w:left="68"/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</w:p>
        </w:tc>
      </w:tr>
      <w:tr w:rsidR="00E27E36" w:rsidRPr="001A57CA" w14:paraId="76006670" w14:textId="77777777" w:rsidTr="00BC3A70">
        <w:tc>
          <w:tcPr>
            <w:tcW w:w="2766" w:type="dxa"/>
          </w:tcPr>
          <w:p w14:paraId="60DA0BD9" w14:textId="3C4BF996" w:rsidR="00E27E36" w:rsidRDefault="00E27E36" w:rsidP="00B4369E">
            <w:pPr>
              <w:keepNext/>
              <w:keepLines/>
              <w:spacing w:before="40" w:after="40"/>
            </w:pPr>
            <w:r>
              <w:lastRenderedPageBreak/>
              <w:t>ST/SG/AC.10/C.4/2022/4</w:t>
            </w:r>
            <w:r w:rsidR="00A5377E">
              <w:t xml:space="preserve"> (COSTHA, SAAMI)</w:t>
            </w:r>
          </w:p>
        </w:tc>
        <w:tc>
          <w:tcPr>
            <w:tcW w:w="4604" w:type="dxa"/>
          </w:tcPr>
          <w:p w14:paraId="28057FB1" w14:textId="4BCBC91B" w:rsidR="00B4369E" w:rsidRDefault="000D20BA" w:rsidP="00B4369E">
            <w:pPr>
              <w:keepNext/>
              <w:keepLines/>
              <w:spacing w:before="40" w:after="240"/>
              <w:ind w:left="68"/>
            </w:pPr>
            <w:r>
              <w:t xml:space="preserve">Exit from Class 1 for very low hazard energetic articles </w:t>
            </w:r>
          </w:p>
        </w:tc>
      </w:tr>
      <w:tr w:rsidR="00B4369E" w:rsidRPr="001A57CA" w14:paraId="7E653602" w14:textId="77777777" w:rsidTr="002A1E18">
        <w:tc>
          <w:tcPr>
            <w:tcW w:w="2766" w:type="dxa"/>
          </w:tcPr>
          <w:p w14:paraId="73935DBB" w14:textId="228C8398" w:rsidR="00B4369E" w:rsidRDefault="00B4369E" w:rsidP="00B4369E">
            <w:pPr>
              <w:keepNext/>
              <w:keepLines/>
              <w:spacing w:after="40"/>
            </w:pPr>
            <w:r>
              <w:t xml:space="preserve"> + Informal document INF.22 (secretariat), section 2</w:t>
            </w:r>
          </w:p>
        </w:tc>
        <w:tc>
          <w:tcPr>
            <w:tcW w:w="4604" w:type="dxa"/>
          </w:tcPr>
          <w:p w14:paraId="777FD6ED" w14:textId="77777777" w:rsidR="00B4369E" w:rsidRDefault="00B4369E" w:rsidP="00B4369E">
            <w:pPr>
              <w:keepNext/>
              <w:keepLines/>
              <w:spacing w:after="40"/>
            </w:pPr>
            <w:r>
              <w:t xml:space="preserve">Work of the Sub-Committee of Experts on the Transport of Dangerous Goods (TDG) on matters of interest to the GHS Sub-Committee </w:t>
            </w:r>
            <w:r w:rsidRPr="003823CD">
              <w:t xml:space="preserve"> </w:t>
            </w:r>
          </w:p>
        </w:tc>
      </w:tr>
      <w:tr w:rsidR="00BC3A70" w:rsidRPr="001A57CA" w14:paraId="7BFF7DB8" w14:textId="77777777" w:rsidTr="00BC3A70">
        <w:tc>
          <w:tcPr>
            <w:tcW w:w="2766" w:type="dxa"/>
            <w:hideMark/>
          </w:tcPr>
          <w:p w14:paraId="26C17DB7" w14:textId="7E5A7B1E" w:rsidR="00BC3A70" w:rsidRPr="001133D0" w:rsidRDefault="00BC3A70" w:rsidP="007973B6">
            <w:pPr>
              <w:keepNext/>
              <w:keepLines/>
              <w:spacing w:before="40" w:line="240" w:lineRule="auto"/>
            </w:pPr>
            <w:r w:rsidRPr="001133D0">
              <w:t>Informal document INF.</w:t>
            </w:r>
            <w:r>
              <w:t>6</w:t>
            </w:r>
            <w:r w:rsidRPr="001133D0">
              <w:t xml:space="preserve"> (</w:t>
            </w:r>
            <w:proofErr w:type="spellStart"/>
            <w:r>
              <w:t>Cefic</w:t>
            </w:r>
            <w:proofErr w:type="spellEnd"/>
            <w:r w:rsidRPr="001133D0">
              <w:t>)</w:t>
            </w:r>
          </w:p>
        </w:tc>
        <w:tc>
          <w:tcPr>
            <w:tcW w:w="4604" w:type="dxa"/>
          </w:tcPr>
          <w:p w14:paraId="6800A67A" w14:textId="66BF467C" w:rsidR="00B4369E" w:rsidRPr="001133D0" w:rsidRDefault="00735033" w:rsidP="007973B6">
            <w:pPr>
              <w:keepNext/>
              <w:keepLines/>
              <w:spacing w:before="40" w:line="240" w:lineRule="auto"/>
              <w:ind w:left="68"/>
            </w:pPr>
            <w:r>
              <w:t>Manual of Tests and Criteria, sections 1.2.1.4.3 and 20.2.5 on self-heating test N.4 for organic peroxides</w:t>
            </w:r>
          </w:p>
        </w:tc>
      </w:tr>
      <w:tr w:rsidR="00B4369E" w:rsidRPr="001A57CA" w14:paraId="0078FB81" w14:textId="77777777" w:rsidTr="002A1E18">
        <w:tc>
          <w:tcPr>
            <w:tcW w:w="2766" w:type="dxa"/>
          </w:tcPr>
          <w:p w14:paraId="62ABB180" w14:textId="7718554E" w:rsidR="00B4369E" w:rsidRDefault="00B4369E" w:rsidP="007973B6">
            <w:pPr>
              <w:keepNext/>
              <w:keepLines/>
              <w:spacing w:after="40"/>
            </w:pPr>
            <w:r>
              <w:t xml:space="preserve"> + Informal document INF.22 (secretariat), section 3</w:t>
            </w:r>
          </w:p>
        </w:tc>
        <w:tc>
          <w:tcPr>
            <w:tcW w:w="4604" w:type="dxa"/>
          </w:tcPr>
          <w:p w14:paraId="6FC555C9" w14:textId="62FC4B3E" w:rsidR="00B4369E" w:rsidRDefault="00B4369E" w:rsidP="007973B6">
            <w:pPr>
              <w:keepNext/>
              <w:keepLines/>
              <w:spacing w:after="40"/>
            </w:pPr>
            <w:r>
              <w:t xml:space="preserve">Work of the Sub-Committee of Experts on the Transport of Dangerous Goods (TDG) on matters of interest to the GHS Sub-Committee </w:t>
            </w:r>
          </w:p>
        </w:tc>
      </w:tr>
      <w:tr w:rsidR="00B4369E" w:rsidRPr="001A57CA" w14:paraId="4D918517" w14:textId="77777777" w:rsidTr="00BC3A70">
        <w:tc>
          <w:tcPr>
            <w:tcW w:w="2766" w:type="dxa"/>
          </w:tcPr>
          <w:p w14:paraId="59636CBF" w14:textId="186954BE" w:rsidR="00B4369E" w:rsidRPr="001133D0" w:rsidRDefault="004D37C7" w:rsidP="00A67957">
            <w:pPr>
              <w:spacing w:before="40" w:after="40"/>
            </w:pPr>
            <w:r>
              <w:t>Informal document INF.22 (secretariat), section 4</w:t>
            </w:r>
          </w:p>
        </w:tc>
        <w:tc>
          <w:tcPr>
            <w:tcW w:w="4604" w:type="dxa"/>
          </w:tcPr>
          <w:p w14:paraId="564FC6FC" w14:textId="6A694155" w:rsidR="00B4369E" w:rsidRDefault="004D37C7" w:rsidP="00B4369E">
            <w:pPr>
              <w:spacing w:before="40" w:after="240"/>
              <w:ind w:left="68"/>
            </w:pPr>
            <w:r>
              <w:t>Issues related to the definition of Class 1</w:t>
            </w:r>
          </w:p>
        </w:tc>
      </w:tr>
    </w:tbl>
    <w:p w14:paraId="41598DFC" w14:textId="38D355DE" w:rsidR="00FE0FD5" w:rsidRPr="00E142BB" w:rsidRDefault="00FE0FD5" w:rsidP="00332564">
      <w:pPr>
        <w:pStyle w:val="SingleTxtG"/>
        <w:keepNext/>
        <w:keepLines/>
        <w:ind w:hanging="425"/>
        <w:rPr>
          <w:b/>
        </w:rPr>
      </w:pPr>
      <w:r w:rsidRPr="00E142BB">
        <w:rPr>
          <w:b/>
        </w:rPr>
        <w:t>(b)</w:t>
      </w:r>
      <w:r w:rsidRPr="00E142BB">
        <w:rPr>
          <w:b/>
        </w:rPr>
        <w:tab/>
        <w:t>Simultaneous classification in physical hazard classes and precedence of hazards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D84079" w:rsidRPr="001A57CA" w14:paraId="3279A111" w14:textId="77777777" w:rsidTr="005B3622">
        <w:tc>
          <w:tcPr>
            <w:tcW w:w="2766" w:type="dxa"/>
          </w:tcPr>
          <w:p w14:paraId="40F3234E" w14:textId="22D23D81" w:rsidR="00D84079" w:rsidRPr="00E142BB" w:rsidRDefault="00D84079" w:rsidP="005B3622">
            <w:pPr>
              <w:spacing w:before="40" w:after="40"/>
            </w:pPr>
            <w:r w:rsidRPr="00E142BB">
              <w:t>Informal document INF.</w:t>
            </w:r>
            <w:r w:rsidR="00E142BB">
              <w:t>9</w:t>
            </w:r>
            <w:r w:rsidRPr="00E142BB">
              <w:t xml:space="preserve"> </w:t>
            </w:r>
            <w:r w:rsidR="00E142BB">
              <w:t>(G</w:t>
            </w:r>
            <w:r w:rsidRPr="00E142BB">
              <w:t>ermany)</w:t>
            </w:r>
          </w:p>
        </w:tc>
        <w:tc>
          <w:tcPr>
            <w:tcW w:w="4604" w:type="dxa"/>
          </w:tcPr>
          <w:p w14:paraId="4A9E3590" w14:textId="37264BB1" w:rsidR="00D84079" w:rsidRPr="00E142BB" w:rsidRDefault="00985608" w:rsidP="00D84079">
            <w:pPr>
              <w:spacing w:before="40" w:after="240"/>
            </w:pPr>
            <w:r>
              <w:t>Status report on the work of the informal working group on combinations of physical hazards</w:t>
            </w:r>
          </w:p>
        </w:tc>
      </w:tr>
    </w:tbl>
    <w:p w14:paraId="1D77D9AF" w14:textId="58D30414" w:rsidR="00FE0FD5" w:rsidRPr="005577D9" w:rsidRDefault="00FE0FD5" w:rsidP="004F2C3D">
      <w:pPr>
        <w:pStyle w:val="SingleTxtG"/>
        <w:keepNext/>
        <w:keepLines/>
        <w:ind w:hanging="425"/>
        <w:rPr>
          <w:b/>
        </w:rPr>
      </w:pPr>
      <w:r w:rsidRPr="005577D9">
        <w:rPr>
          <w:b/>
        </w:rPr>
        <w:t>(c)</w:t>
      </w:r>
      <w:r w:rsidRPr="005577D9">
        <w:rPr>
          <w:b/>
        </w:rPr>
        <w:tab/>
        <w:t>Use of non-animal testing methods for classification of health hazards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873B4" w:rsidRPr="001A57CA" w14:paraId="408FA339" w14:textId="77777777" w:rsidTr="000117BD">
        <w:tc>
          <w:tcPr>
            <w:tcW w:w="2766" w:type="dxa"/>
          </w:tcPr>
          <w:p w14:paraId="616611DA" w14:textId="05D38DD6" w:rsidR="00F873B4" w:rsidRPr="005577D9" w:rsidRDefault="0016079A" w:rsidP="004F2C3D">
            <w:pPr>
              <w:keepNext/>
              <w:keepLines/>
              <w:spacing w:before="40" w:after="40"/>
            </w:pPr>
            <w:r w:rsidRPr="005577D9">
              <w:t>Informal document INF.16 (United Kingdom, Netherlands)</w:t>
            </w:r>
          </w:p>
        </w:tc>
        <w:tc>
          <w:tcPr>
            <w:tcW w:w="4604" w:type="dxa"/>
          </w:tcPr>
          <w:p w14:paraId="23C7BC4D" w14:textId="40005E28" w:rsidR="00F873B4" w:rsidRPr="005577D9" w:rsidRDefault="005577D9" w:rsidP="004F2C3D">
            <w:pPr>
              <w:keepNext/>
              <w:keepLines/>
              <w:spacing w:before="40" w:after="240"/>
            </w:pPr>
            <w:r w:rsidRPr="005577D9">
              <w:t>Use of non-animal testing methods for classification of health hazards: Status report</w:t>
            </w:r>
          </w:p>
        </w:tc>
      </w:tr>
    </w:tbl>
    <w:p w14:paraId="485B341B" w14:textId="049DE1D7" w:rsidR="00FE0FD5" w:rsidRPr="00F3502B" w:rsidRDefault="00FE0FD5" w:rsidP="00742B89">
      <w:pPr>
        <w:pStyle w:val="SingleTxtG"/>
        <w:spacing w:before="240"/>
        <w:ind w:hanging="425"/>
        <w:rPr>
          <w:b/>
        </w:rPr>
      </w:pPr>
      <w:r w:rsidRPr="00F3502B">
        <w:rPr>
          <w:b/>
        </w:rPr>
        <w:t>(d)</w:t>
      </w:r>
      <w:r w:rsidRPr="00F3502B">
        <w:rPr>
          <w:b/>
        </w:rPr>
        <w:tab/>
        <w:t>Classification of skin sensitizers using the results of local lymph node assays (LLNA) test methods in accordance with OECD Test Guideline 442B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332564" w:rsidRPr="001A57CA" w14:paraId="6E3BB997" w14:textId="77777777" w:rsidTr="005F15B3">
        <w:tc>
          <w:tcPr>
            <w:tcW w:w="2766" w:type="dxa"/>
          </w:tcPr>
          <w:p w14:paraId="5DD8349B" w14:textId="534823D9" w:rsidR="00332564" w:rsidRPr="001133D0" w:rsidRDefault="00332564" w:rsidP="00F10F96">
            <w:pPr>
              <w:spacing w:before="40" w:after="40" w:line="240" w:lineRule="auto"/>
            </w:pPr>
            <w:r w:rsidRPr="00005863">
              <w:t>ST/SG/AC.10/C.4/2022/</w:t>
            </w:r>
            <w:r w:rsidR="00FE491F">
              <w:t>7 (Japan)</w:t>
            </w:r>
          </w:p>
        </w:tc>
        <w:tc>
          <w:tcPr>
            <w:tcW w:w="4604" w:type="dxa"/>
          </w:tcPr>
          <w:p w14:paraId="4A670BC7" w14:textId="34DB15E3" w:rsidR="00332564" w:rsidRDefault="00FE491F" w:rsidP="00F10F96">
            <w:pPr>
              <w:spacing w:before="40" w:after="40" w:line="240" w:lineRule="auto"/>
              <w:ind w:left="68"/>
            </w:pPr>
            <w:r>
              <w:t xml:space="preserve">Clarification of the criteria for classification for skin sensitization using animal studies </w:t>
            </w:r>
          </w:p>
        </w:tc>
      </w:tr>
      <w:tr w:rsidR="00FE0FD5" w:rsidRPr="001A57CA" w14:paraId="155F100D" w14:textId="77777777" w:rsidTr="005F15B3">
        <w:tc>
          <w:tcPr>
            <w:tcW w:w="2766" w:type="dxa"/>
            <w:hideMark/>
          </w:tcPr>
          <w:p w14:paraId="6DEAC453" w14:textId="1B65306B" w:rsidR="00FE0FD5" w:rsidRPr="001133D0" w:rsidRDefault="00FE0FD5" w:rsidP="00F10F96">
            <w:pPr>
              <w:spacing w:before="40" w:after="40" w:line="240" w:lineRule="auto"/>
            </w:pPr>
            <w:r w:rsidRPr="001133D0">
              <w:t>Informal document INF.</w:t>
            </w:r>
            <w:r w:rsidR="001133D0">
              <w:t>4</w:t>
            </w:r>
            <w:r w:rsidRPr="001133D0">
              <w:t xml:space="preserve"> (Japan)</w:t>
            </w:r>
          </w:p>
        </w:tc>
        <w:tc>
          <w:tcPr>
            <w:tcW w:w="4604" w:type="dxa"/>
            <w:hideMark/>
          </w:tcPr>
          <w:p w14:paraId="627AA028" w14:textId="35A77BE7" w:rsidR="00FE0FD5" w:rsidRPr="001133D0" w:rsidRDefault="009207DC" w:rsidP="00F10F96">
            <w:pPr>
              <w:spacing w:before="40" w:after="40" w:line="240" w:lineRule="auto"/>
              <w:ind w:left="68"/>
            </w:pPr>
            <w:r>
              <w:t xml:space="preserve">Peer review panel report for GHS sub-categorisation based LLNA </w:t>
            </w:r>
            <w:proofErr w:type="spellStart"/>
            <w:r>
              <w:t>BrdU</w:t>
            </w:r>
            <w:proofErr w:type="spellEnd"/>
            <w:r>
              <w:t>-ELISA</w:t>
            </w:r>
          </w:p>
        </w:tc>
      </w:tr>
      <w:tr w:rsidR="009207DC" w:rsidRPr="001A57CA" w14:paraId="7C125F02" w14:textId="77777777" w:rsidTr="005F15B3">
        <w:tc>
          <w:tcPr>
            <w:tcW w:w="2766" w:type="dxa"/>
          </w:tcPr>
          <w:p w14:paraId="30291CB6" w14:textId="26B57E2F" w:rsidR="009207DC" w:rsidRPr="001133D0" w:rsidRDefault="009207DC" w:rsidP="005F15B3">
            <w:pPr>
              <w:spacing w:before="40" w:after="40"/>
            </w:pPr>
            <w:r>
              <w:t>Informal document INF.5 (Japan)</w:t>
            </w:r>
          </w:p>
        </w:tc>
        <w:tc>
          <w:tcPr>
            <w:tcW w:w="4604" w:type="dxa"/>
          </w:tcPr>
          <w:p w14:paraId="343F50FA" w14:textId="0E1EE634" w:rsidR="009207DC" w:rsidRDefault="00C00C1F" w:rsidP="00F75BC7">
            <w:pPr>
              <w:spacing w:before="40" w:after="240"/>
              <w:ind w:left="68"/>
            </w:pPr>
            <w:r>
              <w:t xml:space="preserve">Japanese response to the comments noted in the peer review report for sub-categorisation based LLNA </w:t>
            </w:r>
            <w:proofErr w:type="spellStart"/>
            <w:r>
              <w:t>BrdU</w:t>
            </w:r>
            <w:proofErr w:type="spellEnd"/>
            <w:r>
              <w:t>-ELISA</w:t>
            </w:r>
          </w:p>
        </w:tc>
      </w:tr>
    </w:tbl>
    <w:p w14:paraId="7AF77D50" w14:textId="1564E363" w:rsidR="00FE0FD5" w:rsidRPr="0016079A" w:rsidRDefault="00FE0FD5" w:rsidP="00FE0FD5">
      <w:pPr>
        <w:pStyle w:val="SingleTxtG"/>
        <w:ind w:hanging="425"/>
        <w:rPr>
          <w:b/>
        </w:rPr>
      </w:pPr>
      <w:r w:rsidRPr="0016079A">
        <w:rPr>
          <w:b/>
        </w:rPr>
        <w:t>(e)</w:t>
      </w:r>
      <w:r w:rsidRPr="0016079A">
        <w:rPr>
          <w:b/>
        </w:rPr>
        <w:tab/>
        <w:t>Classification criteria for germ cell mutagenicity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30618" w:rsidRPr="001A57CA" w14:paraId="238006AE" w14:textId="77777777" w:rsidTr="000117BD">
        <w:tc>
          <w:tcPr>
            <w:tcW w:w="2766" w:type="dxa"/>
            <w:hideMark/>
          </w:tcPr>
          <w:p w14:paraId="56DF23A6" w14:textId="40731525" w:rsidR="00930618" w:rsidRPr="0016079A" w:rsidRDefault="00BE0732" w:rsidP="000117BD">
            <w:pPr>
              <w:spacing w:before="40" w:after="40"/>
            </w:pPr>
            <w:r w:rsidRPr="0016079A">
              <w:t>Informal document INF.15 (European Union)</w:t>
            </w:r>
          </w:p>
        </w:tc>
        <w:tc>
          <w:tcPr>
            <w:tcW w:w="4604" w:type="dxa"/>
            <w:hideMark/>
          </w:tcPr>
          <w:p w14:paraId="496785AC" w14:textId="784D34F3" w:rsidR="00930618" w:rsidRPr="0016079A" w:rsidRDefault="0016079A" w:rsidP="000117BD">
            <w:pPr>
              <w:spacing w:before="40" w:after="240"/>
              <w:ind w:left="68"/>
            </w:pPr>
            <w:r w:rsidRPr="0016079A">
              <w:t>Status of the work of the informal working group on clarification of the criteria for classification for germ cell mutagenicity</w:t>
            </w:r>
          </w:p>
        </w:tc>
      </w:tr>
    </w:tbl>
    <w:p w14:paraId="1AB805BB" w14:textId="5AAFE7ED" w:rsidR="00FE0FD5" w:rsidRPr="00F10F96" w:rsidRDefault="00FE0FD5" w:rsidP="00FE0FD5">
      <w:pPr>
        <w:pStyle w:val="SingleTxtG"/>
        <w:ind w:hanging="425"/>
        <w:rPr>
          <w:b/>
        </w:rPr>
      </w:pPr>
      <w:r w:rsidRPr="00F10F96">
        <w:rPr>
          <w:b/>
        </w:rPr>
        <w:t>(f)</w:t>
      </w:r>
      <w:r w:rsidRPr="00F10F96">
        <w:rPr>
          <w:b/>
        </w:rPr>
        <w:tab/>
        <w:t>Practical classification issues (proposed amendments to the GHS)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6654FD" w:rsidRPr="001A57CA" w14:paraId="325C085D" w14:textId="77777777" w:rsidTr="00A808A1">
        <w:tc>
          <w:tcPr>
            <w:tcW w:w="2766" w:type="dxa"/>
            <w:hideMark/>
          </w:tcPr>
          <w:p w14:paraId="3F0471EC" w14:textId="197D9438" w:rsidR="006654FD" w:rsidRPr="00005863" w:rsidRDefault="00EF421C" w:rsidP="00A808A1">
            <w:pPr>
              <w:spacing w:before="40" w:after="40"/>
            </w:pPr>
            <w:r w:rsidRPr="00005863">
              <w:t xml:space="preserve">ST/SG/AC.10/C.4/2022/3 </w:t>
            </w:r>
            <w:r w:rsidR="00005863">
              <w:br/>
            </w:r>
            <w:r w:rsidR="006654FD" w:rsidRPr="00005863">
              <w:t>(United</w:t>
            </w:r>
            <w:r w:rsidR="002A11D0" w:rsidRPr="00005863">
              <w:t xml:space="preserve"> States of America</w:t>
            </w:r>
            <w:r w:rsidR="006654FD" w:rsidRPr="00005863">
              <w:t>)</w:t>
            </w:r>
          </w:p>
        </w:tc>
        <w:tc>
          <w:tcPr>
            <w:tcW w:w="4604" w:type="dxa"/>
            <w:hideMark/>
          </w:tcPr>
          <w:p w14:paraId="289334C4" w14:textId="4642CFBB" w:rsidR="006654FD" w:rsidRPr="00005863" w:rsidRDefault="00005863" w:rsidP="004D37C7">
            <w:pPr>
              <w:spacing w:before="40" w:line="240" w:lineRule="auto"/>
              <w:ind w:left="68"/>
            </w:pPr>
            <w:r w:rsidRPr="00005863">
              <w:t>Proposal to address issues from the programme of work for the practical classification issues informal correspondence group</w:t>
            </w:r>
          </w:p>
        </w:tc>
      </w:tr>
      <w:tr w:rsidR="004D37C7" w:rsidRPr="001A57CA" w14:paraId="0FEB2BEA" w14:textId="77777777" w:rsidTr="002A1E18">
        <w:tc>
          <w:tcPr>
            <w:tcW w:w="2766" w:type="dxa"/>
          </w:tcPr>
          <w:p w14:paraId="16D2BCB1" w14:textId="7719D737" w:rsidR="004D37C7" w:rsidRDefault="004D37C7" w:rsidP="002A1E18">
            <w:pPr>
              <w:keepNext/>
              <w:keepLines/>
              <w:spacing w:after="40"/>
            </w:pPr>
            <w:r>
              <w:t xml:space="preserve"> + Informal document INF.22 (secretariat), section 5</w:t>
            </w:r>
          </w:p>
        </w:tc>
        <w:tc>
          <w:tcPr>
            <w:tcW w:w="4604" w:type="dxa"/>
          </w:tcPr>
          <w:p w14:paraId="2D9D8B06" w14:textId="77777777" w:rsidR="004D37C7" w:rsidRDefault="004D37C7" w:rsidP="002A1E18">
            <w:pPr>
              <w:keepNext/>
              <w:keepLines/>
              <w:spacing w:after="40"/>
            </w:pPr>
            <w:r>
              <w:t xml:space="preserve">Work of the Sub-Committee of Experts on the Transport of Dangerous Goods (TDG) on matters of interest to the GHS Sub-Committee </w:t>
            </w:r>
          </w:p>
        </w:tc>
      </w:tr>
      <w:tr w:rsidR="004D37C7" w:rsidRPr="001A57CA" w14:paraId="703DB290" w14:textId="77777777" w:rsidTr="00A808A1">
        <w:tc>
          <w:tcPr>
            <w:tcW w:w="2766" w:type="dxa"/>
          </w:tcPr>
          <w:p w14:paraId="3879A2CD" w14:textId="77777777" w:rsidR="004D37C7" w:rsidRPr="00005863" w:rsidRDefault="004D37C7" w:rsidP="00A808A1">
            <w:pPr>
              <w:spacing w:before="40" w:after="40"/>
            </w:pPr>
          </w:p>
        </w:tc>
        <w:tc>
          <w:tcPr>
            <w:tcW w:w="4604" w:type="dxa"/>
          </w:tcPr>
          <w:p w14:paraId="2D67553C" w14:textId="77777777" w:rsidR="004D37C7" w:rsidRPr="00005863" w:rsidRDefault="004D37C7" w:rsidP="00A808A1">
            <w:pPr>
              <w:spacing w:before="40" w:after="240"/>
              <w:ind w:left="68"/>
            </w:pPr>
          </w:p>
        </w:tc>
      </w:tr>
      <w:tr w:rsidR="006A45EE" w:rsidRPr="001A57CA" w14:paraId="5ECEAB00" w14:textId="77777777" w:rsidTr="00A808A1">
        <w:tc>
          <w:tcPr>
            <w:tcW w:w="2766" w:type="dxa"/>
          </w:tcPr>
          <w:p w14:paraId="45103645" w14:textId="7F9EF53A" w:rsidR="006A45EE" w:rsidRPr="00005863" w:rsidRDefault="006A45EE" w:rsidP="00A808A1">
            <w:pPr>
              <w:spacing w:before="40" w:after="40"/>
            </w:pPr>
            <w:r>
              <w:t>Informal document INF.</w:t>
            </w:r>
            <w:r w:rsidR="001500F6">
              <w:t>19 (</w:t>
            </w:r>
            <w:r w:rsidR="001500F6" w:rsidRPr="00005863">
              <w:t>United States of America</w:t>
            </w:r>
            <w:r w:rsidR="001500F6">
              <w:t>)</w:t>
            </w:r>
          </w:p>
        </w:tc>
        <w:tc>
          <w:tcPr>
            <w:tcW w:w="4604" w:type="dxa"/>
          </w:tcPr>
          <w:p w14:paraId="19FECB6C" w14:textId="5BF0E51A" w:rsidR="006A45EE" w:rsidRPr="00005863" w:rsidRDefault="001500F6" w:rsidP="00A808A1">
            <w:pPr>
              <w:spacing w:before="40" w:after="240"/>
              <w:ind w:left="68"/>
            </w:pPr>
            <w:r>
              <w:t>Status report and proposal to address issues from the program of work for the practical classification issues correspondence group</w:t>
            </w:r>
          </w:p>
        </w:tc>
      </w:tr>
    </w:tbl>
    <w:p w14:paraId="1A2AFA89" w14:textId="77777777" w:rsidR="00FE0FD5" w:rsidRPr="00F3502B" w:rsidRDefault="00FE0FD5" w:rsidP="00FE0FD5">
      <w:pPr>
        <w:pStyle w:val="SingleTxtG"/>
        <w:spacing w:line="220" w:lineRule="atLeast"/>
        <w:ind w:hanging="425"/>
        <w:rPr>
          <w:b/>
        </w:rPr>
      </w:pPr>
      <w:r w:rsidRPr="00F3502B">
        <w:rPr>
          <w:b/>
        </w:rPr>
        <w:t>(g)</w:t>
      </w:r>
      <w:r w:rsidRPr="00F3502B">
        <w:rPr>
          <w:b/>
        </w:rPr>
        <w:tab/>
        <w:t>Nanomaterials</w:t>
      </w:r>
    </w:p>
    <w:p w14:paraId="7DDA2944" w14:textId="77777777" w:rsidR="00FE0FD5" w:rsidRPr="00F3502B" w:rsidRDefault="00FE0FD5" w:rsidP="00FE0FD5">
      <w:pPr>
        <w:pStyle w:val="SingleTxtG"/>
      </w:pPr>
      <w:r w:rsidRPr="00F3502B">
        <w:t xml:space="preserve">At the time of writing no document has been submitted under this agenda sub-item. </w:t>
      </w:r>
    </w:p>
    <w:p w14:paraId="356E0B31" w14:textId="77777777" w:rsidR="00FE0FD5" w:rsidRPr="00EE6725" w:rsidRDefault="00FE0FD5" w:rsidP="007973B6">
      <w:pPr>
        <w:pStyle w:val="SingleTxtG"/>
        <w:keepNext/>
        <w:keepLines/>
        <w:spacing w:line="220" w:lineRule="atLeast"/>
        <w:ind w:hanging="425"/>
        <w:rPr>
          <w:b/>
        </w:rPr>
      </w:pPr>
      <w:r w:rsidRPr="00EE6725">
        <w:rPr>
          <w:b/>
        </w:rPr>
        <w:t>(h)</w:t>
      </w:r>
      <w:r w:rsidRPr="00EE6725">
        <w:rPr>
          <w:b/>
        </w:rPr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44748E" w:rsidRPr="00EE6725" w14:paraId="50F4C534" w14:textId="77777777" w:rsidTr="000D1AE4">
        <w:tc>
          <w:tcPr>
            <w:tcW w:w="2766" w:type="dxa"/>
          </w:tcPr>
          <w:p w14:paraId="2E4C4B7F" w14:textId="68341411" w:rsidR="00D217D6" w:rsidRPr="00EE6725" w:rsidRDefault="0044748E" w:rsidP="007973B6">
            <w:pPr>
              <w:keepNext/>
              <w:keepLines/>
              <w:spacing w:before="40" w:after="40"/>
            </w:pPr>
            <w:r w:rsidRPr="00005863">
              <w:t>ST/SG/AC.10/C.4/2022/</w:t>
            </w:r>
            <w:r>
              <w:t>5</w:t>
            </w:r>
            <w:r w:rsidRPr="00005863">
              <w:t xml:space="preserve"> </w:t>
            </w:r>
            <w:r>
              <w:br/>
            </w:r>
            <w:r w:rsidR="004D3F27">
              <w:t>+ Informal document INF.3 (United Kingdom)</w:t>
            </w:r>
            <w:r w:rsidR="00D217D6">
              <w:t xml:space="preserve"> </w:t>
            </w:r>
          </w:p>
        </w:tc>
        <w:tc>
          <w:tcPr>
            <w:tcW w:w="4604" w:type="dxa"/>
          </w:tcPr>
          <w:p w14:paraId="3FF91058" w14:textId="5B43DF22" w:rsidR="0044748E" w:rsidRPr="00EE6725" w:rsidRDefault="004D3F27" w:rsidP="007973B6">
            <w:pPr>
              <w:keepNext/>
              <w:keepLines/>
              <w:spacing w:before="40" w:after="240"/>
              <w:ind w:left="68"/>
            </w:pPr>
            <w:r w:rsidRPr="00EE6725">
              <w:t xml:space="preserve">Combination statement amendments to sections 1, 2 </w:t>
            </w:r>
            <w:r w:rsidRPr="00EE6725">
              <w:br/>
              <w:t>and 3 of Annex 3</w:t>
            </w:r>
          </w:p>
        </w:tc>
      </w:tr>
      <w:tr w:rsidR="00D217D6" w:rsidRPr="00EE6725" w14:paraId="6859CD70" w14:textId="77777777" w:rsidTr="000D1AE4">
        <w:tc>
          <w:tcPr>
            <w:tcW w:w="2766" w:type="dxa"/>
          </w:tcPr>
          <w:p w14:paraId="0E02AB44" w14:textId="7248E7F6" w:rsidR="00D217D6" w:rsidRPr="00005863" w:rsidRDefault="00D217D6" w:rsidP="00D217D6">
            <w:pPr>
              <w:spacing w:before="40" w:after="40"/>
            </w:pPr>
            <w:r>
              <w:t>Informal document INF.</w:t>
            </w:r>
            <w:r w:rsidR="00422C9A">
              <w:t>12 (United Kingdom)</w:t>
            </w:r>
          </w:p>
        </w:tc>
        <w:tc>
          <w:tcPr>
            <w:tcW w:w="4604" w:type="dxa"/>
          </w:tcPr>
          <w:p w14:paraId="177115B0" w14:textId="440242E3" w:rsidR="00D217D6" w:rsidRPr="00EE6725" w:rsidRDefault="00422C9A" w:rsidP="000D1AE4">
            <w:pPr>
              <w:spacing w:before="40" w:after="240"/>
              <w:ind w:left="68"/>
            </w:pPr>
            <w:r>
              <w:t>Status of the work of the Annex 1-3 informal working group</w:t>
            </w:r>
          </w:p>
        </w:tc>
      </w:tr>
    </w:tbl>
    <w:p w14:paraId="5632E1AA" w14:textId="69E91710" w:rsidR="00FE0FD5" w:rsidRPr="00E142BB" w:rsidRDefault="00FE0FD5" w:rsidP="00A927B2">
      <w:pPr>
        <w:pStyle w:val="SingleTxtG"/>
        <w:spacing w:before="240" w:line="220" w:lineRule="atLeast"/>
        <w:ind w:hanging="425"/>
        <w:rPr>
          <w:b/>
        </w:rPr>
      </w:pPr>
      <w:r w:rsidRPr="00E142BB">
        <w:rPr>
          <w:b/>
        </w:rPr>
        <w:t>(</w:t>
      </w:r>
      <w:proofErr w:type="spellStart"/>
      <w:r w:rsidRPr="00E142BB">
        <w:rPr>
          <w:b/>
        </w:rPr>
        <w:t>i</w:t>
      </w:r>
      <w:proofErr w:type="spellEnd"/>
      <w:r w:rsidRPr="00E142BB">
        <w:rPr>
          <w:b/>
        </w:rPr>
        <w:t>)</w:t>
      </w:r>
      <w:r w:rsidRPr="00E142BB">
        <w:rPr>
          <w:b/>
        </w:rPr>
        <w:tab/>
        <w:t>Other matters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E0FD5" w:rsidRPr="001A57CA" w14:paraId="06ED3D2B" w14:textId="77777777" w:rsidTr="00F83D93">
        <w:tc>
          <w:tcPr>
            <w:tcW w:w="2766" w:type="dxa"/>
          </w:tcPr>
          <w:p w14:paraId="79081C22" w14:textId="33A816EE" w:rsidR="00FE0FD5" w:rsidRPr="00A64255" w:rsidRDefault="00A64255" w:rsidP="005F15B3">
            <w:pPr>
              <w:spacing w:before="40" w:after="40"/>
            </w:pPr>
            <w:r w:rsidRPr="00A64255">
              <w:t>Informal document</w:t>
            </w:r>
            <w:r w:rsidR="003E7364">
              <w:t>s</w:t>
            </w:r>
            <w:r w:rsidRPr="00A64255">
              <w:t xml:space="preserve"> INF.8 </w:t>
            </w:r>
            <w:r w:rsidR="003E7364">
              <w:t xml:space="preserve">and INF.18 </w:t>
            </w:r>
            <w:r w:rsidRPr="00A64255">
              <w:t>(Germany and United States of America)</w:t>
            </w:r>
          </w:p>
        </w:tc>
        <w:tc>
          <w:tcPr>
            <w:tcW w:w="4604" w:type="dxa"/>
          </w:tcPr>
          <w:p w14:paraId="472C3B56" w14:textId="06AB6AFF" w:rsidR="00FE0FD5" w:rsidRPr="00A64255" w:rsidRDefault="00E142BB" w:rsidP="005F15B3">
            <w:pPr>
              <w:spacing w:before="40" w:after="40"/>
            </w:pPr>
            <w:r>
              <w:t>Amendments to GHS Chapter 2.17 “Desensitized explosives”</w:t>
            </w:r>
          </w:p>
        </w:tc>
      </w:tr>
      <w:tr w:rsidR="006244DD" w:rsidRPr="001A57CA" w14:paraId="15006664" w14:textId="77777777" w:rsidTr="002A1E18">
        <w:tc>
          <w:tcPr>
            <w:tcW w:w="2766" w:type="dxa"/>
          </w:tcPr>
          <w:p w14:paraId="368BD34F" w14:textId="3BCD4CB0" w:rsidR="006244DD" w:rsidRDefault="006244DD" w:rsidP="002A1E18">
            <w:pPr>
              <w:keepNext/>
              <w:keepLines/>
              <w:spacing w:after="40"/>
            </w:pPr>
            <w:r>
              <w:t xml:space="preserve"> + Informal document INF.22 (secretariat), section 6</w:t>
            </w:r>
          </w:p>
        </w:tc>
        <w:tc>
          <w:tcPr>
            <w:tcW w:w="4604" w:type="dxa"/>
          </w:tcPr>
          <w:p w14:paraId="2D363E4A" w14:textId="77777777" w:rsidR="006244DD" w:rsidRDefault="006244DD" w:rsidP="002A1E18">
            <w:pPr>
              <w:keepNext/>
              <w:keepLines/>
              <w:spacing w:after="40"/>
            </w:pPr>
            <w:r>
              <w:t xml:space="preserve">Work of the Sub-Committee of Experts on the Transport of Dangerous Goods (TDG) on matters of interest to the GHS Sub-Committee </w:t>
            </w:r>
          </w:p>
        </w:tc>
      </w:tr>
      <w:tr w:rsidR="002F6D41" w:rsidRPr="001A57CA" w14:paraId="22B37320" w14:textId="77777777" w:rsidTr="002A1E18">
        <w:tc>
          <w:tcPr>
            <w:tcW w:w="2766" w:type="dxa"/>
          </w:tcPr>
          <w:p w14:paraId="6B02BC15" w14:textId="1E19BF03" w:rsidR="002F6D41" w:rsidRDefault="002F6D41" w:rsidP="002F6D41">
            <w:pPr>
              <w:keepNext/>
              <w:keepLines/>
              <w:spacing w:after="40"/>
            </w:pPr>
            <w:r>
              <w:t xml:space="preserve"> + Informal document INF.24 (</w:t>
            </w:r>
            <w:r w:rsidR="00420101" w:rsidRPr="00A64255">
              <w:t>Germany and United States of America</w:t>
            </w:r>
            <w:r w:rsidR="00420101">
              <w:t>)</w:t>
            </w:r>
          </w:p>
        </w:tc>
        <w:tc>
          <w:tcPr>
            <w:tcW w:w="4604" w:type="dxa"/>
          </w:tcPr>
          <w:p w14:paraId="62F66CA9" w14:textId="23A23569" w:rsidR="002F6D41" w:rsidRDefault="00563678" w:rsidP="002F6D41">
            <w:pPr>
              <w:keepNext/>
              <w:keepLines/>
              <w:spacing w:after="40"/>
            </w:pPr>
            <w:r>
              <w:rPr>
                <w:rFonts w:eastAsia="MS Mincho"/>
                <w:lang w:val="en-US" w:eastAsia="ja-JP"/>
              </w:rPr>
              <w:t>Minor amendments to the changes proposed for desensitized explosives</w:t>
            </w:r>
          </w:p>
        </w:tc>
      </w:tr>
      <w:tr w:rsidR="002F6D41" w:rsidRPr="001A57CA" w14:paraId="0D1FC0E4" w14:textId="77777777" w:rsidTr="00F83D93">
        <w:tc>
          <w:tcPr>
            <w:tcW w:w="2766" w:type="dxa"/>
          </w:tcPr>
          <w:p w14:paraId="294B2579" w14:textId="62D3CFD7" w:rsidR="002F6D41" w:rsidRPr="00031B0F" w:rsidRDefault="002F6D41" w:rsidP="00AA2C61">
            <w:pPr>
              <w:spacing w:before="120" w:after="40"/>
            </w:pPr>
            <w:r w:rsidRPr="00031B0F">
              <w:t>Informal document INF.14 (secretariat)</w:t>
            </w:r>
          </w:p>
        </w:tc>
        <w:tc>
          <w:tcPr>
            <w:tcW w:w="4604" w:type="dxa"/>
          </w:tcPr>
          <w:p w14:paraId="42E9599D" w14:textId="7F2AD042" w:rsidR="002F6D41" w:rsidRDefault="002F6D41" w:rsidP="00AA2C61">
            <w:pPr>
              <w:spacing w:before="120" w:after="40"/>
            </w:pPr>
            <w:r w:rsidRPr="00031B0F">
              <w:t>Classification and hazard communication of hydrofluorocarbons addressed in Annex F of the Montreal Protocol</w:t>
            </w:r>
          </w:p>
        </w:tc>
      </w:tr>
      <w:tr w:rsidR="002F6D41" w:rsidRPr="001A57CA" w14:paraId="0271204C" w14:textId="77777777" w:rsidTr="00F83D93">
        <w:tc>
          <w:tcPr>
            <w:tcW w:w="2766" w:type="dxa"/>
          </w:tcPr>
          <w:p w14:paraId="0F621FE0" w14:textId="7EE76E3A" w:rsidR="002F6D41" w:rsidRPr="00031B0F" w:rsidRDefault="002F6D41" w:rsidP="002F6D41">
            <w:pPr>
              <w:spacing w:before="40" w:after="40"/>
            </w:pPr>
            <w:r>
              <w:t>Informal document INF.17 (European Union)</w:t>
            </w:r>
          </w:p>
        </w:tc>
        <w:tc>
          <w:tcPr>
            <w:tcW w:w="4604" w:type="dxa"/>
          </w:tcPr>
          <w:p w14:paraId="426D9EC7" w14:textId="1EBC7C3C" w:rsidR="002F6D41" w:rsidRPr="00031B0F" w:rsidRDefault="002F6D41" w:rsidP="002F6D41">
            <w:pPr>
              <w:spacing w:before="40" w:after="40"/>
            </w:pPr>
            <w:r>
              <w:t>Information on upcoming proposal for new work on the agenda for 2023-2024</w:t>
            </w:r>
          </w:p>
        </w:tc>
      </w:tr>
    </w:tbl>
    <w:p w14:paraId="21118EFA" w14:textId="77777777" w:rsidR="00FE0FD5" w:rsidRPr="003947F0" w:rsidRDefault="00FE0FD5" w:rsidP="00FE0FD5">
      <w:pPr>
        <w:pStyle w:val="H1G"/>
      </w:pPr>
      <w:r w:rsidRPr="003947F0">
        <w:tab/>
        <w:t>3.</w:t>
      </w:r>
      <w:r w:rsidRPr="003947F0">
        <w:tab/>
        <w:t>Implementation of the GHS</w:t>
      </w:r>
    </w:p>
    <w:p w14:paraId="39A6C71E" w14:textId="77777777" w:rsidR="00FE0FD5" w:rsidRDefault="00FE0FD5" w:rsidP="00FE0FD5">
      <w:pPr>
        <w:pStyle w:val="H23G"/>
      </w:pPr>
      <w:r w:rsidRPr="003947F0">
        <w:tab/>
        <w:t>(a)</w:t>
      </w:r>
      <w:r w:rsidRPr="003947F0">
        <w:tab/>
        <w:t>Possible development of a list of chemicals classified in accordance with the GHS</w:t>
      </w:r>
    </w:p>
    <w:tbl>
      <w:tblPr>
        <w:tblStyle w:val="TableGrid"/>
        <w:tblW w:w="737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4607"/>
      </w:tblGrid>
      <w:tr w:rsidR="00512AC1" w:rsidRPr="001A57CA" w14:paraId="1945D462" w14:textId="77777777" w:rsidTr="00EE13B5">
        <w:tc>
          <w:tcPr>
            <w:tcW w:w="2768" w:type="dxa"/>
            <w:hideMark/>
          </w:tcPr>
          <w:p w14:paraId="0F5033E6" w14:textId="25834F32" w:rsidR="00512AC1" w:rsidRPr="001A57CA" w:rsidRDefault="00512AC1" w:rsidP="00BE2ECE">
            <w:pPr>
              <w:spacing w:before="40" w:after="40"/>
              <w:rPr>
                <w:highlight w:val="yellow"/>
              </w:rPr>
            </w:pPr>
            <w:r>
              <w:t xml:space="preserve">Informal document INF.20 </w:t>
            </w:r>
            <w:r w:rsidR="00F617B1">
              <w:t xml:space="preserve">and </w:t>
            </w:r>
            <w:proofErr w:type="gramStart"/>
            <w:r w:rsidR="00F617B1">
              <w:t>Add</w:t>
            </w:r>
            <w:proofErr w:type="gramEnd"/>
            <w:r w:rsidR="00F617B1">
              <w:t xml:space="preserve">.1 to 3 </w:t>
            </w:r>
            <w:r>
              <w:t>(Canada, United States of America)</w:t>
            </w:r>
          </w:p>
        </w:tc>
        <w:tc>
          <w:tcPr>
            <w:tcW w:w="4607" w:type="dxa"/>
            <w:hideMark/>
          </w:tcPr>
          <w:p w14:paraId="4653D602" w14:textId="422B3CEF" w:rsidR="00512AC1" w:rsidRPr="001A57CA" w:rsidRDefault="00F617B1" w:rsidP="00BE2ECE">
            <w:pPr>
              <w:spacing w:before="40" w:after="240"/>
              <w:ind w:left="68"/>
              <w:rPr>
                <w:highlight w:val="yellow"/>
              </w:rPr>
            </w:pPr>
            <w:r>
              <w:t xml:space="preserve">Status update on the ongoing work of the global list informal correspondence group </w:t>
            </w:r>
          </w:p>
        </w:tc>
      </w:tr>
      <w:tr w:rsidR="00E37E8C" w:rsidRPr="001A57CA" w14:paraId="5F4F8BA3" w14:textId="77777777" w:rsidTr="00EE13B5">
        <w:tc>
          <w:tcPr>
            <w:tcW w:w="2768" w:type="dxa"/>
            <w:hideMark/>
          </w:tcPr>
          <w:p w14:paraId="4FBCD20F" w14:textId="7B4C8705" w:rsidR="00E37E8C" w:rsidRPr="003947F0" w:rsidRDefault="00E37E8C" w:rsidP="000117BD">
            <w:pPr>
              <w:spacing w:before="40" w:after="40"/>
            </w:pPr>
          </w:p>
        </w:tc>
        <w:tc>
          <w:tcPr>
            <w:tcW w:w="4607" w:type="dxa"/>
            <w:hideMark/>
          </w:tcPr>
          <w:p w14:paraId="19D36ED4" w14:textId="41E4CB2B" w:rsidR="00E37E8C" w:rsidRPr="003947F0" w:rsidRDefault="00E37E8C" w:rsidP="000117BD">
            <w:pPr>
              <w:spacing w:before="40" w:after="240"/>
              <w:ind w:left="68"/>
            </w:pPr>
          </w:p>
        </w:tc>
      </w:tr>
    </w:tbl>
    <w:p w14:paraId="5D754898" w14:textId="77777777" w:rsidR="00FE0FD5" w:rsidRPr="002C19E3" w:rsidRDefault="00FE0FD5" w:rsidP="00FE0FD5">
      <w:pPr>
        <w:pStyle w:val="H23G"/>
      </w:pPr>
      <w:r w:rsidRPr="002C19E3">
        <w:tab/>
        <w:t>(b)</w:t>
      </w:r>
      <w:r w:rsidRPr="002C19E3">
        <w:tab/>
        <w:t>Reports on the status of implementation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C6234" w:rsidRPr="001A57CA" w14:paraId="5345BA21" w14:textId="77777777" w:rsidTr="000117BD">
        <w:tc>
          <w:tcPr>
            <w:tcW w:w="2766" w:type="dxa"/>
            <w:hideMark/>
          </w:tcPr>
          <w:p w14:paraId="18C0BCDF" w14:textId="5B5E1CF8" w:rsidR="007C6234" w:rsidRPr="001A57CA" w:rsidRDefault="007C6234" w:rsidP="000117BD">
            <w:pPr>
              <w:spacing w:before="40" w:after="40"/>
              <w:rPr>
                <w:highlight w:val="yellow"/>
              </w:rPr>
            </w:pPr>
            <w:r w:rsidRPr="00DD7617">
              <w:t>Informal document INF.</w:t>
            </w:r>
            <w:r w:rsidR="00735033" w:rsidRPr="00DD7617">
              <w:t>7</w:t>
            </w:r>
            <w:r w:rsidRPr="00DD7617">
              <w:t xml:space="preserve"> </w:t>
            </w:r>
            <w:r w:rsidR="00DD7617" w:rsidRPr="00DD7617">
              <w:br/>
            </w:r>
            <w:r w:rsidRPr="00DD7617">
              <w:t>(</w:t>
            </w:r>
            <w:r w:rsidR="00735033" w:rsidRPr="00DD7617">
              <w:t>South Africa</w:t>
            </w:r>
            <w:r w:rsidRPr="00DD7617">
              <w:t>)</w:t>
            </w:r>
          </w:p>
        </w:tc>
        <w:tc>
          <w:tcPr>
            <w:tcW w:w="4604" w:type="dxa"/>
            <w:hideMark/>
          </w:tcPr>
          <w:p w14:paraId="351A76A0" w14:textId="3B3DD1A0" w:rsidR="007C6234" w:rsidRPr="001A57CA" w:rsidRDefault="00DD7617" w:rsidP="000117BD">
            <w:pPr>
              <w:spacing w:before="40" w:after="240"/>
              <w:ind w:left="68"/>
              <w:rPr>
                <w:highlight w:val="yellow"/>
              </w:rPr>
            </w:pPr>
            <w:r>
              <w:t>Report on the implementation of GHS in South Africa</w:t>
            </w:r>
          </w:p>
        </w:tc>
      </w:tr>
    </w:tbl>
    <w:p w14:paraId="6DF593FF" w14:textId="77777777" w:rsidR="00FE0FD5" w:rsidRPr="006244DD" w:rsidRDefault="00FE0FD5" w:rsidP="00FE0FD5">
      <w:pPr>
        <w:pStyle w:val="H23G"/>
      </w:pPr>
      <w:r w:rsidRPr="006244DD">
        <w:tab/>
        <w:t>(c)</w:t>
      </w:r>
      <w:r w:rsidRPr="006244DD">
        <w:tab/>
        <w:t>Cooperation with other bodies or international organizations</w:t>
      </w:r>
    </w:p>
    <w:p w14:paraId="6717935E" w14:textId="5F7BC997" w:rsidR="00FE0FD5" w:rsidRPr="006244DD" w:rsidRDefault="00267FE1" w:rsidP="00267FE1">
      <w:pPr>
        <w:pStyle w:val="SingleTxtG"/>
      </w:pPr>
      <w:r w:rsidRPr="006244DD">
        <w:t>At the time of writing no document has been submitted under this agenda sub-item.</w:t>
      </w:r>
    </w:p>
    <w:p w14:paraId="0E7D6DFF" w14:textId="77777777" w:rsidR="00FE0FD5" w:rsidRPr="006244DD" w:rsidRDefault="00FE0FD5" w:rsidP="00FE0FD5">
      <w:pPr>
        <w:pStyle w:val="H23G"/>
      </w:pPr>
      <w:r w:rsidRPr="006244DD">
        <w:tab/>
        <w:t>(d)</w:t>
      </w:r>
      <w:r w:rsidRPr="006244DD">
        <w:tab/>
        <w:t>Miscellaneous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76919" w:rsidRPr="001A57CA" w14:paraId="6F440326" w14:textId="77777777" w:rsidTr="00D74C33">
        <w:tc>
          <w:tcPr>
            <w:tcW w:w="2766" w:type="dxa"/>
            <w:hideMark/>
          </w:tcPr>
          <w:p w14:paraId="1EEE924E" w14:textId="6A8E83EA" w:rsidR="00A76919" w:rsidRPr="001A57CA" w:rsidRDefault="00A76919" w:rsidP="00D74C33">
            <w:pPr>
              <w:spacing w:before="40" w:after="40"/>
              <w:rPr>
                <w:highlight w:val="yellow"/>
              </w:rPr>
            </w:pPr>
            <w:r>
              <w:t>ST/SG/AC.10/C.4/2022/6 (Sweden)</w:t>
            </w:r>
          </w:p>
        </w:tc>
        <w:tc>
          <w:tcPr>
            <w:tcW w:w="4604" w:type="dxa"/>
            <w:hideMark/>
          </w:tcPr>
          <w:p w14:paraId="54F9D45C" w14:textId="77777777" w:rsidR="00A76919" w:rsidRDefault="00A76919" w:rsidP="00A76919">
            <w:pPr>
              <w:pStyle w:val="SingleTxtG"/>
              <w:ind w:left="70" w:right="0"/>
              <w:rPr>
                <w:highlight w:val="yellow"/>
              </w:rPr>
            </w:pPr>
            <w:r>
              <w:t>Activities to support the implementation of GHS</w:t>
            </w:r>
          </w:p>
          <w:p w14:paraId="416F8B69" w14:textId="27788101" w:rsidR="00A76919" w:rsidRPr="001A57CA" w:rsidRDefault="00A76919" w:rsidP="00D74C33">
            <w:pPr>
              <w:spacing w:before="40" w:after="240"/>
              <w:ind w:left="68"/>
              <w:rPr>
                <w:highlight w:val="yellow"/>
              </w:rPr>
            </w:pPr>
          </w:p>
        </w:tc>
      </w:tr>
    </w:tbl>
    <w:p w14:paraId="6449336C" w14:textId="77777777" w:rsidR="00FE0FD5" w:rsidRPr="002F1222" w:rsidRDefault="00FE0FD5" w:rsidP="00752DDC">
      <w:pPr>
        <w:pStyle w:val="H1G"/>
      </w:pPr>
      <w:r w:rsidRPr="002F1222">
        <w:tab/>
        <w:t>4.</w:t>
      </w:r>
      <w:r w:rsidRPr="002F1222">
        <w:tab/>
        <w:t>Development of guidance on the application of GHS criteria</w:t>
      </w:r>
    </w:p>
    <w:p w14:paraId="6746A6D9" w14:textId="33E0A022" w:rsidR="00FE0FD5" w:rsidRPr="002C19E3" w:rsidRDefault="00FE0FD5" w:rsidP="00752DDC">
      <w:pPr>
        <w:pStyle w:val="H23G"/>
      </w:pPr>
      <w:r w:rsidRPr="002C19E3">
        <w:tab/>
        <w:t>(a)</w:t>
      </w:r>
      <w:r w:rsidRPr="002C19E3">
        <w:tab/>
        <w:t>Alignment of Annex 9 (section A9.7) and Annex 10 with the criteria in Chapter 4.1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95CAE" w:rsidRPr="001A57CA" w14:paraId="2ED89B6D" w14:textId="77777777" w:rsidTr="000D1AE4">
        <w:tc>
          <w:tcPr>
            <w:tcW w:w="2766" w:type="dxa"/>
          </w:tcPr>
          <w:p w14:paraId="66A67CD6" w14:textId="2EB68B88" w:rsidR="00795CAE" w:rsidRPr="00985608" w:rsidRDefault="00795CAE" w:rsidP="00752DDC">
            <w:pPr>
              <w:keepNext/>
              <w:keepLines/>
              <w:spacing w:before="40" w:after="40"/>
            </w:pPr>
            <w:r w:rsidRPr="00985608">
              <w:t>Informal document INF.</w:t>
            </w:r>
            <w:r w:rsidR="00985608" w:rsidRPr="00985608">
              <w:t>10</w:t>
            </w:r>
            <w:r w:rsidRPr="00985608">
              <w:t xml:space="preserve"> (ICMM)</w:t>
            </w:r>
          </w:p>
        </w:tc>
        <w:tc>
          <w:tcPr>
            <w:tcW w:w="4604" w:type="dxa"/>
          </w:tcPr>
          <w:p w14:paraId="1C100D3D" w14:textId="6CE97F9A" w:rsidR="00795CAE" w:rsidRPr="00985608" w:rsidRDefault="00E66128" w:rsidP="00752DDC">
            <w:pPr>
              <w:keepNext/>
              <w:keepLines/>
              <w:spacing w:before="40" w:after="40"/>
            </w:pPr>
            <w:r>
              <w:t>Status update on the on-going work of the informal correspondence group on the alignment of Annex 9 (section 9.7) and Annex 10 (on metals and metal compounds) to the criteria in Chapter 4.1 and the generic environmental hazard guidance</w:t>
            </w:r>
          </w:p>
        </w:tc>
      </w:tr>
    </w:tbl>
    <w:p w14:paraId="5564718D" w14:textId="77777777" w:rsidR="00FE0FD5" w:rsidRPr="00FE5799" w:rsidRDefault="00FE0FD5" w:rsidP="00FE0FD5">
      <w:pPr>
        <w:pStyle w:val="H23G"/>
      </w:pPr>
      <w:r w:rsidRPr="00FE5799">
        <w:tab/>
        <w:t>(b)</w:t>
      </w:r>
      <w:r w:rsidRPr="00FE5799">
        <w:tab/>
        <w:t>Practical classification issues</w:t>
      </w:r>
    </w:p>
    <w:p w14:paraId="4447B5FA" w14:textId="6C067A43" w:rsidR="00AD75C6" w:rsidRPr="00FE5799" w:rsidRDefault="003238ED" w:rsidP="00FE0FD5">
      <w:pPr>
        <w:pStyle w:val="SingleTxtG"/>
      </w:pPr>
      <w:r w:rsidRPr="00190E8B">
        <w:t>Examples of classification using calculated 4-hour LC</w:t>
      </w:r>
      <w:r w:rsidRPr="00190E8B">
        <w:rPr>
          <w:vertAlign w:val="subscript"/>
        </w:rPr>
        <w:t>50</w:t>
      </w:r>
      <w:r w:rsidRPr="00190E8B">
        <w:t xml:space="preserve"> values </w:t>
      </w:r>
      <w:r w:rsidR="00AD75C6" w:rsidRPr="00190E8B">
        <w:t xml:space="preserve">are included in document ST/SG/AC.10/C.4/2022/3 listed under agenda item </w:t>
      </w:r>
      <w:r w:rsidR="00FE5799" w:rsidRPr="00190E8B">
        <w:t>2 (f).</w:t>
      </w:r>
    </w:p>
    <w:p w14:paraId="07C75363" w14:textId="77777777" w:rsidR="00FE0FD5" w:rsidRPr="00190E8B" w:rsidRDefault="00FE0FD5" w:rsidP="00FE0FD5">
      <w:pPr>
        <w:pStyle w:val="H23G"/>
      </w:pPr>
      <w:r w:rsidRPr="00190E8B">
        <w:tab/>
        <w:t>(c)</w:t>
      </w:r>
      <w:r w:rsidRPr="00190E8B">
        <w:tab/>
        <w:t>Practical labelling issues</w:t>
      </w:r>
    </w:p>
    <w:p w14:paraId="3D49B90E" w14:textId="0DBB27DA" w:rsidR="00FE0FD5" w:rsidRPr="00190E8B" w:rsidRDefault="00FE0FD5" w:rsidP="00D87110">
      <w:pPr>
        <w:pStyle w:val="SingleTxtG"/>
      </w:pPr>
      <w:r w:rsidRPr="00190E8B">
        <w:t>The representative of the European Chemical Industry Council (</w:t>
      </w:r>
      <w:proofErr w:type="spellStart"/>
      <w:r w:rsidRPr="00190E8B">
        <w:t>Cefic</w:t>
      </w:r>
      <w:proofErr w:type="spellEnd"/>
      <w:r w:rsidRPr="00190E8B">
        <w:t xml:space="preserve">) may wish to inform the Sub-Committee about the progress on the work on this topic since the </w:t>
      </w:r>
      <w:r w:rsidR="00BC27A2" w:rsidRPr="00190E8B">
        <w:t xml:space="preserve">forty-first </w:t>
      </w:r>
      <w:r w:rsidRPr="00190E8B">
        <w:t>session.</w:t>
      </w:r>
    </w:p>
    <w:p w14:paraId="504D3496" w14:textId="77777777" w:rsidR="00FE0FD5" w:rsidRPr="00190E8B" w:rsidRDefault="00FE0FD5" w:rsidP="00FE0FD5">
      <w:pPr>
        <w:pStyle w:val="H23G"/>
      </w:pPr>
      <w:r w:rsidRPr="00190E8B">
        <w:tab/>
        <w:t>(d)</w:t>
      </w:r>
      <w:r w:rsidRPr="00190E8B">
        <w:tab/>
        <w:t>Miscellaneous</w:t>
      </w:r>
    </w:p>
    <w:p w14:paraId="3CE74AEA" w14:textId="77777777" w:rsidR="00FE0FD5" w:rsidRPr="00190E8B" w:rsidRDefault="00FE0FD5" w:rsidP="00FE0FD5">
      <w:pPr>
        <w:pStyle w:val="SingleTxtG"/>
      </w:pPr>
      <w:r w:rsidRPr="00190E8B">
        <w:t xml:space="preserve">At the time of writing no document has been submitted under this agenda sub-item. </w:t>
      </w:r>
    </w:p>
    <w:p w14:paraId="1031C67B" w14:textId="77777777" w:rsidR="00FE0FD5" w:rsidRPr="00190E8B" w:rsidRDefault="00FE0FD5" w:rsidP="008E745F">
      <w:pPr>
        <w:pStyle w:val="H1G"/>
        <w:spacing w:before="240"/>
      </w:pPr>
      <w:r w:rsidRPr="00190E8B">
        <w:tab/>
        <w:t>5.</w:t>
      </w:r>
      <w:r w:rsidRPr="00190E8B">
        <w:tab/>
        <w:t>Capacity building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22568" w:rsidRPr="001A57CA" w14:paraId="15689DB0" w14:textId="77777777" w:rsidTr="00BE2ECE">
        <w:tc>
          <w:tcPr>
            <w:tcW w:w="2766" w:type="dxa"/>
            <w:hideMark/>
          </w:tcPr>
          <w:p w14:paraId="15F11E75" w14:textId="281424AB" w:rsidR="00722568" w:rsidRPr="001A57CA" w:rsidRDefault="00722568" w:rsidP="00BE2ECE">
            <w:pPr>
              <w:spacing w:before="40" w:after="40"/>
              <w:rPr>
                <w:highlight w:val="yellow"/>
              </w:rPr>
            </w:pPr>
            <w:r w:rsidRPr="00DD7617">
              <w:t>Informal document INF.</w:t>
            </w:r>
            <w:r>
              <w:t>21</w:t>
            </w:r>
            <w:r w:rsidRPr="00DD7617">
              <w:t xml:space="preserve"> </w:t>
            </w:r>
            <w:r w:rsidRPr="00DD7617">
              <w:br/>
              <w:t>(</w:t>
            </w:r>
            <w:r>
              <w:t>United States of America</w:t>
            </w:r>
            <w:r w:rsidRPr="00DD7617">
              <w:t>)</w:t>
            </w:r>
          </w:p>
        </w:tc>
        <w:tc>
          <w:tcPr>
            <w:tcW w:w="4604" w:type="dxa"/>
            <w:hideMark/>
          </w:tcPr>
          <w:p w14:paraId="5E2A3CBA" w14:textId="1C2B4BF8" w:rsidR="00722568" w:rsidRPr="001A57CA" w:rsidRDefault="00722568" w:rsidP="00BE2ECE">
            <w:pPr>
              <w:spacing w:before="40" w:after="240"/>
              <w:ind w:left="68"/>
              <w:rPr>
                <w:highlight w:val="yellow"/>
              </w:rPr>
            </w:pPr>
            <w:proofErr w:type="spellStart"/>
            <w:r>
              <w:t>BlueGreen</w:t>
            </w:r>
            <w:proofErr w:type="spellEnd"/>
            <w:r>
              <w:t xml:space="preserve"> Alliance and </w:t>
            </w:r>
            <w:proofErr w:type="spellStart"/>
            <w:r>
              <w:t>Clearya</w:t>
            </w:r>
            <w:proofErr w:type="spellEnd"/>
            <w:r>
              <w:t xml:space="preserve"> True Health Hazard Project</w:t>
            </w:r>
          </w:p>
        </w:tc>
      </w:tr>
      <w:tr w:rsidR="00E455D2" w:rsidRPr="001A57CA" w14:paraId="6E2D1293" w14:textId="77777777" w:rsidTr="00BE2ECE">
        <w:tc>
          <w:tcPr>
            <w:tcW w:w="2766" w:type="dxa"/>
          </w:tcPr>
          <w:p w14:paraId="3BD2EC3B" w14:textId="7944743E" w:rsidR="00E455D2" w:rsidRPr="00DD7617" w:rsidRDefault="00E455D2" w:rsidP="00BE2ECE">
            <w:pPr>
              <w:spacing w:before="40" w:after="40"/>
            </w:pPr>
            <w:r>
              <w:t>Informal document INF.23 (RPMASA)</w:t>
            </w:r>
          </w:p>
        </w:tc>
        <w:tc>
          <w:tcPr>
            <w:tcW w:w="4604" w:type="dxa"/>
          </w:tcPr>
          <w:p w14:paraId="25BD6735" w14:textId="0D821D75" w:rsidR="00E455D2" w:rsidRDefault="004D1745" w:rsidP="00BE2ECE">
            <w:pPr>
              <w:spacing w:before="40" w:after="240"/>
              <w:ind w:left="68"/>
            </w:pPr>
            <w:r>
              <w:rPr>
                <w:rFonts w:eastAsiaTheme="minorEastAsia"/>
                <w:lang w:val="en-US" w:eastAsia="zh-CN"/>
              </w:rPr>
              <w:t>GHS virtual training in South Africa</w:t>
            </w:r>
          </w:p>
        </w:tc>
      </w:tr>
    </w:tbl>
    <w:p w14:paraId="46B06F8C" w14:textId="7D89AFEB" w:rsidR="00FE0FD5" w:rsidRPr="00F10F96" w:rsidRDefault="00FE0FD5" w:rsidP="009F47D1">
      <w:pPr>
        <w:pStyle w:val="H1G"/>
        <w:keepNext w:val="0"/>
        <w:keepLines w:val="0"/>
        <w:spacing w:before="240"/>
      </w:pPr>
      <w:r w:rsidRPr="00F10F96">
        <w:tab/>
        <w:t>6.</w:t>
      </w:r>
      <w:r w:rsidRPr="00F10F96">
        <w:tab/>
        <w:t>Other business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AF45DA" w:rsidRPr="001A57CA" w14:paraId="6212E1BF" w14:textId="77777777" w:rsidTr="005F15B3">
        <w:tc>
          <w:tcPr>
            <w:tcW w:w="2766" w:type="dxa"/>
          </w:tcPr>
          <w:p w14:paraId="0557E010" w14:textId="5C375371" w:rsidR="00AF45DA" w:rsidRPr="00940A7A" w:rsidRDefault="00464B5F" w:rsidP="009F47D1">
            <w:pPr>
              <w:spacing w:before="40" w:after="40"/>
            </w:pPr>
            <w:r>
              <w:t>ST/SG/AC.10/C.4/2022/1 (</w:t>
            </w:r>
            <w:r w:rsidR="00AB6A81">
              <w:t>OECD; UNECE</w:t>
            </w:r>
            <w:r>
              <w:t>)</w:t>
            </w:r>
          </w:p>
        </w:tc>
        <w:tc>
          <w:tcPr>
            <w:tcW w:w="4604" w:type="dxa"/>
          </w:tcPr>
          <w:p w14:paraId="173B8967" w14:textId="0A80C3CE" w:rsidR="00AF45DA" w:rsidRPr="00940A7A" w:rsidRDefault="00464B5F" w:rsidP="009F47D1">
            <w:pPr>
              <w:spacing w:before="40" w:after="40"/>
            </w:pPr>
            <w:r>
              <w:t>UN/OECD seminar in follow-up to the 2020 Beirut port explosion: summary and conclusions</w:t>
            </w:r>
          </w:p>
        </w:tc>
      </w:tr>
      <w:tr w:rsidR="00EB17E5" w:rsidRPr="001A57CA" w14:paraId="1993097D" w14:textId="77777777" w:rsidTr="002A1E18">
        <w:tc>
          <w:tcPr>
            <w:tcW w:w="2766" w:type="dxa"/>
          </w:tcPr>
          <w:p w14:paraId="0F3F666B" w14:textId="4932658B" w:rsidR="00EB17E5" w:rsidRDefault="00EB17E5" w:rsidP="009F47D1">
            <w:pPr>
              <w:spacing w:after="40"/>
            </w:pPr>
            <w:r>
              <w:t xml:space="preserve"> + Informal document INF.22 (secretariat), section 7</w:t>
            </w:r>
          </w:p>
        </w:tc>
        <w:tc>
          <w:tcPr>
            <w:tcW w:w="4604" w:type="dxa"/>
          </w:tcPr>
          <w:p w14:paraId="0E48CAA6" w14:textId="77777777" w:rsidR="00EB17E5" w:rsidRDefault="00EB17E5" w:rsidP="009F47D1">
            <w:pPr>
              <w:spacing w:after="40"/>
            </w:pPr>
            <w:r>
              <w:t xml:space="preserve">Work of the Sub-Committee of Experts on the Transport of Dangerous Goods (TDG) on matters of interest to the GHS Sub-Committee </w:t>
            </w:r>
          </w:p>
        </w:tc>
      </w:tr>
      <w:tr w:rsidR="00FE0FD5" w:rsidRPr="001A57CA" w14:paraId="386FBF01" w14:textId="77777777" w:rsidTr="005F15B3">
        <w:tc>
          <w:tcPr>
            <w:tcW w:w="2766" w:type="dxa"/>
          </w:tcPr>
          <w:p w14:paraId="79B4229A" w14:textId="72A3CFCC" w:rsidR="00FE0FD5" w:rsidRPr="00940A7A" w:rsidRDefault="00FE0FD5" w:rsidP="009F47D1">
            <w:pPr>
              <w:spacing w:before="40" w:after="40"/>
            </w:pPr>
            <w:r w:rsidRPr="00940A7A">
              <w:t>Informal document INF.</w:t>
            </w:r>
            <w:r w:rsidR="00877E62" w:rsidRPr="00940A7A">
              <w:t>13</w:t>
            </w:r>
            <w:r w:rsidRPr="00940A7A">
              <w:t xml:space="preserve"> (secretariat)</w:t>
            </w:r>
          </w:p>
        </w:tc>
        <w:tc>
          <w:tcPr>
            <w:tcW w:w="4604" w:type="dxa"/>
          </w:tcPr>
          <w:p w14:paraId="0EA0587F" w14:textId="6BDEB10B" w:rsidR="00FE0FD5" w:rsidRPr="00940A7A" w:rsidRDefault="00940A7A" w:rsidP="009F47D1">
            <w:pPr>
              <w:spacing w:before="40" w:after="40"/>
            </w:pPr>
            <w:r w:rsidRPr="00940A7A">
              <w:t>Review of the work of ECOSOC subsidiary bodies: Summary recommendations</w:t>
            </w:r>
          </w:p>
        </w:tc>
      </w:tr>
      <w:tr w:rsidR="00EB17E5" w:rsidRPr="001A57CA" w14:paraId="6DD6F9C4" w14:textId="77777777" w:rsidTr="002A1E18">
        <w:tc>
          <w:tcPr>
            <w:tcW w:w="2766" w:type="dxa"/>
          </w:tcPr>
          <w:p w14:paraId="13CB387B" w14:textId="0C97EB26" w:rsidR="00EB17E5" w:rsidRDefault="00EB17E5" w:rsidP="009F47D1">
            <w:pPr>
              <w:spacing w:after="40"/>
            </w:pPr>
            <w:r>
              <w:t xml:space="preserve"> + Informal document INF.22 (secretariat), section </w:t>
            </w:r>
            <w:r w:rsidR="00835593">
              <w:t>8</w:t>
            </w:r>
          </w:p>
        </w:tc>
        <w:tc>
          <w:tcPr>
            <w:tcW w:w="4604" w:type="dxa"/>
          </w:tcPr>
          <w:p w14:paraId="76427031" w14:textId="77777777" w:rsidR="00EB17E5" w:rsidRDefault="00EB17E5" w:rsidP="009F47D1">
            <w:pPr>
              <w:spacing w:after="40"/>
            </w:pPr>
            <w:r>
              <w:t xml:space="preserve">Work of the Sub-Committee of Experts on the Transport of Dangerous Goods (TDG) on matters of interest to the GHS Sub-Committee </w:t>
            </w:r>
          </w:p>
        </w:tc>
      </w:tr>
    </w:tbl>
    <w:p w14:paraId="31FF4C0D" w14:textId="77777777" w:rsidR="00FE0FD5" w:rsidRPr="00940A7A" w:rsidRDefault="00FE0FD5" w:rsidP="009F47D1">
      <w:pPr>
        <w:pStyle w:val="H1G"/>
        <w:keepNext w:val="0"/>
        <w:keepLines w:val="0"/>
        <w:spacing w:before="240"/>
      </w:pPr>
      <w:r w:rsidRPr="00940A7A">
        <w:tab/>
        <w:t>7.</w:t>
      </w:r>
      <w:r w:rsidRPr="00940A7A">
        <w:tab/>
        <w:t>Adoption of the report</w:t>
      </w:r>
    </w:p>
    <w:p w14:paraId="2A155B87" w14:textId="52B463FA" w:rsidR="00FE0FD5" w:rsidRPr="001843EF" w:rsidRDefault="00FE0FD5" w:rsidP="009F47D1">
      <w:pPr>
        <w:pStyle w:val="SingleTxtG"/>
      </w:pPr>
      <w:r w:rsidRPr="00940A7A">
        <w:t>In accordance with the established practice, the Sub-Committee may wish to adopt the report on its forty-</w:t>
      </w:r>
      <w:r w:rsidR="00940A7A" w:rsidRPr="00940A7A">
        <w:t>second</w:t>
      </w:r>
      <w:r w:rsidRPr="00940A7A">
        <w:t xml:space="preserve"> session </w:t>
      </w:r>
      <w:proofErr w:type="gramStart"/>
      <w:r w:rsidRPr="00940A7A">
        <w:t>on the basis of</w:t>
      </w:r>
      <w:proofErr w:type="gramEnd"/>
      <w:r w:rsidRPr="00940A7A">
        <w:t xml:space="preserve"> a draft prepared by the secretariat.</w:t>
      </w:r>
    </w:p>
    <w:p w14:paraId="51DE569A" w14:textId="02EED66C" w:rsidR="008748D0" w:rsidRPr="00F617B1" w:rsidRDefault="00FE0FD5" w:rsidP="001A04F4">
      <w:pPr>
        <w:spacing w:before="240"/>
        <w:jc w:val="center"/>
        <w:rPr>
          <w:lang w:val="fr-CH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48D0" w:rsidRPr="00F617B1" w:rsidSect="009F47D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8C8" w14:textId="77777777" w:rsidR="00CA45CD" w:rsidRDefault="00CA45CD"/>
  </w:endnote>
  <w:endnote w:type="continuationSeparator" w:id="0">
    <w:p w14:paraId="2AA2DC88" w14:textId="77777777" w:rsidR="00CA45CD" w:rsidRDefault="00CA45CD"/>
  </w:endnote>
  <w:endnote w:type="continuationNotice" w:id="1">
    <w:p w14:paraId="3A6CE4A7" w14:textId="77777777" w:rsidR="00CA45CD" w:rsidRDefault="00CA4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F360" w14:textId="77777777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255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06758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A689" w14:textId="77777777" w:rsidR="00CA45CD" w:rsidRPr="000B175B" w:rsidRDefault="00CA45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DD0272" w14:textId="77777777" w:rsidR="00CA45CD" w:rsidRPr="00FC68B7" w:rsidRDefault="00CA45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9A1786" w14:textId="77777777" w:rsidR="00CA45CD" w:rsidRDefault="00CA4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DFE3" w14:textId="2F9A58B5" w:rsidR="006A7757" w:rsidRPr="0099001C" w:rsidRDefault="006A7757" w:rsidP="00366CA7">
    <w:pPr>
      <w:pStyle w:val="Header"/>
    </w:pPr>
    <w:r w:rsidRPr="00143581">
      <w:t>UN/SCEGHS/</w:t>
    </w:r>
    <w:r w:rsidR="007544B7">
      <w:t>4</w:t>
    </w:r>
    <w:r w:rsidR="001A57CA">
      <w:t>2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52A9" w14:textId="61591650" w:rsidR="006A7757" w:rsidRPr="0099001C" w:rsidRDefault="006A7757" w:rsidP="0099001C">
    <w:pPr>
      <w:pStyle w:val="Header"/>
      <w:jc w:val="right"/>
    </w:pPr>
    <w:r>
      <w:t>UN/SCEGHS/</w:t>
    </w:r>
    <w:r w:rsidR="007544B7">
      <w:t>4</w:t>
    </w:r>
    <w:r w:rsidR="001A57CA">
      <w:t>2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A86"/>
    <w:multiLevelType w:val="hybridMultilevel"/>
    <w:tmpl w:val="AE9AE0A8"/>
    <w:lvl w:ilvl="0" w:tplc="CFE2C52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ABB50DC"/>
    <w:multiLevelType w:val="hybridMultilevel"/>
    <w:tmpl w:val="0FE41B10"/>
    <w:lvl w:ilvl="0" w:tplc="9F0C0F3E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E1D3BAC"/>
    <w:multiLevelType w:val="hybridMultilevel"/>
    <w:tmpl w:val="E19CCEEA"/>
    <w:lvl w:ilvl="0" w:tplc="48CC4B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F20F85"/>
    <w:multiLevelType w:val="hybridMultilevel"/>
    <w:tmpl w:val="9742608A"/>
    <w:lvl w:ilvl="0" w:tplc="6058657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A5A3D84"/>
    <w:multiLevelType w:val="hybridMultilevel"/>
    <w:tmpl w:val="A894CC40"/>
    <w:lvl w:ilvl="0" w:tplc="11CC1598">
      <w:start w:val="8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FE13D8D"/>
    <w:multiLevelType w:val="hybridMultilevel"/>
    <w:tmpl w:val="E0F00FEA"/>
    <w:lvl w:ilvl="0" w:tplc="12324E4A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7E81"/>
    <w:multiLevelType w:val="hybridMultilevel"/>
    <w:tmpl w:val="07F81904"/>
    <w:lvl w:ilvl="0" w:tplc="7C541244">
      <w:start w:val="8"/>
      <w:numFmt w:val="decimal"/>
      <w:lvlText w:val="(%1)"/>
      <w:lvlJc w:val="left"/>
      <w:pPr>
        <w:ind w:left="1140" w:hanging="49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0A2A"/>
    <w:rsid w:val="00002EFA"/>
    <w:rsid w:val="00005863"/>
    <w:rsid w:val="00006E5F"/>
    <w:rsid w:val="0001123A"/>
    <w:rsid w:val="00011527"/>
    <w:rsid w:val="00012FC9"/>
    <w:rsid w:val="00021567"/>
    <w:rsid w:val="000224BC"/>
    <w:rsid w:val="00027025"/>
    <w:rsid w:val="0003055B"/>
    <w:rsid w:val="00030A72"/>
    <w:rsid w:val="00031B0F"/>
    <w:rsid w:val="00033B3D"/>
    <w:rsid w:val="00036FA4"/>
    <w:rsid w:val="00041F62"/>
    <w:rsid w:val="000433B6"/>
    <w:rsid w:val="00050F6B"/>
    <w:rsid w:val="00051ACF"/>
    <w:rsid w:val="00052570"/>
    <w:rsid w:val="00052BD8"/>
    <w:rsid w:val="00052C04"/>
    <w:rsid w:val="0005679A"/>
    <w:rsid w:val="00060707"/>
    <w:rsid w:val="00060CAE"/>
    <w:rsid w:val="000610FC"/>
    <w:rsid w:val="000630F1"/>
    <w:rsid w:val="00065B1A"/>
    <w:rsid w:val="0006758B"/>
    <w:rsid w:val="00067B04"/>
    <w:rsid w:val="00072C8C"/>
    <w:rsid w:val="000730CB"/>
    <w:rsid w:val="00074FB5"/>
    <w:rsid w:val="00076540"/>
    <w:rsid w:val="00076B84"/>
    <w:rsid w:val="00081647"/>
    <w:rsid w:val="00082C53"/>
    <w:rsid w:val="000832EC"/>
    <w:rsid w:val="000839C4"/>
    <w:rsid w:val="0009092B"/>
    <w:rsid w:val="00092FBA"/>
    <w:rsid w:val="000931C0"/>
    <w:rsid w:val="000A483D"/>
    <w:rsid w:val="000A57E1"/>
    <w:rsid w:val="000B02A9"/>
    <w:rsid w:val="000B175B"/>
    <w:rsid w:val="000B3A0F"/>
    <w:rsid w:val="000B4B56"/>
    <w:rsid w:val="000B6681"/>
    <w:rsid w:val="000C1E12"/>
    <w:rsid w:val="000C2105"/>
    <w:rsid w:val="000C6544"/>
    <w:rsid w:val="000D20BA"/>
    <w:rsid w:val="000D4E20"/>
    <w:rsid w:val="000E0415"/>
    <w:rsid w:val="000E47DA"/>
    <w:rsid w:val="000E682B"/>
    <w:rsid w:val="000E75FE"/>
    <w:rsid w:val="000F0A7D"/>
    <w:rsid w:val="000F5A68"/>
    <w:rsid w:val="000F6D3B"/>
    <w:rsid w:val="00100B97"/>
    <w:rsid w:val="00107CAB"/>
    <w:rsid w:val="00107E20"/>
    <w:rsid w:val="00111228"/>
    <w:rsid w:val="001129AF"/>
    <w:rsid w:val="001133D0"/>
    <w:rsid w:val="001220B8"/>
    <w:rsid w:val="00124879"/>
    <w:rsid w:val="00131282"/>
    <w:rsid w:val="00136770"/>
    <w:rsid w:val="00140010"/>
    <w:rsid w:val="001428AA"/>
    <w:rsid w:val="00143581"/>
    <w:rsid w:val="001500F6"/>
    <w:rsid w:val="001530C3"/>
    <w:rsid w:val="001546FD"/>
    <w:rsid w:val="00156F3C"/>
    <w:rsid w:val="0016079A"/>
    <w:rsid w:val="00160F45"/>
    <w:rsid w:val="00162BF7"/>
    <w:rsid w:val="0016575F"/>
    <w:rsid w:val="00165E77"/>
    <w:rsid w:val="00172195"/>
    <w:rsid w:val="00172537"/>
    <w:rsid w:val="00172628"/>
    <w:rsid w:val="00190012"/>
    <w:rsid w:val="00190AEA"/>
    <w:rsid w:val="00190BA9"/>
    <w:rsid w:val="00190E8B"/>
    <w:rsid w:val="00191895"/>
    <w:rsid w:val="00192C71"/>
    <w:rsid w:val="00192D2B"/>
    <w:rsid w:val="001A04F4"/>
    <w:rsid w:val="001A0F5B"/>
    <w:rsid w:val="001A57CA"/>
    <w:rsid w:val="001B4B04"/>
    <w:rsid w:val="001C5605"/>
    <w:rsid w:val="001C6663"/>
    <w:rsid w:val="001C7895"/>
    <w:rsid w:val="001C7E9D"/>
    <w:rsid w:val="001D15B3"/>
    <w:rsid w:val="001D26DF"/>
    <w:rsid w:val="001D344D"/>
    <w:rsid w:val="001D419B"/>
    <w:rsid w:val="001D5BC5"/>
    <w:rsid w:val="001E47FD"/>
    <w:rsid w:val="001F2322"/>
    <w:rsid w:val="001F4F04"/>
    <w:rsid w:val="002000AE"/>
    <w:rsid w:val="00203CB8"/>
    <w:rsid w:val="00204531"/>
    <w:rsid w:val="00204E4D"/>
    <w:rsid w:val="0020661D"/>
    <w:rsid w:val="00211E0B"/>
    <w:rsid w:val="00216A70"/>
    <w:rsid w:val="002211A0"/>
    <w:rsid w:val="0022611C"/>
    <w:rsid w:val="00226189"/>
    <w:rsid w:val="002264F8"/>
    <w:rsid w:val="00231003"/>
    <w:rsid w:val="00233E82"/>
    <w:rsid w:val="002405A7"/>
    <w:rsid w:val="00240832"/>
    <w:rsid w:val="002514B4"/>
    <w:rsid w:val="0025322D"/>
    <w:rsid w:val="00257E45"/>
    <w:rsid w:val="00260C1C"/>
    <w:rsid w:val="00262488"/>
    <w:rsid w:val="00265528"/>
    <w:rsid w:val="00266461"/>
    <w:rsid w:val="00267FE1"/>
    <w:rsid w:val="002702A9"/>
    <w:rsid w:val="0027347A"/>
    <w:rsid w:val="00276567"/>
    <w:rsid w:val="00281907"/>
    <w:rsid w:val="00283062"/>
    <w:rsid w:val="00293B27"/>
    <w:rsid w:val="00294A57"/>
    <w:rsid w:val="002A00BA"/>
    <w:rsid w:val="002A11D0"/>
    <w:rsid w:val="002A1EFF"/>
    <w:rsid w:val="002A4CDF"/>
    <w:rsid w:val="002B0002"/>
    <w:rsid w:val="002B0BD0"/>
    <w:rsid w:val="002B1A56"/>
    <w:rsid w:val="002B1C2D"/>
    <w:rsid w:val="002C19E3"/>
    <w:rsid w:val="002C5D4C"/>
    <w:rsid w:val="002D1D1C"/>
    <w:rsid w:val="002D2558"/>
    <w:rsid w:val="002D4E75"/>
    <w:rsid w:val="002D59D3"/>
    <w:rsid w:val="002E64A0"/>
    <w:rsid w:val="002F1222"/>
    <w:rsid w:val="002F516B"/>
    <w:rsid w:val="002F6D41"/>
    <w:rsid w:val="00301E00"/>
    <w:rsid w:val="0030526D"/>
    <w:rsid w:val="00307659"/>
    <w:rsid w:val="003107FA"/>
    <w:rsid w:val="003124ED"/>
    <w:rsid w:val="003127A2"/>
    <w:rsid w:val="00313786"/>
    <w:rsid w:val="00314297"/>
    <w:rsid w:val="003229D8"/>
    <w:rsid w:val="003238ED"/>
    <w:rsid w:val="0032430A"/>
    <w:rsid w:val="00326E68"/>
    <w:rsid w:val="00332564"/>
    <w:rsid w:val="00333A79"/>
    <w:rsid w:val="0033745A"/>
    <w:rsid w:val="00352D2A"/>
    <w:rsid w:val="00363772"/>
    <w:rsid w:val="00366CA7"/>
    <w:rsid w:val="00367D1F"/>
    <w:rsid w:val="00371944"/>
    <w:rsid w:val="0037479B"/>
    <w:rsid w:val="0038679A"/>
    <w:rsid w:val="003869D6"/>
    <w:rsid w:val="00386B31"/>
    <w:rsid w:val="003870EB"/>
    <w:rsid w:val="0039273F"/>
    <w:rsid w:val="0039277A"/>
    <w:rsid w:val="003942DF"/>
    <w:rsid w:val="003947F0"/>
    <w:rsid w:val="003972E0"/>
    <w:rsid w:val="003A0F49"/>
    <w:rsid w:val="003A449B"/>
    <w:rsid w:val="003A53CD"/>
    <w:rsid w:val="003A7E6A"/>
    <w:rsid w:val="003B2D38"/>
    <w:rsid w:val="003B4C0E"/>
    <w:rsid w:val="003B4C0F"/>
    <w:rsid w:val="003B62D3"/>
    <w:rsid w:val="003C2CC4"/>
    <w:rsid w:val="003C3384"/>
    <w:rsid w:val="003C3936"/>
    <w:rsid w:val="003C4BCC"/>
    <w:rsid w:val="003D4B23"/>
    <w:rsid w:val="003D57A2"/>
    <w:rsid w:val="003D6C96"/>
    <w:rsid w:val="003E7364"/>
    <w:rsid w:val="003F0FAF"/>
    <w:rsid w:val="003F125D"/>
    <w:rsid w:val="003F1ED3"/>
    <w:rsid w:val="003F20FD"/>
    <w:rsid w:val="003F4A5D"/>
    <w:rsid w:val="003F6780"/>
    <w:rsid w:val="003F76A0"/>
    <w:rsid w:val="00403714"/>
    <w:rsid w:val="00406BA1"/>
    <w:rsid w:val="00407998"/>
    <w:rsid w:val="004144B1"/>
    <w:rsid w:val="004167DA"/>
    <w:rsid w:val="00420101"/>
    <w:rsid w:val="00421AA7"/>
    <w:rsid w:val="00422C9A"/>
    <w:rsid w:val="004325CB"/>
    <w:rsid w:val="00432816"/>
    <w:rsid w:val="0043423C"/>
    <w:rsid w:val="004407DD"/>
    <w:rsid w:val="0044331D"/>
    <w:rsid w:val="00446DE4"/>
    <w:rsid w:val="0044748E"/>
    <w:rsid w:val="004500CC"/>
    <w:rsid w:val="00452653"/>
    <w:rsid w:val="00455A4B"/>
    <w:rsid w:val="00460DD9"/>
    <w:rsid w:val="00463625"/>
    <w:rsid w:val="00464B5F"/>
    <w:rsid w:val="00465B73"/>
    <w:rsid w:val="0046724C"/>
    <w:rsid w:val="00467F71"/>
    <w:rsid w:val="00470371"/>
    <w:rsid w:val="0047105B"/>
    <w:rsid w:val="00474198"/>
    <w:rsid w:val="0048061D"/>
    <w:rsid w:val="00480973"/>
    <w:rsid w:val="00484A35"/>
    <w:rsid w:val="004858BE"/>
    <w:rsid w:val="00487FF9"/>
    <w:rsid w:val="00490580"/>
    <w:rsid w:val="00491C09"/>
    <w:rsid w:val="00492A21"/>
    <w:rsid w:val="00496049"/>
    <w:rsid w:val="004A1113"/>
    <w:rsid w:val="004A1899"/>
    <w:rsid w:val="004A41CA"/>
    <w:rsid w:val="004B0721"/>
    <w:rsid w:val="004B7A4C"/>
    <w:rsid w:val="004C3F81"/>
    <w:rsid w:val="004C4121"/>
    <w:rsid w:val="004C5F09"/>
    <w:rsid w:val="004C7339"/>
    <w:rsid w:val="004D1745"/>
    <w:rsid w:val="004D2099"/>
    <w:rsid w:val="004D37C7"/>
    <w:rsid w:val="004D3F27"/>
    <w:rsid w:val="004D4917"/>
    <w:rsid w:val="004E1B1B"/>
    <w:rsid w:val="004E2CBA"/>
    <w:rsid w:val="004E698D"/>
    <w:rsid w:val="004E7ED6"/>
    <w:rsid w:val="004F2C3D"/>
    <w:rsid w:val="004F6838"/>
    <w:rsid w:val="005012C6"/>
    <w:rsid w:val="00503228"/>
    <w:rsid w:val="00503B8C"/>
    <w:rsid w:val="00504DA1"/>
    <w:rsid w:val="00505384"/>
    <w:rsid w:val="00512AC1"/>
    <w:rsid w:val="00521503"/>
    <w:rsid w:val="00527C56"/>
    <w:rsid w:val="00532EF8"/>
    <w:rsid w:val="00537E14"/>
    <w:rsid w:val="005420F2"/>
    <w:rsid w:val="0054229A"/>
    <w:rsid w:val="00550D81"/>
    <w:rsid w:val="005577D9"/>
    <w:rsid w:val="00557A60"/>
    <w:rsid w:val="005600E9"/>
    <w:rsid w:val="005603A2"/>
    <w:rsid w:val="00560CC6"/>
    <w:rsid w:val="005613BB"/>
    <w:rsid w:val="00563678"/>
    <w:rsid w:val="00565CBA"/>
    <w:rsid w:val="00567AFB"/>
    <w:rsid w:val="00567B2E"/>
    <w:rsid w:val="005738E0"/>
    <w:rsid w:val="00574A4B"/>
    <w:rsid w:val="0058064E"/>
    <w:rsid w:val="0058705A"/>
    <w:rsid w:val="0058744D"/>
    <w:rsid w:val="005875FF"/>
    <w:rsid w:val="00590460"/>
    <w:rsid w:val="005924EF"/>
    <w:rsid w:val="005A086C"/>
    <w:rsid w:val="005A1C2A"/>
    <w:rsid w:val="005A3D37"/>
    <w:rsid w:val="005B0576"/>
    <w:rsid w:val="005B2699"/>
    <w:rsid w:val="005B2C89"/>
    <w:rsid w:val="005B3DB3"/>
    <w:rsid w:val="005B538E"/>
    <w:rsid w:val="005B5BC8"/>
    <w:rsid w:val="005C03A4"/>
    <w:rsid w:val="005C5085"/>
    <w:rsid w:val="005D24D5"/>
    <w:rsid w:val="005D3D61"/>
    <w:rsid w:val="005D79ED"/>
    <w:rsid w:val="005E22FE"/>
    <w:rsid w:val="005E7318"/>
    <w:rsid w:val="005E75C5"/>
    <w:rsid w:val="005F299A"/>
    <w:rsid w:val="005F323C"/>
    <w:rsid w:val="005F3CDC"/>
    <w:rsid w:val="005F5D9D"/>
    <w:rsid w:val="006038B8"/>
    <w:rsid w:val="006075E9"/>
    <w:rsid w:val="006101D2"/>
    <w:rsid w:val="0061025C"/>
    <w:rsid w:val="00611FC4"/>
    <w:rsid w:val="006176FB"/>
    <w:rsid w:val="0062040C"/>
    <w:rsid w:val="006244DD"/>
    <w:rsid w:val="00624818"/>
    <w:rsid w:val="00627ED0"/>
    <w:rsid w:val="00633E11"/>
    <w:rsid w:val="006347D4"/>
    <w:rsid w:val="00640B26"/>
    <w:rsid w:val="006424FC"/>
    <w:rsid w:val="00642674"/>
    <w:rsid w:val="00645AD5"/>
    <w:rsid w:val="00647632"/>
    <w:rsid w:val="00653049"/>
    <w:rsid w:val="00653597"/>
    <w:rsid w:val="0065360A"/>
    <w:rsid w:val="006578F9"/>
    <w:rsid w:val="00663CA7"/>
    <w:rsid w:val="006654FD"/>
    <w:rsid w:val="00665595"/>
    <w:rsid w:val="00665C19"/>
    <w:rsid w:val="00667A05"/>
    <w:rsid w:val="006709A7"/>
    <w:rsid w:val="00671CF1"/>
    <w:rsid w:val="006723D8"/>
    <w:rsid w:val="00673190"/>
    <w:rsid w:val="00673A44"/>
    <w:rsid w:val="0067427C"/>
    <w:rsid w:val="0067694B"/>
    <w:rsid w:val="00680F37"/>
    <w:rsid w:val="00691072"/>
    <w:rsid w:val="0069173F"/>
    <w:rsid w:val="00691F20"/>
    <w:rsid w:val="00693543"/>
    <w:rsid w:val="00693A6C"/>
    <w:rsid w:val="006A2FC9"/>
    <w:rsid w:val="006A45EE"/>
    <w:rsid w:val="006A5C1A"/>
    <w:rsid w:val="006A7392"/>
    <w:rsid w:val="006A7757"/>
    <w:rsid w:val="006B4BFF"/>
    <w:rsid w:val="006C100C"/>
    <w:rsid w:val="006C3EF8"/>
    <w:rsid w:val="006C4BB5"/>
    <w:rsid w:val="006C512C"/>
    <w:rsid w:val="006C545B"/>
    <w:rsid w:val="006C7684"/>
    <w:rsid w:val="006D20E7"/>
    <w:rsid w:val="006D371D"/>
    <w:rsid w:val="006D37A7"/>
    <w:rsid w:val="006D6FAF"/>
    <w:rsid w:val="006E0B09"/>
    <w:rsid w:val="006E125E"/>
    <w:rsid w:val="006E4754"/>
    <w:rsid w:val="006E5465"/>
    <w:rsid w:val="006E564B"/>
    <w:rsid w:val="006E5C06"/>
    <w:rsid w:val="006F27A0"/>
    <w:rsid w:val="006F2B2E"/>
    <w:rsid w:val="006F3786"/>
    <w:rsid w:val="006F6D94"/>
    <w:rsid w:val="007018D3"/>
    <w:rsid w:val="00701E47"/>
    <w:rsid w:val="007058ED"/>
    <w:rsid w:val="00707A19"/>
    <w:rsid w:val="0071349F"/>
    <w:rsid w:val="007202C8"/>
    <w:rsid w:val="00720DEB"/>
    <w:rsid w:val="00722568"/>
    <w:rsid w:val="00724380"/>
    <w:rsid w:val="0072632A"/>
    <w:rsid w:val="00727E8F"/>
    <w:rsid w:val="00733AAE"/>
    <w:rsid w:val="00733FB5"/>
    <w:rsid w:val="00734BBE"/>
    <w:rsid w:val="00734C4C"/>
    <w:rsid w:val="00735033"/>
    <w:rsid w:val="00741022"/>
    <w:rsid w:val="00742B89"/>
    <w:rsid w:val="007434C1"/>
    <w:rsid w:val="007442E3"/>
    <w:rsid w:val="00745BD9"/>
    <w:rsid w:val="007470C8"/>
    <w:rsid w:val="007509D7"/>
    <w:rsid w:val="00752DDC"/>
    <w:rsid w:val="007544B7"/>
    <w:rsid w:val="00755A57"/>
    <w:rsid w:val="007604EA"/>
    <w:rsid w:val="007608BC"/>
    <w:rsid w:val="00762648"/>
    <w:rsid w:val="007648BA"/>
    <w:rsid w:val="007649E8"/>
    <w:rsid w:val="00767FDD"/>
    <w:rsid w:val="00770676"/>
    <w:rsid w:val="00771F2E"/>
    <w:rsid w:val="00775CA0"/>
    <w:rsid w:val="00776C37"/>
    <w:rsid w:val="00777102"/>
    <w:rsid w:val="00781A60"/>
    <w:rsid w:val="00781D45"/>
    <w:rsid w:val="00785E79"/>
    <w:rsid w:val="00790EFB"/>
    <w:rsid w:val="00791914"/>
    <w:rsid w:val="00795A8E"/>
    <w:rsid w:val="00795CAE"/>
    <w:rsid w:val="007973B6"/>
    <w:rsid w:val="007A0B22"/>
    <w:rsid w:val="007A482B"/>
    <w:rsid w:val="007B30D5"/>
    <w:rsid w:val="007B6BA5"/>
    <w:rsid w:val="007B6E5B"/>
    <w:rsid w:val="007B798A"/>
    <w:rsid w:val="007C3390"/>
    <w:rsid w:val="007C33B6"/>
    <w:rsid w:val="007C4F4B"/>
    <w:rsid w:val="007C6234"/>
    <w:rsid w:val="007D6509"/>
    <w:rsid w:val="007E6992"/>
    <w:rsid w:val="007E6BD8"/>
    <w:rsid w:val="007F0B83"/>
    <w:rsid w:val="007F2E01"/>
    <w:rsid w:val="007F48EF"/>
    <w:rsid w:val="007F4D66"/>
    <w:rsid w:val="007F4FCD"/>
    <w:rsid w:val="007F6611"/>
    <w:rsid w:val="008040B3"/>
    <w:rsid w:val="00813BEC"/>
    <w:rsid w:val="0081732C"/>
    <w:rsid w:val="00817496"/>
    <w:rsid w:val="008175E9"/>
    <w:rsid w:val="0082240B"/>
    <w:rsid w:val="008242D7"/>
    <w:rsid w:val="008243BA"/>
    <w:rsid w:val="00827E05"/>
    <w:rsid w:val="008311A3"/>
    <w:rsid w:val="00831CB9"/>
    <w:rsid w:val="00835593"/>
    <w:rsid w:val="00836AF7"/>
    <w:rsid w:val="008411A7"/>
    <w:rsid w:val="008445DB"/>
    <w:rsid w:val="00853910"/>
    <w:rsid w:val="00856F8F"/>
    <w:rsid w:val="008604E4"/>
    <w:rsid w:val="00862987"/>
    <w:rsid w:val="00871FD5"/>
    <w:rsid w:val="0087475E"/>
    <w:rsid w:val="008748D0"/>
    <w:rsid w:val="00874D6C"/>
    <w:rsid w:val="00877E62"/>
    <w:rsid w:val="00884941"/>
    <w:rsid w:val="00886464"/>
    <w:rsid w:val="00890116"/>
    <w:rsid w:val="0089127E"/>
    <w:rsid w:val="00894111"/>
    <w:rsid w:val="00896994"/>
    <w:rsid w:val="008979B1"/>
    <w:rsid w:val="008A23CA"/>
    <w:rsid w:val="008A415A"/>
    <w:rsid w:val="008A6B25"/>
    <w:rsid w:val="008A6C4F"/>
    <w:rsid w:val="008A77B7"/>
    <w:rsid w:val="008B2589"/>
    <w:rsid w:val="008B6E26"/>
    <w:rsid w:val="008B75C1"/>
    <w:rsid w:val="008C40EF"/>
    <w:rsid w:val="008D0335"/>
    <w:rsid w:val="008D05F2"/>
    <w:rsid w:val="008D1934"/>
    <w:rsid w:val="008D52B6"/>
    <w:rsid w:val="008E02EA"/>
    <w:rsid w:val="008E05E4"/>
    <w:rsid w:val="008E0E46"/>
    <w:rsid w:val="008E4C4C"/>
    <w:rsid w:val="008E7019"/>
    <w:rsid w:val="008E745F"/>
    <w:rsid w:val="008F6CE9"/>
    <w:rsid w:val="008F7CB7"/>
    <w:rsid w:val="009004A5"/>
    <w:rsid w:val="00904BFA"/>
    <w:rsid w:val="0090726B"/>
    <w:rsid w:val="00907AD2"/>
    <w:rsid w:val="00911047"/>
    <w:rsid w:val="0091106D"/>
    <w:rsid w:val="00915940"/>
    <w:rsid w:val="00916507"/>
    <w:rsid w:val="00917EF2"/>
    <w:rsid w:val="009207DC"/>
    <w:rsid w:val="00923184"/>
    <w:rsid w:val="0092568A"/>
    <w:rsid w:val="009269FA"/>
    <w:rsid w:val="00930618"/>
    <w:rsid w:val="00934979"/>
    <w:rsid w:val="009402B9"/>
    <w:rsid w:val="00940A7A"/>
    <w:rsid w:val="00940CB2"/>
    <w:rsid w:val="00945982"/>
    <w:rsid w:val="00963CBA"/>
    <w:rsid w:val="009650E6"/>
    <w:rsid w:val="0096522B"/>
    <w:rsid w:val="00967EBC"/>
    <w:rsid w:val="0097008B"/>
    <w:rsid w:val="00974A8D"/>
    <w:rsid w:val="00974C59"/>
    <w:rsid w:val="009808CC"/>
    <w:rsid w:val="00983C07"/>
    <w:rsid w:val="00985608"/>
    <w:rsid w:val="0099001C"/>
    <w:rsid w:val="00991261"/>
    <w:rsid w:val="00993414"/>
    <w:rsid w:val="0099661F"/>
    <w:rsid w:val="009A280C"/>
    <w:rsid w:val="009B0D7D"/>
    <w:rsid w:val="009B74E0"/>
    <w:rsid w:val="009C05C0"/>
    <w:rsid w:val="009C5069"/>
    <w:rsid w:val="009D3EA5"/>
    <w:rsid w:val="009E0123"/>
    <w:rsid w:val="009E1BA0"/>
    <w:rsid w:val="009E205D"/>
    <w:rsid w:val="009E3534"/>
    <w:rsid w:val="009E506E"/>
    <w:rsid w:val="009E5497"/>
    <w:rsid w:val="009F06F0"/>
    <w:rsid w:val="009F3A17"/>
    <w:rsid w:val="009F3D53"/>
    <w:rsid w:val="009F47D1"/>
    <w:rsid w:val="009F4F76"/>
    <w:rsid w:val="009F50FC"/>
    <w:rsid w:val="00A007C2"/>
    <w:rsid w:val="00A043A9"/>
    <w:rsid w:val="00A11C7E"/>
    <w:rsid w:val="00A1216C"/>
    <w:rsid w:val="00A1427D"/>
    <w:rsid w:val="00A22574"/>
    <w:rsid w:val="00A258D6"/>
    <w:rsid w:val="00A25A7A"/>
    <w:rsid w:val="00A27A9E"/>
    <w:rsid w:val="00A27AAF"/>
    <w:rsid w:val="00A41897"/>
    <w:rsid w:val="00A5377E"/>
    <w:rsid w:val="00A539BE"/>
    <w:rsid w:val="00A55FB2"/>
    <w:rsid w:val="00A603AB"/>
    <w:rsid w:val="00A612AF"/>
    <w:rsid w:val="00A64255"/>
    <w:rsid w:val="00A6758D"/>
    <w:rsid w:val="00A709BA"/>
    <w:rsid w:val="00A72F22"/>
    <w:rsid w:val="00A748A6"/>
    <w:rsid w:val="00A76919"/>
    <w:rsid w:val="00A80459"/>
    <w:rsid w:val="00A805EB"/>
    <w:rsid w:val="00A81315"/>
    <w:rsid w:val="00A83D89"/>
    <w:rsid w:val="00A87678"/>
    <w:rsid w:val="00A879A4"/>
    <w:rsid w:val="00A927B2"/>
    <w:rsid w:val="00A96956"/>
    <w:rsid w:val="00AA24D2"/>
    <w:rsid w:val="00AA2C61"/>
    <w:rsid w:val="00AA496B"/>
    <w:rsid w:val="00AA5FA4"/>
    <w:rsid w:val="00AB0E2C"/>
    <w:rsid w:val="00AB5D91"/>
    <w:rsid w:val="00AB670B"/>
    <w:rsid w:val="00AB6A81"/>
    <w:rsid w:val="00AC5650"/>
    <w:rsid w:val="00AC7EEA"/>
    <w:rsid w:val="00AD1529"/>
    <w:rsid w:val="00AD75C6"/>
    <w:rsid w:val="00AE0381"/>
    <w:rsid w:val="00AE71F3"/>
    <w:rsid w:val="00AF10E5"/>
    <w:rsid w:val="00AF45DA"/>
    <w:rsid w:val="00B012C0"/>
    <w:rsid w:val="00B018C2"/>
    <w:rsid w:val="00B028B5"/>
    <w:rsid w:val="00B2050A"/>
    <w:rsid w:val="00B20DB7"/>
    <w:rsid w:val="00B24A60"/>
    <w:rsid w:val="00B273F4"/>
    <w:rsid w:val="00B27BFC"/>
    <w:rsid w:val="00B30179"/>
    <w:rsid w:val="00B30393"/>
    <w:rsid w:val="00B30E8F"/>
    <w:rsid w:val="00B33EC0"/>
    <w:rsid w:val="00B37A75"/>
    <w:rsid w:val="00B40F22"/>
    <w:rsid w:val="00B41E8F"/>
    <w:rsid w:val="00B42E3C"/>
    <w:rsid w:val="00B4369E"/>
    <w:rsid w:val="00B57A5C"/>
    <w:rsid w:val="00B60038"/>
    <w:rsid w:val="00B6227D"/>
    <w:rsid w:val="00B62E1E"/>
    <w:rsid w:val="00B67EA7"/>
    <w:rsid w:val="00B71AB8"/>
    <w:rsid w:val="00B76980"/>
    <w:rsid w:val="00B81E12"/>
    <w:rsid w:val="00B860BC"/>
    <w:rsid w:val="00B9154B"/>
    <w:rsid w:val="00B9166B"/>
    <w:rsid w:val="00B974A6"/>
    <w:rsid w:val="00B97D28"/>
    <w:rsid w:val="00BA0AF5"/>
    <w:rsid w:val="00BA0C44"/>
    <w:rsid w:val="00BA16DC"/>
    <w:rsid w:val="00BA5068"/>
    <w:rsid w:val="00BB2FF3"/>
    <w:rsid w:val="00BB3755"/>
    <w:rsid w:val="00BB54AB"/>
    <w:rsid w:val="00BB6779"/>
    <w:rsid w:val="00BC0819"/>
    <w:rsid w:val="00BC0B3D"/>
    <w:rsid w:val="00BC27A2"/>
    <w:rsid w:val="00BC34F4"/>
    <w:rsid w:val="00BC3A70"/>
    <w:rsid w:val="00BC4C35"/>
    <w:rsid w:val="00BC74E9"/>
    <w:rsid w:val="00BD2146"/>
    <w:rsid w:val="00BD25AE"/>
    <w:rsid w:val="00BD348A"/>
    <w:rsid w:val="00BD6498"/>
    <w:rsid w:val="00BD6A7D"/>
    <w:rsid w:val="00BE06F5"/>
    <w:rsid w:val="00BE0732"/>
    <w:rsid w:val="00BE4395"/>
    <w:rsid w:val="00BE4F74"/>
    <w:rsid w:val="00BE58F1"/>
    <w:rsid w:val="00BE618E"/>
    <w:rsid w:val="00BF1DF6"/>
    <w:rsid w:val="00C00C1F"/>
    <w:rsid w:val="00C03044"/>
    <w:rsid w:val="00C03FFE"/>
    <w:rsid w:val="00C1454D"/>
    <w:rsid w:val="00C15477"/>
    <w:rsid w:val="00C17699"/>
    <w:rsid w:val="00C1778D"/>
    <w:rsid w:val="00C17A33"/>
    <w:rsid w:val="00C2098B"/>
    <w:rsid w:val="00C21009"/>
    <w:rsid w:val="00C22A14"/>
    <w:rsid w:val="00C22BA1"/>
    <w:rsid w:val="00C24EA2"/>
    <w:rsid w:val="00C27270"/>
    <w:rsid w:val="00C304DC"/>
    <w:rsid w:val="00C333BB"/>
    <w:rsid w:val="00C35C2A"/>
    <w:rsid w:val="00C41A28"/>
    <w:rsid w:val="00C463DD"/>
    <w:rsid w:val="00C51562"/>
    <w:rsid w:val="00C51AF4"/>
    <w:rsid w:val="00C65833"/>
    <w:rsid w:val="00C6729F"/>
    <w:rsid w:val="00C71E28"/>
    <w:rsid w:val="00C73820"/>
    <w:rsid w:val="00C745C3"/>
    <w:rsid w:val="00C74EEB"/>
    <w:rsid w:val="00C80A04"/>
    <w:rsid w:val="00C8660B"/>
    <w:rsid w:val="00C945EB"/>
    <w:rsid w:val="00C961FE"/>
    <w:rsid w:val="00CA45CD"/>
    <w:rsid w:val="00CA606C"/>
    <w:rsid w:val="00CA729F"/>
    <w:rsid w:val="00CB2CF2"/>
    <w:rsid w:val="00CB5B58"/>
    <w:rsid w:val="00CC7E70"/>
    <w:rsid w:val="00CD663B"/>
    <w:rsid w:val="00CE21C4"/>
    <w:rsid w:val="00CE4A8F"/>
    <w:rsid w:val="00CF4155"/>
    <w:rsid w:val="00CF6ABA"/>
    <w:rsid w:val="00D008F6"/>
    <w:rsid w:val="00D055EB"/>
    <w:rsid w:val="00D0581E"/>
    <w:rsid w:val="00D146E2"/>
    <w:rsid w:val="00D2031B"/>
    <w:rsid w:val="00D213CF"/>
    <w:rsid w:val="00D217D6"/>
    <w:rsid w:val="00D2260F"/>
    <w:rsid w:val="00D24F1C"/>
    <w:rsid w:val="00D25FE2"/>
    <w:rsid w:val="00D317BB"/>
    <w:rsid w:val="00D35D8F"/>
    <w:rsid w:val="00D37B8F"/>
    <w:rsid w:val="00D405A6"/>
    <w:rsid w:val="00D4126B"/>
    <w:rsid w:val="00D420B9"/>
    <w:rsid w:val="00D43252"/>
    <w:rsid w:val="00D45EAB"/>
    <w:rsid w:val="00D46437"/>
    <w:rsid w:val="00D51C59"/>
    <w:rsid w:val="00D53075"/>
    <w:rsid w:val="00D574DA"/>
    <w:rsid w:val="00D57B2F"/>
    <w:rsid w:val="00D601EC"/>
    <w:rsid w:val="00D61896"/>
    <w:rsid w:val="00D6345C"/>
    <w:rsid w:val="00D63734"/>
    <w:rsid w:val="00D63881"/>
    <w:rsid w:val="00D64347"/>
    <w:rsid w:val="00D6473D"/>
    <w:rsid w:val="00D657C0"/>
    <w:rsid w:val="00D65C4A"/>
    <w:rsid w:val="00D705E6"/>
    <w:rsid w:val="00D7362C"/>
    <w:rsid w:val="00D747A7"/>
    <w:rsid w:val="00D77763"/>
    <w:rsid w:val="00D80B91"/>
    <w:rsid w:val="00D84079"/>
    <w:rsid w:val="00D84246"/>
    <w:rsid w:val="00D84433"/>
    <w:rsid w:val="00D87110"/>
    <w:rsid w:val="00D959B0"/>
    <w:rsid w:val="00D95C10"/>
    <w:rsid w:val="00D978C6"/>
    <w:rsid w:val="00DA090C"/>
    <w:rsid w:val="00DA1B80"/>
    <w:rsid w:val="00DA4E1D"/>
    <w:rsid w:val="00DA67AD"/>
    <w:rsid w:val="00DA760A"/>
    <w:rsid w:val="00DB0F56"/>
    <w:rsid w:val="00DB3F31"/>
    <w:rsid w:val="00DB5D0F"/>
    <w:rsid w:val="00DB6D48"/>
    <w:rsid w:val="00DB772D"/>
    <w:rsid w:val="00DC2C16"/>
    <w:rsid w:val="00DC3242"/>
    <w:rsid w:val="00DD7617"/>
    <w:rsid w:val="00DE4FD4"/>
    <w:rsid w:val="00DE787C"/>
    <w:rsid w:val="00DE7E08"/>
    <w:rsid w:val="00DE7F20"/>
    <w:rsid w:val="00DF12F7"/>
    <w:rsid w:val="00DF2296"/>
    <w:rsid w:val="00DF2C64"/>
    <w:rsid w:val="00DF5C76"/>
    <w:rsid w:val="00E02183"/>
    <w:rsid w:val="00E02C81"/>
    <w:rsid w:val="00E04A75"/>
    <w:rsid w:val="00E06EAB"/>
    <w:rsid w:val="00E10ACD"/>
    <w:rsid w:val="00E12112"/>
    <w:rsid w:val="00E130AB"/>
    <w:rsid w:val="00E142BB"/>
    <w:rsid w:val="00E15100"/>
    <w:rsid w:val="00E175D0"/>
    <w:rsid w:val="00E2222F"/>
    <w:rsid w:val="00E25D39"/>
    <w:rsid w:val="00E27E36"/>
    <w:rsid w:val="00E31C87"/>
    <w:rsid w:val="00E32BF5"/>
    <w:rsid w:val="00E37D2B"/>
    <w:rsid w:val="00E37E8C"/>
    <w:rsid w:val="00E411C8"/>
    <w:rsid w:val="00E455D2"/>
    <w:rsid w:val="00E54A52"/>
    <w:rsid w:val="00E601CB"/>
    <w:rsid w:val="00E619E3"/>
    <w:rsid w:val="00E6506D"/>
    <w:rsid w:val="00E6609D"/>
    <w:rsid w:val="00E66128"/>
    <w:rsid w:val="00E673E7"/>
    <w:rsid w:val="00E708AB"/>
    <w:rsid w:val="00E70DF5"/>
    <w:rsid w:val="00E7114F"/>
    <w:rsid w:val="00E7260F"/>
    <w:rsid w:val="00E72DED"/>
    <w:rsid w:val="00E80F5F"/>
    <w:rsid w:val="00E87921"/>
    <w:rsid w:val="00E928EC"/>
    <w:rsid w:val="00E96630"/>
    <w:rsid w:val="00EA09AA"/>
    <w:rsid w:val="00EA2104"/>
    <w:rsid w:val="00EA264E"/>
    <w:rsid w:val="00EA3A41"/>
    <w:rsid w:val="00EA5943"/>
    <w:rsid w:val="00EA5D7A"/>
    <w:rsid w:val="00EA7DA5"/>
    <w:rsid w:val="00EB17E5"/>
    <w:rsid w:val="00EB57CE"/>
    <w:rsid w:val="00EB695E"/>
    <w:rsid w:val="00EC4F95"/>
    <w:rsid w:val="00ED16AF"/>
    <w:rsid w:val="00ED353C"/>
    <w:rsid w:val="00ED4C3C"/>
    <w:rsid w:val="00ED62FF"/>
    <w:rsid w:val="00ED7A2A"/>
    <w:rsid w:val="00EE13B5"/>
    <w:rsid w:val="00EE6725"/>
    <w:rsid w:val="00EF1120"/>
    <w:rsid w:val="00EF1D7F"/>
    <w:rsid w:val="00EF35EB"/>
    <w:rsid w:val="00EF421C"/>
    <w:rsid w:val="00F01BCE"/>
    <w:rsid w:val="00F0505F"/>
    <w:rsid w:val="00F07B48"/>
    <w:rsid w:val="00F10F96"/>
    <w:rsid w:val="00F11743"/>
    <w:rsid w:val="00F13FE7"/>
    <w:rsid w:val="00F173B0"/>
    <w:rsid w:val="00F23FF8"/>
    <w:rsid w:val="00F25563"/>
    <w:rsid w:val="00F268AD"/>
    <w:rsid w:val="00F310DE"/>
    <w:rsid w:val="00F32774"/>
    <w:rsid w:val="00F3502B"/>
    <w:rsid w:val="00F40870"/>
    <w:rsid w:val="00F42CC2"/>
    <w:rsid w:val="00F53EDA"/>
    <w:rsid w:val="00F553E9"/>
    <w:rsid w:val="00F57CB9"/>
    <w:rsid w:val="00F60A87"/>
    <w:rsid w:val="00F6151B"/>
    <w:rsid w:val="00F617B1"/>
    <w:rsid w:val="00F679C2"/>
    <w:rsid w:val="00F7351D"/>
    <w:rsid w:val="00F75060"/>
    <w:rsid w:val="00F75BC7"/>
    <w:rsid w:val="00F7753D"/>
    <w:rsid w:val="00F81EDC"/>
    <w:rsid w:val="00F83D93"/>
    <w:rsid w:val="00F84EA7"/>
    <w:rsid w:val="00F85F34"/>
    <w:rsid w:val="00F873B4"/>
    <w:rsid w:val="00F87B80"/>
    <w:rsid w:val="00F94CF6"/>
    <w:rsid w:val="00F96FDD"/>
    <w:rsid w:val="00FA06F7"/>
    <w:rsid w:val="00FB1390"/>
    <w:rsid w:val="00FB171A"/>
    <w:rsid w:val="00FC09B8"/>
    <w:rsid w:val="00FC13CF"/>
    <w:rsid w:val="00FC4364"/>
    <w:rsid w:val="00FC4486"/>
    <w:rsid w:val="00FC68B7"/>
    <w:rsid w:val="00FD0C66"/>
    <w:rsid w:val="00FD11BC"/>
    <w:rsid w:val="00FD2E9B"/>
    <w:rsid w:val="00FD4446"/>
    <w:rsid w:val="00FD4575"/>
    <w:rsid w:val="00FD4F7E"/>
    <w:rsid w:val="00FD5299"/>
    <w:rsid w:val="00FD7BF6"/>
    <w:rsid w:val="00FE0FD5"/>
    <w:rsid w:val="00FE491F"/>
    <w:rsid w:val="00FE5799"/>
    <w:rsid w:val="00FF53A8"/>
    <w:rsid w:val="00FF5AF9"/>
    <w:rsid w:val="00FF6F5B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56AF5A"/>
  <w15:docId w15:val="{ABCE17AA-31FA-47AE-910F-58783E3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3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D52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ngleTxtGCar">
    <w:name w:val="_ Single Txt_G Car"/>
    <w:rsid w:val="00082C53"/>
  </w:style>
  <w:style w:type="table" w:customStyle="1" w:styleId="TableGrid1">
    <w:name w:val="Table Grid1"/>
    <w:basedOn w:val="TableNormal"/>
    <w:next w:val="TableGrid"/>
    <w:rsid w:val="005D79ED"/>
    <w:pPr>
      <w:suppressAutoHyphens/>
      <w:spacing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DBE8A80-5407-4B4C-A68C-C7340CCD9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5E15-1843-4A3A-AB50-83700952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F3420-0C59-42FA-9C5C-31B8CBA9D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46FAF-5968-4CBB-B696-4839A9DA914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839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Rosa Garcia Couto</cp:lastModifiedBy>
  <cp:revision>176</cp:revision>
  <cp:lastPrinted>2022-07-05T15:14:00Z</cp:lastPrinted>
  <dcterms:created xsi:type="dcterms:W3CDTF">2021-11-25T14:49:00Z</dcterms:created>
  <dcterms:modified xsi:type="dcterms:W3CDTF">2022-07-06T09:53:00Z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7923600</vt:r8>
  </property>
  <property fmtid="{D5CDD505-2E9C-101B-9397-08002B2CF9AE}" pid="4" name="MediaServiceImageTags">
    <vt:lpwstr/>
  </property>
</Properties>
</file>