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6EEF01A9" w14:textId="77777777" w:rsidTr="00387CD4">
        <w:trPr>
          <w:trHeight w:hRule="exact" w:val="851"/>
        </w:trPr>
        <w:tc>
          <w:tcPr>
            <w:tcW w:w="142" w:type="dxa"/>
            <w:tcBorders>
              <w:bottom w:val="single" w:sz="4" w:space="0" w:color="auto"/>
            </w:tcBorders>
          </w:tcPr>
          <w:p w14:paraId="2BA3E374" w14:textId="77777777" w:rsidR="002D5AAC" w:rsidRDefault="002D5AAC" w:rsidP="002622CF">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959AD36"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056D9D2" w14:textId="5312973D" w:rsidR="002D5AAC" w:rsidRDefault="002622CF" w:rsidP="002622CF">
            <w:pPr>
              <w:jc w:val="right"/>
            </w:pPr>
            <w:r w:rsidRPr="002622CF">
              <w:rPr>
                <w:sz w:val="40"/>
              </w:rPr>
              <w:t>ECE</w:t>
            </w:r>
            <w:r>
              <w:t>/TRANS/WP.29/GRBP/2022/24</w:t>
            </w:r>
          </w:p>
        </w:tc>
      </w:tr>
      <w:tr w:rsidR="002D5AAC" w14:paraId="6159B712" w14:textId="77777777" w:rsidTr="00387CD4">
        <w:trPr>
          <w:trHeight w:hRule="exact" w:val="2835"/>
        </w:trPr>
        <w:tc>
          <w:tcPr>
            <w:tcW w:w="1280" w:type="dxa"/>
            <w:gridSpan w:val="2"/>
            <w:tcBorders>
              <w:top w:val="single" w:sz="4" w:space="0" w:color="auto"/>
              <w:bottom w:val="single" w:sz="12" w:space="0" w:color="auto"/>
            </w:tcBorders>
          </w:tcPr>
          <w:p w14:paraId="621FAF52" w14:textId="77777777" w:rsidR="002D5AAC" w:rsidRDefault="002E5067" w:rsidP="00387CD4">
            <w:pPr>
              <w:spacing w:before="120"/>
              <w:jc w:val="center"/>
            </w:pPr>
            <w:r>
              <w:rPr>
                <w:noProof/>
                <w:lang w:val="fr-CH" w:eastAsia="fr-CH"/>
              </w:rPr>
              <w:drawing>
                <wp:inline distT="0" distB="0" distL="0" distR="0" wp14:anchorId="16E8FAC8" wp14:editId="02E9945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495D199"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81965F6" w14:textId="77777777" w:rsidR="002D5AAC" w:rsidRDefault="002622CF" w:rsidP="00387CD4">
            <w:pPr>
              <w:spacing w:before="240"/>
              <w:rPr>
                <w:lang w:val="en-US"/>
              </w:rPr>
            </w:pPr>
            <w:r>
              <w:rPr>
                <w:lang w:val="en-US"/>
              </w:rPr>
              <w:t>Distr.: General</w:t>
            </w:r>
          </w:p>
          <w:p w14:paraId="726A773C" w14:textId="77777777" w:rsidR="002622CF" w:rsidRDefault="002622CF" w:rsidP="002622CF">
            <w:pPr>
              <w:spacing w:line="240" w:lineRule="exact"/>
              <w:rPr>
                <w:lang w:val="en-US"/>
              </w:rPr>
            </w:pPr>
            <w:r>
              <w:rPr>
                <w:lang w:val="en-US"/>
              </w:rPr>
              <w:t>27 June 2022</w:t>
            </w:r>
          </w:p>
          <w:p w14:paraId="6E79C770" w14:textId="77777777" w:rsidR="002622CF" w:rsidRDefault="002622CF" w:rsidP="002622CF">
            <w:pPr>
              <w:spacing w:line="240" w:lineRule="exact"/>
              <w:rPr>
                <w:lang w:val="en-US"/>
              </w:rPr>
            </w:pPr>
            <w:r>
              <w:rPr>
                <w:lang w:val="en-US"/>
              </w:rPr>
              <w:t>Russian</w:t>
            </w:r>
          </w:p>
          <w:p w14:paraId="3296E19B" w14:textId="7EBA6943" w:rsidR="002622CF" w:rsidRPr="008D53B6" w:rsidRDefault="002622CF" w:rsidP="002622CF">
            <w:pPr>
              <w:spacing w:line="240" w:lineRule="exact"/>
              <w:rPr>
                <w:lang w:val="en-US"/>
              </w:rPr>
            </w:pPr>
            <w:r>
              <w:rPr>
                <w:lang w:val="en-US"/>
              </w:rPr>
              <w:t>Original: English</w:t>
            </w:r>
          </w:p>
        </w:tc>
      </w:tr>
    </w:tbl>
    <w:p w14:paraId="49D11D7B"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25879F26" w14:textId="77777777" w:rsidR="002622CF" w:rsidRPr="00DC13F1" w:rsidRDefault="002622CF" w:rsidP="002622CF">
      <w:pPr>
        <w:spacing w:before="120"/>
        <w:rPr>
          <w:sz w:val="28"/>
          <w:szCs w:val="28"/>
        </w:rPr>
      </w:pPr>
      <w:r w:rsidRPr="00DC13F1">
        <w:rPr>
          <w:sz w:val="28"/>
          <w:szCs w:val="28"/>
        </w:rPr>
        <w:t>Комитет по внутреннему транспорту</w:t>
      </w:r>
    </w:p>
    <w:p w14:paraId="5EF132B2" w14:textId="77777777" w:rsidR="002622CF" w:rsidRPr="00DC13F1" w:rsidRDefault="002622CF" w:rsidP="002622CF">
      <w:pPr>
        <w:spacing w:before="120"/>
        <w:rPr>
          <w:b/>
          <w:sz w:val="24"/>
          <w:szCs w:val="24"/>
        </w:rPr>
      </w:pPr>
      <w:r w:rsidRPr="00DC13F1">
        <w:rPr>
          <w:b/>
          <w:bCs/>
          <w:sz w:val="24"/>
          <w:szCs w:val="24"/>
        </w:rPr>
        <w:t xml:space="preserve">Всемирный форум для согласования правил </w:t>
      </w:r>
      <w:r w:rsidRPr="00DC13F1">
        <w:rPr>
          <w:rFonts w:asciiTheme="majorBidi" w:hAnsiTheme="majorBidi" w:cstheme="majorBidi"/>
          <w:b/>
          <w:bCs/>
          <w:sz w:val="24"/>
          <w:szCs w:val="24"/>
        </w:rPr>
        <w:br/>
      </w:r>
      <w:r w:rsidRPr="00DC13F1">
        <w:rPr>
          <w:b/>
          <w:bCs/>
          <w:sz w:val="24"/>
          <w:szCs w:val="24"/>
        </w:rPr>
        <w:t>в области транспортных средств</w:t>
      </w:r>
    </w:p>
    <w:p w14:paraId="6632B1DA" w14:textId="77777777" w:rsidR="002622CF" w:rsidRPr="00DC13F1" w:rsidRDefault="002622CF" w:rsidP="002622CF">
      <w:pPr>
        <w:tabs>
          <w:tab w:val="left" w:pos="5423"/>
        </w:tabs>
        <w:spacing w:before="120"/>
        <w:rPr>
          <w:b/>
        </w:rPr>
      </w:pPr>
      <w:r w:rsidRPr="00DC13F1">
        <w:rPr>
          <w:b/>
          <w:bCs/>
        </w:rPr>
        <w:t>Рабочая группа по вопросам шума и шин</w:t>
      </w:r>
    </w:p>
    <w:p w14:paraId="41DDD435" w14:textId="77777777" w:rsidR="002622CF" w:rsidRPr="00DC13F1" w:rsidRDefault="002622CF" w:rsidP="002622CF">
      <w:pPr>
        <w:spacing w:before="120"/>
        <w:jc w:val="both"/>
        <w:rPr>
          <w:b/>
        </w:rPr>
      </w:pPr>
      <w:r w:rsidRPr="00DC13F1">
        <w:rPr>
          <w:b/>
          <w:bCs/>
        </w:rPr>
        <w:t>Семьдесят шестая сессия</w:t>
      </w:r>
    </w:p>
    <w:p w14:paraId="7622D130" w14:textId="77777777" w:rsidR="002622CF" w:rsidRPr="00DC13F1" w:rsidRDefault="002622CF" w:rsidP="002622CF">
      <w:pPr>
        <w:jc w:val="both"/>
      </w:pPr>
      <w:r w:rsidRPr="00DC13F1">
        <w:t>Женева, 5–7 сентября 2022 года</w:t>
      </w:r>
    </w:p>
    <w:p w14:paraId="30C019C5" w14:textId="77777777" w:rsidR="002622CF" w:rsidRPr="00DC13F1" w:rsidRDefault="002622CF" w:rsidP="002622CF">
      <w:pPr>
        <w:jc w:val="both"/>
      </w:pPr>
      <w:r w:rsidRPr="00DC13F1">
        <w:t>Пункт 5 предварительной повестки дня</w:t>
      </w:r>
    </w:p>
    <w:p w14:paraId="54A973CE" w14:textId="77777777" w:rsidR="002622CF" w:rsidRPr="00DC13F1" w:rsidRDefault="002622CF" w:rsidP="002622CF">
      <w:pPr>
        <w:rPr>
          <w:b/>
          <w:bCs/>
        </w:rPr>
      </w:pPr>
      <w:r w:rsidRPr="00DC13F1">
        <w:rPr>
          <w:b/>
          <w:bCs/>
        </w:rPr>
        <w:t xml:space="preserve">Проект правил ООН, касающихся звукового сигнала </w:t>
      </w:r>
      <w:r w:rsidRPr="00DC13F1">
        <w:rPr>
          <w:rFonts w:asciiTheme="majorBidi" w:hAnsiTheme="majorBidi" w:cstheme="majorBidi"/>
          <w:b/>
          <w:bCs/>
          <w:sz w:val="24"/>
          <w:szCs w:val="24"/>
        </w:rPr>
        <w:br/>
      </w:r>
      <w:r w:rsidRPr="00DC13F1">
        <w:rPr>
          <w:b/>
          <w:bCs/>
        </w:rPr>
        <w:t>предупреждения о движении задним ходом</w:t>
      </w:r>
    </w:p>
    <w:p w14:paraId="03CC8C7E" w14:textId="77777777" w:rsidR="002622CF" w:rsidRPr="00DC13F1" w:rsidRDefault="002622CF" w:rsidP="002622CF">
      <w:pPr>
        <w:keepNext/>
        <w:keepLines/>
        <w:tabs>
          <w:tab w:val="right" w:pos="851"/>
        </w:tabs>
        <w:spacing w:before="360" w:after="240" w:line="300" w:lineRule="exact"/>
        <w:ind w:left="1134" w:right="1134" w:hanging="1134"/>
        <w:rPr>
          <w:b/>
          <w:sz w:val="24"/>
          <w:szCs w:val="24"/>
        </w:rPr>
      </w:pPr>
      <w:r w:rsidRPr="00DC13F1">
        <w:tab/>
      </w:r>
      <w:r w:rsidRPr="00DC13F1">
        <w:tab/>
      </w:r>
      <w:r w:rsidRPr="00DC13F1">
        <w:rPr>
          <w:b/>
          <w:sz w:val="28"/>
        </w:rPr>
        <w:t>Предложение по дополнению 1 к проекту новых правил ООН, касающихся сигнализации заднего хода</w:t>
      </w:r>
    </w:p>
    <w:p w14:paraId="59366B67" w14:textId="2AA9BC7E" w:rsidR="002622CF" w:rsidRPr="00DC13F1" w:rsidRDefault="002622CF" w:rsidP="002622CF">
      <w:pPr>
        <w:keepNext/>
        <w:keepLines/>
        <w:tabs>
          <w:tab w:val="right" w:pos="851"/>
        </w:tabs>
        <w:spacing w:before="360" w:after="240" w:line="270" w:lineRule="exact"/>
        <w:ind w:left="1134" w:right="1134" w:hanging="1134"/>
        <w:rPr>
          <w:b/>
          <w:sz w:val="24"/>
          <w:szCs w:val="24"/>
        </w:rPr>
      </w:pPr>
      <w:r w:rsidRPr="00DC13F1">
        <w:rPr>
          <w:b/>
          <w:sz w:val="24"/>
          <w:szCs w:val="24"/>
        </w:rPr>
        <w:tab/>
      </w:r>
      <w:r w:rsidRPr="00DC13F1">
        <w:rPr>
          <w:b/>
          <w:sz w:val="24"/>
          <w:szCs w:val="24"/>
        </w:rPr>
        <w:tab/>
      </w:r>
      <w:r w:rsidRPr="00DC13F1">
        <w:rPr>
          <w:b/>
          <w:bCs/>
          <w:sz w:val="24"/>
          <w:szCs w:val="24"/>
        </w:rPr>
        <w:t xml:space="preserve">Представлено экспертами от </w:t>
      </w:r>
      <w:r w:rsidRPr="00DC13F1">
        <w:rPr>
          <w:b/>
          <w:bCs/>
          <w:sz w:val="24"/>
          <w:szCs w:val="24"/>
        </w:rPr>
        <w:t>Соединенного</w:t>
      </w:r>
      <w:r w:rsidRPr="00DC13F1">
        <w:rPr>
          <w:b/>
          <w:bCs/>
          <w:sz w:val="24"/>
          <w:szCs w:val="24"/>
        </w:rPr>
        <w:t xml:space="preserve"> Королевства Великобритании и Северной Ирландии</w:t>
      </w:r>
      <w:r w:rsidRPr="002622CF">
        <w:rPr>
          <w:bCs/>
          <w:szCs w:val="20"/>
        </w:rPr>
        <w:footnoteReference w:customMarkFollows="1" w:id="1"/>
        <w:t>*</w:t>
      </w:r>
    </w:p>
    <w:p w14:paraId="17C34003" w14:textId="77777777" w:rsidR="002622CF" w:rsidRPr="00DC13F1" w:rsidRDefault="002622CF" w:rsidP="002622CF">
      <w:pPr>
        <w:ind w:left="1134" w:right="1134"/>
        <w:jc w:val="both"/>
        <w:rPr>
          <w:shd w:val="clear" w:color="auto" w:fill="FFFFFF"/>
        </w:rPr>
      </w:pPr>
      <w:r w:rsidRPr="00DC13F1">
        <w:rPr>
          <w:rFonts w:eastAsia="MS Mincho"/>
        </w:rPr>
        <w:tab/>
      </w:r>
      <w:r w:rsidRPr="00DC13F1">
        <w:rPr>
          <w:rFonts w:eastAsia="MS Mincho"/>
        </w:rPr>
        <w:tab/>
      </w:r>
      <w:r w:rsidRPr="00DC13F1">
        <w:rPr>
          <w:shd w:val="clear" w:color="auto" w:fill="FFFFFF"/>
        </w:rPr>
        <w:t>Воспроизведенный ниже текст был подготовлен экспертами от Соединенного Королевства Великобритании и Северной Ирландии. Им вносятся поправки в положения относительно функции временной остановки работы с целью обеспечения соблюдения национальных экологических (шумовых) ограничений. Изменения к существующему тексту проекта правил ООН (ECE/TRANS/WP.29/2022/88) выделены жирным шрифтом в случае новых или зачеркиванием — в случае исключенных элементов.</w:t>
      </w:r>
    </w:p>
    <w:p w14:paraId="798A3AD8" w14:textId="1444B299" w:rsidR="002622CF" w:rsidRDefault="002622CF">
      <w:pPr>
        <w:suppressAutoHyphens w:val="0"/>
        <w:spacing w:line="240" w:lineRule="auto"/>
      </w:pPr>
      <w:r>
        <w:br w:type="page"/>
      </w:r>
    </w:p>
    <w:p w14:paraId="4039D7A4" w14:textId="29CD270E" w:rsidR="002622CF" w:rsidRPr="00DC13F1" w:rsidRDefault="002622CF" w:rsidP="002622CF">
      <w:pPr>
        <w:pStyle w:val="HChG"/>
      </w:pPr>
      <w:r>
        <w:rPr>
          <w:lang w:val="en-GB"/>
        </w:rPr>
        <w:lastRenderedPageBreak/>
        <w:tab/>
      </w:r>
      <w:r w:rsidRPr="00DC13F1">
        <w:rPr>
          <w:lang w:val="en-GB"/>
        </w:rPr>
        <w:t>I</w:t>
      </w:r>
      <w:r w:rsidRPr="00DC13F1">
        <w:t>.</w:t>
      </w:r>
      <w:r w:rsidRPr="00DC13F1">
        <w:tab/>
      </w:r>
      <w:r w:rsidRPr="00DC13F1">
        <w:tab/>
      </w:r>
      <w:r w:rsidRPr="002622CF">
        <w:t>Предложение</w:t>
      </w:r>
    </w:p>
    <w:p w14:paraId="06127C35" w14:textId="77777777" w:rsidR="002622CF" w:rsidRPr="00DC13F1" w:rsidRDefault="002622CF" w:rsidP="002622CF">
      <w:pPr>
        <w:spacing w:after="120"/>
        <w:ind w:left="1134" w:right="1134"/>
        <w:jc w:val="both"/>
      </w:pPr>
      <w:bookmarkStart w:id="0" w:name="_Hlk75337670"/>
      <w:r w:rsidRPr="00DC13F1">
        <w:rPr>
          <w:i/>
          <w:iCs/>
          <w:shd w:val="clear" w:color="auto" w:fill="FFFFFF"/>
        </w:rPr>
        <w:t>Пункт 14.3 и его подпункты</w:t>
      </w:r>
      <w:r w:rsidRPr="00DC13F1">
        <w:rPr>
          <w:shd w:val="clear" w:color="auto" w:fill="FFFFFF"/>
        </w:rPr>
        <w:t xml:space="preserve"> изменить следующим образом</w:t>
      </w:r>
      <w:r w:rsidRPr="00DC13F1">
        <w:t>:</w:t>
      </w:r>
    </w:p>
    <w:p w14:paraId="0E33B7A0" w14:textId="77777777" w:rsidR="002622CF" w:rsidRPr="00DC13F1" w:rsidRDefault="002622CF" w:rsidP="002622CF">
      <w:pPr>
        <w:pStyle w:val="SingleTxtG"/>
      </w:pPr>
      <w:r w:rsidRPr="00DC13F1">
        <w:t>«14.3</w:t>
      </w:r>
      <w:r w:rsidRPr="00DC13F1">
        <w:tab/>
      </w:r>
      <w:r w:rsidRPr="00DC13F1">
        <w:tab/>
        <w:t>Функция временной остановки работы</w:t>
      </w:r>
    </w:p>
    <w:p w14:paraId="71183BB4" w14:textId="4435B1EE" w:rsidR="002622CF" w:rsidRPr="00DC13F1" w:rsidRDefault="002622CF" w:rsidP="002622CF">
      <w:pPr>
        <w:pStyle w:val="SingleTxtG"/>
        <w:ind w:left="2268"/>
        <w:rPr>
          <w:strike/>
        </w:rPr>
      </w:pPr>
      <w:r w:rsidRPr="00DC13F1">
        <w:rPr>
          <w:strike/>
          <w:shd w:val="clear" w:color="auto" w:fill="FFFFFF"/>
        </w:rPr>
        <w:t>Изготовитель может предусмотреть функцию временного отключения звукового сигнализатора заднего хода, если транспортное средство категории M</w:t>
      </w:r>
      <w:r w:rsidRPr="00DC13F1">
        <w:rPr>
          <w:strike/>
          <w:shd w:val="clear" w:color="auto" w:fill="FFFFFF"/>
          <w:vertAlign w:val="subscript"/>
        </w:rPr>
        <w:t>2</w:t>
      </w:r>
      <w:r w:rsidRPr="00DC13F1">
        <w:rPr>
          <w:strike/>
          <w:shd w:val="clear" w:color="auto" w:fill="FFFFFF"/>
        </w:rPr>
        <w:t xml:space="preserve"> (M &gt; 3500 кг), N</w:t>
      </w:r>
      <w:r w:rsidRPr="00DC13F1">
        <w:rPr>
          <w:strike/>
          <w:shd w:val="clear" w:color="auto" w:fill="FFFFFF"/>
          <w:vertAlign w:val="subscript"/>
        </w:rPr>
        <w:t>2</w:t>
      </w:r>
      <w:r w:rsidRPr="00DC13F1">
        <w:rPr>
          <w:strike/>
          <w:shd w:val="clear" w:color="auto" w:fill="FFFFFF"/>
        </w:rPr>
        <w:t>, M</w:t>
      </w:r>
      <w:r w:rsidRPr="00DC13F1">
        <w:rPr>
          <w:strike/>
          <w:shd w:val="clear" w:color="auto" w:fill="FFFFFF"/>
          <w:vertAlign w:val="subscript"/>
        </w:rPr>
        <w:t>3</w:t>
      </w:r>
      <w:r w:rsidRPr="00DC13F1">
        <w:rPr>
          <w:strike/>
          <w:shd w:val="clear" w:color="auto" w:fill="FFFFFF"/>
        </w:rPr>
        <w:t xml:space="preserve"> или N</w:t>
      </w:r>
      <w:r w:rsidRPr="00DC13F1">
        <w:rPr>
          <w:strike/>
          <w:shd w:val="clear" w:color="auto" w:fill="FFFFFF"/>
          <w:vertAlign w:val="subscript"/>
        </w:rPr>
        <w:t>3</w:t>
      </w:r>
      <w:r w:rsidRPr="00DC13F1">
        <w:rPr>
          <w:strike/>
          <w:shd w:val="clear" w:color="auto" w:fill="FFFFFF"/>
        </w:rPr>
        <w:t xml:space="preserve"> оборудовано системой незвуковой сигнализации, т. е. оговоренным(и) в пункте 1.3 Правил № 158 ООН устройством(ами) для средств заднего обзора или обнаружения, позволяющим(и) водителю проверить опасную зону позади транспортного средства, в том числе при буксировке транспортного(ых) средства (средств) категории O, причем функционирование такой(их) системы (систем) безопасности обеспечивается при движении задним ходом. </w:t>
      </w:r>
      <w:r w:rsidRPr="00DC13F1">
        <w:rPr>
          <w:strike/>
        </w:rPr>
        <w:t>Любая иная функция отключения, которая не соответствует приведенным ниже требованиям, запрещается.</w:t>
      </w:r>
    </w:p>
    <w:p w14:paraId="49B76CA4" w14:textId="0C0202E5" w:rsidR="002622CF" w:rsidRPr="00DC13F1" w:rsidRDefault="002622CF" w:rsidP="002622CF">
      <w:pPr>
        <w:pStyle w:val="SingleTxtG"/>
        <w:ind w:left="2268"/>
        <w:rPr>
          <w:b/>
          <w:bCs/>
          <w:shd w:val="clear" w:color="auto" w:fill="FFFFFF"/>
        </w:rPr>
      </w:pPr>
      <w:r w:rsidRPr="00DC13F1">
        <w:rPr>
          <w:b/>
          <w:bCs/>
          <w:shd w:val="clear" w:color="auto" w:fill="FFFFFF"/>
        </w:rPr>
        <w:t>Транспортные средства категории M</w:t>
      </w:r>
      <w:r w:rsidRPr="00DC13F1">
        <w:rPr>
          <w:b/>
          <w:bCs/>
          <w:shd w:val="clear" w:color="auto" w:fill="FFFFFF"/>
          <w:vertAlign w:val="subscript"/>
        </w:rPr>
        <w:t>2</w:t>
      </w:r>
      <w:r w:rsidRPr="00DC13F1">
        <w:rPr>
          <w:b/>
          <w:bCs/>
          <w:shd w:val="clear" w:color="auto" w:fill="FFFFFF"/>
        </w:rPr>
        <w:t xml:space="preserve"> (M &gt; 3500 кг), N</w:t>
      </w:r>
      <w:r w:rsidRPr="00DC13F1">
        <w:rPr>
          <w:b/>
          <w:bCs/>
          <w:shd w:val="clear" w:color="auto" w:fill="FFFFFF"/>
          <w:vertAlign w:val="subscript"/>
        </w:rPr>
        <w:t>2</w:t>
      </w:r>
      <w:r w:rsidRPr="00DC13F1">
        <w:rPr>
          <w:b/>
          <w:bCs/>
          <w:shd w:val="clear" w:color="auto" w:fill="FFFFFF"/>
        </w:rPr>
        <w:t>, M</w:t>
      </w:r>
      <w:r w:rsidRPr="00DC13F1">
        <w:rPr>
          <w:b/>
          <w:bCs/>
          <w:shd w:val="clear" w:color="auto" w:fill="FFFFFF"/>
          <w:vertAlign w:val="subscript"/>
        </w:rPr>
        <w:t>3</w:t>
      </w:r>
      <w:r w:rsidRPr="00DC13F1">
        <w:rPr>
          <w:b/>
          <w:bCs/>
          <w:shd w:val="clear" w:color="auto" w:fill="FFFFFF"/>
        </w:rPr>
        <w:t xml:space="preserve"> или N</w:t>
      </w:r>
      <w:r w:rsidRPr="00DC13F1">
        <w:rPr>
          <w:b/>
          <w:bCs/>
          <w:shd w:val="clear" w:color="auto" w:fill="FFFFFF"/>
          <w:vertAlign w:val="subscript"/>
        </w:rPr>
        <w:t>3</w:t>
      </w:r>
      <w:r w:rsidRPr="00DC13F1">
        <w:rPr>
          <w:b/>
          <w:bCs/>
          <w:shd w:val="clear" w:color="auto" w:fill="FFFFFF"/>
        </w:rPr>
        <w:t xml:space="preserve"> оснащают функцией временного отключения звукового сигнализатора заднего хода только с учетом нижеследующих положений в порядке обеспечения соблюдения преобладающих правовых обязательств по эксплуатации транспортных средств, действующих в Договаривающихся сторонах, применяющих настоящие Правила. В странах же, где на эксплуатацию транспортных средств дополнительные обязательства не распространяются, допускается дополнительное оснащение автомобилей функцией временного отключения, отвечающей данным положениям. Любая иная функция временной остановки работы, которая не соответствует приведенным ниже требованиям, запрещается.</w:t>
      </w:r>
    </w:p>
    <w:p w14:paraId="1CCF99FC" w14:textId="5AF7CDC7" w:rsidR="002622CF" w:rsidRPr="00DC13F1" w:rsidRDefault="002622CF" w:rsidP="002622CF">
      <w:pPr>
        <w:pStyle w:val="SingleTxtG"/>
        <w:ind w:left="2268" w:hanging="1134"/>
      </w:pPr>
      <w:r w:rsidRPr="00DC13F1">
        <w:t>14.3.1</w:t>
      </w:r>
      <w:r>
        <w:tab/>
      </w:r>
      <w:r w:rsidRPr="00DC13F1">
        <w:tab/>
      </w:r>
      <w:r w:rsidRPr="00DC13F1">
        <w:rPr>
          <w:strike/>
          <w:shd w:val="clear" w:color="auto" w:fill="FFFFFF"/>
        </w:rPr>
        <w:t>Если буксируемое(ые) транспортное(ые) средство(а) категории О не оборудовано(ы) устройством для обеспечения заднего обзора или обнаружения в соответствии с пунктом 1.3 Правил № 158 ООН, положения которого распространяются на транспортные средства категории О, то на транспортном средстве категории М</w:t>
      </w:r>
      <w:r w:rsidRPr="00DC13F1">
        <w:rPr>
          <w:strike/>
          <w:shd w:val="clear" w:color="auto" w:fill="FFFFFF"/>
          <w:vertAlign w:val="subscript"/>
        </w:rPr>
        <w:t>2</w:t>
      </w:r>
      <w:r w:rsidRPr="00DC13F1">
        <w:rPr>
          <w:strike/>
          <w:shd w:val="clear" w:color="auto" w:fill="FFFFFF"/>
        </w:rPr>
        <w:t xml:space="preserve"> (М &gt; 3500 кг), N</w:t>
      </w:r>
      <w:r w:rsidRPr="00DC13F1">
        <w:rPr>
          <w:strike/>
          <w:shd w:val="clear" w:color="auto" w:fill="FFFFFF"/>
          <w:vertAlign w:val="subscript"/>
        </w:rPr>
        <w:t>2</w:t>
      </w:r>
      <w:r w:rsidRPr="00DC13F1">
        <w:rPr>
          <w:strike/>
          <w:shd w:val="clear" w:color="auto" w:fill="FFFFFF"/>
        </w:rPr>
        <w:t>, М</w:t>
      </w:r>
      <w:r w:rsidRPr="00DC13F1">
        <w:rPr>
          <w:strike/>
          <w:shd w:val="clear" w:color="auto" w:fill="FFFFFF"/>
          <w:vertAlign w:val="subscript"/>
        </w:rPr>
        <w:t>3</w:t>
      </w:r>
      <w:r w:rsidRPr="00DC13F1">
        <w:rPr>
          <w:strike/>
          <w:shd w:val="clear" w:color="auto" w:fill="FFFFFF"/>
        </w:rPr>
        <w:t xml:space="preserve"> или N</w:t>
      </w:r>
      <w:r w:rsidRPr="00DC13F1">
        <w:rPr>
          <w:strike/>
          <w:shd w:val="clear" w:color="auto" w:fill="FFFFFF"/>
          <w:vertAlign w:val="subscript"/>
        </w:rPr>
        <w:t>3</w:t>
      </w:r>
      <w:r w:rsidRPr="00DC13F1">
        <w:rPr>
          <w:strike/>
          <w:shd w:val="clear" w:color="auto" w:fill="FFFFFF"/>
        </w:rPr>
        <w:t xml:space="preserve"> активация функции временной остановки работы должна быть отключена (звуковой сигнализатор заднего хода должен оставаться активным).</w:t>
      </w:r>
    </w:p>
    <w:p w14:paraId="63531A2F" w14:textId="77777777" w:rsidR="002622CF" w:rsidRPr="00DC13F1" w:rsidRDefault="002622CF" w:rsidP="002622CF">
      <w:pPr>
        <w:pStyle w:val="SingleTxtG"/>
        <w:ind w:left="2268"/>
        <w:rPr>
          <w:b/>
          <w:bCs/>
        </w:rPr>
      </w:pPr>
      <w:r w:rsidRPr="00DC13F1">
        <w:rPr>
          <w:b/>
          <w:bCs/>
        </w:rPr>
        <w:t xml:space="preserve">Если такое транспортное средство оборудовано системой, которая обеспечивает соответствие </w:t>
      </w:r>
      <w:r w:rsidRPr="00DC13F1">
        <w:rPr>
          <w:b/>
          <w:bCs/>
          <w:shd w:val="clear" w:color="auto" w:fill="FFFFFF"/>
        </w:rPr>
        <w:t>звукового сигнализатора заднего хода</w:t>
      </w:r>
      <w:r w:rsidRPr="00DC13F1">
        <w:rPr>
          <w:b/>
          <w:bCs/>
        </w:rPr>
        <w:t xml:space="preserve"> требованиям национального законодательства, ограничивающего использование сигнализаторов заднего хода (например, в определенные часы); или</w:t>
      </w:r>
    </w:p>
    <w:p w14:paraId="06205B6A" w14:textId="3CF6F54C" w:rsidR="002622CF" w:rsidRPr="00DC13F1" w:rsidRDefault="002622CF" w:rsidP="002622CF">
      <w:pPr>
        <w:pStyle w:val="SingleTxtG"/>
        <w:ind w:left="2268" w:hanging="1134"/>
      </w:pPr>
      <w:r w:rsidRPr="00DC13F1">
        <w:t>14.3.2</w:t>
      </w:r>
      <w:r>
        <w:tab/>
      </w:r>
      <w:r w:rsidRPr="00DC13F1">
        <w:tab/>
      </w:r>
      <w:r w:rsidRPr="00DC13F1">
        <w:rPr>
          <w:strike/>
        </w:rPr>
        <w:t>Устройство временной остановки работы должно быть расположено в пределах досягаемости водителя, находящегося в нормальном сидячем положении.</w:t>
      </w:r>
    </w:p>
    <w:p w14:paraId="225F98EC" w14:textId="77777777" w:rsidR="002622CF" w:rsidRPr="00DC13F1" w:rsidRDefault="002622CF" w:rsidP="002622CF">
      <w:pPr>
        <w:pStyle w:val="SingleTxtG"/>
        <w:ind w:left="2268"/>
        <w:rPr>
          <w:b/>
          <w:bCs/>
        </w:rPr>
      </w:pPr>
      <w:r w:rsidRPr="00DC13F1">
        <w:rPr>
          <w:b/>
          <w:bCs/>
        </w:rPr>
        <w:t>если такое транспортное средство оборудовано системой незвуковой сигнализации или оговоренным(и) в пункте 1.3 Правил № 158 ООН устройством(ами) для средств заднего обзора или обнаружения, позволяющим(и) водителю проверить опасную зону позади транспортного средства, в том числе при буксировке транспортного(ых) средства (средств) категории O, причем функционирование такой(их) системы (систем) безопасности обеспечивается при движении задним ходом; либо</w:t>
      </w:r>
    </w:p>
    <w:p w14:paraId="487A5E0A" w14:textId="692D2F03" w:rsidR="002622CF" w:rsidRPr="00DC13F1" w:rsidRDefault="002622CF" w:rsidP="002622CF">
      <w:pPr>
        <w:pStyle w:val="SingleTxtG"/>
        <w:ind w:left="2268" w:hanging="1134"/>
      </w:pPr>
      <w:r w:rsidRPr="00DC13F1">
        <w:lastRenderedPageBreak/>
        <w:t>14.3.3</w:t>
      </w:r>
      <w:r>
        <w:tab/>
      </w:r>
      <w:r w:rsidRPr="00DC13F1">
        <w:tab/>
      </w:r>
      <w:r w:rsidRPr="00DC13F1">
        <w:rPr>
          <w:strike/>
        </w:rPr>
        <w:t>В случае активации этой функции водитель должен получать четкое предупреждение о временной остановке работы звукового сигнала предупреждения о движении задним ходом.</w:t>
      </w:r>
    </w:p>
    <w:p w14:paraId="19768A57" w14:textId="3BFCC0B9" w:rsidR="002622CF" w:rsidRPr="00DC13F1" w:rsidRDefault="002622CF" w:rsidP="002622CF">
      <w:pPr>
        <w:pStyle w:val="SingleTxtG"/>
        <w:ind w:left="2268"/>
        <w:rPr>
          <w:b/>
          <w:bCs/>
        </w:rPr>
      </w:pPr>
      <w:r w:rsidRPr="00DC13F1">
        <w:rPr>
          <w:b/>
          <w:bCs/>
          <w:shd w:val="clear" w:color="auto" w:fill="FFFFFF"/>
        </w:rPr>
        <w:t>если буксируемое(ые) транспортное(ые) средство(а) категории О не оборудовано(ы) устройством для обеспечения заднего обзора или обнаружения в соответствии с пунктом 1.3 Правил № 158 ООН, положения которого распространяются на транспортные средства категории О, то на транспортном средстве категории М</w:t>
      </w:r>
      <w:r w:rsidRPr="00DC13F1">
        <w:rPr>
          <w:b/>
          <w:bCs/>
          <w:shd w:val="clear" w:color="auto" w:fill="FFFFFF"/>
          <w:vertAlign w:val="subscript"/>
        </w:rPr>
        <w:t>2</w:t>
      </w:r>
      <w:r w:rsidRPr="00DC13F1">
        <w:rPr>
          <w:b/>
          <w:bCs/>
          <w:shd w:val="clear" w:color="auto" w:fill="FFFFFF"/>
        </w:rPr>
        <w:t xml:space="preserve"> (М &gt; 3500</w:t>
      </w:r>
      <w:r w:rsidR="00DA297E">
        <w:rPr>
          <w:b/>
          <w:bCs/>
          <w:shd w:val="clear" w:color="auto" w:fill="FFFFFF"/>
          <w:lang w:val="en-US"/>
        </w:rPr>
        <w:t> </w:t>
      </w:r>
      <w:r w:rsidRPr="00DC13F1">
        <w:rPr>
          <w:b/>
          <w:bCs/>
          <w:shd w:val="clear" w:color="auto" w:fill="FFFFFF"/>
        </w:rPr>
        <w:t>кг), N</w:t>
      </w:r>
      <w:r w:rsidRPr="00DC13F1">
        <w:rPr>
          <w:b/>
          <w:bCs/>
          <w:shd w:val="clear" w:color="auto" w:fill="FFFFFF"/>
          <w:vertAlign w:val="subscript"/>
        </w:rPr>
        <w:t>2</w:t>
      </w:r>
      <w:r w:rsidRPr="00DC13F1">
        <w:rPr>
          <w:b/>
          <w:bCs/>
          <w:shd w:val="clear" w:color="auto" w:fill="FFFFFF"/>
        </w:rPr>
        <w:t>, М</w:t>
      </w:r>
      <w:r w:rsidRPr="00DC13F1">
        <w:rPr>
          <w:b/>
          <w:bCs/>
          <w:shd w:val="clear" w:color="auto" w:fill="FFFFFF"/>
          <w:vertAlign w:val="subscript"/>
        </w:rPr>
        <w:t>3</w:t>
      </w:r>
      <w:r w:rsidRPr="00DC13F1">
        <w:rPr>
          <w:b/>
          <w:bCs/>
          <w:shd w:val="clear" w:color="auto" w:fill="FFFFFF"/>
        </w:rPr>
        <w:t xml:space="preserve"> или N</w:t>
      </w:r>
      <w:r w:rsidRPr="00DC13F1">
        <w:rPr>
          <w:b/>
          <w:bCs/>
          <w:shd w:val="clear" w:color="auto" w:fill="FFFFFF"/>
          <w:vertAlign w:val="subscript"/>
        </w:rPr>
        <w:t>3</w:t>
      </w:r>
      <w:r w:rsidRPr="00DC13F1">
        <w:rPr>
          <w:b/>
          <w:bCs/>
          <w:shd w:val="clear" w:color="auto" w:fill="FFFFFF"/>
        </w:rPr>
        <w:t xml:space="preserve"> активация функции временной остановки работы должна быть отключена (звуковой сигнализатор заднего хода должен оставаться активным).</w:t>
      </w:r>
    </w:p>
    <w:p w14:paraId="73A5E3E0" w14:textId="05716E18" w:rsidR="002622CF" w:rsidRPr="00DC13F1" w:rsidRDefault="002622CF" w:rsidP="002622CF">
      <w:pPr>
        <w:pStyle w:val="SingleTxtG"/>
        <w:ind w:left="2268" w:hanging="1134"/>
      </w:pPr>
      <w:r w:rsidRPr="00DC13F1">
        <w:t>14.3.4</w:t>
      </w:r>
      <w:r>
        <w:tab/>
      </w:r>
      <w:r w:rsidRPr="00DC13F1">
        <w:tab/>
      </w:r>
      <w:r w:rsidRPr="00DC13F1">
        <w:rPr>
          <w:strike/>
        </w:rPr>
        <w:t>Переключатель временной остановки работы деактивируется при повторном запуске транспортного средства после каждого выключения зажигания.</w:t>
      </w:r>
    </w:p>
    <w:p w14:paraId="3E23F206" w14:textId="77777777" w:rsidR="002622CF" w:rsidRPr="00DC13F1" w:rsidRDefault="002622CF" w:rsidP="002622CF">
      <w:pPr>
        <w:pStyle w:val="SingleTxtG"/>
        <w:ind w:left="2268"/>
        <w:rPr>
          <w:b/>
          <w:bCs/>
        </w:rPr>
      </w:pPr>
      <w:r w:rsidRPr="00DC13F1">
        <w:rPr>
          <w:b/>
          <w:bCs/>
        </w:rPr>
        <w:t>Если функция временной остановки работы приводится в действие водителем, то устройство должно быть расположено в пределах досягаемости водителя, находящегося в нормальном сидячем положении.</w:t>
      </w:r>
    </w:p>
    <w:p w14:paraId="0408AE85" w14:textId="6B9946B0" w:rsidR="002622CF" w:rsidRPr="00DC13F1" w:rsidRDefault="002622CF" w:rsidP="002622CF">
      <w:pPr>
        <w:pStyle w:val="SingleTxtG"/>
        <w:ind w:left="2268" w:hanging="1134"/>
        <w:rPr>
          <w:b/>
          <w:bCs/>
        </w:rPr>
      </w:pPr>
      <w:r w:rsidRPr="00DC13F1">
        <w:t>14.3.5</w:t>
      </w:r>
      <w:r>
        <w:tab/>
      </w:r>
      <w:r w:rsidRPr="00DC13F1">
        <w:rPr>
          <w:b/>
          <w:bCs/>
        </w:rPr>
        <w:tab/>
        <w:t>В случае активации этой функции водитель должен получать четкое предупреждение о временной остановке работы звукового сигнала предупреждения о движении задним ходом.</w:t>
      </w:r>
    </w:p>
    <w:p w14:paraId="5C1BCBBA" w14:textId="7239C213" w:rsidR="002622CF" w:rsidRPr="00DC13F1" w:rsidRDefault="002622CF" w:rsidP="002622CF">
      <w:pPr>
        <w:pStyle w:val="SingleTxtG"/>
        <w:ind w:left="2268" w:hanging="1134"/>
        <w:rPr>
          <w:b/>
          <w:bCs/>
        </w:rPr>
      </w:pPr>
      <w:r w:rsidRPr="00DC13F1">
        <w:t>14.3.6</w:t>
      </w:r>
      <w:r>
        <w:tab/>
      </w:r>
      <w:r w:rsidRPr="00DC13F1">
        <w:rPr>
          <w:b/>
          <w:bCs/>
        </w:rPr>
        <w:tab/>
        <w:t>Переключатель временной остановки работы деактивируется при повторном запуске транспортного средства после каждого выключения зажигания.</w:t>
      </w:r>
    </w:p>
    <w:p w14:paraId="31638D3E" w14:textId="77777777" w:rsidR="002622CF" w:rsidRPr="00DC13F1" w:rsidRDefault="002622CF" w:rsidP="002622CF">
      <w:pPr>
        <w:pStyle w:val="SingleTxtG"/>
      </w:pPr>
      <w:r w:rsidRPr="00DC13F1">
        <w:t>14.3.</w:t>
      </w:r>
      <w:r w:rsidRPr="00DC13F1">
        <w:rPr>
          <w:b/>
          <w:bCs/>
        </w:rPr>
        <w:t>7</w:t>
      </w:r>
      <w:r w:rsidRPr="00DC13F1">
        <w:tab/>
      </w:r>
      <w:r w:rsidRPr="00DC13F1">
        <w:tab/>
      </w:r>
      <w:r w:rsidRPr="00DC13F1">
        <w:rPr>
          <w:shd w:val="clear" w:color="auto" w:fill="FFFFFF"/>
        </w:rPr>
        <w:t>Информация в руководстве по эксплуатации</w:t>
      </w:r>
    </w:p>
    <w:p w14:paraId="532E41DD" w14:textId="77777777" w:rsidR="002622CF" w:rsidRPr="00DC13F1" w:rsidRDefault="002622CF" w:rsidP="002622CF">
      <w:pPr>
        <w:pStyle w:val="SingleTxtG"/>
        <w:ind w:left="2268"/>
      </w:pPr>
      <w:r w:rsidRPr="00DC13F1">
        <w:rPr>
          <w:shd w:val="clear" w:color="auto" w:fill="FFFFFF"/>
        </w:rPr>
        <w:t>При наличии функции временной остановки работы изготовитель предоставляет владельцу информацию (например, в руководстве по эксплуатации) о связанном с ней повышенном риске.</w:t>
      </w:r>
    </w:p>
    <w:p w14:paraId="30A199EC" w14:textId="77777777" w:rsidR="002622CF" w:rsidRPr="00DC13F1" w:rsidRDefault="002622CF" w:rsidP="002622CF">
      <w:pPr>
        <w:pStyle w:val="SingleTxtG"/>
        <w:ind w:left="2268"/>
      </w:pPr>
      <w:r w:rsidRPr="00DC13F1">
        <w:rPr>
          <w:shd w:val="clear" w:color="auto" w:fill="FFFFFF"/>
        </w:rPr>
        <w:t>Функция временной остановки работы звукового сигнализатора заднего хода должна использоваться только в случае явного отсутствия необходимости в подаче звукового сигнала для предупреждения уязвимых участников дорожного движения в прилежащей зоне».</w:t>
      </w:r>
    </w:p>
    <w:p w14:paraId="429AB605" w14:textId="1A8D59CB" w:rsidR="002622CF" w:rsidRPr="00DC13F1" w:rsidRDefault="002622CF" w:rsidP="002622CF">
      <w:pPr>
        <w:pStyle w:val="HChG"/>
      </w:pPr>
      <w:r>
        <w:rPr>
          <w:lang w:val="en-GB"/>
        </w:rPr>
        <w:tab/>
      </w:r>
      <w:r w:rsidRPr="00DC13F1">
        <w:rPr>
          <w:lang w:val="en-GB"/>
        </w:rPr>
        <w:t>II</w:t>
      </w:r>
      <w:r w:rsidRPr="00DC13F1">
        <w:t>.</w:t>
      </w:r>
      <w:r w:rsidRPr="00DC13F1">
        <w:tab/>
      </w:r>
      <w:r w:rsidRPr="002622CF">
        <w:t>Обоснование</w:t>
      </w:r>
    </w:p>
    <w:bookmarkEnd w:id="0"/>
    <w:p w14:paraId="4445BC00" w14:textId="77777777" w:rsidR="002622CF" w:rsidRPr="00DC13F1" w:rsidRDefault="002622CF" w:rsidP="00DA297E">
      <w:pPr>
        <w:pStyle w:val="30"/>
        <w:suppressAutoHyphens/>
        <w:spacing w:after="120" w:line="240" w:lineRule="atLeast"/>
        <w:ind w:left="1134" w:right="1134" w:firstLine="0"/>
        <w:jc w:val="both"/>
        <w:rPr>
          <w:lang w:val="ru-RU"/>
        </w:rPr>
      </w:pPr>
      <w:r w:rsidRPr="00DC13F1">
        <w:rPr>
          <w:lang w:val="ru-RU"/>
        </w:rPr>
        <w:t>1.</w:t>
      </w:r>
      <w:r w:rsidRPr="00DC13F1">
        <w:rPr>
          <w:lang w:val="ru-RU"/>
        </w:rPr>
        <w:tab/>
      </w:r>
      <w:r w:rsidRPr="00DC13F1">
        <w:rPr>
          <w:shd w:val="clear" w:color="auto" w:fill="FFFFFF"/>
          <w:lang w:val="ru-RU"/>
        </w:rPr>
        <w:t>В Соединенном Королевстве национальное законодательство, регулирующее эксплуатацию транспортных средств на дорогах общего пользования, требует, чтобы сигнализация заднего хода была отключена с 23:30 до 07:00 для ограничения шумового воздействия в ночное время.</w:t>
      </w:r>
    </w:p>
    <w:p w14:paraId="424A3234" w14:textId="77777777" w:rsidR="002622CF" w:rsidRPr="00DC13F1" w:rsidRDefault="002622CF" w:rsidP="00DA297E">
      <w:pPr>
        <w:pStyle w:val="30"/>
        <w:suppressAutoHyphens/>
        <w:spacing w:after="120" w:line="240" w:lineRule="atLeast"/>
        <w:ind w:left="1134" w:right="1134" w:firstLine="0"/>
        <w:jc w:val="both"/>
        <w:rPr>
          <w:lang w:val="ru-RU"/>
        </w:rPr>
      </w:pPr>
      <w:r w:rsidRPr="00DC13F1">
        <w:rPr>
          <w:lang w:val="ru-RU"/>
        </w:rPr>
        <w:t>2.</w:t>
      </w:r>
      <w:r w:rsidRPr="00DC13F1">
        <w:rPr>
          <w:lang w:val="ru-RU"/>
        </w:rPr>
        <w:tab/>
        <w:t xml:space="preserve">Хотя нынешний текст Правил ООН, касающихся сигнализации заднего хода, </w:t>
      </w:r>
      <w:r w:rsidRPr="00DC13F1">
        <w:rPr>
          <w:shd w:val="clear" w:color="auto" w:fill="FFFFFF"/>
          <w:lang w:val="ru-RU"/>
        </w:rPr>
        <w:t>позволяет изготовителям оснащать автомобили функцией временного отключения в порядке обеспечения соблюдения национальных ограничений, оснащение этой функцией зависит от того, оборудовано ли транспортное средство устройством заднего обзора, как описано в Правилах № 158 ООН. В отсутствие устройства заднего обзора возможность оснащения функцией временного отключения изготовителям не предоставляется. Это создает определенный риск для Договаривающихся сторон, поскольку соблюдение национальных экологических (шумовых) ограничений зависит от внедряемых изготовителем транспортного средства технологических решений.</w:t>
      </w:r>
    </w:p>
    <w:p w14:paraId="3374C571" w14:textId="3B46151C" w:rsidR="002622CF" w:rsidRPr="00DC13F1" w:rsidRDefault="002622CF" w:rsidP="00DA297E">
      <w:pPr>
        <w:pStyle w:val="30"/>
        <w:suppressAutoHyphens/>
        <w:spacing w:after="120" w:line="240" w:lineRule="atLeast"/>
        <w:ind w:left="1134" w:right="1134" w:firstLine="0"/>
        <w:jc w:val="both"/>
        <w:rPr>
          <w:lang w:val="ru-RU"/>
        </w:rPr>
      </w:pPr>
      <w:r w:rsidRPr="00DC13F1">
        <w:rPr>
          <w:lang w:val="ru-RU"/>
        </w:rPr>
        <w:t>3.</w:t>
      </w:r>
      <w:r w:rsidRPr="00DC13F1">
        <w:rPr>
          <w:lang w:val="ru-RU"/>
        </w:rPr>
        <w:tab/>
      </w:r>
      <w:r w:rsidRPr="00DC13F1">
        <w:rPr>
          <w:shd w:val="clear" w:color="auto" w:fill="FFFFFF"/>
          <w:lang w:val="ru-RU"/>
        </w:rPr>
        <w:t xml:space="preserve">Цель настоящего предложения </w:t>
      </w:r>
      <w:r w:rsidR="00DA297E" w:rsidRPr="00DA297E">
        <w:rPr>
          <w:shd w:val="clear" w:color="auto" w:fill="FFFFFF"/>
          <w:lang w:val="ru-RU"/>
        </w:rPr>
        <w:t>—</w:t>
      </w:r>
      <w:r w:rsidRPr="00DC13F1">
        <w:rPr>
          <w:shd w:val="clear" w:color="auto" w:fill="FFFFFF"/>
          <w:lang w:val="ru-RU"/>
        </w:rPr>
        <w:t xml:space="preserve"> обеспечить пользователям тех транспортных средств, которые оборудованы </w:t>
      </w:r>
      <w:r w:rsidRPr="00DC13F1">
        <w:rPr>
          <w:lang w:val="ru-RU"/>
        </w:rPr>
        <w:t>сигнализацией заднего хода</w:t>
      </w:r>
      <w:r w:rsidRPr="00DC13F1">
        <w:rPr>
          <w:shd w:val="clear" w:color="auto" w:fill="FFFFFF"/>
          <w:lang w:val="ru-RU"/>
        </w:rPr>
        <w:t>, возможность продолжать соблюдать национальные ограничения вне зависимости от наличия устройства заднего обзора.</w:t>
      </w:r>
    </w:p>
    <w:p w14:paraId="21C73DA5" w14:textId="77777777" w:rsidR="002622CF" w:rsidRPr="00DC13F1" w:rsidRDefault="002622CF" w:rsidP="00DA297E">
      <w:pPr>
        <w:pStyle w:val="30"/>
        <w:keepNext/>
        <w:keepLines/>
        <w:suppressAutoHyphens/>
        <w:spacing w:after="120" w:line="240" w:lineRule="atLeast"/>
        <w:ind w:left="1134" w:right="1134" w:firstLine="0"/>
        <w:jc w:val="both"/>
        <w:rPr>
          <w:lang w:val="ru-RU"/>
        </w:rPr>
      </w:pPr>
      <w:r w:rsidRPr="00DC13F1">
        <w:rPr>
          <w:lang w:val="ru-RU"/>
        </w:rPr>
        <w:lastRenderedPageBreak/>
        <w:t>4.</w:t>
      </w:r>
      <w:r w:rsidRPr="00DC13F1">
        <w:rPr>
          <w:lang w:val="ru-RU"/>
        </w:rPr>
        <w:tab/>
      </w:r>
      <w:r w:rsidRPr="00DC13F1">
        <w:rPr>
          <w:shd w:val="clear" w:color="auto" w:fill="FFFFFF"/>
          <w:lang w:val="ru-RU"/>
        </w:rPr>
        <w:t xml:space="preserve">Настоящее предложение позволяет изготовителям оснащать автомобили функцией временного отключения сигнала предупреждения о движении задним ходом, тем самым обеспечивая совместимость транспортных средств, официально утвержденных на основании Правил ООН, касающихся </w:t>
      </w:r>
      <w:r w:rsidRPr="00DC13F1">
        <w:rPr>
          <w:lang w:val="ru-RU"/>
        </w:rPr>
        <w:t>сигнализации заднего хода</w:t>
      </w:r>
      <w:r w:rsidRPr="00DC13F1">
        <w:rPr>
          <w:shd w:val="clear" w:color="auto" w:fill="FFFFFF"/>
          <w:lang w:val="ru-RU"/>
        </w:rPr>
        <w:t>, с национальным законодательством Договаривающихся сторон.</w:t>
      </w:r>
    </w:p>
    <w:p w14:paraId="7394A241" w14:textId="77777777" w:rsidR="002622CF" w:rsidRPr="002622CF" w:rsidRDefault="002622CF" w:rsidP="002622CF">
      <w:pPr>
        <w:spacing w:before="240"/>
        <w:ind w:left="1134" w:right="1134"/>
        <w:jc w:val="center"/>
        <w:rPr>
          <w:u w:val="single"/>
        </w:rPr>
      </w:pPr>
      <w:r w:rsidRPr="002622CF">
        <w:rPr>
          <w:sz w:val="22"/>
          <w:u w:val="single"/>
        </w:rPr>
        <w:tab/>
      </w:r>
      <w:r w:rsidRPr="002622CF">
        <w:rPr>
          <w:sz w:val="22"/>
          <w:u w:val="single"/>
        </w:rPr>
        <w:tab/>
      </w:r>
      <w:r w:rsidRPr="002622CF">
        <w:rPr>
          <w:sz w:val="22"/>
          <w:u w:val="single"/>
        </w:rPr>
        <w:tab/>
      </w:r>
      <w:r w:rsidRPr="002622CF">
        <w:rPr>
          <w:sz w:val="22"/>
          <w:u w:val="single"/>
        </w:rPr>
        <w:tab/>
      </w:r>
    </w:p>
    <w:p w14:paraId="2A844DAF" w14:textId="77777777" w:rsidR="00E12C5F" w:rsidRPr="008D53B6" w:rsidRDefault="00E12C5F" w:rsidP="00D9145B"/>
    <w:sectPr w:rsidR="00E12C5F" w:rsidRPr="008D53B6" w:rsidSect="002622CF">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10B38" w14:textId="77777777" w:rsidR="001339A3" w:rsidRPr="00A312BC" w:rsidRDefault="001339A3" w:rsidP="00A312BC"/>
  </w:endnote>
  <w:endnote w:type="continuationSeparator" w:id="0">
    <w:p w14:paraId="65063BB7" w14:textId="77777777" w:rsidR="001339A3" w:rsidRPr="00A312BC" w:rsidRDefault="001339A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5E452" w14:textId="7AEEE28B" w:rsidR="002622CF" w:rsidRPr="002622CF" w:rsidRDefault="002622CF">
    <w:pPr>
      <w:pStyle w:val="a8"/>
    </w:pPr>
    <w:r w:rsidRPr="002622CF">
      <w:rPr>
        <w:b/>
        <w:sz w:val="18"/>
      </w:rPr>
      <w:fldChar w:fldCharType="begin"/>
    </w:r>
    <w:r w:rsidRPr="002622CF">
      <w:rPr>
        <w:b/>
        <w:sz w:val="18"/>
      </w:rPr>
      <w:instrText xml:space="preserve"> PAGE  \* MERGEFORMAT </w:instrText>
    </w:r>
    <w:r w:rsidRPr="002622CF">
      <w:rPr>
        <w:b/>
        <w:sz w:val="18"/>
      </w:rPr>
      <w:fldChar w:fldCharType="separate"/>
    </w:r>
    <w:r w:rsidRPr="002622CF">
      <w:rPr>
        <w:b/>
        <w:noProof/>
        <w:sz w:val="18"/>
      </w:rPr>
      <w:t>2</w:t>
    </w:r>
    <w:r w:rsidRPr="002622CF">
      <w:rPr>
        <w:b/>
        <w:sz w:val="18"/>
      </w:rPr>
      <w:fldChar w:fldCharType="end"/>
    </w:r>
    <w:r>
      <w:rPr>
        <w:b/>
        <w:sz w:val="18"/>
      </w:rPr>
      <w:tab/>
    </w:r>
    <w:r>
      <w:t>GE.22-10038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905BF" w14:textId="023DDBAC" w:rsidR="002622CF" w:rsidRPr="002622CF" w:rsidRDefault="002622CF" w:rsidP="002622CF">
    <w:pPr>
      <w:pStyle w:val="a8"/>
      <w:tabs>
        <w:tab w:val="clear" w:pos="9639"/>
        <w:tab w:val="right" w:pos="9638"/>
      </w:tabs>
      <w:rPr>
        <w:b/>
        <w:sz w:val="18"/>
      </w:rPr>
    </w:pPr>
    <w:r>
      <w:t>GE.22-10038</w:t>
    </w:r>
    <w:r>
      <w:tab/>
    </w:r>
    <w:r w:rsidRPr="002622CF">
      <w:rPr>
        <w:b/>
        <w:sz w:val="18"/>
      </w:rPr>
      <w:fldChar w:fldCharType="begin"/>
    </w:r>
    <w:r w:rsidRPr="002622CF">
      <w:rPr>
        <w:b/>
        <w:sz w:val="18"/>
      </w:rPr>
      <w:instrText xml:space="preserve"> PAGE  \* MERGEFORMAT </w:instrText>
    </w:r>
    <w:r w:rsidRPr="002622CF">
      <w:rPr>
        <w:b/>
        <w:sz w:val="18"/>
      </w:rPr>
      <w:fldChar w:fldCharType="separate"/>
    </w:r>
    <w:r w:rsidRPr="002622CF">
      <w:rPr>
        <w:b/>
        <w:noProof/>
        <w:sz w:val="18"/>
      </w:rPr>
      <w:t>3</w:t>
    </w:r>
    <w:r w:rsidRPr="002622C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1F76A" w14:textId="38A47491" w:rsidR="00042B72" w:rsidRPr="002622CF" w:rsidRDefault="002622CF" w:rsidP="002622CF">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5A5A2408" wp14:editId="46F28867">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22-10038  (R)</w:t>
    </w:r>
    <w:r>
      <w:rPr>
        <w:noProof/>
      </w:rPr>
      <w:drawing>
        <wp:anchor distT="0" distB="0" distL="114300" distR="114300" simplePos="0" relativeHeight="251659264" behindDoc="0" locked="0" layoutInCell="1" allowOverlap="1" wp14:anchorId="1DB14CB5" wp14:editId="0955DD5D">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060722   </w:t>
    </w:r>
    <w:r>
      <w:rPr>
        <w:lang w:val="en-US"/>
      </w:rPr>
      <w:t>060722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B89BE" w14:textId="77777777" w:rsidR="001339A3" w:rsidRPr="001075E9" w:rsidRDefault="001339A3" w:rsidP="001075E9">
      <w:pPr>
        <w:tabs>
          <w:tab w:val="right" w:pos="2155"/>
        </w:tabs>
        <w:spacing w:after="80" w:line="240" w:lineRule="auto"/>
        <w:ind w:left="680"/>
        <w:rPr>
          <w:u w:val="single"/>
        </w:rPr>
      </w:pPr>
      <w:r>
        <w:rPr>
          <w:u w:val="single"/>
        </w:rPr>
        <w:tab/>
      </w:r>
    </w:p>
  </w:footnote>
  <w:footnote w:type="continuationSeparator" w:id="0">
    <w:p w14:paraId="2D8A154A" w14:textId="77777777" w:rsidR="001339A3" w:rsidRDefault="001339A3" w:rsidP="00407B78">
      <w:pPr>
        <w:tabs>
          <w:tab w:val="right" w:pos="2155"/>
        </w:tabs>
        <w:spacing w:after="80"/>
        <w:ind w:left="680"/>
        <w:rPr>
          <w:u w:val="single"/>
        </w:rPr>
      </w:pPr>
      <w:r>
        <w:rPr>
          <w:u w:val="single"/>
        </w:rPr>
        <w:tab/>
      </w:r>
    </w:p>
  </w:footnote>
  <w:footnote w:id="1">
    <w:p w14:paraId="73370208" w14:textId="1D06DEB3" w:rsidR="002622CF" w:rsidRDefault="002622CF" w:rsidP="002622CF">
      <w:pPr>
        <w:pStyle w:val="ad"/>
        <w:rPr>
          <w:lang w:val="en-US"/>
        </w:rPr>
      </w:pPr>
      <w:r>
        <w:tab/>
      </w:r>
      <w:r w:rsidRPr="002622CF">
        <w:rPr>
          <w:rStyle w:val="aa"/>
          <w:sz w:val="20"/>
          <w:vertAlign w:val="baseline"/>
        </w:rPr>
        <w:t>*</w:t>
      </w:r>
      <w:r w:rsidRPr="007C1697">
        <w:rPr>
          <w:sz w:val="20"/>
        </w:rPr>
        <w:tab/>
      </w:r>
      <w:r>
        <w:t>В соответствии с программой работы Комитета по внутреннему транспорту на 2022 год, изложенной в предлагаемом бюджете по программам на 2022 год (A/76/6 (разд. 20), п. 20.76),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r>
        <w:rPr>
          <w:szCs w:val="18"/>
          <w:lang w:val="en-US"/>
        </w:rPr>
        <w:t>.</w:t>
      </w:r>
      <w:r>
        <w:rPr>
          <w:sz w:val="20"/>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C5A2F" w14:textId="61F36C44" w:rsidR="002622CF" w:rsidRPr="002622CF" w:rsidRDefault="002622CF">
    <w:pPr>
      <w:pStyle w:val="a5"/>
    </w:pPr>
    <w:fldSimple w:instr=" TITLE  \* MERGEFORMAT ">
      <w:r w:rsidR="0016682E">
        <w:t>ECE/TRANS/WP.29/GRBP/2022/24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874D9" w14:textId="127041CF" w:rsidR="002622CF" w:rsidRPr="002622CF" w:rsidRDefault="002622CF" w:rsidP="002622CF">
    <w:pPr>
      <w:pStyle w:val="a5"/>
      <w:jc w:val="right"/>
    </w:pPr>
    <w:fldSimple w:instr=" TITLE  \* MERGEFORMAT ">
      <w:r w:rsidR="0016682E">
        <w:t>ECE/TRANS/WP.29/GRBP/2022/24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9A3"/>
    <w:rsid w:val="00033EE1"/>
    <w:rsid w:val="00042B72"/>
    <w:rsid w:val="000558BD"/>
    <w:rsid w:val="000B57E7"/>
    <w:rsid w:val="000B6373"/>
    <w:rsid w:val="000E4E5B"/>
    <w:rsid w:val="000F09DF"/>
    <w:rsid w:val="000F61B2"/>
    <w:rsid w:val="001075E9"/>
    <w:rsid w:val="001339A3"/>
    <w:rsid w:val="0014152F"/>
    <w:rsid w:val="0016682E"/>
    <w:rsid w:val="00180183"/>
    <w:rsid w:val="0018024D"/>
    <w:rsid w:val="0018649F"/>
    <w:rsid w:val="00196389"/>
    <w:rsid w:val="001B3EF6"/>
    <w:rsid w:val="001C7A89"/>
    <w:rsid w:val="00255343"/>
    <w:rsid w:val="002622CF"/>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A297E"/>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9486EA"/>
  <w15:docId w15:val="{FCD96140-EFE2-465C-9188-7565030B0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uiPriority w:val="1"/>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Fußnotenzeichen"/>
    <w:basedOn w:val="a0"/>
    <w:uiPriority w:val="99"/>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Fußnotentext"/>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Fußnotentext Знак"/>
    <w:basedOn w:val="a0"/>
    <w:link w:val="ad"/>
    <w:uiPriority w:val="99"/>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uiPriority w:val="1"/>
    <w:qFormat/>
    <w:rsid w:val="002622CF"/>
    <w:rPr>
      <w:lang w:val="ru-RU" w:eastAsia="en-US"/>
    </w:rPr>
  </w:style>
  <w:style w:type="character" w:customStyle="1" w:styleId="HChGChar">
    <w:name w:val="_ H _Ch_G Char"/>
    <w:link w:val="HChG"/>
    <w:rsid w:val="002622CF"/>
    <w:rPr>
      <w:b/>
      <w:sz w:val="28"/>
      <w:lang w:val="ru-RU" w:eastAsia="ru-RU"/>
    </w:rPr>
  </w:style>
  <w:style w:type="paragraph" w:customStyle="1" w:styleId="30">
    <w:name w:val="Стиль3"/>
    <w:basedOn w:val="a"/>
    <w:link w:val="31"/>
    <w:rsid w:val="002622CF"/>
    <w:pPr>
      <w:widowControl w:val="0"/>
      <w:suppressAutoHyphens w:val="0"/>
      <w:spacing w:line="360" w:lineRule="auto"/>
      <w:ind w:left="2268" w:hanging="1134"/>
    </w:pPr>
    <w:rPr>
      <w:rFonts w:eastAsia="MS Mincho" w:cs="Times New Roman"/>
      <w:szCs w:val="20"/>
      <w:lang w:val="en-GB" w:eastAsia="ru-RU"/>
    </w:rPr>
  </w:style>
  <w:style w:type="character" w:customStyle="1" w:styleId="31">
    <w:name w:val="Стиль3 Знак"/>
    <w:link w:val="30"/>
    <w:rsid w:val="002622CF"/>
    <w:rPr>
      <w:rFonts w:eastAsia="MS Mincho"/>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26</TotalTime>
  <Pages>4</Pages>
  <Words>861</Words>
  <Characters>6415</Characters>
  <Application>Microsoft Office Word</Application>
  <DocSecurity>0</DocSecurity>
  <Lines>140</Lines>
  <Paragraphs>41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ECE/TRANS/WP.29/GRBP/2022/24</vt:lpstr>
      <vt:lpstr>A/</vt:lpstr>
      <vt:lpstr>A/</vt:lpstr>
    </vt:vector>
  </TitlesOfParts>
  <Company>DCM</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ECE/TRANS/WP.29/GRBP/2022/24</dc:title>
  <dc:subject/>
  <dc:creator>Anna BLAGODATSKIKH</dc:creator>
  <cp:keywords/>
  <cp:lastModifiedBy>Anna Blagodatskikh</cp:lastModifiedBy>
  <cp:revision>3</cp:revision>
  <cp:lastPrinted>2022-07-06T13:36:00Z</cp:lastPrinted>
  <dcterms:created xsi:type="dcterms:W3CDTF">2022-07-06T13:36:00Z</dcterms:created>
  <dcterms:modified xsi:type="dcterms:W3CDTF">2022-07-06T13:37:00Z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