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B8DB1D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8202741" w14:textId="77777777" w:rsidR="00F35BAF" w:rsidRPr="00DB58B5" w:rsidRDefault="00F35BAF" w:rsidP="00B77AF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48EA1A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DBA676" w14:textId="1EFB2CE9" w:rsidR="00F35BAF" w:rsidRPr="00DB58B5" w:rsidRDefault="00B77AF1" w:rsidP="00B77AF1">
            <w:pPr>
              <w:jc w:val="right"/>
            </w:pPr>
            <w:r w:rsidRPr="00B77AF1">
              <w:rPr>
                <w:sz w:val="40"/>
              </w:rPr>
              <w:t>ECE</w:t>
            </w:r>
            <w:r>
              <w:t>/TRANS/WP.29/GRBP/2022/15</w:t>
            </w:r>
          </w:p>
        </w:tc>
      </w:tr>
      <w:tr w:rsidR="00F35BAF" w:rsidRPr="00DB58B5" w14:paraId="1C8581E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EC6F0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CCADFBA" wp14:editId="7DF5A93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6D3FC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E795D2" w14:textId="77777777" w:rsidR="00F35BAF" w:rsidRDefault="00B77AF1" w:rsidP="00C97039">
            <w:pPr>
              <w:spacing w:before="240"/>
            </w:pPr>
            <w:r>
              <w:t>Distr. générale</w:t>
            </w:r>
          </w:p>
          <w:p w14:paraId="707A112A" w14:textId="77777777" w:rsidR="00B77AF1" w:rsidRDefault="00B77AF1" w:rsidP="00B77AF1">
            <w:pPr>
              <w:spacing w:line="240" w:lineRule="exact"/>
            </w:pPr>
            <w:r>
              <w:t>15 juin 2022</w:t>
            </w:r>
          </w:p>
          <w:p w14:paraId="0CBE5E4B" w14:textId="77777777" w:rsidR="00B77AF1" w:rsidRDefault="00B77AF1" w:rsidP="00B77AF1">
            <w:pPr>
              <w:spacing w:line="240" w:lineRule="exact"/>
            </w:pPr>
            <w:r>
              <w:t>Français</w:t>
            </w:r>
          </w:p>
          <w:p w14:paraId="4C34B160" w14:textId="306C7C77" w:rsidR="00B77AF1" w:rsidRPr="00DB58B5" w:rsidRDefault="00B77AF1" w:rsidP="00B77AF1">
            <w:pPr>
              <w:spacing w:line="240" w:lineRule="exact"/>
            </w:pPr>
            <w:r>
              <w:t>Original : anglais</w:t>
            </w:r>
          </w:p>
        </w:tc>
      </w:tr>
    </w:tbl>
    <w:p w14:paraId="48D6109A" w14:textId="75A2048E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04F6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747C3E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1DE6FBC" w14:textId="038B57F6" w:rsidR="00704F6F" w:rsidRPr="00704F6F" w:rsidRDefault="00704F6F" w:rsidP="00704F6F">
      <w:pPr>
        <w:spacing w:before="120"/>
        <w:rPr>
          <w:sz w:val="24"/>
          <w:szCs w:val="24"/>
          <w:lang w:val="fr-FR"/>
        </w:rPr>
      </w:pPr>
      <w:r w:rsidRPr="00704F6F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704F6F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704F6F">
        <w:rPr>
          <w:b/>
          <w:bCs/>
          <w:sz w:val="24"/>
          <w:szCs w:val="24"/>
          <w:lang w:val="fr-FR"/>
        </w:rPr>
        <w:t>des Règlements concernant les véhicules</w:t>
      </w:r>
      <w:r w:rsidRPr="00704F6F">
        <w:rPr>
          <w:sz w:val="24"/>
          <w:szCs w:val="24"/>
          <w:lang w:val="fr-FR"/>
        </w:rPr>
        <w:t xml:space="preserve"> </w:t>
      </w:r>
    </w:p>
    <w:p w14:paraId="4D7132EC" w14:textId="536B6DD4" w:rsidR="00704F6F" w:rsidRPr="00492E57" w:rsidRDefault="00704F6F" w:rsidP="00704F6F">
      <w:pPr>
        <w:tabs>
          <w:tab w:val="left" w:pos="7256"/>
        </w:tabs>
        <w:spacing w:before="120" w:after="120"/>
        <w:rPr>
          <w:b/>
          <w:bCs/>
          <w:lang w:val="fr-FR"/>
        </w:rPr>
      </w:pPr>
      <w:r w:rsidRPr="00492E57">
        <w:rPr>
          <w:b/>
          <w:bCs/>
          <w:lang w:val="fr-FR"/>
        </w:rPr>
        <w:t>Groupe de travail du bruit et des pneumatiques</w:t>
      </w:r>
    </w:p>
    <w:p w14:paraId="0ABB6759" w14:textId="77777777" w:rsidR="00704F6F" w:rsidRPr="00492E57" w:rsidRDefault="00704F6F" w:rsidP="00704F6F">
      <w:pPr>
        <w:rPr>
          <w:b/>
          <w:lang w:val="fr-FR"/>
        </w:rPr>
      </w:pPr>
      <w:r w:rsidRPr="00492E57">
        <w:rPr>
          <w:b/>
          <w:bCs/>
          <w:lang w:val="fr-FR"/>
        </w:rPr>
        <w:t>Soixante-seizième session</w:t>
      </w:r>
      <w:r w:rsidRPr="00492E57">
        <w:rPr>
          <w:lang w:val="fr-FR"/>
        </w:rPr>
        <w:t xml:space="preserve"> </w:t>
      </w:r>
    </w:p>
    <w:p w14:paraId="5278831E" w14:textId="77777777" w:rsidR="00704F6F" w:rsidRPr="00492E57" w:rsidRDefault="00704F6F" w:rsidP="00704F6F">
      <w:pPr>
        <w:rPr>
          <w:bCs/>
          <w:lang w:val="fr-FR"/>
        </w:rPr>
      </w:pPr>
      <w:r w:rsidRPr="00492E57">
        <w:rPr>
          <w:lang w:val="fr-FR"/>
        </w:rPr>
        <w:t>Genève, 5-7 septembre 2022</w:t>
      </w:r>
    </w:p>
    <w:p w14:paraId="744B022B" w14:textId="69CBDCA5" w:rsidR="00704F6F" w:rsidRPr="00492E57" w:rsidRDefault="00704F6F" w:rsidP="00704F6F">
      <w:pPr>
        <w:rPr>
          <w:bCs/>
          <w:lang w:val="fr-FR"/>
        </w:rPr>
      </w:pPr>
      <w:r w:rsidRPr="00492E57">
        <w:rPr>
          <w:lang w:val="fr-FR"/>
        </w:rPr>
        <w:t>Point 3 de l</w:t>
      </w:r>
      <w:r>
        <w:rPr>
          <w:lang w:val="fr-FR"/>
        </w:rPr>
        <w:t>’</w:t>
      </w:r>
      <w:r w:rsidRPr="00492E57">
        <w:rPr>
          <w:lang w:val="fr-FR"/>
        </w:rPr>
        <w:t>ordre du jour provisoire</w:t>
      </w:r>
    </w:p>
    <w:p w14:paraId="7C9F1784" w14:textId="5F7CEAD4" w:rsidR="00704F6F" w:rsidRPr="00492E57" w:rsidRDefault="00704F6F" w:rsidP="00704F6F">
      <w:pPr>
        <w:rPr>
          <w:b/>
          <w:bCs/>
          <w:lang w:val="fr-FR"/>
        </w:rPr>
      </w:pPr>
      <w:r w:rsidRPr="00492E57">
        <w:rPr>
          <w:b/>
          <w:bCs/>
          <w:lang w:val="fr-FR"/>
        </w:rPr>
        <w:t xml:space="preserve">Règlement ONU </w:t>
      </w:r>
      <w:r w:rsidR="009F1502" w:rsidRPr="009F1502">
        <w:rPr>
          <w:rFonts w:eastAsia="MS Mincho"/>
          <w:b/>
          <w:bCs/>
          <w:lang w:val="fr-FR"/>
        </w:rPr>
        <w:t>n</w:t>
      </w:r>
      <w:r w:rsidR="009F1502" w:rsidRPr="009F1502">
        <w:rPr>
          <w:rFonts w:eastAsia="MS Mincho"/>
          <w:b/>
          <w:bCs/>
          <w:vertAlign w:val="superscript"/>
          <w:lang w:val="fr-FR"/>
        </w:rPr>
        <w:t>o</w:t>
      </w:r>
      <w:r w:rsidR="009F1502">
        <w:rPr>
          <w:b/>
          <w:bCs/>
          <w:lang w:val="fr-FR"/>
        </w:rPr>
        <w:t> </w:t>
      </w:r>
      <w:r w:rsidRPr="00492E57">
        <w:rPr>
          <w:b/>
          <w:bCs/>
          <w:lang w:val="fr-FR"/>
        </w:rPr>
        <w:t>138 (Véhicules à moteur silencieux)</w:t>
      </w:r>
    </w:p>
    <w:p w14:paraId="7E56125E" w14:textId="45B9A3D1" w:rsidR="00704F6F" w:rsidRPr="00492E57" w:rsidRDefault="00704F6F" w:rsidP="00704F6F">
      <w:pPr>
        <w:pStyle w:val="HChG"/>
        <w:rPr>
          <w:sz w:val="24"/>
          <w:szCs w:val="24"/>
          <w:lang w:val="fr-FR"/>
        </w:rPr>
      </w:pPr>
      <w:r w:rsidRPr="00492E57">
        <w:rPr>
          <w:lang w:val="fr-FR"/>
        </w:rPr>
        <w:tab/>
      </w:r>
      <w:r w:rsidRPr="00492E57">
        <w:rPr>
          <w:lang w:val="fr-FR"/>
        </w:rPr>
        <w:tab/>
        <w:t>Proposition de complément 3 à la série 01 d</w:t>
      </w:r>
      <w:r>
        <w:rPr>
          <w:lang w:val="fr-FR"/>
        </w:rPr>
        <w:t>’</w:t>
      </w:r>
      <w:r w:rsidRPr="00492E57">
        <w:rPr>
          <w:lang w:val="fr-FR"/>
        </w:rPr>
        <w:t xml:space="preserve">amendements </w:t>
      </w:r>
      <w:r>
        <w:rPr>
          <w:lang w:val="fr-FR"/>
        </w:rPr>
        <w:br/>
      </w:r>
      <w:r w:rsidRPr="00492E57">
        <w:rPr>
          <w:lang w:val="fr-FR"/>
        </w:rPr>
        <w:t xml:space="preserve">au Règlement ONU </w:t>
      </w:r>
      <w:r w:rsidRPr="00704F6F">
        <w:rPr>
          <w:rFonts w:eastAsia="MS Mincho"/>
          <w:lang w:val="fr-FR"/>
        </w:rPr>
        <w:t>n</w:t>
      </w:r>
      <w:r w:rsidRPr="00704F6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492E57">
        <w:rPr>
          <w:lang w:val="fr-FR"/>
        </w:rPr>
        <w:t>138</w:t>
      </w:r>
    </w:p>
    <w:p w14:paraId="470BA43F" w14:textId="6ED88B98" w:rsidR="00704F6F" w:rsidRPr="00492E57" w:rsidRDefault="00704F6F" w:rsidP="00704F6F">
      <w:pPr>
        <w:pStyle w:val="H1G"/>
        <w:rPr>
          <w:lang w:val="fr-FR"/>
        </w:rPr>
      </w:pPr>
      <w:r w:rsidRPr="00492E57">
        <w:rPr>
          <w:lang w:val="fr-FR"/>
        </w:rPr>
        <w:tab/>
      </w:r>
      <w:r w:rsidRPr="00492E57">
        <w:rPr>
          <w:lang w:val="fr-FR"/>
        </w:rPr>
        <w:tab/>
        <w:t>Communication de l</w:t>
      </w:r>
      <w:r>
        <w:rPr>
          <w:lang w:val="fr-FR"/>
        </w:rPr>
        <w:t>’</w:t>
      </w:r>
      <w:r w:rsidRPr="00492E57">
        <w:rPr>
          <w:lang w:val="fr-FR"/>
        </w:rPr>
        <w:t>Organisation internationale de normalisation</w:t>
      </w:r>
      <w:r w:rsidRPr="00704F6F">
        <w:rPr>
          <w:b w:val="0"/>
          <w:bCs/>
          <w:sz w:val="20"/>
          <w:lang w:val="fr-FR"/>
        </w:rPr>
        <w:footnoteReference w:customMarkFollows="1" w:id="2"/>
        <w:t>*</w:t>
      </w:r>
    </w:p>
    <w:p w14:paraId="69432E9B" w14:textId="161FD9E8" w:rsidR="00F9573C" w:rsidRDefault="00704F6F" w:rsidP="00704F6F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92E57">
        <w:rPr>
          <w:lang w:val="fr-FR"/>
        </w:rPr>
        <w:t>Le texte ci-après a été établi par les experts de l</w:t>
      </w:r>
      <w:r>
        <w:rPr>
          <w:lang w:val="fr-FR"/>
        </w:rPr>
        <w:t>’</w:t>
      </w:r>
      <w:r w:rsidRPr="00492E57">
        <w:rPr>
          <w:lang w:val="fr-FR"/>
        </w:rPr>
        <w:t>Organisation internationale de normalisation (ISO) en vue d</w:t>
      </w:r>
      <w:r>
        <w:rPr>
          <w:lang w:val="fr-FR"/>
        </w:rPr>
        <w:t>’</w:t>
      </w:r>
      <w:r w:rsidRPr="00492E57">
        <w:rPr>
          <w:lang w:val="fr-FR"/>
        </w:rPr>
        <w:t>intégrer dans le Règlement la dernière édition de la norme ISO</w:t>
      </w:r>
      <w:r w:rsidR="004C3184">
        <w:rPr>
          <w:lang w:val="fr-FR"/>
        </w:rPr>
        <w:t> </w:t>
      </w:r>
      <w:r w:rsidRPr="00492E57">
        <w:rPr>
          <w:lang w:val="fr-FR"/>
        </w:rPr>
        <w:t>10844 sur les surfaces d</w:t>
      </w:r>
      <w:r>
        <w:rPr>
          <w:lang w:val="fr-FR"/>
        </w:rPr>
        <w:t>’</w:t>
      </w:r>
      <w:r w:rsidRPr="00492E57">
        <w:rPr>
          <w:lang w:val="fr-FR"/>
        </w:rPr>
        <w:t xml:space="preserve">essai. Ce document est identique, en ce qui concerne le Règlement ONU </w:t>
      </w:r>
      <w:r w:rsidR="004C3184" w:rsidRPr="004C3184">
        <w:rPr>
          <w:rFonts w:eastAsia="MS Mincho"/>
          <w:lang w:val="fr-FR"/>
        </w:rPr>
        <w:t>n</w:t>
      </w:r>
      <w:r w:rsidR="004C3184" w:rsidRPr="004C3184">
        <w:rPr>
          <w:rFonts w:eastAsia="MS Mincho"/>
          <w:vertAlign w:val="superscript"/>
          <w:lang w:val="fr-FR"/>
        </w:rPr>
        <w:t>o</w:t>
      </w:r>
      <w:r w:rsidR="004C3184">
        <w:rPr>
          <w:lang w:val="fr-FR"/>
        </w:rPr>
        <w:t> </w:t>
      </w:r>
      <w:r w:rsidRPr="00492E57">
        <w:rPr>
          <w:lang w:val="fr-FR"/>
        </w:rPr>
        <w:t>138, au document informel GRBP-75-02-Rev.1 présenté à la soixante-quinzième session du Groupe de travail du bruit et des pneumatiques (GRBP), au cours de laquelle ce dernier a invité l</w:t>
      </w:r>
      <w:r>
        <w:rPr>
          <w:lang w:val="fr-FR"/>
        </w:rPr>
        <w:t>’</w:t>
      </w:r>
      <w:r w:rsidRPr="00492E57">
        <w:rPr>
          <w:lang w:val="fr-FR"/>
        </w:rPr>
        <w:t>ISO à soumettre un document de travail à ce sujet. Les modifications proposées sont fondées sur le complément 2 à la série 01 d</w:t>
      </w:r>
      <w:r>
        <w:rPr>
          <w:lang w:val="fr-FR"/>
        </w:rPr>
        <w:t>’</w:t>
      </w:r>
      <w:r w:rsidRPr="00492E57">
        <w:rPr>
          <w:lang w:val="fr-FR"/>
        </w:rPr>
        <w:t xml:space="preserve">amendements au Règlement ONU </w:t>
      </w:r>
      <w:r w:rsidR="004C3184" w:rsidRPr="004C3184">
        <w:rPr>
          <w:rFonts w:eastAsia="MS Mincho"/>
          <w:lang w:val="fr-FR"/>
        </w:rPr>
        <w:t>n</w:t>
      </w:r>
      <w:r w:rsidR="004C3184" w:rsidRPr="004C3184">
        <w:rPr>
          <w:rFonts w:eastAsia="MS Mincho"/>
          <w:vertAlign w:val="superscript"/>
          <w:lang w:val="fr-FR"/>
        </w:rPr>
        <w:t>o</w:t>
      </w:r>
      <w:r w:rsidR="004C3184">
        <w:rPr>
          <w:lang w:val="fr-FR"/>
        </w:rPr>
        <w:t> </w:t>
      </w:r>
      <w:r w:rsidRPr="00492E57">
        <w:rPr>
          <w:lang w:val="fr-FR"/>
        </w:rPr>
        <w:t>138. Les modifications figurent en caractères gras pour les ajouts et biffés pour les suppressions.</w:t>
      </w:r>
    </w:p>
    <w:p w14:paraId="1CBC0D98" w14:textId="75624AEB" w:rsidR="00704F6F" w:rsidRDefault="00704F6F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1AD988DF" w14:textId="74FE5E96" w:rsidR="00704F6F" w:rsidRPr="00492E57" w:rsidRDefault="00D8182C" w:rsidP="00D8182C">
      <w:pPr>
        <w:pStyle w:val="HChG"/>
        <w:rPr>
          <w:szCs w:val="28"/>
          <w:lang w:val="fr-FR"/>
        </w:rPr>
      </w:pPr>
      <w:r>
        <w:rPr>
          <w:szCs w:val="28"/>
          <w:lang w:val="fr-FR"/>
        </w:rPr>
        <w:lastRenderedPageBreak/>
        <w:tab/>
      </w:r>
      <w:r w:rsidR="00704F6F" w:rsidRPr="00492E57">
        <w:rPr>
          <w:szCs w:val="28"/>
          <w:lang w:val="fr-FR"/>
        </w:rPr>
        <w:t>I.</w:t>
      </w:r>
      <w:r w:rsidR="00704F6F" w:rsidRPr="00492E57">
        <w:rPr>
          <w:szCs w:val="28"/>
          <w:lang w:val="fr-FR"/>
        </w:rPr>
        <w:tab/>
      </w:r>
      <w:r w:rsidR="00704F6F" w:rsidRPr="00492E57">
        <w:rPr>
          <w:lang w:val="fr-FR"/>
        </w:rPr>
        <w:t>Proposition</w:t>
      </w:r>
    </w:p>
    <w:p w14:paraId="266497F3" w14:textId="77777777" w:rsidR="00704F6F" w:rsidRPr="00492E57" w:rsidRDefault="00704F6F" w:rsidP="00704F6F">
      <w:pPr>
        <w:pStyle w:val="SingleTxtG"/>
        <w:rPr>
          <w:iCs/>
          <w:lang w:val="fr-FR"/>
        </w:rPr>
      </w:pPr>
      <w:r w:rsidRPr="00492E57">
        <w:rPr>
          <w:i/>
          <w:iCs/>
          <w:lang w:val="fr-FR"/>
        </w:rPr>
        <w:t>Paragraphe 11</w:t>
      </w:r>
      <w:r w:rsidRPr="00492E57">
        <w:rPr>
          <w:lang w:val="fr-FR"/>
        </w:rPr>
        <w:t xml:space="preserve">, ajouter le nouveau point 11.9, libellé comme suit : </w:t>
      </w:r>
    </w:p>
    <w:p w14:paraId="7C25FCF2" w14:textId="51A03C15" w:rsidR="00704F6F" w:rsidRPr="00492E57" w:rsidRDefault="00704F6F" w:rsidP="00704F6F">
      <w:pPr>
        <w:pStyle w:val="para"/>
        <w:rPr>
          <w:b/>
          <w:bCs/>
          <w:lang w:val="fr-FR"/>
        </w:rPr>
      </w:pPr>
      <w:r w:rsidRPr="00492E57">
        <w:rPr>
          <w:b/>
          <w:bCs/>
          <w:lang w:val="fr-FR"/>
        </w:rPr>
        <w:t>11.9</w:t>
      </w:r>
      <w:r w:rsidRPr="00492E57">
        <w:rPr>
          <w:lang w:val="fr-FR"/>
        </w:rPr>
        <w:tab/>
      </w:r>
      <w:r w:rsidRPr="00492E57">
        <w:rPr>
          <w:lang w:val="fr-FR"/>
        </w:rPr>
        <w:tab/>
      </w:r>
      <w:r w:rsidRPr="00492E57">
        <w:rPr>
          <w:b/>
          <w:bCs/>
          <w:lang w:val="fr-FR"/>
        </w:rPr>
        <w:t>À compter de la date d</w:t>
      </w:r>
      <w:r>
        <w:rPr>
          <w:b/>
          <w:bCs/>
          <w:lang w:val="fr-FR"/>
        </w:rPr>
        <w:t>’</w:t>
      </w:r>
      <w:r w:rsidRPr="00492E57">
        <w:rPr>
          <w:b/>
          <w:bCs/>
          <w:lang w:val="fr-FR"/>
        </w:rPr>
        <w:t>entrée en vigueur du complément 3, la norme ISO</w:t>
      </w:r>
      <w:r w:rsidR="009F1502">
        <w:rPr>
          <w:b/>
          <w:bCs/>
          <w:lang w:val="fr-FR"/>
        </w:rPr>
        <w:t> </w:t>
      </w:r>
      <w:r w:rsidRPr="00492E57">
        <w:rPr>
          <w:b/>
          <w:bCs/>
          <w:lang w:val="fr-FR"/>
        </w:rPr>
        <w:t>10844:2021 doit être acceptée pour toute homologation accordée en vertu du présent Règlement.</w:t>
      </w:r>
      <w:r w:rsidRPr="00492E57">
        <w:rPr>
          <w:lang w:val="fr-FR"/>
        </w:rPr>
        <w:t xml:space="preserve"> </w:t>
      </w:r>
      <w:r w:rsidRPr="00492E57">
        <w:rPr>
          <w:b/>
          <w:bCs/>
          <w:lang w:val="fr-FR"/>
        </w:rPr>
        <w:t>Pendant les cinq ans suivant l</w:t>
      </w:r>
      <w:r>
        <w:rPr>
          <w:b/>
          <w:bCs/>
          <w:lang w:val="fr-FR"/>
        </w:rPr>
        <w:t>’</w:t>
      </w:r>
      <w:r w:rsidRPr="00492E57">
        <w:rPr>
          <w:b/>
          <w:bCs/>
          <w:lang w:val="fr-FR"/>
        </w:rPr>
        <w:t>entrée en vigueur du complément 3, la norme ISO 10844:2014 doit être acceptée pour toute homologation accordée en vertu du présent Règlement.</w:t>
      </w:r>
    </w:p>
    <w:p w14:paraId="5865CE8B" w14:textId="5BD763C3" w:rsidR="00704F6F" w:rsidRPr="00492E57" w:rsidRDefault="00704F6F" w:rsidP="00704F6F">
      <w:pPr>
        <w:pStyle w:val="SingleTxtG"/>
        <w:rPr>
          <w:i/>
          <w:lang w:val="fr-FR"/>
        </w:rPr>
      </w:pPr>
      <w:r w:rsidRPr="00492E57">
        <w:rPr>
          <w:i/>
          <w:iCs/>
          <w:lang w:val="fr-FR"/>
        </w:rPr>
        <w:t>Annexe 3, paragraphe 2.1.2</w:t>
      </w:r>
      <w:r w:rsidRPr="00492E57">
        <w:rPr>
          <w:lang w:val="fr-FR"/>
        </w:rPr>
        <w:t>, remplacer «</w:t>
      </w:r>
      <w:r w:rsidR="00D8182C">
        <w:rPr>
          <w:lang w:val="fr-FR"/>
        </w:rPr>
        <w:t> </w:t>
      </w:r>
      <w:r w:rsidRPr="00492E57">
        <w:rPr>
          <w:lang w:val="fr-FR"/>
        </w:rPr>
        <w:t>ISO 10844:2014</w:t>
      </w:r>
      <w:r w:rsidR="00D8182C">
        <w:rPr>
          <w:lang w:val="fr-FR"/>
        </w:rPr>
        <w:t> </w:t>
      </w:r>
      <w:r w:rsidRPr="00492E57">
        <w:rPr>
          <w:lang w:val="fr-FR"/>
        </w:rPr>
        <w:t>» par «</w:t>
      </w:r>
      <w:r w:rsidR="00D8182C">
        <w:rPr>
          <w:lang w:val="fr-FR"/>
        </w:rPr>
        <w:t> </w:t>
      </w:r>
      <w:r w:rsidRPr="00492E57">
        <w:rPr>
          <w:lang w:val="fr-FR"/>
        </w:rPr>
        <w:t>ISO 10844:2021</w:t>
      </w:r>
      <w:r w:rsidR="00D8182C">
        <w:rPr>
          <w:lang w:val="fr-FR"/>
        </w:rPr>
        <w:t> </w:t>
      </w:r>
      <w:r w:rsidRPr="00492E57">
        <w:rPr>
          <w:lang w:val="fr-FR"/>
        </w:rPr>
        <w:t>» (deux</w:t>
      </w:r>
      <w:r w:rsidR="00D8182C">
        <w:rPr>
          <w:lang w:val="fr-FR"/>
        </w:rPr>
        <w:t> </w:t>
      </w:r>
      <w:r w:rsidRPr="00492E57">
        <w:rPr>
          <w:lang w:val="fr-FR"/>
        </w:rPr>
        <w:t>occurrences).</w:t>
      </w:r>
    </w:p>
    <w:p w14:paraId="54B1836F" w14:textId="757F919A" w:rsidR="00704F6F" w:rsidRPr="00492E57" w:rsidRDefault="00704F6F" w:rsidP="00704F6F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 w:rsidRPr="00492E57">
        <w:rPr>
          <w:lang w:val="fr-FR"/>
        </w:rPr>
        <w:t>II.</w:t>
      </w:r>
      <w:r w:rsidRPr="00492E57">
        <w:rPr>
          <w:lang w:val="fr-FR"/>
        </w:rPr>
        <w:tab/>
        <w:t xml:space="preserve">Justification </w:t>
      </w:r>
    </w:p>
    <w:p w14:paraId="390C2A77" w14:textId="1519C211" w:rsidR="00704F6F" w:rsidRPr="00492E57" w:rsidRDefault="00704F6F" w:rsidP="00704F6F">
      <w:pPr>
        <w:pStyle w:val="SingleTxtG"/>
        <w:rPr>
          <w:rFonts w:asciiTheme="majorBidi" w:hAnsiTheme="majorBidi" w:cstheme="majorBidi"/>
          <w:color w:val="000000"/>
          <w:lang w:val="fr-FR"/>
        </w:rPr>
      </w:pPr>
      <w:r w:rsidRPr="00492E57">
        <w:rPr>
          <w:lang w:val="fr-FR"/>
        </w:rPr>
        <w:tab/>
      </w:r>
      <w:r w:rsidRPr="00492E57">
        <w:rPr>
          <w:lang w:val="fr-FR"/>
        </w:rPr>
        <w:tab/>
        <w:t>L</w:t>
      </w:r>
      <w:r>
        <w:rPr>
          <w:lang w:val="fr-FR"/>
        </w:rPr>
        <w:t>’</w:t>
      </w:r>
      <w:r w:rsidRPr="00492E57">
        <w:rPr>
          <w:lang w:val="fr-FR"/>
        </w:rPr>
        <w:t>ISO a mis à jour la norme 10844 pour la rendre plus claire. L</w:t>
      </w:r>
      <w:r>
        <w:rPr>
          <w:lang w:val="fr-FR"/>
        </w:rPr>
        <w:t>’</w:t>
      </w:r>
      <w:r w:rsidRPr="00492E57">
        <w:rPr>
          <w:lang w:val="fr-FR"/>
        </w:rPr>
        <w:t>objectif principal est de réduire les différences d</w:t>
      </w:r>
      <w:r>
        <w:rPr>
          <w:lang w:val="fr-FR"/>
        </w:rPr>
        <w:t>’</w:t>
      </w:r>
      <w:r w:rsidRPr="00492E57">
        <w:rPr>
          <w:lang w:val="fr-FR"/>
        </w:rPr>
        <w:t>une piste d</w:t>
      </w:r>
      <w:r>
        <w:rPr>
          <w:lang w:val="fr-FR"/>
        </w:rPr>
        <w:t>’</w:t>
      </w:r>
      <w:r w:rsidRPr="00492E57">
        <w:rPr>
          <w:lang w:val="fr-FR"/>
        </w:rPr>
        <w:t>essai à l</w:t>
      </w:r>
      <w:r>
        <w:rPr>
          <w:lang w:val="fr-FR"/>
        </w:rPr>
        <w:t>’</w:t>
      </w:r>
      <w:r w:rsidRPr="00492E57">
        <w:rPr>
          <w:lang w:val="fr-FR"/>
        </w:rPr>
        <w:t>autre dues à des divergences d</w:t>
      </w:r>
      <w:r>
        <w:rPr>
          <w:lang w:val="fr-FR"/>
        </w:rPr>
        <w:t>’</w:t>
      </w:r>
      <w:r w:rsidRPr="00492E57">
        <w:rPr>
          <w:lang w:val="fr-FR"/>
        </w:rPr>
        <w:t>interprétation et d</w:t>
      </w:r>
      <w:r>
        <w:rPr>
          <w:lang w:val="fr-FR"/>
        </w:rPr>
        <w:t>’</w:t>
      </w:r>
      <w:r w:rsidRPr="00492E57">
        <w:rPr>
          <w:lang w:val="fr-FR"/>
        </w:rPr>
        <w:t>application des prescriptions techniques. D</w:t>
      </w:r>
      <w:r>
        <w:rPr>
          <w:lang w:val="fr-FR"/>
        </w:rPr>
        <w:t>’</w:t>
      </w:r>
      <w:r w:rsidRPr="00492E57">
        <w:rPr>
          <w:lang w:val="fr-FR"/>
        </w:rPr>
        <w:t>autres améliorations sont présentées dans le tableau suivant.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632"/>
        <w:gridCol w:w="2632"/>
      </w:tblGrid>
      <w:tr w:rsidR="00704F6F" w:rsidRPr="00704F6F" w14:paraId="068B7DC0" w14:textId="77777777" w:rsidTr="00704F6F">
        <w:trPr>
          <w:tblHeader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5FBB6" w14:textId="7F65D255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704F6F">
              <w:rPr>
                <w:i/>
                <w:sz w:val="16"/>
                <w:lang w:val="fr-FR"/>
              </w:rPr>
              <w:t xml:space="preserve">Méthode décrite dans </w:t>
            </w:r>
            <w:r w:rsidR="00B778B6">
              <w:rPr>
                <w:i/>
                <w:sz w:val="16"/>
                <w:lang w:val="fr-FR"/>
              </w:rPr>
              <w:br/>
            </w:r>
            <w:r w:rsidRPr="00704F6F">
              <w:rPr>
                <w:i/>
                <w:sz w:val="16"/>
                <w:lang w:val="fr-FR"/>
              </w:rPr>
              <w:t>la troisième édition de la norme ISO 10844:2014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563ED9" w14:textId="2FFFB23E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704F6F">
              <w:rPr>
                <w:i/>
                <w:sz w:val="16"/>
                <w:lang w:val="fr-FR"/>
              </w:rPr>
              <w:t xml:space="preserve">Améliorations apportées </w:t>
            </w:r>
            <w:r w:rsidR="00B778B6">
              <w:rPr>
                <w:i/>
                <w:sz w:val="16"/>
                <w:lang w:val="fr-FR"/>
              </w:rPr>
              <w:br/>
            </w:r>
            <w:r w:rsidRPr="00704F6F">
              <w:rPr>
                <w:i/>
                <w:sz w:val="16"/>
                <w:lang w:val="fr-FR"/>
              </w:rPr>
              <w:t>dans la norme ISO 10844:2021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5DA7C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i/>
                <w:sz w:val="16"/>
                <w:szCs w:val="16"/>
                <w:lang w:val="fr-FR"/>
              </w:rPr>
            </w:pPr>
            <w:r w:rsidRPr="00704F6F">
              <w:rPr>
                <w:i/>
                <w:sz w:val="16"/>
                <w:lang w:val="fr-FR"/>
              </w:rPr>
              <w:t>Effet de ces améliorations</w:t>
            </w:r>
          </w:p>
        </w:tc>
      </w:tr>
      <w:tr w:rsidR="00704F6F" w:rsidRPr="00704F6F" w14:paraId="2C2D8BE1" w14:textId="77777777" w:rsidTr="00704F6F">
        <w:trPr>
          <w:trHeight w:hRule="exact" w:val="113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15744082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7DB7885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lang w:val="fr-FR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9AB501F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lang w:val="fr-FR"/>
              </w:rPr>
            </w:pPr>
          </w:p>
        </w:tc>
      </w:tr>
      <w:tr w:rsidR="00B778B6" w:rsidRPr="00704F6F" w14:paraId="57436CF7" w14:textId="77777777" w:rsidTr="00704F6F"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063D2CB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Mesurage des irrégularités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009A7763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Méthodes de mesurage plus modernes et plus précises, (par exemple le mesurage au laser) en plus du mesurage à la règle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0E2C8F0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Mesurage des irrégularités plus pratique et précis</w:t>
            </w:r>
          </w:p>
        </w:tc>
      </w:tr>
      <w:tr w:rsidR="00704F6F" w:rsidRPr="00704F6F" w14:paraId="1DF06B08" w14:textId="77777777" w:rsidTr="00704F6F">
        <w:tc>
          <w:tcPr>
            <w:tcW w:w="2268" w:type="dxa"/>
            <w:shd w:val="clear" w:color="auto" w:fill="auto"/>
          </w:tcPr>
          <w:p w14:paraId="50B81380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Critères de contrôle périodique des irrégularités des pistes destinées exclusivement aux essais réalisés avec des véhicules lourds</w:t>
            </w:r>
          </w:p>
        </w:tc>
        <w:tc>
          <w:tcPr>
            <w:tcW w:w="2835" w:type="dxa"/>
            <w:shd w:val="clear" w:color="auto" w:fill="auto"/>
          </w:tcPr>
          <w:p w14:paraId="40D0F230" w14:textId="53885508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La prescription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irrégularité est passée à 10 mm, compte tenu de la déformation permanente causée par les véhicules lourds, l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analyse acoustique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éventuels dispositifs de protection ayant établi que les incidences étaient négligeables</w:t>
            </w:r>
          </w:p>
        </w:tc>
        <w:tc>
          <w:tcPr>
            <w:tcW w:w="2835" w:type="dxa"/>
            <w:shd w:val="clear" w:color="auto" w:fill="auto"/>
          </w:tcPr>
          <w:p w14:paraId="2AE7E95D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Meilleure durabilité des pistes réservées aux véhicules lourds, sans incidence sur les mesures acoustiques</w:t>
            </w:r>
          </w:p>
        </w:tc>
      </w:tr>
      <w:tr w:rsidR="00704F6F" w:rsidRPr="00704F6F" w14:paraId="33F89D9D" w14:textId="77777777" w:rsidTr="00704F6F">
        <w:tc>
          <w:tcPr>
            <w:tcW w:w="2268" w:type="dxa"/>
            <w:shd w:val="clear" w:color="auto" w:fill="auto"/>
          </w:tcPr>
          <w:p w14:paraId="2B46C802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Prescription de discontinuité</w:t>
            </w:r>
          </w:p>
        </w:tc>
        <w:tc>
          <w:tcPr>
            <w:tcW w:w="2835" w:type="dxa"/>
            <w:shd w:val="clear" w:color="auto" w:fill="auto"/>
          </w:tcPr>
          <w:p w14:paraId="5573ADBF" w14:textId="2DC9A971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Discontinuités pouvant aller jusqu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à 5 mm, à des fins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harmonisation avec la prescription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irrégularité</w:t>
            </w:r>
          </w:p>
        </w:tc>
        <w:tc>
          <w:tcPr>
            <w:tcW w:w="2835" w:type="dxa"/>
            <w:shd w:val="clear" w:color="auto" w:fill="auto"/>
          </w:tcPr>
          <w:p w14:paraId="51DD5AFE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Facilitation de la construction des pistes, tout en conservant les mêmes tolérances géométriques de la surface</w:t>
            </w:r>
          </w:p>
        </w:tc>
      </w:tr>
      <w:tr w:rsidR="00704F6F" w:rsidRPr="00704F6F" w14:paraId="63CC40C0" w14:textId="77777777" w:rsidTr="00704F6F">
        <w:tc>
          <w:tcPr>
            <w:tcW w:w="2268" w:type="dxa"/>
            <w:shd w:val="clear" w:color="auto" w:fill="auto"/>
          </w:tcPr>
          <w:p w14:paraId="63C3539E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Courbe granulométrique</w:t>
            </w:r>
          </w:p>
        </w:tc>
        <w:tc>
          <w:tcPr>
            <w:tcW w:w="2835" w:type="dxa"/>
            <w:shd w:val="clear" w:color="auto" w:fill="auto"/>
          </w:tcPr>
          <w:p w14:paraId="576BCE75" w14:textId="494A7DD9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Remplacement du tracé de la courbe granulométrique est remplacée par un tableau équivalent contenant les valeurs définissant l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enveloppe des courbes granulométriques</w:t>
            </w:r>
          </w:p>
        </w:tc>
        <w:tc>
          <w:tcPr>
            <w:tcW w:w="2835" w:type="dxa"/>
            <w:shd w:val="clear" w:color="auto" w:fill="auto"/>
          </w:tcPr>
          <w:p w14:paraId="5DDC3438" w14:textId="09958929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Réduction des différences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une piste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essai à l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autre dues à l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interprétation subjective du tracé de la courbe granulométrique</w:t>
            </w:r>
          </w:p>
        </w:tc>
      </w:tr>
      <w:tr w:rsidR="00704F6F" w:rsidRPr="00704F6F" w14:paraId="11745E9F" w14:textId="77777777" w:rsidTr="00704F6F">
        <w:tc>
          <w:tcPr>
            <w:tcW w:w="2268" w:type="dxa"/>
            <w:shd w:val="clear" w:color="auto" w:fill="auto"/>
          </w:tcPr>
          <w:p w14:paraId="2DDD01FC" w14:textId="60AAF605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Méthode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estimation du bruit dû à la texture (Expected Noise Due to Texture, ENDt)</w:t>
            </w:r>
          </w:p>
        </w:tc>
        <w:tc>
          <w:tcPr>
            <w:tcW w:w="2835" w:type="dxa"/>
            <w:shd w:val="clear" w:color="auto" w:fill="auto"/>
          </w:tcPr>
          <w:p w14:paraId="12A1DA2B" w14:textId="1BC8C41D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Remplacement du calcul facultatif de l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estimation du bruit dû à la texture par le calcul facultatif du coefficient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asymétrie, du facteur de forme (facteur g) et du spectre de texture</w:t>
            </w:r>
          </w:p>
        </w:tc>
        <w:tc>
          <w:tcPr>
            <w:tcW w:w="2835" w:type="dxa"/>
            <w:shd w:val="clear" w:color="auto" w:fill="auto"/>
          </w:tcPr>
          <w:p w14:paraId="663B713F" w14:textId="40F45B61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Le coefficient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asymétrie, le facteur de forme (facteur g) et le spectre de texture sont corrélés au bruit mesuré au passage des véhicules et pourraient être intégrés aux méthodes de corrélation des pistes</w:t>
            </w:r>
          </w:p>
        </w:tc>
      </w:tr>
      <w:tr w:rsidR="00704F6F" w:rsidRPr="00704F6F" w14:paraId="55A9297F" w14:textId="77777777" w:rsidTr="00704F6F">
        <w:tc>
          <w:tcPr>
            <w:tcW w:w="2268" w:type="dxa"/>
            <w:shd w:val="clear" w:color="auto" w:fill="auto"/>
          </w:tcPr>
          <w:p w14:paraId="385EC058" w14:textId="60AB9E2C" w:rsidR="00704F6F" w:rsidRPr="00704F6F" w:rsidRDefault="00704F6F" w:rsidP="00DE4DE4">
            <w:pPr>
              <w:keepNext/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lastRenderedPageBreak/>
              <w:t>Prélèvement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échantillons pour</w:t>
            </w:r>
            <w:r w:rsidR="00DE4DE4">
              <w:rPr>
                <w:lang w:val="fr-FR"/>
              </w:rPr>
              <w:t> </w:t>
            </w:r>
            <w:r w:rsidRPr="00704F6F">
              <w:rPr>
                <w:lang w:val="fr-FR"/>
              </w:rPr>
              <w:t>l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analyse granulométrique</w:t>
            </w:r>
          </w:p>
        </w:tc>
        <w:tc>
          <w:tcPr>
            <w:tcW w:w="2835" w:type="dxa"/>
            <w:shd w:val="clear" w:color="auto" w:fill="auto"/>
          </w:tcPr>
          <w:p w14:paraId="2605CDDB" w14:textId="64B83FAE" w:rsidR="00704F6F" w:rsidRPr="00704F6F" w:rsidRDefault="00704F6F" w:rsidP="00DE4DE4">
            <w:pPr>
              <w:keepNext/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Remplacement du carottage est remplacé par le prélèvement de granulat avant mélange avec l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asphalte</w:t>
            </w:r>
          </w:p>
        </w:tc>
        <w:tc>
          <w:tcPr>
            <w:tcW w:w="2835" w:type="dxa"/>
            <w:shd w:val="clear" w:color="auto" w:fill="auto"/>
          </w:tcPr>
          <w:p w14:paraId="47B714E3" w14:textId="5FEB8216" w:rsidR="00704F6F" w:rsidRPr="00704F6F" w:rsidRDefault="00704F6F" w:rsidP="00DE4DE4">
            <w:pPr>
              <w:keepNext/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Les échantillons de granulat avant mélange avec l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asphalte sont plus simples à obtenir et plus représentatifs que les petits échantillons extraits de quatre carottes</w:t>
            </w:r>
          </w:p>
        </w:tc>
      </w:tr>
      <w:tr w:rsidR="00704F6F" w:rsidRPr="00704F6F" w14:paraId="594775CD" w14:textId="77777777" w:rsidTr="00704F6F">
        <w:tc>
          <w:tcPr>
            <w:tcW w:w="2268" w:type="dxa"/>
            <w:shd w:val="clear" w:color="auto" w:fill="auto"/>
          </w:tcPr>
          <w:p w14:paraId="55A9CF97" w14:textId="039352BC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Exemples de structure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une piste</w:t>
            </w:r>
          </w:p>
        </w:tc>
        <w:tc>
          <w:tcPr>
            <w:tcW w:w="2835" w:type="dxa"/>
            <w:shd w:val="clear" w:color="auto" w:fill="auto"/>
          </w:tcPr>
          <w:p w14:paraId="6E8DC79E" w14:textId="77777777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Exemples supprimés</w:t>
            </w:r>
          </w:p>
        </w:tc>
        <w:tc>
          <w:tcPr>
            <w:tcW w:w="2835" w:type="dxa"/>
            <w:shd w:val="clear" w:color="auto" w:fill="auto"/>
          </w:tcPr>
          <w:p w14:paraId="502FEA97" w14:textId="32DFFAE4" w:rsidR="00704F6F" w:rsidRPr="00704F6F" w:rsidRDefault="00704F6F" w:rsidP="00B778B6">
            <w:pPr>
              <w:spacing w:before="60" w:after="60" w:line="220" w:lineRule="atLeast"/>
              <w:ind w:left="57" w:right="57"/>
              <w:rPr>
                <w:szCs w:val="18"/>
                <w:lang w:val="fr-FR"/>
              </w:rPr>
            </w:pPr>
            <w:r w:rsidRPr="00704F6F">
              <w:rPr>
                <w:lang w:val="fr-FR"/>
              </w:rPr>
              <w:t>Moins de conflits et de divergences d</w:t>
            </w:r>
            <w:r w:rsidRPr="00704F6F">
              <w:rPr>
                <w:lang w:val="fr-FR"/>
              </w:rPr>
              <w:t>’</w:t>
            </w:r>
            <w:r w:rsidRPr="00704F6F">
              <w:rPr>
                <w:lang w:val="fr-FR"/>
              </w:rPr>
              <w:t>interprétation des prescriptions techniques imposées par la norme</w:t>
            </w:r>
          </w:p>
        </w:tc>
      </w:tr>
    </w:tbl>
    <w:p w14:paraId="56E11D3E" w14:textId="5926CC35" w:rsidR="00704F6F" w:rsidRPr="00704F6F" w:rsidRDefault="00704F6F" w:rsidP="00704F6F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4F6F" w:rsidRPr="00704F6F" w:rsidSect="00B77A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20C6" w14:textId="77777777" w:rsidR="00601AFA" w:rsidRDefault="00601AFA" w:rsidP="00F95C08">
      <w:pPr>
        <w:spacing w:line="240" w:lineRule="auto"/>
      </w:pPr>
    </w:p>
  </w:endnote>
  <w:endnote w:type="continuationSeparator" w:id="0">
    <w:p w14:paraId="4A23E42C" w14:textId="77777777" w:rsidR="00601AFA" w:rsidRPr="00AC3823" w:rsidRDefault="00601AFA" w:rsidP="00AC3823">
      <w:pPr>
        <w:pStyle w:val="Pieddepage"/>
      </w:pPr>
    </w:p>
  </w:endnote>
  <w:endnote w:type="continuationNotice" w:id="1">
    <w:p w14:paraId="269E34A7" w14:textId="77777777" w:rsidR="00601AFA" w:rsidRDefault="00601A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CD72" w14:textId="1EDF5D02" w:rsidR="00B77AF1" w:rsidRPr="00B77AF1" w:rsidRDefault="00B77AF1" w:rsidP="00B77AF1">
    <w:pPr>
      <w:pStyle w:val="Pieddepage"/>
      <w:tabs>
        <w:tab w:val="right" w:pos="9638"/>
      </w:tabs>
    </w:pPr>
    <w:r w:rsidRPr="00B77AF1">
      <w:rPr>
        <w:b/>
        <w:sz w:val="18"/>
      </w:rPr>
      <w:fldChar w:fldCharType="begin"/>
    </w:r>
    <w:r w:rsidRPr="00B77AF1">
      <w:rPr>
        <w:b/>
        <w:sz w:val="18"/>
      </w:rPr>
      <w:instrText xml:space="preserve"> PAGE  \* MERGEFORMAT </w:instrText>
    </w:r>
    <w:r w:rsidRPr="00B77AF1">
      <w:rPr>
        <w:b/>
        <w:sz w:val="18"/>
      </w:rPr>
      <w:fldChar w:fldCharType="separate"/>
    </w:r>
    <w:r w:rsidRPr="00B77AF1">
      <w:rPr>
        <w:b/>
        <w:noProof/>
        <w:sz w:val="18"/>
      </w:rPr>
      <w:t>2</w:t>
    </w:r>
    <w:r w:rsidRPr="00B77AF1">
      <w:rPr>
        <w:b/>
        <w:sz w:val="18"/>
      </w:rPr>
      <w:fldChar w:fldCharType="end"/>
    </w:r>
    <w:r>
      <w:rPr>
        <w:b/>
        <w:sz w:val="18"/>
      </w:rPr>
      <w:tab/>
    </w:r>
    <w:r>
      <w:t>GE.22-09271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46A9" w14:textId="5DB3B6BF" w:rsidR="00B77AF1" w:rsidRPr="00B77AF1" w:rsidRDefault="00B77AF1" w:rsidP="00B77AF1">
    <w:pPr>
      <w:pStyle w:val="Pieddepage"/>
      <w:tabs>
        <w:tab w:val="right" w:pos="9638"/>
      </w:tabs>
      <w:rPr>
        <w:b/>
        <w:sz w:val="18"/>
      </w:rPr>
    </w:pPr>
    <w:r>
      <w:t>GE.22-09271</w:t>
    </w:r>
    <w:r>
      <w:tab/>
    </w:r>
    <w:r w:rsidRPr="00B77AF1">
      <w:rPr>
        <w:b/>
        <w:sz w:val="18"/>
      </w:rPr>
      <w:fldChar w:fldCharType="begin"/>
    </w:r>
    <w:r w:rsidRPr="00B77AF1">
      <w:rPr>
        <w:b/>
        <w:sz w:val="18"/>
      </w:rPr>
      <w:instrText xml:space="preserve"> PAGE  \* MERGEFORMAT </w:instrText>
    </w:r>
    <w:r w:rsidRPr="00B77AF1">
      <w:rPr>
        <w:b/>
        <w:sz w:val="18"/>
      </w:rPr>
      <w:fldChar w:fldCharType="separate"/>
    </w:r>
    <w:r w:rsidRPr="00B77AF1">
      <w:rPr>
        <w:b/>
        <w:noProof/>
        <w:sz w:val="18"/>
      </w:rPr>
      <w:t>3</w:t>
    </w:r>
    <w:r w:rsidRPr="00B77A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497" w14:textId="50362D20" w:rsidR="007F20FA" w:rsidRPr="00B77AF1" w:rsidRDefault="00B77AF1" w:rsidP="00B77AF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A15B8EF" wp14:editId="50B25DD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22-09271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986BA79" wp14:editId="46164EB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180722    190722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FAEC" w14:textId="77777777" w:rsidR="00601AFA" w:rsidRPr="00AC3823" w:rsidRDefault="00601AF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6C7D7C" w14:textId="77777777" w:rsidR="00601AFA" w:rsidRPr="00AC3823" w:rsidRDefault="00601AF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EC4212" w14:textId="77777777" w:rsidR="00601AFA" w:rsidRPr="00AC3823" w:rsidRDefault="00601AFA">
      <w:pPr>
        <w:spacing w:line="240" w:lineRule="auto"/>
        <w:rPr>
          <w:sz w:val="2"/>
          <w:szCs w:val="2"/>
        </w:rPr>
      </w:pPr>
    </w:p>
  </w:footnote>
  <w:footnote w:id="2">
    <w:p w14:paraId="7ECE47B8" w14:textId="77777777" w:rsidR="00704F6F" w:rsidRPr="007E464F" w:rsidRDefault="00704F6F" w:rsidP="00704F6F">
      <w:pPr>
        <w:pStyle w:val="Notedebasdepage"/>
      </w:pPr>
      <w:r w:rsidRPr="00704F6F">
        <w:rPr>
          <w:sz w:val="20"/>
          <w:lang w:val="fr-FR"/>
        </w:rPr>
        <w:tab/>
        <w:t>*</w:t>
      </w:r>
      <w:r w:rsidRPr="00704F6F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4AA261CB" w14:textId="77777777" w:rsidR="00704F6F" w:rsidRPr="00492E57" w:rsidRDefault="00704F6F" w:rsidP="00704F6F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43A2" w14:textId="4CFAFE94" w:rsidR="00B77AF1" w:rsidRPr="00B77AF1" w:rsidRDefault="00B77AF1">
    <w:pPr>
      <w:pStyle w:val="En-tte"/>
    </w:pPr>
    <w:fldSimple w:instr=" TITLE  \* MERGEFORMAT ">
      <w:r w:rsidR="000F6D8C">
        <w:t>ECE/TRANS/WP.29/GRBP/2022/15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3981" w14:textId="6A53E6EB" w:rsidR="00B77AF1" w:rsidRPr="00B77AF1" w:rsidRDefault="00B77AF1" w:rsidP="00B77AF1">
    <w:pPr>
      <w:pStyle w:val="En-tte"/>
      <w:jc w:val="right"/>
    </w:pPr>
    <w:fldSimple w:instr=" TITLE  \* MERGEFORMAT ">
      <w:r w:rsidR="000F6D8C">
        <w:t>ECE/TRANS/WP.29/GRBP/2022/15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FA"/>
    <w:rsid w:val="00017F94"/>
    <w:rsid w:val="00023842"/>
    <w:rsid w:val="000334F9"/>
    <w:rsid w:val="00045FEB"/>
    <w:rsid w:val="0007796D"/>
    <w:rsid w:val="000B7790"/>
    <w:rsid w:val="000F6D8C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C3184"/>
    <w:rsid w:val="004E2EED"/>
    <w:rsid w:val="004E468C"/>
    <w:rsid w:val="005505B7"/>
    <w:rsid w:val="00573BE5"/>
    <w:rsid w:val="00586ED3"/>
    <w:rsid w:val="00596AA9"/>
    <w:rsid w:val="00601AFA"/>
    <w:rsid w:val="00704F6F"/>
    <w:rsid w:val="0071601D"/>
    <w:rsid w:val="007A62E6"/>
    <w:rsid w:val="007F20FA"/>
    <w:rsid w:val="0080684C"/>
    <w:rsid w:val="00871C75"/>
    <w:rsid w:val="008776DC"/>
    <w:rsid w:val="008D5EF9"/>
    <w:rsid w:val="009402D3"/>
    <w:rsid w:val="009446C0"/>
    <w:rsid w:val="009705C8"/>
    <w:rsid w:val="009C1CF4"/>
    <w:rsid w:val="009F1502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8B6"/>
    <w:rsid w:val="00B77993"/>
    <w:rsid w:val="00B77AF1"/>
    <w:rsid w:val="00BA0CA9"/>
    <w:rsid w:val="00C02897"/>
    <w:rsid w:val="00C97039"/>
    <w:rsid w:val="00D3439C"/>
    <w:rsid w:val="00D7622E"/>
    <w:rsid w:val="00D8182C"/>
    <w:rsid w:val="00DB1831"/>
    <w:rsid w:val="00DD3BFD"/>
    <w:rsid w:val="00DE4DE4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B922DD"/>
  <w15:docId w15:val="{5DF7BC83-5793-44C6-A074-0CD85E37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704F6F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704F6F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704F6F"/>
    <w:rPr>
      <w:rFonts w:ascii="Times New Roman" w:hAnsi="Times New Roman" w:cs="Times New Roman"/>
      <w:sz w:val="20"/>
      <w:szCs w:val="20"/>
      <w:lang w:val="en-GB" w:eastAsia="en-US"/>
    </w:rPr>
  </w:style>
  <w:style w:type="paragraph" w:styleId="Paragraphedeliste">
    <w:name w:val="List Paragraph"/>
    <w:basedOn w:val="Normal"/>
    <w:uiPriority w:val="34"/>
    <w:qFormat/>
    <w:rsid w:val="00704F6F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</w:rPr>
  </w:style>
  <w:style w:type="paragraph" w:customStyle="1" w:styleId="Pa14">
    <w:name w:val="Pa14"/>
    <w:basedOn w:val="Normal"/>
    <w:next w:val="Normal"/>
    <w:uiPriority w:val="99"/>
    <w:rsid w:val="00704F6F"/>
    <w:pPr>
      <w:suppressAutoHyphens w:val="0"/>
      <w:kinsoku/>
      <w:overflowPunct/>
      <w:snapToGrid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704F6F"/>
    <w:pPr>
      <w:suppressAutoHyphens w:val="0"/>
      <w:kinsoku/>
      <w:overflowPunct/>
      <w:snapToGrid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704F6F"/>
    <w:pPr>
      <w:suppressAutoHyphens w:val="0"/>
      <w:kinsoku/>
      <w:overflowPunct/>
      <w:snapToGrid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568</Words>
  <Characters>3981</Characters>
  <Application>Microsoft Office Word</Application>
  <DocSecurity>0</DocSecurity>
  <Lines>331</Lines>
  <Paragraphs>181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ECE/TRANS/WP.29/GRBP/2022/15</dc:title>
  <dc:subject/>
  <dc:creator>Maud DARICHE</dc:creator>
  <cp:keywords/>
  <cp:lastModifiedBy>Maud Dariche</cp:lastModifiedBy>
  <cp:revision>3</cp:revision>
  <cp:lastPrinted>2022-07-19T08:13:00Z</cp:lastPrinted>
  <dcterms:created xsi:type="dcterms:W3CDTF">2022-07-19T08:13:00Z</dcterms:created>
  <dcterms:modified xsi:type="dcterms:W3CDTF">2022-07-19T08:13:00Z</dcterms:modified>
</cp:coreProperties>
</file>