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C7E9973" w14:textId="77777777" w:rsidTr="00C97039">
        <w:trPr>
          <w:trHeight w:hRule="exact" w:val="851"/>
        </w:trPr>
        <w:tc>
          <w:tcPr>
            <w:tcW w:w="1276" w:type="dxa"/>
            <w:tcBorders>
              <w:bottom w:val="single" w:sz="4" w:space="0" w:color="auto"/>
            </w:tcBorders>
          </w:tcPr>
          <w:p w14:paraId="7C5B12F6" w14:textId="77777777" w:rsidR="00F35BAF" w:rsidRPr="00DB58B5" w:rsidRDefault="00F35BAF" w:rsidP="00C97039"/>
        </w:tc>
        <w:tc>
          <w:tcPr>
            <w:tcW w:w="2268" w:type="dxa"/>
            <w:tcBorders>
              <w:bottom w:val="single" w:sz="4" w:space="0" w:color="auto"/>
            </w:tcBorders>
            <w:vAlign w:val="bottom"/>
          </w:tcPr>
          <w:p w14:paraId="4CF3525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DABA250" w14:textId="6E26B838" w:rsidR="00F35BAF" w:rsidRPr="00DB58B5" w:rsidRDefault="00152CE9" w:rsidP="00152CE9">
            <w:pPr>
              <w:jc w:val="right"/>
            </w:pPr>
            <w:r w:rsidRPr="00152CE9">
              <w:rPr>
                <w:sz w:val="40"/>
              </w:rPr>
              <w:t>ECE</w:t>
            </w:r>
            <w:r>
              <w:t>/TRANS/WP.15/AC.1/2022/26</w:t>
            </w:r>
          </w:p>
        </w:tc>
      </w:tr>
      <w:tr w:rsidR="00F35BAF" w:rsidRPr="00DB58B5" w14:paraId="0AA859DF" w14:textId="77777777" w:rsidTr="00C97039">
        <w:trPr>
          <w:trHeight w:hRule="exact" w:val="2835"/>
        </w:trPr>
        <w:tc>
          <w:tcPr>
            <w:tcW w:w="1276" w:type="dxa"/>
            <w:tcBorders>
              <w:top w:val="single" w:sz="4" w:space="0" w:color="auto"/>
              <w:bottom w:val="single" w:sz="12" w:space="0" w:color="auto"/>
            </w:tcBorders>
          </w:tcPr>
          <w:p w14:paraId="0FD1A812" w14:textId="77777777" w:rsidR="00F35BAF" w:rsidRPr="00DB58B5" w:rsidRDefault="00F35BAF" w:rsidP="00C97039">
            <w:pPr>
              <w:spacing w:before="120"/>
              <w:jc w:val="center"/>
            </w:pPr>
            <w:r>
              <w:rPr>
                <w:noProof/>
                <w:lang w:eastAsia="fr-CH"/>
              </w:rPr>
              <w:drawing>
                <wp:inline distT="0" distB="0" distL="0" distR="0" wp14:anchorId="0558AE3A" wp14:editId="3620897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29857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0A10A78" w14:textId="77777777" w:rsidR="00F35BAF" w:rsidRDefault="00152CE9" w:rsidP="00C97039">
            <w:pPr>
              <w:spacing w:before="240"/>
            </w:pPr>
            <w:r>
              <w:t>Distr. générale</w:t>
            </w:r>
          </w:p>
          <w:p w14:paraId="5D6F00C9" w14:textId="0869FF0D" w:rsidR="00152CE9" w:rsidRDefault="00152CE9" w:rsidP="00152CE9">
            <w:pPr>
              <w:spacing w:line="240" w:lineRule="exact"/>
            </w:pPr>
            <w:r>
              <w:t>22 juin 2022</w:t>
            </w:r>
          </w:p>
          <w:p w14:paraId="0E5FDD88" w14:textId="77777777" w:rsidR="00152CE9" w:rsidRDefault="00152CE9" w:rsidP="00152CE9">
            <w:pPr>
              <w:spacing w:line="240" w:lineRule="exact"/>
            </w:pPr>
            <w:r>
              <w:t>Français</w:t>
            </w:r>
          </w:p>
          <w:p w14:paraId="48F218A5" w14:textId="39281F78" w:rsidR="00152CE9" w:rsidRPr="00DB58B5" w:rsidRDefault="00152CE9" w:rsidP="00152CE9">
            <w:pPr>
              <w:spacing w:line="240" w:lineRule="exact"/>
            </w:pPr>
            <w:r>
              <w:t>Original : anglais</w:t>
            </w:r>
          </w:p>
        </w:tc>
      </w:tr>
    </w:tbl>
    <w:p w14:paraId="778C7103" w14:textId="77777777" w:rsidR="007F20FA" w:rsidRPr="000312C0" w:rsidRDefault="007F20FA" w:rsidP="007F20FA">
      <w:pPr>
        <w:spacing w:before="120"/>
        <w:rPr>
          <w:b/>
          <w:sz w:val="28"/>
          <w:szCs w:val="28"/>
        </w:rPr>
      </w:pPr>
      <w:r w:rsidRPr="000312C0">
        <w:rPr>
          <w:b/>
          <w:sz w:val="28"/>
          <w:szCs w:val="28"/>
        </w:rPr>
        <w:t>Commission économique pour l’Europe</w:t>
      </w:r>
    </w:p>
    <w:p w14:paraId="61D87859" w14:textId="77777777" w:rsidR="007F20FA" w:rsidRDefault="007F20FA" w:rsidP="007F20FA">
      <w:pPr>
        <w:spacing w:before="120"/>
        <w:rPr>
          <w:sz w:val="28"/>
          <w:szCs w:val="28"/>
        </w:rPr>
      </w:pPr>
      <w:r w:rsidRPr="00685843">
        <w:rPr>
          <w:sz w:val="28"/>
          <w:szCs w:val="28"/>
        </w:rPr>
        <w:t>Comité des transports intérieurs</w:t>
      </w:r>
    </w:p>
    <w:p w14:paraId="39C8C52F" w14:textId="500EDA52" w:rsidR="003C08BB" w:rsidRDefault="003C08BB" w:rsidP="00E85C74">
      <w:pPr>
        <w:spacing w:before="120"/>
        <w:rPr>
          <w:b/>
          <w:sz w:val="24"/>
          <w:szCs w:val="24"/>
        </w:rPr>
      </w:pPr>
      <w:bookmarkStart w:id="0" w:name="_Hlk109630082"/>
      <w:r w:rsidRPr="009E01B8">
        <w:rPr>
          <w:b/>
          <w:sz w:val="24"/>
          <w:szCs w:val="24"/>
        </w:rPr>
        <w:t>Groupe de travail des transports de marchandises dangereuses</w:t>
      </w:r>
    </w:p>
    <w:p w14:paraId="6641656D" w14:textId="52C8B49D" w:rsidR="003C08BB" w:rsidRPr="003C08BB" w:rsidRDefault="003C08BB" w:rsidP="00E85C74">
      <w:pPr>
        <w:spacing w:before="120"/>
        <w:rPr>
          <w:b/>
          <w:bCs/>
          <w:sz w:val="24"/>
          <w:szCs w:val="24"/>
        </w:rPr>
      </w:pPr>
      <w:r w:rsidRPr="003C08BB">
        <w:rPr>
          <w:b/>
          <w:bCs/>
          <w:lang w:val="fr-FR"/>
        </w:rPr>
        <w:t xml:space="preserve">Réunion commune de la Commission d’experts du RID </w:t>
      </w:r>
      <w:r>
        <w:rPr>
          <w:b/>
          <w:bCs/>
          <w:lang w:val="fr-FR"/>
        </w:rPr>
        <w:br/>
      </w:r>
      <w:r w:rsidRPr="003C08BB">
        <w:rPr>
          <w:b/>
          <w:bCs/>
          <w:lang w:val="fr-FR"/>
        </w:rPr>
        <w:t>et du Groupe de travail des transports de marchandises dangereuses</w:t>
      </w:r>
    </w:p>
    <w:p w14:paraId="7866C4F5" w14:textId="58C218A7" w:rsidR="003C08BB" w:rsidRPr="00042D1E" w:rsidRDefault="003C08BB" w:rsidP="003C08BB">
      <w:r w:rsidRPr="00042D1E">
        <w:rPr>
          <w:lang w:val="fr-FR"/>
        </w:rPr>
        <w:t>Genève, 12-16</w:t>
      </w:r>
      <w:r>
        <w:rPr>
          <w:lang w:val="fr-FR"/>
        </w:rPr>
        <w:t> </w:t>
      </w:r>
      <w:r w:rsidRPr="00042D1E">
        <w:rPr>
          <w:lang w:val="fr-FR"/>
        </w:rPr>
        <w:t>septembre 2022</w:t>
      </w:r>
    </w:p>
    <w:p w14:paraId="3A5AE3A8" w14:textId="2E109839" w:rsidR="003C08BB" w:rsidRDefault="003C08BB" w:rsidP="00E85C74">
      <w:r w:rsidRPr="00B93E72">
        <w:t>Point</w:t>
      </w:r>
      <w:r>
        <w:t> 5 a)</w:t>
      </w:r>
      <w:r w:rsidRPr="00B93E72">
        <w:t xml:space="preserve"> de l’ordre du jour provisoire</w:t>
      </w:r>
    </w:p>
    <w:p w14:paraId="491C92F2" w14:textId="4E64D3B5" w:rsidR="003C08BB" w:rsidRPr="003C08BB" w:rsidRDefault="003C08BB" w:rsidP="003C08BB">
      <w:pPr>
        <w:rPr>
          <w:b/>
          <w:bCs/>
          <w:lang w:val="fr-FR"/>
        </w:rPr>
      </w:pPr>
      <w:r w:rsidRPr="003C08BB">
        <w:rPr>
          <w:b/>
          <w:bCs/>
          <w:lang w:val="fr-FR"/>
        </w:rPr>
        <w:t xml:space="preserve">Propositions d’amendements au RID, à l’ADR et à l’ADN : </w:t>
      </w:r>
      <w:r w:rsidRPr="003C08BB">
        <w:rPr>
          <w:b/>
          <w:bCs/>
          <w:lang w:val="fr-FR"/>
        </w:rPr>
        <w:br/>
        <w:t>Questions en suspens</w:t>
      </w:r>
      <w:bookmarkEnd w:id="0"/>
    </w:p>
    <w:p w14:paraId="7A89479F" w14:textId="79E79096" w:rsidR="003C08BB" w:rsidRPr="00042D1E" w:rsidRDefault="003C08BB" w:rsidP="003C08BB">
      <w:pPr>
        <w:pStyle w:val="HChG"/>
      </w:pPr>
      <w:r w:rsidRPr="00042D1E">
        <w:rPr>
          <w:lang w:val="fr-FR"/>
        </w:rPr>
        <w:tab/>
      </w:r>
      <w:r w:rsidRPr="00042D1E">
        <w:rPr>
          <w:lang w:val="fr-FR"/>
        </w:rPr>
        <w:tab/>
        <w:t xml:space="preserve">Informations sur </w:t>
      </w:r>
      <w:r>
        <w:rPr>
          <w:lang w:val="fr-FR"/>
        </w:rPr>
        <w:t>la catégorie de transport applicable aux</w:t>
      </w:r>
      <w:r w:rsidRPr="00042D1E">
        <w:rPr>
          <w:lang w:val="fr-FR"/>
        </w:rPr>
        <w:t xml:space="preserve"> piles et batteries au lithium ionique ou au lithium métal endommagées ou défectueuses</w:t>
      </w:r>
    </w:p>
    <w:p w14:paraId="7F8D8E4F" w14:textId="549D3231" w:rsidR="003C08BB" w:rsidRPr="00042D1E" w:rsidRDefault="003C08BB" w:rsidP="003C08BB">
      <w:pPr>
        <w:pStyle w:val="H1G"/>
      </w:pPr>
      <w:r w:rsidRPr="00042D1E">
        <w:rPr>
          <w:lang w:val="fr-FR"/>
        </w:rPr>
        <w:tab/>
      </w:r>
      <w:r w:rsidRPr="00042D1E">
        <w:rPr>
          <w:lang w:val="fr-FR"/>
        </w:rPr>
        <w:tab/>
        <w:t>Communication du Gouvernement allemand</w:t>
      </w:r>
      <w:r w:rsidRPr="003C08BB">
        <w:rPr>
          <w:rStyle w:val="FootnoteReference"/>
          <w:b w:val="0"/>
          <w:bCs/>
          <w:sz w:val="20"/>
          <w:vertAlign w:val="baseline"/>
        </w:rPr>
        <w:footnoteReference w:customMarkFollows="1" w:id="2"/>
        <w:t>*</w:t>
      </w:r>
      <w:r w:rsidRPr="003C08BB">
        <w:rPr>
          <w:b w:val="0"/>
          <w:bCs/>
          <w:sz w:val="20"/>
          <w:vertAlign w:val="superscript"/>
        </w:rPr>
        <w:t xml:space="preserve">, </w:t>
      </w:r>
      <w:r w:rsidRPr="003C08BB">
        <w:rPr>
          <w:rStyle w:val="FootnoteReference"/>
          <w:b w:val="0"/>
          <w:bCs/>
          <w:sz w:val="20"/>
          <w:vertAlign w:val="baseline"/>
        </w:rPr>
        <w:footnoteReference w:customMarkFollows="1" w:id="3"/>
        <w:t>**</w:t>
      </w:r>
    </w:p>
    <w:p w14:paraId="65CC2664" w14:textId="74996029" w:rsidR="00F9573C" w:rsidRDefault="003C08BB" w:rsidP="003C08BB">
      <w:pPr>
        <w:pStyle w:val="HChG"/>
      </w:pPr>
      <w:r w:rsidRPr="00042D1E">
        <w:rPr>
          <w:lang w:val="fr-FR"/>
        </w:rPr>
        <w:tab/>
      </w:r>
      <w:r w:rsidRPr="00042D1E">
        <w:rPr>
          <w:lang w:val="fr-FR"/>
        </w:rPr>
        <w:tab/>
        <w:t>Introduction</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3C08BB" w14:paraId="3D5FA820" w14:textId="77777777" w:rsidTr="003C08BB">
        <w:trPr>
          <w:jc w:val="center"/>
        </w:trPr>
        <w:tc>
          <w:tcPr>
            <w:tcW w:w="9628" w:type="dxa"/>
            <w:shd w:val="clear" w:color="auto" w:fill="auto"/>
          </w:tcPr>
          <w:p w14:paraId="4CF3BB27" w14:textId="77777777" w:rsidR="003C08BB" w:rsidRDefault="003C08BB">
            <w:pPr>
              <w:spacing w:before="240" w:after="120"/>
              <w:ind w:left="255"/>
              <w:rPr>
                <w:i/>
                <w:sz w:val="24"/>
              </w:rPr>
            </w:pPr>
            <w:bookmarkStart w:id="1" w:name="_Hlk109630183"/>
            <w:r>
              <w:rPr>
                <w:i/>
                <w:sz w:val="24"/>
              </w:rPr>
              <w:t>Résumé</w:t>
            </w:r>
          </w:p>
        </w:tc>
      </w:tr>
      <w:tr w:rsidR="003C08BB" w14:paraId="3667BD0F" w14:textId="77777777" w:rsidTr="003C08BB">
        <w:trPr>
          <w:jc w:val="center"/>
        </w:trPr>
        <w:tc>
          <w:tcPr>
            <w:tcW w:w="9628" w:type="dxa"/>
            <w:shd w:val="clear" w:color="auto" w:fill="auto"/>
          </w:tcPr>
          <w:p w14:paraId="19C1AF1D" w14:textId="3F1B001A" w:rsidR="003C08BB" w:rsidRDefault="003C08BB" w:rsidP="00C210F4">
            <w:pPr>
              <w:kinsoku/>
              <w:overflowPunct/>
              <w:autoSpaceDE/>
              <w:autoSpaceDN/>
              <w:adjustRightInd/>
              <w:snapToGrid/>
              <w:spacing w:after="120"/>
              <w:ind w:left="3402" w:right="713" w:hanging="3136"/>
              <w:jc w:val="both"/>
            </w:pPr>
            <w:r w:rsidRPr="00C210F4">
              <w:rPr>
                <w:b/>
                <w:bCs/>
                <w:lang w:val="fr-FR"/>
              </w:rPr>
              <w:t>Résumé analytique</w:t>
            </w:r>
            <w:r>
              <w:rPr>
                <w:lang w:val="fr-FR"/>
              </w:rPr>
              <w:t> </w:t>
            </w:r>
            <w:r w:rsidRPr="00042D1E">
              <w:rPr>
                <w:lang w:val="fr-FR"/>
              </w:rPr>
              <w:t>:</w:t>
            </w:r>
            <w:r w:rsidRPr="00042D1E">
              <w:rPr>
                <w:lang w:val="fr-FR"/>
              </w:rPr>
              <w:tab/>
              <w:t>Les catégories de transport et instructions d</w:t>
            </w:r>
            <w:r>
              <w:rPr>
                <w:lang w:val="fr-FR"/>
              </w:rPr>
              <w:t>’</w:t>
            </w:r>
            <w:r w:rsidRPr="00042D1E">
              <w:rPr>
                <w:lang w:val="fr-FR"/>
              </w:rPr>
              <w:t xml:space="preserve">emballage applicables </w:t>
            </w:r>
            <w:r w:rsidRPr="00594201">
              <w:rPr>
                <w:rFonts w:eastAsia="Times New Roman"/>
                <w:snapToGrid w:val="0"/>
                <w:lang w:val="en-GB" w:eastAsia="fr-FR"/>
              </w:rPr>
              <w:t>varient</w:t>
            </w:r>
            <w:r w:rsidRPr="00042D1E">
              <w:rPr>
                <w:lang w:val="fr-FR"/>
              </w:rPr>
              <w:t xml:space="preserve"> en fonction de l</w:t>
            </w:r>
            <w:r>
              <w:rPr>
                <w:lang w:val="fr-FR"/>
              </w:rPr>
              <w:t>’</w:t>
            </w:r>
            <w:r w:rsidRPr="00042D1E">
              <w:rPr>
                <w:lang w:val="fr-FR"/>
              </w:rPr>
              <w:t>état de la batterie («</w:t>
            </w:r>
            <w:r>
              <w:rPr>
                <w:lang w:val="fr-FR"/>
              </w:rPr>
              <w:t> </w:t>
            </w:r>
            <w:r w:rsidRPr="00042D1E">
              <w:rPr>
                <w:lang w:val="fr-FR"/>
              </w:rPr>
              <w:t>critique</w:t>
            </w:r>
            <w:r>
              <w:rPr>
                <w:lang w:val="fr-FR"/>
              </w:rPr>
              <w:t> </w:t>
            </w:r>
            <w:r w:rsidRPr="00042D1E">
              <w:rPr>
                <w:lang w:val="fr-FR"/>
              </w:rPr>
              <w:t>» ou «</w:t>
            </w:r>
            <w:r>
              <w:rPr>
                <w:lang w:val="fr-FR"/>
              </w:rPr>
              <w:t> </w:t>
            </w:r>
            <w:r w:rsidRPr="00042D1E">
              <w:rPr>
                <w:lang w:val="fr-FR"/>
              </w:rPr>
              <w:t>non critique</w:t>
            </w:r>
            <w:r>
              <w:rPr>
                <w:lang w:val="fr-FR"/>
              </w:rPr>
              <w:t> </w:t>
            </w:r>
            <w:r w:rsidRPr="00042D1E">
              <w:rPr>
                <w:lang w:val="fr-FR"/>
              </w:rPr>
              <w:t>»). La présente proposition vise à ajouter des informations qui manquent dans la disposition.</w:t>
            </w:r>
          </w:p>
        </w:tc>
      </w:tr>
      <w:tr w:rsidR="003C08BB" w14:paraId="7B334EAF" w14:textId="77777777" w:rsidTr="003C08BB">
        <w:trPr>
          <w:jc w:val="center"/>
        </w:trPr>
        <w:tc>
          <w:tcPr>
            <w:tcW w:w="9628" w:type="dxa"/>
            <w:shd w:val="clear" w:color="auto" w:fill="auto"/>
          </w:tcPr>
          <w:p w14:paraId="6890199B" w14:textId="6773C6DA" w:rsidR="003C08BB" w:rsidRPr="00594201" w:rsidRDefault="003C08BB" w:rsidP="00C210F4">
            <w:pPr>
              <w:kinsoku/>
              <w:overflowPunct/>
              <w:autoSpaceDE/>
              <w:autoSpaceDN/>
              <w:adjustRightInd/>
              <w:snapToGrid/>
              <w:spacing w:after="120"/>
              <w:ind w:left="3402" w:right="713" w:hanging="3136"/>
              <w:jc w:val="both"/>
            </w:pPr>
            <w:r w:rsidRPr="00C210F4">
              <w:rPr>
                <w:b/>
                <w:bCs/>
                <w:lang w:val="fr-FR"/>
              </w:rPr>
              <w:t>Mesure à prendre</w:t>
            </w:r>
            <w:r w:rsidR="00594201">
              <w:rPr>
                <w:lang w:val="fr-FR"/>
              </w:rPr>
              <w:t> </w:t>
            </w:r>
            <w:r w:rsidRPr="00042D1E">
              <w:rPr>
                <w:lang w:val="fr-FR"/>
              </w:rPr>
              <w:t>:</w:t>
            </w:r>
            <w:r w:rsidRPr="00042D1E">
              <w:rPr>
                <w:lang w:val="fr-FR"/>
              </w:rPr>
              <w:tab/>
              <w:t>Opérer une nouvelle distinction dans la disposition spéciale</w:t>
            </w:r>
            <w:r w:rsidR="00594201">
              <w:rPr>
                <w:lang w:val="fr-FR"/>
              </w:rPr>
              <w:t> </w:t>
            </w:r>
            <w:r w:rsidRPr="00042D1E">
              <w:rPr>
                <w:lang w:val="fr-FR"/>
              </w:rPr>
              <w:t xml:space="preserve">376 ou ajouter une nouvelle disposition </w:t>
            </w:r>
            <w:r w:rsidRPr="0091440B">
              <w:rPr>
                <w:rFonts w:eastAsia="Times New Roman"/>
                <w:snapToGrid w:val="0"/>
                <w:lang w:eastAsia="fr-FR"/>
              </w:rPr>
              <w:t>spéciale</w:t>
            </w:r>
            <w:r w:rsidR="00594201">
              <w:rPr>
                <w:lang w:val="fr-FR"/>
              </w:rPr>
              <w:t> </w:t>
            </w:r>
            <w:r w:rsidRPr="00042D1E">
              <w:rPr>
                <w:lang w:val="fr-FR"/>
              </w:rPr>
              <w:t>: faire figurer, dans le document de transport, le classement dans la catégorie de transport</w:t>
            </w:r>
            <w:r w:rsidR="00594201">
              <w:rPr>
                <w:lang w:val="fr-FR"/>
              </w:rPr>
              <w:t> </w:t>
            </w:r>
            <w:r w:rsidRPr="00042D1E">
              <w:rPr>
                <w:lang w:val="fr-FR"/>
              </w:rPr>
              <w:t>0 ou 2 afin de</w:t>
            </w:r>
            <w:r>
              <w:rPr>
                <w:lang w:val="fr-FR"/>
              </w:rPr>
              <w:t xml:space="preserve"> permettre</w:t>
            </w:r>
            <w:r w:rsidRPr="00042D1E">
              <w:rPr>
                <w:lang w:val="fr-FR"/>
              </w:rPr>
              <w:t xml:space="preserve"> </w:t>
            </w:r>
            <w:r>
              <w:rPr>
                <w:lang w:val="fr-FR"/>
              </w:rPr>
              <w:t xml:space="preserve">de </w:t>
            </w:r>
            <w:r w:rsidRPr="00042D1E">
              <w:rPr>
                <w:lang w:val="fr-FR"/>
              </w:rPr>
              <w:t>déterminer clairement quelle instruction d</w:t>
            </w:r>
            <w:r>
              <w:rPr>
                <w:lang w:val="fr-FR"/>
              </w:rPr>
              <w:t>’</w:t>
            </w:r>
            <w:r w:rsidRPr="00042D1E">
              <w:rPr>
                <w:lang w:val="fr-FR"/>
              </w:rPr>
              <w:t>emballage convient et si le 1.1.3.6 du RID et de l</w:t>
            </w:r>
            <w:r>
              <w:rPr>
                <w:lang w:val="fr-FR"/>
              </w:rPr>
              <w:t>’</w:t>
            </w:r>
            <w:r w:rsidRPr="00042D1E">
              <w:rPr>
                <w:lang w:val="fr-FR"/>
              </w:rPr>
              <w:t>ADR est applicable.</w:t>
            </w:r>
          </w:p>
        </w:tc>
      </w:tr>
      <w:tr w:rsidR="00594201" w14:paraId="65482335" w14:textId="77777777" w:rsidTr="003C08BB">
        <w:trPr>
          <w:jc w:val="center"/>
        </w:trPr>
        <w:tc>
          <w:tcPr>
            <w:tcW w:w="9628" w:type="dxa"/>
            <w:shd w:val="clear" w:color="auto" w:fill="auto"/>
          </w:tcPr>
          <w:p w14:paraId="1A9F1DD5" w14:textId="5C7C7F78" w:rsidR="00594201" w:rsidRPr="00042D1E" w:rsidRDefault="00594201" w:rsidP="00C210F4">
            <w:pPr>
              <w:kinsoku/>
              <w:overflowPunct/>
              <w:autoSpaceDE/>
              <w:autoSpaceDN/>
              <w:adjustRightInd/>
              <w:snapToGrid/>
              <w:spacing w:after="120"/>
              <w:ind w:left="3402" w:right="713" w:hanging="3136"/>
              <w:jc w:val="both"/>
              <w:rPr>
                <w:lang w:val="fr-FR"/>
              </w:rPr>
            </w:pPr>
            <w:r w:rsidRPr="00C210F4">
              <w:rPr>
                <w:b/>
                <w:bCs/>
                <w:lang w:val="fr-FR"/>
              </w:rPr>
              <w:t>Documents connexes</w:t>
            </w:r>
            <w:r>
              <w:rPr>
                <w:lang w:val="fr-FR"/>
              </w:rPr>
              <w:t> </w:t>
            </w:r>
            <w:r w:rsidRPr="00042D1E">
              <w:rPr>
                <w:lang w:val="fr-FR"/>
              </w:rPr>
              <w:t>:</w:t>
            </w:r>
            <w:r w:rsidRPr="00042D1E">
              <w:rPr>
                <w:lang w:val="fr-FR"/>
              </w:rPr>
              <w:tab/>
              <w:t>ECE/TRANS/WP.15/AC.1/2022/1</w:t>
            </w:r>
            <w:r w:rsidR="00C210F4">
              <w:rPr>
                <w:lang w:val="fr-FR"/>
              </w:rPr>
              <w:t xml:space="preserve"> </w:t>
            </w:r>
            <w:r w:rsidR="00C210F4">
              <w:rPr>
                <w:lang w:val="fr-FR"/>
              </w:rPr>
              <w:br/>
            </w:r>
            <w:r w:rsidR="00C210F4">
              <w:rPr>
                <w:lang w:val="fr-FR"/>
              </w:rPr>
              <w:tab/>
            </w:r>
            <w:r w:rsidRPr="00042D1E">
              <w:rPr>
                <w:lang w:val="fr-FR"/>
              </w:rPr>
              <w:t>ECE/TRANS/WP.15/AC.1/164, paragraphe</w:t>
            </w:r>
            <w:r>
              <w:rPr>
                <w:lang w:val="fr-FR"/>
              </w:rPr>
              <w:t> </w:t>
            </w:r>
            <w:r w:rsidRPr="00042D1E">
              <w:rPr>
                <w:lang w:val="fr-FR"/>
              </w:rPr>
              <w:t>40</w:t>
            </w:r>
          </w:p>
        </w:tc>
      </w:tr>
      <w:tr w:rsidR="003C08BB" w14:paraId="7C1E7B62" w14:textId="77777777" w:rsidTr="003C08BB">
        <w:trPr>
          <w:jc w:val="center"/>
        </w:trPr>
        <w:tc>
          <w:tcPr>
            <w:tcW w:w="9628" w:type="dxa"/>
            <w:shd w:val="clear" w:color="auto" w:fill="auto"/>
          </w:tcPr>
          <w:p w14:paraId="44CCB3E7" w14:textId="77777777" w:rsidR="003C08BB" w:rsidRDefault="003C08BB"/>
        </w:tc>
      </w:tr>
    </w:tbl>
    <w:bookmarkEnd w:id="1"/>
    <w:p w14:paraId="2CA8F784" w14:textId="5FA07F05" w:rsidR="004C7515" w:rsidRPr="00042D1E" w:rsidRDefault="004C7515" w:rsidP="00541B65">
      <w:pPr>
        <w:pStyle w:val="SingleTxtG"/>
        <w:keepNext/>
        <w:keepLines/>
        <w:spacing w:before="120"/>
      </w:pPr>
      <w:r w:rsidRPr="00042D1E">
        <w:rPr>
          <w:lang w:val="fr-FR"/>
        </w:rPr>
        <w:lastRenderedPageBreak/>
        <w:t>1.</w:t>
      </w:r>
      <w:r w:rsidRPr="00042D1E">
        <w:rPr>
          <w:lang w:val="fr-FR"/>
        </w:rPr>
        <w:tab/>
        <w:t>En ce qui concerne le transport de batteries au lithium endommagées ou défectueuses, la disposition spéciale</w:t>
      </w:r>
      <w:r w:rsidR="00594201">
        <w:rPr>
          <w:lang w:val="fr-FR"/>
        </w:rPr>
        <w:t> </w:t>
      </w:r>
      <w:r w:rsidRPr="00042D1E">
        <w:rPr>
          <w:lang w:val="fr-FR"/>
        </w:rPr>
        <w:t xml:space="preserve">376 distingue les batteries susceptibles de réagir dangereusement dans </w:t>
      </w:r>
      <w:r>
        <w:rPr>
          <w:lang w:val="fr-FR"/>
        </w:rPr>
        <w:t>d</w:t>
      </w:r>
      <w:r w:rsidRPr="00042D1E">
        <w:rPr>
          <w:lang w:val="fr-FR"/>
        </w:rPr>
        <w:t>es conditions normales de transport des autres. La catégorie de transport applicable dépend de l</w:t>
      </w:r>
      <w:r>
        <w:rPr>
          <w:lang w:val="fr-FR"/>
        </w:rPr>
        <w:t>’</w:t>
      </w:r>
      <w:r w:rsidRPr="00042D1E">
        <w:rPr>
          <w:lang w:val="fr-FR"/>
        </w:rPr>
        <w:t>état de la batterie («</w:t>
      </w:r>
      <w:r w:rsidR="00594201">
        <w:rPr>
          <w:lang w:val="fr-FR"/>
        </w:rPr>
        <w:t> </w:t>
      </w:r>
      <w:r w:rsidRPr="00042D1E">
        <w:rPr>
          <w:lang w:val="fr-FR"/>
        </w:rPr>
        <w:t>critique</w:t>
      </w:r>
      <w:r w:rsidR="00594201">
        <w:rPr>
          <w:lang w:val="fr-FR"/>
        </w:rPr>
        <w:t> </w:t>
      </w:r>
      <w:r w:rsidRPr="00042D1E">
        <w:rPr>
          <w:lang w:val="fr-FR"/>
        </w:rPr>
        <w:t>» ou «</w:t>
      </w:r>
      <w:r w:rsidR="00594201">
        <w:rPr>
          <w:lang w:val="fr-FR"/>
        </w:rPr>
        <w:t> </w:t>
      </w:r>
      <w:r w:rsidRPr="00042D1E">
        <w:rPr>
          <w:lang w:val="fr-FR"/>
        </w:rPr>
        <w:t>non critique</w:t>
      </w:r>
      <w:r w:rsidR="00594201">
        <w:rPr>
          <w:lang w:val="fr-FR"/>
        </w:rPr>
        <w:t> </w:t>
      </w:r>
      <w:r w:rsidRPr="00042D1E">
        <w:rPr>
          <w:lang w:val="fr-FR"/>
        </w:rPr>
        <w:t>») et revêt une importance particulière aux fins du transport dans les conditions prévues au 1.1.3.6 du RID et de l</w:t>
      </w:r>
      <w:r>
        <w:rPr>
          <w:lang w:val="fr-FR"/>
        </w:rPr>
        <w:t>’</w:t>
      </w:r>
      <w:r w:rsidRPr="00042D1E">
        <w:rPr>
          <w:lang w:val="fr-FR"/>
        </w:rPr>
        <w:t>ADR. Il n</w:t>
      </w:r>
      <w:r>
        <w:rPr>
          <w:lang w:val="fr-FR"/>
        </w:rPr>
        <w:t>’</w:t>
      </w:r>
      <w:r w:rsidRPr="00042D1E">
        <w:rPr>
          <w:lang w:val="fr-FR"/>
        </w:rPr>
        <w:t>existe pas, à l</w:t>
      </w:r>
      <w:r>
        <w:rPr>
          <w:lang w:val="fr-FR"/>
        </w:rPr>
        <w:t>’</w:t>
      </w:r>
      <w:r w:rsidRPr="00042D1E">
        <w:rPr>
          <w:lang w:val="fr-FR"/>
        </w:rPr>
        <w:t xml:space="preserve">heure actuelle, de règle </w:t>
      </w:r>
      <w:r>
        <w:rPr>
          <w:lang w:val="fr-FR"/>
        </w:rPr>
        <w:t>visant à s’assurer</w:t>
      </w:r>
      <w:r w:rsidRPr="00042D1E">
        <w:rPr>
          <w:lang w:val="fr-FR"/>
        </w:rPr>
        <w:t xml:space="preserve"> que le transporteur reçoi</w:t>
      </w:r>
      <w:r>
        <w:rPr>
          <w:lang w:val="fr-FR"/>
        </w:rPr>
        <w:t>t</w:t>
      </w:r>
      <w:r w:rsidRPr="00042D1E">
        <w:rPr>
          <w:lang w:val="fr-FR"/>
        </w:rPr>
        <w:t xml:space="preserve"> des informations </w:t>
      </w:r>
      <w:r>
        <w:rPr>
          <w:lang w:val="fr-FR"/>
        </w:rPr>
        <w:t xml:space="preserve">lui </w:t>
      </w:r>
      <w:r w:rsidRPr="00042D1E">
        <w:rPr>
          <w:lang w:val="fr-FR"/>
        </w:rPr>
        <w:t>indiquant à quelle catégorie de transport est affectée la batterie en question. Cela entraîne des difficultés dans la chaîne de transport car</w:t>
      </w:r>
      <w:r>
        <w:rPr>
          <w:lang w:val="fr-FR"/>
        </w:rPr>
        <w:t>,</w:t>
      </w:r>
      <w:r w:rsidRPr="00042D1E">
        <w:rPr>
          <w:lang w:val="fr-FR"/>
        </w:rPr>
        <w:t xml:space="preserve"> </w:t>
      </w:r>
      <w:r>
        <w:rPr>
          <w:lang w:val="fr-FR"/>
        </w:rPr>
        <w:t>même si</w:t>
      </w:r>
      <w:r w:rsidRPr="00042D1E">
        <w:rPr>
          <w:lang w:val="fr-FR"/>
        </w:rPr>
        <w:t xml:space="preserve"> l</w:t>
      </w:r>
      <w:r>
        <w:rPr>
          <w:lang w:val="fr-FR"/>
        </w:rPr>
        <w:t>’</w:t>
      </w:r>
      <w:r w:rsidRPr="00042D1E">
        <w:rPr>
          <w:lang w:val="fr-FR"/>
        </w:rPr>
        <w:t>expéditeur doi</w:t>
      </w:r>
      <w:r>
        <w:rPr>
          <w:lang w:val="fr-FR"/>
        </w:rPr>
        <w:t>t</w:t>
      </w:r>
      <w:r w:rsidRPr="00042D1E">
        <w:rPr>
          <w:lang w:val="fr-FR"/>
        </w:rPr>
        <w:t xml:space="preserve"> évaluer l</w:t>
      </w:r>
      <w:r>
        <w:rPr>
          <w:lang w:val="fr-FR"/>
        </w:rPr>
        <w:t>’</w:t>
      </w:r>
      <w:r w:rsidRPr="00042D1E">
        <w:rPr>
          <w:lang w:val="fr-FR"/>
        </w:rPr>
        <w:t>état de la batterie pour choisir l</w:t>
      </w:r>
      <w:r>
        <w:rPr>
          <w:lang w:val="fr-FR"/>
        </w:rPr>
        <w:t>’</w:t>
      </w:r>
      <w:r w:rsidRPr="00042D1E">
        <w:rPr>
          <w:lang w:val="fr-FR"/>
        </w:rPr>
        <w:t>emballage autorisé en connaissance de cause, il n</w:t>
      </w:r>
      <w:r>
        <w:rPr>
          <w:lang w:val="fr-FR"/>
        </w:rPr>
        <w:t>’</w:t>
      </w:r>
      <w:r w:rsidRPr="00042D1E">
        <w:rPr>
          <w:lang w:val="fr-FR"/>
        </w:rPr>
        <w:t xml:space="preserve">est pas obligé de communiquer cette information au transporteur, </w:t>
      </w:r>
      <w:r>
        <w:rPr>
          <w:lang w:val="fr-FR"/>
        </w:rPr>
        <w:t xml:space="preserve">lequel </w:t>
      </w:r>
      <w:r w:rsidRPr="00042D1E">
        <w:rPr>
          <w:lang w:val="fr-FR"/>
        </w:rPr>
        <w:t>n</w:t>
      </w:r>
      <w:r>
        <w:rPr>
          <w:lang w:val="fr-FR"/>
        </w:rPr>
        <w:t>’</w:t>
      </w:r>
      <w:r w:rsidRPr="00042D1E">
        <w:rPr>
          <w:lang w:val="fr-FR"/>
        </w:rPr>
        <w:t xml:space="preserve">a </w:t>
      </w:r>
      <w:r>
        <w:rPr>
          <w:lang w:val="fr-FR"/>
        </w:rPr>
        <w:t xml:space="preserve">donc </w:t>
      </w:r>
      <w:r w:rsidRPr="00042D1E">
        <w:rPr>
          <w:lang w:val="fr-FR"/>
        </w:rPr>
        <w:t>aucun moyen de savoir si la batterie est susceptible de réagir dangereusement pendant le transport et doit donc être affectée à la catégorie de transport</w:t>
      </w:r>
      <w:r w:rsidR="00C210F4">
        <w:rPr>
          <w:lang w:val="fr-FR"/>
        </w:rPr>
        <w:t> </w:t>
      </w:r>
      <w:r w:rsidRPr="00042D1E">
        <w:rPr>
          <w:lang w:val="fr-FR"/>
        </w:rPr>
        <w:t xml:space="preserve">0, ou </w:t>
      </w:r>
      <w:r>
        <w:rPr>
          <w:lang w:val="fr-FR"/>
        </w:rPr>
        <w:t xml:space="preserve">bien </w:t>
      </w:r>
      <w:r w:rsidRPr="00042D1E">
        <w:rPr>
          <w:lang w:val="fr-FR"/>
        </w:rPr>
        <w:t>s</w:t>
      </w:r>
      <w:r>
        <w:rPr>
          <w:lang w:val="fr-FR"/>
        </w:rPr>
        <w:t>’</w:t>
      </w:r>
      <w:r w:rsidRPr="00042D1E">
        <w:rPr>
          <w:lang w:val="fr-FR"/>
        </w:rPr>
        <w:t>il s</w:t>
      </w:r>
      <w:r>
        <w:rPr>
          <w:lang w:val="fr-FR"/>
        </w:rPr>
        <w:t>’</w:t>
      </w:r>
      <w:r w:rsidRPr="00042D1E">
        <w:rPr>
          <w:lang w:val="fr-FR"/>
        </w:rPr>
        <w:t>agit d</w:t>
      </w:r>
      <w:r>
        <w:rPr>
          <w:lang w:val="fr-FR"/>
        </w:rPr>
        <w:t>’</w:t>
      </w:r>
      <w:r w:rsidRPr="00042D1E">
        <w:rPr>
          <w:lang w:val="fr-FR"/>
        </w:rPr>
        <w:t>une batterie qui ne devrait pas réagir dangereusement dans des conditions normales de transport et pour laquelle la catégorie de transport</w:t>
      </w:r>
      <w:r w:rsidR="00C210F4">
        <w:rPr>
          <w:lang w:val="fr-FR"/>
        </w:rPr>
        <w:t> </w:t>
      </w:r>
      <w:r w:rsidRPr="00042D1E">
        <w:rPr>
          <w:lang w:val="fr-FR"/>
        </w:rPr>
        <w:t>2 est applicable. La catégorie de transport</w:t>
      </w:r>
      <w:r w:rsidR="00C210F4">
        <w:rPr>
          <w:lang w:val="fr-FR"/>
        </w:rPr>
        <w:t> </w:t>
      </w:r>
      <w:r w:rsidRPr="00042D1E">
        <w:rPr>
          <w:lang w:val="fr-FR"/>
        </w:rPr>
        <w:t>2 est définie dans le tableau du 1.1.3.6</w:t>
      </w:r>
      <w:r>
        <w:rPr>
          <w:lang w:val="fr-FR"/>
        </w:rPr>
        <w:t>,</w:t>
      </w:r>
      <w:r w:rsidRPr="00042D1E">
        <w:rPr>
          <w:lang w:val="fr-FR"/>
        </w:rPr>
        <w:t xml:space="preserve"> alors que l</w:t>
      </w:r>
      <w:r>
        <w:rPr>
          <w:lang w:val="fr-FR"/>
        </w:rPr>
        <w:t>’</w:t>
      </w:r>
      <w:r w:rsidRPr="00042D1E">
        <w:rPr>
          <w:lang w:val="fr-FR"/>
        </w:rPr>
        <w:t>affectation des batteries gravement défectueuses à la catégorie de transport</w:t>
      </w:r>
      <w:r w:rsidR="00C210F4">
        <w:rPr>
          <w:lang w:val="fr-FR"/>
        </w:rPr>
        <w:t> </w:t>
      </w:r>
      <w:r w:rsidRPr="00042D1E">
        <w:rPr>
          <w:lang w:val="fr-FR"/>
        </w:rPr>
        <w:t>0, conformément à la disposition spéciale</w:t>
      </w:r>
      <w:r w:rsidR="00C210F4">
        <w:rPr>
          <w:lang w:val="fr-FR"/>
        </w:rPr>
        <w:t> </w:t>
      </w:r>
      <w:r w:rsidRPr="00042D1E">
        <w:rPr>
          <w:lang w:val="fr-FR"/>
        </w:rPr>
        <w:t xml:space="preserve">376, </w:t>
      </w:r>
      <w:r>
        <w:rPr>
          <w:lang w:val="fr-FR"/>
        </w:rPr>
        <w:t>n’est pas fonction</w:t>
      </w:r>
      <w:r w:rsidRPr="00042D1E">
        <w:rPr>
          <w:lang w:val="fr-FR"/>
        </w:rPr>
        <w:t xml:space="preserve"> de l</w:t>
      </w:r>
      <w:r>
        <w:rPr>
          <w:lang w:val="fr-FR"/>
        </w:rPr>
        <w:t>’</w:t>
      </w:r>
      <w:r w:rsidRPr="00042D1E">
        <w:rPr>
          <w:lang w:val="fr-FR"/>
        </w:rPr>
        <w:t>application du règlement, mais de l</w:t>
      </w:r>
      <w:r>
        <w:rPr>
          <w:lang w:val="fr-FR"/>
        </w:rPr>
        <w:t>’</w:t>
      </w:r>
      <w:r w:rsidRPr="00042D1E">
        <w:rPr>
          <w:lang w:val="fr-FR"/>
        </w:rPr>
        <w:t>évaluation de l</w:t>
      </w:r>
      <w:r>
        <w:rPr>
          <w:lang w:val="fr-FR"/>
        </w:rPr>
        <w:t>’</w:t>
      </w:r>
      <w:r w:rsidRPr="00042D1E">
        <w:rPr>
          <w:lang w:val="fr-FR"/>
        </w:rPr>
        <w:t>état de la batterie.</w:t>
      </w:r>
    </w:p>
    <w:p w14:paraId="692C4F9A" w14:textId="5E43AE47" w:rsidR="004C7515" w:rsidRPr="00042D1E" w:rsidRDefault="004C7515" w:rsidP="00C210F4">
      <w:pPr>
        <w:pStyle w:val="SingleTxtG"/>
        <w:spacing w:before="120"/>
      </w:pPr>
      <w:r w:rsidRPr="00042D1E">
        <w:rPr>
          <w:lang w:val="fr-FR"/>
        </w:rPr>
        <w:t>2.</w:t>
      </w:r>
      <w:r w:rsidRPr="00042D1E">
        <w:rPr>
          <w:lang w:val="fr-FR"/>
        </w:rPr>
        <w:tab/>
        <w:t>La disposition spéciale</w:t>
      </w:r>
      <w:r w:rsidR="00C210F4">
        <w:rPr>
          <w:lang w:val="fr-FR"/>
        </w:rPr>
        <w:t> </w:t>
      </w:r>
      <w:r w:rsidRPr="00042D1E">
        <w:rPr>
          <w:lang w:val="fr-FR"/>
        </w:rPr>
        <w:t>376 provient du Règlement type de l</w:t>
      </w:r>
      <w:r>
        <w:rPr>
          <w:lang w:val="fr-FR"/>
        </w:rPr>
        <w:t>’</w:t>
      </w:r>
      <w:r w:rsidRPr="00042D1E">
        <w:rPr>
          <w:lang w:val="fr-FR"/>
        </w:rPr>
        <w:t>ONU, mais la catégorie de transport «</w:t>
      </w:r>
      <w:r w:rsidR="00C210F4">
        <w:rPr>
          <w:lang w:val="fr-FR"/>
        </w:rPr>
        <w:t> </w:t>
      </w:r>
      <w:r w:rsidRPr="00042D1E">
        <w:rPr>
          <w:lang w:val="fr-FR"/>
        </w:rPr>
        <w:t>0</w:t>
      </w:r>
      <w:r w:rsidR="00C210F4">
        <w:rPr>
          <w:lang w:val="fr-FR"/>
        </w:rPr>
        <w:t> </w:t>
      </w:r>
      <w:r w:rsidRPr="00042D1E">
        <w:rPr>
          <w:lang w:val="fr-FR"/>
        </w:rPr>
        <w:t>», établie pour les batteries au lithium «</w:t>
      </w:r>
      <w:r>
        <w:rPr>
          <w:lang w:val="fr-FR"/>
        </w:rPr>
        <w:t> </w:t>
      </w:r>
      <w:r w:rsidRPr="00042D1E">
        <w:rPr>
          <w:lang w:val="fr-FR"/>
        </w:rPr>
        <w:t>critiques</w:t>
      </w:r>
      <w:r>
        <w:rPr>
          <w:lang w:val="fr-FR"/>
        </w:rPr>
        <w:t> </w:t>
      </w:r>
      <w:r w:rsidRPr="00042D1E">
        <w:rPr>
          <w:lang w:val="fr-FR"/>
        </w:rPr>
        <w:t>», n</w:t>
      </w:r>
      <w:r>
        <w:rPr>
          <w:lang w:val="fr-FR"/>
        </w:rPr>
        <w:t>’</w:t>
      </w:r>
      <w:r w:rsidRPr="00042D1E">
        <w:rPr>
          <w:lang w:val="fr-FR"/>
        </w:rPr>
        <w:t>a d</w:t>
      </w:r>
      <w:r>
        <w:rPr>
          <w:lang w:val="fr-FR"/>
        </w:rPr>
        <w:t>’</w:t>
      </w:r>
      <w:r w:rsidRPr="00042D1E">
        <w:rPr>
          <w:lang w:val="fr-FR"/>
        </w:rPr>
        <w:t>intérêt que pour l</w:t>
      </w:r>
      <w:r>
        <w:rPr>
          <w:lang w:val="fr-FR"/>
        </w:rPr>
        <w:t>’</w:t>
      </w:r>
      <w:r w:rsidRPr="00042D1E">
        <w:rPr>
          <w:lang w:val="fr-FR"/>
        </w:rPr>
        <w:t>application des exemptions liées aux quantités transportées par unité de transport (1.1.3.1</w:t>
      </w:r>
      <w:r w:rsidR="00C210F4">
        <w:rPr>
          <w:lang w:val="fr-FR"/>
        </w:rPr>
        <w:t> </w:t>
      </w:r>
      <w:r w:rsidRPr="00042D1E">
        <w:rPr>
          <w:lang w:val="fr-FR"/>
        </w:rPr>
        <w:t>c) du RID et 1.1.3.6 du RID et de l</w:t>
      </w:r>
      <w:r>
        <w:rPr>
          <w:lang w:val="fr-FR"/>
        </w:rPr>
        <w:t>’</w:t>
      </w:r>
      <w:r w:rsidRPr="00042D1E">
        <w:rPr>
          <w:lang w:val="fr-FR"/>
        </w:rPr>
        <w:t>ADR) et ne figure donc que dans le RID et l</w:t>
      </w:r>
      <w:r>
        <w:rPr>
          <w:lang w:val="fr-FR"/>
        </w:rPr>
        <w:t>’</w:t>
      </w:r>
      <w:r w:rsidRPr="00042D1E">
        <w:rPr>
          <w:lang w:val="fr-FR"/>
        </w:rPr>
        <w:t>ADR.</w:t>
      </w:r>
    </w:p>
    <w:p w14:paraId="63F6C02D" w14:textId="2B35DD40" w:rsidR="004C7515" w:rsidRPr="00042D1E" w:rsidRDefault="004C7515" w:rsidP="00C210F4">
      <w:pPr>
        <w:pStyle w:val="SingleTxtG"/>
        <w:spacing w:before="120"/>
      </w:pPr>
      <w:r w:rsidRPr="00042D1E">
        <w:rPr>
          <w:lang w:val="fr-FR"/>
        </w:rPr>
        <w:t>3.</w:t>
      </w:r>
      <w:r w:rsidRPr="00042D1E">
        <w:rPr>
          <w:lang w:val="fr-FR"/>
        </w:rPr>
        <w:tab/>
      </w:r>
      <w:r>
        <w:rPr>
          <w:lang w:val="fr-FR"/>
        </w:rPr>
        <w:t>E</w:t>
      </w:r>
      <w:r w:rsidRPr="00042D1E">
        <w:rPr>
          <w:lang w:val="fr-FR"/>
        </w:rPr>
        <w:t>n vue de la dernière session de la Réunion commune, l</w:t>
      </w:r>
      <w:r>
        <w:rPr>
          <w:lang w:val="fr-FR"/>
        </w:rPr>
        <w:t>’</w:t>
      </w:r>
      <w:r w:rsidRPr="00042D1E">
        <w:rPr>
          <w:lang w:val="fr-FR"/>
        </w:rPr>
        <w:t xml:space="preserve">Allemagne a soumis le document ECE/TRANS/WP.15/AC.1/2022/1, dans lequel il </w:t>
      </w:r>
      <w:r>
        <w:rPr>
          <w:lang w:val="fr-FR"/>
        </w:rPr>
        <w:t>était</w:t>
      </w:r>
      <w:r w:rsidRPr="00042D1E">
        <w:rPr>
          <w:lang w:val="fr-FR"/>
        </w:rPr>
        <w:t xml:space="preserve"> proposé de modifier la disposition spéciale</w:t>
      </w:r>
      <w:r w:rsidR="00C210F4">
        <w:rPr>
          <w:lang w:val="fr-FR"/>
        </w:rPr>
        <w:t> </w:t>
      </w:r>
      <w:r w:rsidRPr="00042D1E">
        <w:rPr>
          <w:lang w:val="fr-FR"/>
        </w:rPr>
        <w:t>376 pour y inclure l</w:t>
      </w:r>
      <w:r>
        <w:rPr>
          <w:lang w:val="fr-FR"/>
        </w:rPr>
        <w:t>’</w:t>
      </w:r>
      <w:r w:rsidRPr="00042D1E">
        <w:rPr>
          <w:lang w:val="fr-FR"/>
        </w:rPr>
        <w:t>obligation d</w:t>
      </w:r>
      <w:r>
        <w:rPr>
          <w:lang w:val="fr-FR"/>
        </w:rPr>
        <w:t>’</w:t>
      </w:r>
      <w:r w:rsidRPr="00042D1E">
        <w:rPr>
          <w:lang w:val="fr-FR"/>
        </w:rPr>
        <w:t>indiquer la catégorie de transport dans le document de transport. Cependant, une nette préférence pour l</w:t>
      </w:r>
      <w:r>
        <w:rPr>
          <w:lang w:val="fr-FR"/>
        </w:rPr>
        <w:t>’</w:t>
      </w:r>
      <w:r w:rsidRPr="00042D1E">
        <w:rPr>
          <w:lang w:val="fr-FR"/>
        </w:rPr>
        <w:t>ajout d</w:t>
      </w:r>
      <w:r>
        <w:rPr>
          <w:lang w:val="fr-FR"/>
        </w:rPr>
        <w:t>’</w:t>
      </w:r>
      <w:r w:rsidRPr="00042D1E">
        <w:rPr>
          <w:lang w:val="fr-FR"/>
        </w:rPr>
        <w:t>une nouvelle disposition spéciale s</w:t>
      </w:r>
      <w:r>
        <w:rPr>
          <w:lang w:val="fr-FR"/>
        </w:rPr>
        <w:t>’</w:t>
      </w:r>
      <w:r w:rsidRPr="00042D1E">
        <w:rPr>
          <w:lang w:val="fr-FR"/>
        </w:rPr>
        <w:t>est dégagée des débats. Le présent document contient donc d</w:t>
      </w:r>
      <w:r>
        <w:rPr>
          <w:lang w:val="fr-FR"/>
        </w:rPr>
        <w:t>’</w:t>
      </w:r>
      <w:r w:rsidRPr="00042D1E">
        <w:rPr>
          <w:lang w:val="fr-FR"/>
        </w:rPr>
        <w:t xml:space="preserve">autres propositions, </w:t>
      </w:r>
      <w:r>
        <w:rPr>
          <w:lang w:val="fr-FR"/>
        </w:rPr>
        <w:t>dont</w:t>
      </w:r>
      <w:r w:rsidRPr="00042D1E">
        <w:rPr>
          <w:lang w:val="fr-FR"/>
        </w:rPr>
        <w:t xml:space="preserve"> une </w:t>
      </w:r>
      <w:r>
        <w:rPr>
          <w:lang w:val="fr-FR"/>
        </w:rPr>
        <w:t xml:space="preserve">nouvelle </w:t>
      </w:r>
      <w:r w:rsidRPr="00042D1E">
        <w:rPr>
          <w:lang w:val="fr-FR"/>
        </w:rPr>
        <w:t xml:space="preserve">disposition spéciale </w:t>
      </w:r>
      <w:r>
        <w:rPr>
          <w:lang w:val="fr-FR"/>
        </w:rPr>
        <w:t xml:space="preserve">selon laquelle </w:t>
      </w:r>
      <w:r w:rsidRPr="003B167A">
        <w:rPr>
          <w:lang w:val="fr-FR"/>
        </w:rPr>
        <w:t xml:space="preserve">le document de transport </w:t>
      </w:r>
      <w:r>
        <w:rPr>
          <w:lang w:val="fr-FR"/>
        </w:rPr>
        <w:t>ne doit contenir des</w:t>
      </w:r>
      <w:r w:rsidRPr="00042D1E">
        <w:rPr>
          <w:lang w:val="fr-FR"/>
        </w:rPr>
        <w:t xml:space="preserve"> informations relatives à la catégorie de transport</w:t>
      </w:r>
      <w:r>
        <w:rPr>
          <w:lang w:val="fr-FR"/>
        </w:rPr>
        <w:t>,</w:t>
      </w:r>
      <w:r w:rsidRPr="00042D1E">
        <w:rPr>
          <w:lang w:val="fr-FR"/>
        </w:rPr>
        <w:t xml:space="preserve"> </w:t>
      </w:r>
      <w:r w:rsidRPr="006460F1">
        <w:rPr>
          <w:lang w:val="fr-FR"/>
        </w:rPr>
        <w:t>sous la forme d</w:t>
      </w:r>
      <w:r>
        <w:rPr>
          <w:lang w:val="fr-FR"/>
        </w:rPr>
        <w:t>’</w:t>
      </w:r>
      <w:r w:rsidRPr="006460F1">
        <w:rPr>
          <w:lang w:val="fr-FR"/>
        </w:rPr>
        <w:t>un renvoi à la nouvelle disposition spéciale (option</w:t>
      </w:r>
      <w:r w:rsidR="00C210F4">
        <w:rPr>
          <w:lang w:val="fr-FR"/>
        </w:rPr>
        <w:t> </w:t>
      </w:r>
      <w:r w:rsidRPr="006460F1">
        <w:rPr>
          <w:lang w:val="fr-FR"/>
        </w:rPr>
        <w:t>1) ou d</w:t>
      </w:r>
      <w:r>
        <w:rPr>
          <w:lang w:val="fr-FR"/>
        </w:rPr>
        <w:t>’</w:t>
      </w:r>
      <w:r w:rsidRPr="006460F1">
        <w:rPr>
          <w:lang w:val="fr-FR"/>
        </w:rPr>
        <w:t>une mention de la catégorie de transport (option</w:t>
      </w:r>
      <w:r w:rsidR="00C210F4">
        <w:rPr>
          <w:lang w:val="fr-FR"/>
        </w:rPr>
        <w:t> </w:t>
      </w:r>
      <w:r w:rsidRPr="006460F1">
        <w:rPr>
          <w:lang w:val="fr-FR"/>
        </w:rPr>
        <w:t>2)</w:t>
      </w:r>
      <w:r>
        <w:rPr>
          <w:lang w:val="fr-FR"/>
        </w:rPr>
        <w:t xml:space="preserve">, </w:t>
      </w:r>
      <w:r w:rsidRPr="00042D1E">
        <w:rPr>
          <w:lang w:val="fr-FR"/>
        </w:rPr>
        <w:t>que si la catégorie de transport</w:t>
      </w:r>
      <w:r w:rsidR="00C210F4">
        <w:rPr>
          <w:lang w:val="fr-FR"/>
        </w:rPr>
        <w:t> </w:t>
      </w:r>
      <w:r w:rsidRPr="00042D1E">
        <w:rPr>
          <w:lang w:val="fr-FR"/>
        </w:rPr>
        <w:t>0 est applicable, par dérogation au tableau du 1.1.3.6</w:t>
      </w:r>
      <w:r>
        <w:rPr>
          <w:lang w:val="fr-FR"/>
        </w:rPr>
        <w:t xml:space="preserve">. </w:t>
      </w:r>
      <w:r w:rsidRPr="00042D1E">
        <w:rPr>
          <w:lang w:val="fr-FR"/>
        </w:rPr>
        <w:t>L</w:t>
      </w:r>
      <w:r>
        <w:rPr>
          <w:lang w:val="fr-FR"/>
        </w:rPr>
        <w:t>’</w:t>
      </w:r>
      <w:r w:rsidRPr="00042D1E">
        <w:rPr>
          <w:lang w:val="fr-FR"/>
        </w:rPr>
        <w:t>option</w:t>
      </w:r>
      <w:r w:rsidR="00C210F4">
        <w:rPr>
          <w:lang w:val="fr-FR"/>
        </w:rPr>
        <w:t> </w:t>
      </w:r>
      <w:r w:rsidRPr="00042D1E">
        <w:rPr>
          <w:lang w:val="fr-FR"/>
        </w:rPr>
        <w:t xml:space="preserve">3 reprend </w:t>
      </w:r>
      <w:r>
        <w:rPr>
          <w:lang w:val="fr-FR"/>
        </w:rPr>
        <w:t xml:space="preserve">quant à elle </w:t>
      </w:r>
      <w:r w:rsidRPr="00042D1E">
        <w:rPr>
          <w:lang w:val="fr-FR"/>
        </w:rPr>
        <w:t>la proposition du document ECE/TRANS/WP.15/AC.1/2022/1.</w:t>
      </w:r>
    </w:p>
    <w:p w14:paraId="0C377A82" w14:textId="77777777" w:rsidR="004C7515" w:rsidRPr="00042D1E" w:rsidRDefault="004C7515" w:rsidP="00C210F4">
      <w:pPr>
        <w:pStyle w:val="SingleTxtG"/>
        <w:spacing w:before="120"/>
      </w:pPr>
      <w:r w:rsidRPr="00042D1E">
        <w:rPr>
          <w:lang w:val="fr-FR"/>
        </w:rPr>
        <w:t>4.</w:t>
      </w:r>
      <w:r w:rsidRPr="00042D1E">
        <w:rPr>
          <w:lang w:val="fr-FR"/>
        </w:rPr>
        <w:tab/>
        <w:t>Dans l</w:t>
      </w:r>
      <w:r>
        <w:rPr>
          <w:lang w:val="fr-FR"/>
        </w:rPr>
        <w:t>’</w:t>
      </w:r>
      <w:r w:rsidRPr="00042D1E">
        <w:rPr>
          <w:lang w:val="fr-FR"/>
        </w:rPr>
        <w:t>ADN, la catégorie de transport n</w:t>
      </w:r>
      <w:r>
        <w:rPr>
          <w:lang w:val="fr-FR"/>
        </w:rPr>
        <w:t>’</w:t>
      </w:r>
      <w:r w:rsidRPr="00042D1E">
        <w:rPr>
          <w:lang w:val="fr-FR"/>
        </w:rPr>
        <w:t>a pas d</w:t>
      </w:r>
      <w:r>
        <w:rPr>
          <w:lang w:val="fr-FR"/>
        </w:rPr>
        <w:t>’</w:t>
      </w:r>
      <w:r w:rsidRPr="00042D1E">
        <w:rPr>
          <w:lang w:val="fr-FR"/>
        </w:rPr>
        <w:t>incidence</w:t>
      </w:r>
      <w:r>
        <w:rPr>
          <w:lang w:val="fr-FR"/>
        </w:rPr>
        <w:t>,</w:t>
      </w:r>
      <w:r w:rsidRPr="00042D1E">
        <w:rPr>
          <w:lang w:val="fr-FR"/>
        </w:rPr>
        <w:t xml:space="preserve"> car les exemptions liées aux quantités transportées par unité de transport ne sont pas structurées comme dans le RID et l</w:t>
      </w:r>
      <w:r>
        <w:rPr>
          <w:lang w:val="fr-FR"/>
        </w:rPr>
        <w:t>’</w:t>
      </w:r>
      <w:r w:rsidRPr="00042D1E">
        <w:rPr>
          <w:lang w:val="fr-FR"/>
        </w:rPr>
        <w:t>ADR.</w:t>
      </w:r>
    </w:p>
    <w:p w14:paraId="47637FE1" w14:textId="74D0247E" w:rsidR="004C7515" w:rsidRPr="00042D1E" w:rsidRDefault="004C7515" w:rsidP="00C210F4">
      <w:pPr>
        <w:pStyle w:val="HChG"/>
      </w:pPr>
      <w:r w:rsidRPr="00042D1E">
        <w:rPr>
          <w:lang w:val="fr-FR"/>
        </w:rPr>
        <w:tab/>
      </w:r>
      <w:r w:rsidRPr="00042D1E">
        <w:rPr>
          <w:lang w:val="fr-FR"/>
        </w:rPr>
        <w:tab/>
        <w:t xml:space="preserve">Propositions </w:t>
      </w:r>
      <w:r>
        <w:rPr>
          <w:lang w:val="fr-FR"/>
        </w:rPr>
        <w:t xml:space="preserve">d’amendements au </w:t>
      </w:r>
      <w:r w:rsidRPr="00042D1E">
        <w:rPr>
          <w:lang w:val="fr-FR"/>
        </w:rPr>
        <w:t xml:space="preserve">RID et </w:t>
      </w:r>
      <w:r>
        <w:rPr>
          <w:lang w:val="fr-FR"/>
        </w:rPr>
        <w:t>à</w:t>
      </w:r>
      <w:r w:rsidRPr="00042D1E">
        <w:rPr>
          <w:lang w:val="fr-FR"/>
        </w:rPr>
        <w:t xml:space="preserve"> l</w:t>
      </w:r>
      <w:r>
        <w:rPr>
          <w:lang w:val="fr-FR"/>
        </w:rPr>
        <w:t>’</w:t>
      </w:r>
      <w:r w:rsidRPr="00042D1E">
        <w:rPr>
          <w:lang w:val="fr-FR"/>
        </w:rPr>
        <w:t>ADR</w:t>
      </w:r>
    </w:p>
    <w:p w14:paraId="4F2DAC7C" w14:textId="77777777" w:rsidR="004C7515" w:rsidRPr="00042D1E" w:rsidRDefault="004C7515" w:rsidP="00C210F4">
      <w:pPr>
        <w:pStyle w:val="H1G"/>
      </w:pPr>
      <w:r w:rsidRPr="00042D1E">
        <w:rPr>
          <w:lang w:val="fr-FR"/>
        </w:rPr>
        <w:tab/>
      </w:r>
      <w:r w:rsidRPr="00042D1E">
        <w:rPr>
          <w:lang w:val="fr-FR"/>
        </w:rPr>
        <w:tab/>
        <w:t>Option 1</w:t>
      </w:r>
      <w:r w:rsidRPr="00C210F4">
        <w:rPr>
          <w:b w:val="0"/>
          <w:bCs/>
          <w:sz w:val="20"/>
          <w:lang w:val="fr-FR"/>
        </w:rPr>
        <w:t> :</w:t>
      </w:r>
    </w:p>
    <w:p w14:paraId="263EF168" w14:textId="5A4BA338" w:rsidR="004C7515" w:rsidRPr="00042D1E" w:rsidRDefault="004C7515" w:rsidP="00C210F4">
      <w:pPr>
        <w:pStyle w:val="SingleTxtG"/>
        <w:spacing w:before="120"/>
      </w:pPr>
      <w:r w:rsidRPr="00042D1E">
        <w:rPr>
          <w:lang w:val="fr-FR"/>
        </w:rPr>
        <w:t>5.</w:t>
      </w:r>
      <w:r w:rsidRPr="00042D1E">
        <w:rPr>
          <w:lang w:val="fr-FR"/>
        </w:rPr>
        <w:tab/>
        <w:t>Ajouter la nouvelle disposition spéciale suivante</w:t>
      </w:r>
      <w:r w:rsidR="0091440B">
        <w:rPr>
          <w:lang w:val="fr-FR"/>
        </w:rPr>
        <w:t> </w:t>
      </w:r>
      <w:r w:rsidRPr="00042D1E">
        <w:rPr>
          <w:lang w:val="fr-FR"/>
        </w:rPr>
        <w:t>:</w:t>
      </w:r>
      <w:bookmarkStart w:id="2" w:name="_Hlk106034977"/>
    </w:p>
    <w:p w14:paraId="57BFECE2" w14:textId="7268E15D" w:rsidR="004C7515" w:rsidRPr="00042D1E" w:rsidRDefault="004C7515" w:rsidP="00541B65">
      <w:pPr>
        <w:pStyle w:val="SingleTxtG"/>
        <w:ind w:left="2835" w:hanging="1134"/>
      </w:pPr>
      <w:r w:rsidRPr="00E010A0">
        <w:rPr>
          <w:lang w:val="fr-FR"/>
        </w:rPr>
        <w:t>«</w:t>
      </w:r>
      <w:r w:rsidR="00C210F4">
        <w:rPr>
          <w:lang w:val="fr-FR"/>
        </w:rPr>
        <w:t> </w:t>
      </w:r>
      <w:r w:rsidRPr="00C210F4">
        <w:rPr>
          <w:b/>
          <w:bCs/>
          <w:lang w:val="fr-FR"/>
        </w:rPr>
        <w:t>XXX</w:t>
      </w:r>
      <w:r w:rsidRPr="00042D1E">
        <w:rPr>
          <w:lang w:val="fr-FR"/>
        </w:rPr>
        <w:tab/>
        <w:t>Les piles et batteries qui, conformément à la disposition spéciale</w:t>
      </w:r>
      <w:r w:rsidR="00541B65">
        <w:rPr>
          <w:lang w:val="fr-FR"/>
        </w:rPr>
        <w:t> </w:t>
      </w:r>
      <w:r w:rsidRPr="00042D1E">
        <w:rPr>
          <w:lang w:val="fr-FR"/>
        </w:rPr>
        <w:t xml:space="preserve">376, sont </w:t>
      </w:r>
      <w:r>
        <w:rPr>
          <w:lang w:val="fr-FR"/>
        </w:rPr>
        <w:t>considérées</w:t>
      </w:r>
      <w:r w:rsidRPr="00042D1E">
        <w:rPr>
          <w:lang w:val="fr-FR"/>
        </w:rPr>
        <w:t xml:space="preserve"> comme endommagées ou défectueuses et susceptibles de se défaire rapidement, de réagir dangereusement, de produire une flamme ou un dangereux dégagement de chaleur ou d</w:t>
      </w:r>
      <w:r>
        <w:rPr>
          <w:lang w:val="fr-FR"/>
        </w:rPr>
        <w:t>’</w:t>
      </w:r>
      <w:r w:rsidRPr="00042D1E">
        <w:rPr>
          <w:lang w:val="fr-FR"/>
        </w:rPr>
        <w:t xml:space="preserve">émettre un gaz ou une vapeur de caractère toxique, corrosif ou inflammable, dans </w:t>
      </w:r>
      <w:r>
        <w:rPr>
          <w:lang w:val="fr-FR"/>
        </w:rPr>
        <w:t>d</w:t>
      </w:r>
      <w:r w:rsidRPr="00042D1E">
        <w:rPr>
          <w:lang w:val="fr-FR"/>
        </w:rPr>
        <w:t>es conditions normales de transport, doivent être affectées à la catégorie de transport</w:t>
      </w:r>
      <w:r w:rsidR="00C210F4">
        <w:rPr>
          <w:lang w:val="fr-FR"/>
        </w:rPr>
        <w:t> </w:t>
      </w:r>
      <w:r w:rsidRPr="00042D1E">
        <w:rPr>
          <w:lang w:val="fr-FR"/>
        </w:rPr>
        <w:t>0. Le</w:t>
      </w:r>
      <w:r w:rsidR="0091440B">
        <w:rPr>
          <w:lang w:val="fr-FR"/>
        </w:rPr>
        <w:t xml:space="preserve"> </w:t>
      </w:r>
      <w:r w:rsidRPr="00042D1E">
        <w:rPr>
          <w:lang w:val="fr-FR"/>
        </w:rPr>
        <w:t>document de transport doit comporter la mention suivante</w:t>
      </w:r>
      <w:r w:rsidR="00C210F4">
        <w:rPr>
          <w:lang w:val="fr-FR"/>
        </w:rPr>
        <w:t> </w:t>
      </w:r>
      <w:r w:rsidRPr="00042D1E">
        <w:rPr>
          <w:lang w:val="fr-FR"/>
        </w:rPr>
        <w:t xml:space="preserve">: </w:t>
      </w:r>
      <w:r w:rsidR="00C210F4">
        <w:rPr>
          <w:lang w:val="fr-FR"/>
        </w:rPr>
        <w:t>“</w:t>
      </w:r>
      <w:r w:rsidRPr="00042D1E">
        <w:rPr>
          <w:lang w:val="fr-FR"/>
        </w:rPr>
        <w:t>TRANSPORT SELON LA DISPOSITION SPÉCIALE XXX</w:t>
      </w:r>
      <w:r w:rsidR="00C210F4">
        <w:rPr>
          <w:lang w:val="fr-FR"/>
        </w:rPr>
        <w:t>ˮ </w:t>
      </w:r>
      <w:r w:rsidRPr="00042D1E">
        <w:rPr>
          <w:lang w:val="fr-FR"/>
        </w:rPr>
        <w:t>»</w:t>
      </w:r>
      <w:r>
        <w:rPr>
          <w:lang w:val="fr-FR"/>
        </w:rPr>
        <w:t>.</w:t>
      </w:r>
    </w:p>
    <w:p w14:paraId="78EF8C97" w14:textId="14E577EB" w:rsidR="004C7515" w:rsidRPr="00042D1E" w:rsidRDefault="004C7515" w:rsidP="00541B65">
      <w:pPr>
        <w:pStyle w:val="SingleTxtG"/>
        <w:ind w:left="1701"/>
      </w:pPr>
      <w:r w:rsidRPr="00042D1E">
        <w:rPr>
          <w:lang w:val="fr-FR"/>
        </w:rPr>
        <w:t>Cette nouvelle disposition spéciale XXX est ajoutée à la colonne (6) du tableau</w:t>
      </w:r>
      <w:r w:rsidR="0091440B">
        <w:rPr>
          <w:lang w:val="fr-FR"/>
        </w:rPr>
        <w:t> </w:t>
      </w:r>
      <w:r w:rsidRPr="00042D1E">
        <w:rPr>
          <w:lang w:val="fr-FR"/>
        </w:rPr>
        <w:t>A du chapitre</w:t>
      </w:r>
      <w:r w:rsidR="00C210F4">
        <w:rPr>
          <w:lang w:val="fr-FR"/>
        </w:rPr>
        <w:t> </w:t>
      </w:r>
      <w:r w:rsidRPr="00042D1E">
        <w:rPr>
          <w:lang w:val="fr-FR"/>
        </w:rPr>
        <w:t>3.2 pour les N</w:t>
      </w:r>
      <w:r w:rsidRPr="00C210F4">
        <w:rPr>
          <w:vertAlign w:val="superscript"/>
          <w:lang w:val="fr-FR"/>
        </w:rPr>
        <w:t>os</w:t>
      </w:r>
      <w:r w:rsidR="00C210F4">
        <w:rPr>
          <w:lang w:val="fr-FR"/>
        </w:rPr>
        <w:t> </w:t>
      </w:r>
      <w:r w:rsidRPr="00042D1E">
        <w:rPr>
          <w:lang w:val="fr-FR"/>
        </w:rPr>
        <w:t>ONU 3080, 3081, 3480 et 3481.</w:t>
      </w:r>
    </w:p>
    <w:p w14:paraId="18F16BAD" w14:textId="5C14792F" w:rsidR="004C7515" w:rsidRPr="00042D1E" w:rsidRDefault="004C7515" w:rsidP="00541B65">
      <w:pPr>
        <w:pStyle w:val="SingleTxtG"/>
        <w:keepNext/>
        <w:keepLines/>
        <w:spacing w:before="120"/>
      </w:pPr>
      <w:bookmarkStart w:id="3" w:name="_Hlk106035619"/>
      <w:bookmarkEnd w:id="2"/>
      <w:r w:rsidRPr="00042D1E">
        <w:rPr>
          <w:lang w:val="fr-FR"/>
        </w:rPr>
        <w:lastRenderedPageBreak/>
        <w:t>6.</w:t>
      </w:r>
      <w:r w:rsidRPr="00042D1E">
        <w:rPr>
          <w:lang w:val="fr-FR"/>
        </w:rPr>
        <w:tab/>
        <w:t>Amendement de conséquence</w:t>
      </w:r>
      <w:r w:rsidR="00C210F4">
        <w:rPr>
          <w:lang w:val="fr-FR"/>
        </w:rPr>
        <w:t> </w:t>
      </w:r>
      <w:r w:rsidRPr="00042D1E">
        <w:rPr>
          <w:lang w:val="fr-FR"/>
        </w:rPr>
        <w:t>: Dans la disposition spéciale</w:t>
      </w:r>
      <w:r w:rsidR="00C210F4">
        <w:rPr>
          <w:lang w:val="fr-FR"/>
        </w:rPr>
        <w:t> </w:t>
      </w:r>
      <w:r w:rsidRPr="00042D1E">
        <w:rPr>
          <w:lang w:val="fr-FR"/>
        </w:rPr>
        <w:t>376, supprimer la phrase « Dans les deux cas, les piles et les batteries sont affectées à la catégorie de transport 0</w:t>
      </w:r>
      <w:r>
        <w:rPr>
          <w:lang w:val="fr-FR"/>
        </w:rPr>
        <w:t>.</w:t>
      </w:r>
      <w:r w:rsidRPr="00042D1E">
        <w:rPr>
          <w:lang w:val="fr-FR"/>
        </w:rPr>
        <w:t> ».</w:t>
      </w:r>
    </w:p>
    <w:bookmarkEnd w:id="3"/>
    <w:p w14:paraId="00BC9834" w14:textId="169B2CD2" w:rsidR="004C7515" w:rsidRPr="00042D1E" w:rsidRDefault="004C7515" w:rsidP="00C210F4">
      <w:pPr>
        <w:pStyle w:val="H1G"/>
      </w:pPr>
      <w:r w:rsidRPr="00042D1E">
        <w:rPr>
          <w:lang w:val="fr-FR"/>
        </w:rPr>
        <w:tab/>
      </w:r>
      <w:r w:rsidRPr="00042D1E">
        <w:rPr>
          <w:lang w:val="fr-FR"/>
        </w:rPr>
        <w:tab/>
        <w:t>Option 2</w:t>
      </w:r>
      <w:r w:rsidR="00C210F4" w:rsidRPr="00C210F4">
        <w:rPr>
          <w:b w:val="0"/>
          <w:bCs/>
          <w:sz w:val="20"/>
          <w:lang w:val="fr-FR"/>
        </w:rPr>
        <w:t> </w:t>
      </w:r>
      <w:r w:rsidRPr="00C210F4">
        <w:rPr>
          <w:b w:val="0"/>
          <w:bCs/>
          <w:sz w:val="20"/>
          <w:lang w:val="fr-FR"/>
        </w:rPr>
        <w:t>:</w:t>
      </w:r>
    </w:p>
    <w:p w14:paraId="5E27B9E3" w14:textId="2717BDAD" w:rsidR="004C7515" w:rsidRPr="00042D1E" w:rsidRDefault="004C7515" w:rsidP="00C210F4">
      <w:pPr>
        <w:pStyle w:val="SingleTxtG"/>
        <w:keepNext/>
        <w:keepLines/>
        <w:spacing w:before="120"/>
      </w:pPr>
      <w:r w:rsidRPr="00042D1E">
        <w:rPr>
          <w:lang w:val="fr-FR"/>
        </w:rPr>
        <w:t>7.</w:t>
      </w:r>
      <w:r w:rsidRPr="00042D1E">
        <w:rPr>
          <w:lang w:val="fr-FR"/>
        </w:rPr>
        <w:tab/>
        <w:t>Ajouter la nouvelle disposition spéciale suivante</w:t>
      </w:r>
      <w:r w:rsidR="00C210F4">
        <w:rPr>
          <w:lang w:val="fr-FR"/>
        </w:rPr>
        <w:t> </w:t>
      </w:r>
      <w:r w:rsidRPr="00042D1E">
        <w:rPr>
          <w:lang w:val="fr-FR"/>
        </w:rPr>
        <w:t>:</w:t>
      </w:r>
    </w:p>
    <w:p w14:paraId="35131FBE" w14:textId="2203344B" w:rsidR="004C7515" w:rsidRPr="00042D1E" w:rsidRDefault="004C7515" w:rsidP="00541B65">
      <w:pPr>
        <w:pStyle w:val="SingleTxtG"/>
        <w:ind w:left="2835" w:hanging="1134"/>
      </w:pPr>
      <w:r w:rsidRPr="00042D1E">
        <w:rPr>
          <w:lang w:val="fr-FR"/>
        </w:rPr>
        <w:t>« </w:t>
      </w:r>
      <w:r w:rsidRPr="00C210F4">
        <w:rPr>
          <w:b/>
          <w:bCs/>
          <w:lang w:val="fr-FR"/>
        </w:rPr>
        <w:t>XXX</w:t>
      </w:r>
      <w:r w:rsidRPr="00042D1E">
        <w:rPr>
          <w:lang w:val="fr-FR"/>
        </w:rPr>
        <w:tab/>
        <w:t>Les piles et batteries qui, conformément à la disposition spéciale</w:t>
      </w:r>
      <w:r w:rsidR="00C210F4">
        <w:rPr>
          <w:lang w:val="fr-FR"/>
        </w:rPr>
        <w:t> </w:t>
      </w:r>
      <w:r w:rsidRPr="00042D1E">
        <w:rPr>
          <w:lang w:val="fr-FR"/>
        </w:rPr>
        <w:t xml:space="preserve">376, sont </w:t>
      </w:r>
      <w:r>
        <w:rPr>
          <w:lang w:val="fr-FR"/>
        </w:rPr>
        <w:t>considérées</w:t>
      </w:r>
      <w:r w:rsidRPr="00042D1E">
        <w:rPr>
          <w:lang w:val="fr-FR"/>
        </w:rPr>
        <w:t xml:space="preserve"> comme endommagées ou défectueuses et susceptibles de se défaire rapidement, de réagir dangereusement, de produire une flamme ou un dangereux dégagement de chaleur ou d</w:t>
      </w:r>
      <w:r>
        <w:rPr>
          <w:lang w:val="fr-FR"/>
        </w:rPr>
        <w:t>’</w:t>
      </w:r>
      <w:r w:rsidRPr="00042D1E">
        <w:rPr>
          <w:lang w:val="fr-FR"/>
        </w:rPr>
        <w:t xml:space="preserve">émettre un gaz ou une vapeur de caractère toxique, corrosif ou inflammable, dans </w:t>
      </w:r>
      <w:r>
        <w:rPr>
          <w:lang w:val="fr-FR"/>
        </w:rPr>
        <w:t>d</w:t>
      </w:r>
      <w:r w:rsidRPr="00042D1E">
        <w:rPr>
          <w:lang w:val="fr-FR"/>
        </w:rPr>
        <w:t>es conditions normales de transport, doivent être affectées à la catégorie de transport</w:t>
      </w:r>
      <w:r w:rsidR="0091440B">
        <w:rPr>
          <w:lang w:val="fr-FR"/>
        </w:rPr>
        <w:t> </w:t>
      </w:r>
      <w:r w:rsidRPr="00042D1E">
        <w:rPr>
          <w:lang w:val="fr-FR"/>
        </w:rPr>
        <w:t xml:space="preserve">0. Dans le document de transport, la mention </w:t>
      </w:r>
      <w:r w:rsidR="00541B65">
        <w:rPr>
          <w:lang w:val="fr-FR"/>
        </w:rPr>
        <w:t>“</w:t>
      </w:r>
      <w:r w:rsidRPr="00042D1E">
        <w:rPr>
          <w:lang w:val="fr-FR"/>
        </w:rPr>
        <w:t>TRANSPORT SELON LA DISPOSITION SPÉCIALE 376</w:t>
      </w:r>
      <w:r w:rsidR="00541B65">
        <w:rPr>
          <w:lang w:val="fr-FR"/>
        </w:rPr>
        <w:t>ˮ</w:t>
      </w:r>
      <w:r>
        <w:rPr>
          <w:lang w:val="fr-FR"/>
        </w:rPr>
        <w:t xml:space="preserve">doit être </w:t>
      </w:r>
      <w:r w:rsidRPr="00042D1E">
        <w:rPr>
          <w:lang w:val="fr-FR"/>
        </w:rPr>
        <w:t xml:space="preserve">complétée par la mention </w:t>
      </w:r>
      <w:r w:rsidR="0091440B">
        <w:rPr>
          <w:lang w:val="fr-FR"/>
        </w:rPr>
        <w:t>“</w:t>
      </w:r>
      <w:r w:rsidRPr="00042D1E">
        <w:rPr>
          <w:lang w:val="fr-FR"/>
        </w:rPr>
        <w:t>CATÉGORIE DE TRANSPORT 0</w:t>
      </w:r>
      <w:r w:rsidR="0091440B">
        <w:rPr>
          <w:lang w:val="fr-FR"/>
        </w:rPr>
        <w:t>ˮ</w:t>
      </w:r>
      <w:r w:rsidRPr="00042D1E">
        <w:rPr>
          <w:lang w:val="fr-FR"/>
        </w:rPr>
        <w:t>. »</w:t>
      </w:r>
    </w:p>
    <w:p w14:paraId="39B59F01" w14:textId="011B0062" w:rsidR="004C7515" w:rsidRPr="00042D1E" w:rsidRDefault="004C7515" w:rsidP="00541B65">
      <w:pPr>
        <w:pStyle w:val="SingleTxtG"/>
        <w:ind w:left="1701"/>
      </w:pPr>
      <w:r w:rsidRPr="00042D1E">
        <w:rPr>
          <w:lang w:val="fr-FR"/>
        </w:rPr>
        <w:t>Cette nouvelle disposition spéciale XXX est ajoutée à la colonne (6) du tableau</w:t>
      </w:r>
      <w:r w:rsidR="00541B65">
        <w:rPr>
          <w:lang w:val="fr-FR"/>
        </w:rPr>
        <w:t> </w:t>
      </w:r>
      <w:r w:rsidRPr="00042D1E">
        <w:rPr>
          <w:lang w:val="fr-FR"/>
        </w:rPr>
        <w:t>A du chapitre</w:t>
      </w:r>
      <w:r w:rsidR="00541B65">
        <w:rPr>
          <w:lang w:val="fr-FR"/>
        </w:rPr>
        <w:t> </w:t>
      </w:r>
      <w:r w:rsidRPr="00042D1E">
        <w:rPr>
          <w:lang w:val="fr-FR"/>
        </w:rPr>
        <w:t>3.2 pour les N</w:t>
      </w:r>
      <w:r w:rsidRPr="00541B65">
        <w:rPr>
          <w:vertAlign w:val="superscript"/>
          <w:lang w:val="fr-FR"/>
        </w:rPr>
        <w:t>os</w:t>
      </w:r>
      <w:r w:rsidR="00541B65">
        <w:rPr>
          <w:lang w:val="fr-FR"/>
        </w:rPr>
        <w:t> </w:t>
      </w:r>
      <w:r w:rsidRPr="00042D1E">
        <w:rPr>
          <w:lang w:val="fr-FR"/>
        </w:rPr>
        <w:t>ONU 3080, 3081, 3480 et 3481.</w:t>
      </w:r>
    </w:p>
    <w:p w14:paraId="07A1C12F" w14:textId="061AAFD4" w:rsidR="004C7515" w:rsidRPr="00042D1E" w:rsidRDefault="004C7515" w:rsidP="00C210F4">
      <w:pPr>
        <w:pStyle w:val="SingleTxtG"/>
        <w:spacing w:before="120"/>
      </w:pPr>
      <w:r w:rsidRPr="00042D1E">
        <w:rPr>
          <w:lang w:val="fr-FR"/>
        </w:rPr>
        <w:t>8.</w:t>
      </w:r>
      <w:r w:rsidRPr="00042D1E">
        <w:rPr>
          <w:lang w:val="fr-FR"/>
        </w:rPr>
        <w:tab/>
        <w:t>Amendement de conséquence</w:t>
      </w:r>
      <w:r w:rsidR="00541B65">
        <w:rPr>
          <w:lang w:val="fr-FR"/>
        </w:rPr>
        <w:t> </w:t>
      </w:r>
      <w:r w:rsidRPr="00042D1E">
        <w:rPr>
          <w:lang w:val="fr-FR"/>
        </w:rPr>
        <w:t>: Dans la disposition spéciale</w:t>
      </w:r>
      <w:r w:rsidR="00541B65">
        <w:rPr>
          <w:lang w:val="fr-FR"/>
        </w:rPr>
        <w:t> </w:t>
      </w:r>
      <w:r w:rsidRPr="00042D1E">
        <w:rPr>
          <w:lang w:val="fr-FR"/>
        </w:rPr>
        <w:t>376, supprimer la phrase « Dans les deux cas, les piles et les batteries sont affectées à la catégorie de transport 0</w:t>
      </w:r>
      <w:r>
        <w:rPr>
          <w:lang w:val="fr-FR"/>
        </w:rPr>
        <w:t>.</w:t>
      </w:r>
      <w:r w:rsidRPr="00042D1E">
        <w:rPr>
          <w:lang w:val="fr-FR"/>
        </w:rPr>
        <w:t> ».</w:t>
      </w:r>
    </w:p>
    <w:p w14:paraId="637CD70D" w14:textId="661EEA0A" w:rsidR="004C7515" w:rsidRPr="00042D1E" w:rsidRDefault="004C7515" w:rsidP="00541B65">
      <w:pPr>
        <w:pStyle w:val="H1G"/>
      </w:pPr>
      <w:r w:rsidRPr="00042D1E">
        <w:rPr>
          <w:lang w:val="fr-FR"/>
        </w:rPr>
        <w:tab/>
      </w:r>
      <w:r w:rsidRPr="00042D1E">
        <w:rPr>
          <w:lang w:val="fr-FR"/>
        </w:rPr>
        <w:tab/>
        <w:t>Option</w:t>
      </w:r>
      <w:r w:rsidR="00541B65">
        <w:rPr>
          <w:lang w:val="fr-FR"/>
        </w:rPr>
        <w:t> </w:t>
      </w:r>
      <w:r w:rsidRPr="00042D1E">
        <w:rPr>
          <w:lang w:val="fr-FR"/>
        </w:rPr>
        <w:t>3</w:t>
      </w:r>
      <w:r w:rsidR="00541B65" w:rsidRPr="00541B65">
        <w:rPr>
          <w:b w:val="0"/>
          <w:bCs/>
          <w:sz w:val="20"/>
          <w:lang w:val="fr-FR"/>
        </w:rPr>
        <w:t> </w:t>
      </w:r>
      <w:r w:rsidRPr="00541B65">
        <w:rPr>
          <w:b w:val="0"/>
          <w:bCs/>
          <w:sz w:val="20"/>
          <w:lang w:val="fr-FR"/>
        </w:rPr>
        <w:t>:</w:t>
      </w:r>
    </w:p>
    <w:p w14:paraId="475309A7" w14:textId="62EBDAA1" w:rsidR="004C7515" w:rsidRPr="00042D1E" w:rsidRDefault="004C7515" w:rsidP="00C210F4">
      <w:pPr>
        <w:pStyle w:val="SingleTxtG"/>
        <w:spacing w:before="120"/>
      </w:pPr>
      <w:r w:rsidRPr="00042D1E">
        <w:rPr>
          <w:lang w:val="fr-FR"/>
        </w:rPr>
        <w:t>9.</w:t>
      </w:r>
      <w:r w:rsidRPr="00042D1E">
        <w:rPr>
          <w:lang w:val="fr-FR"/>
        </w:rPr>
        <w:tab/>
        <w:t>Modifier la disposition spéciale</w:t>
      </w:r>
      <w:r w:rsidR="0091440B">
        <w:rPr>
          <w:lang w:val="fr-FR"/>
        </w:rPr>
        <w:t> </w:t>
      </w:r>
      <w:r w:rsidRPr="00042D1E">
        <w:rPr>
          <w:lang w:val="fr-FR"/>
        </w:rPr>
        <w:t xml:space="preserve">376 </w:t>
      </w:r>
      <w:r>
        <w:rPr>
          <w:lang w:val="fr-FR"/>
        </w:rPr>
        <w:t xml:space="preserve">du RID et de l’ADR </w:t>
      </w:r>
      <w:r w:rsidRPr="00042D1E">
        <w:rPr>
          <w:lang w:val="fr-FR"/>
        </w:rPr>
        <w:t xml:space="preserve">comme suit (les ajouts figurent en caractères </w:t>
      </w:r>
      <w:r w:rsidRPr="001C69B9">
        <w:rPr>
          <w:u w:val="single"/>
          <w:lang w:val="fr-FR"/>
        </w:rPr>
        <w:t>soulignés</w:t>
      </w:r>
      <w:r w:rsidRPr="00042D1E">
        <w:rPr>
          <w:lang w:val="fr-FR"/>
        </w:rPr>
        <w:t>)</w:t>
      </w:r>
      <w:r w:rsidR="00541B65">
        <w:rPr>
          <w:lang w:val="fr-FR"/>
        </w:rPr>
        <w:t> </w:t>
      </w:r>
      <w:r w:rsidRPr="00042D1E">
        <w:rPr>
          <w:lang w:val="fr-FR"/>
        </w:rPr>
        <w:t>:</w:t>
      </w:r>
    </w:p>
    <w:p w14:paraId="57A63624" w14:textId="77777777" w:rsidR="004C7515" w:rsidRPr="00042D1E" w:rsidRDefault="004C7515" w:rsidP="00541B65">
      <w:pPr>
        <w:pStyle w:val="SingleTxtG"/>
        <w:ind w:left="2835" w:hanging="1134"/>
        <w:rPr>
          <w:rFonts w:cs="Arial"/>
        </w:rPr>
      </w:pPr>
      <w:r w:rsidRPr="00042D1E">
        <w:rPr>
          <w:lang w:val="fr-FR"/>
        </w:rPr>
        <w:t>« </w:t>
      </w:r>
      <w:r w:rsidRPr="00541B65">
        <w:rPr>
          <w:b/>
          <w:bCs/>
          <w:lang w:val="fr-FR"/>
        </w:rPr>
        <w:t>376</w:t>
      </w:r>
      <w:r w:rsidRPr="00042D1E">
        <w:rPr>
          <w:lang w:val="fr-FR"/>
        </w:rPr>
        <w:tab/>
        <w:t>Les piles et batteries au lithium ionique et les piles et batteries au lithium métal identifiées comme endommagées ou défectueuses de manière à ce qu</w:t>
      </w:r>
      <w:r>
        <w:rPr>
          <w:lang w:val="fr-FR"/>
        </w:rPr>
        <w:t>’</w:t>
      </w:r>
      <w:r w:rsidRPr="00042D1E">
        <w:rPr>
          <w:lang w:val="fr-FR"/>
        </w:rPr>
        <w:t>elles ne soient plus en conformité avec le type éprouvé suivant les dispositions applicables du Manuel d</w:t>
      </w:r>
      <w:r>
        <w:rPr>
          <w:lang w:val="fr-FR"/>
        </w:rPr>
        <w:t>’</w:t>
      </w:r>
      <w:r w:rsidRPr="00042D1E">
        <w:rPr>
          <w:lang w:val="fr-FR"/>
        </w:rPr>
        <w:t>épreuves et de critères, doivent satisfaire aux prescriptions de la présente disposition spéciale.</w:t>
      </w:r>
    </w:p>
    <w:p w14:paraId="1E77E131" w14:textId="1DEB382A" w:rsidR="004C7515" w:rsidRPr="00042D1E" w:rsidRDefault="004C7515" w:rsidP="00541B65">
      <w:pPr>
        <w:pStyle w:val="SingleTxtG"/>
        <w:ind w:left="1701"/>
      </w:pPr>
      <w:r w:rsidRPr="00042D1E">
        <w:rPr>
          <w:lang w:val="fr-FR"/>
        </w:rPr>
        <w:t>Aux fins de la présente disposition spéciale, il peut notamment s</w:t>
      </w:r>
      <w:r>
        <w:rPr>
          <w:lang w:val="fr-FR"/>
        </w:rPr>
        <w:t>’</w:t>
      </w:r>
      <w:r w:rsidRPr="00042D1E">
        <w:rPr>
          <w:lang w:val="fr-FR"/>
        </w:rPr>
        <w:t>agir, mais pas seulement, de</w:t>
      </w:r>
      <w:r w:rsidR="00541B65">
        <w:rPr>
          <w:lang w:val="fr-FR"/>
        </w:rPr>
        <w:t> </w:t>
      </w:r>
      <w:r w:rsidRPr="00042D1E">
        <w:rPr>
          <w:lang w:val="fr-FR"/>
        </w:rPr>
        <w:t>:</w:t>
      </w:r>
    </w:p>
    <w:p w14:paraId="7806CDAB" w14:textId="049315B6" w:rsidR="004C7515" w:rsidRPr="00042D1E" w:rsidRDefault="00541B65" w:rsidP="00541B65">
      <w:pPr>
        <w:pStyle w:val="SingleTxtG"/>
        <w:ind w:left="1701"/>
      </w:pPr>
      <w:r>
        <w:rPr>
          <w:lang w:val="fr-FR"/>
        </w:rPr>
        <w:t>−</w:t>
      </w:r>
      <w:r>
        <w:rPr>
          <w:lang w:val="fr-FR"/>
        </w:rPr>
        <w:tab/>
      </w:r>
      <w:r w:rsidR="004C7515" w:rsidRPr="00042D1E">
        <w:rPr>
          <w:lang w:val="fr-FR"/>
        </w:rPr>
        <w:t>Piles ou batteries identifiées comme défectueuses pour des raisons de sécurité</w:t>
      </w:r>
      <w:r>
        <w:rPr>
          <w:lang w:val="fr-FR"/>
        </w:rPr>
        <w:t> </w:t>
      </w:r>
      <w:r w:rsidR="004C7515" w:rsidRPr="00042D1E">
        <w:rPr>
          <w:lang w:val="fr-FR"/>
        </w:rPr>
        <w:t>;</w:t>
      </w:r>
    </w:p>
    <w:p w14:paraId="380D1427" w14:textId="19B4A6E2" w:rsidR="004C7515" w:rsidRPr="00042D1E" w:rsidRDefault="00541B65" w:rsidP="00541B65">
      <w:pPr>
        <w:pStyle w:val="SingleTxtG"/>
        <w:ind w:left="1701"/>
      </w:pPr>
      <w:r>
        <w:rPr>
          <w:lang w:val="fr-FR"/>
        </w:rPr>
        <w:t>−</w:t>
      </w:r>
      <w:r>
        <w:rPr>
          <w:lang w:val="fr-FR"/>
        </w:rPr>
        <w:tab/>
      </w:r>
      <w:r w:rsidR="004C7515" w:rsidRPr="00042D1E">
        <w:rPr>
          <w:lang w:val="fr-FR"/>
        </w:rPr>
        <w:t>Piles ou batteries qui présentent des signes de fuite de liquide ou de gaz</w:t>
      </w:r>
      <w:r>
        <w:rPr>
          <w:lang w:val="fr-FR"/>
        </w:rPr>
        <w:t> </w:t>
      </w:r>
      <w:r w:rsidR="004C7515" w:rsidRPr="00042D1E">
        <w:rPr>
          <w:lang w:val="fr-FR"/>
        </w:rPr>
        <w:t>;</w:t>
      </w:r>
    </w:p>
    <w:p w14:paraId="68CAFFE5" w14:textId="57E99061" w:rsidR="004C7515" w:rsidRPr="00042D1E" w:rsidRDefault="00541B65" w:rsidP="0091440B">
      <w:pPr>
        <w:pStyle w:val="SingleTxtG"/>
        <w:ind w:left="2268" w:hanging="567"/>
      </w:pPr>
      <w:r>
        <w:rPr>
          <w:lang w:val="fr-FR"/>
        </w:rPr>
        <w:t>−</w:t>
      </w:r>
      <w:r>
        <w:rPr>
          <w:lang w:val="fr-FR"/>
        </w:rPr>
        <w:tab/>
      </w:r>
      <w:r w:rsidR="004C7515" w:rsidRPr="00042D1E">
        <w:rPr>
          <w:lang w:val="fr-FR"/>
        </w:rPr>
        <w:t>Piles ou batteries qui ne peuvent pas être diagnostiquées avant le transport</w:t>
      </w:r>
      <w:r>
        <w:rPr>
          <w:lang w:val="fr-FR"/>
        </w:rPr>
        <w:t> </w:t>
      </w:r>
      <w:r w:rsidR="004C7515" w:rsidRPr="00042D1E">
        <w:rPr>
          <w:lang w:val="fr-FR"/>
        </w:rPr>
        <w:t>; ou</w:t>
      </w:r>
      <w:r>
        <w:rPr>
          <w:lang w:val="fr-FR"/>
        </w:rPr>
        <w:t> </w:t>
      </w:r>
      <w:r w:rsidR="004C7515" w:rsidRPr="00042D1E">
        <w:rPr>
          <w:lang w:val="fr-FR"/>
        </w:rPr>
        <w:t>de</w:t>
      </w:r>
    </w:p>
    <w:p w14:paraId="4EC7EB54" w14:textId="5ED48AEB" w:rsidR="004C7515" w:rsidRPr="00042D1E" w:rsidRDefault="00541B65" w:rsidP="00541B65">
      <w:pPr>
        <w:pStyle w:val="SingleTxtG"/>
        <w:ind w:left="1701"/>
      </w:pPr>
      <w:r>
        <w:rPr>
          <w:lang w:val="fr-FR"/>
        </w:rPr>
        <w:t>−</w:t>
      </w:r>
      <w:r>
        <w:rPr>
          <w:lang w:val="fr-FR"/>
        </w:rPr>
        <w:tab/>
      </w:r>
      <w:r w:rsidR="004C7515" w:rsidRPr="00042D1E">
        <w:rPr>
          <w:lang w:val="fr-FR"/>
        </w:rPr>
        <w:t>Piles ou batteries ayant subi une détérioration physique ou mécanique.</w:t>
      </w:r>
    </w:p>
    <w:p w14:paraId="669BC802" w14:textId="29E2AC56" w:rsidR="004C7515" w:rsidRPr="00042D1E" w:rsidRDefault="004C7515" w:rsidP="00541B65">
      <w:pPr>
        <w:pStyle w:val="SingleTxtG"/>
        <w:ind w:left="2835" w:hanging="1134"/>
        <w:rPr>
          <w:rFonts w:cs="Arial"/>
        </w:rPr>
      </w:pPr>
      <w:r w:rsidRPr="00541B65">
        <w:rPr>
          <w:b/>
          <w:bCs/>
          <w:lang w:val="fr-FR"/>
        </w:rPr>
        <w:t>NOTA</w:t>
      </w:r>
      <w:r w:rsidR="00541B65">
        <w:rPr>
          <w:lang w:val="fr-FR"/>
        </w:rPr>
        <w:t> </w:t>
      </w:r>
      <w:r w:rsidRPr="00042D1E">
        <w:rPr>
          <w:lang w:val="fr-FR"/>
        </w:rPr>
        <w:t>:</w:t>
      </w:r>
      <w:r w:rsidR="00541B65">
        <w:rPr>
          <w:lang w:val="fr-FR"/>
        </w:rPr>
        <w:tab/>
      </w:r>
      <w:r w:rsidRPr="00042D1E">
        <w:rPr>
          <w:lang w:val="fr-FR"/>
        </w:rPr>
        <w:t>Afin de déterminer si une pile ou batterie peut être considérée comme endommagée ou défectueuse, une estimation ou une évaluation doit être effectuée sur la base des critères de sécurité du fabricant de la pile, de la batterie ou du produit fini ou par un expert technique connaissant les éléments de sécurité de la pile ou de la batterie. Une estimation ou évaluation peut inclure, sans s</w:t>
      </w:r>
      <w:r>
        <w:rPr>
          <w:lang w:val="fr-FR"/>
        </w:rPr>
        <w:t>’</w:t>
      </w:r>
      <w:r w:rsidRPr="00042D1E">
        <w:rPr>
          <w:lang w:val="fr-FR"/>
        </w:rPr>
        <w:t>y limiter, les critères suivants</w:t>
      </w:r>
      <w:r w:rsidR="00541B65">
        <w:rPr>
          <w:lang w:val="fr-FR"/>
        </w:rPr>
        <w:t> </w:t>
      </w:r>
      <w:r w:rsidRPr="00042D1E">
        <w:rPr>
          <w:lang w:val="fr-FR"/>
        </w:rPr>
        <w:t>:</w:t>
      </w:r>
    </w:p>
    <w:p w14:paraId="0154F469" w14:textId="0FEE1D1D" w:rsidR="004C7515" w:rsidRPr="00C210F4" w:rsidRDefault="004C7515" w:rsidP="00541B65">
      <w:pPr>
        <w:pStyle w:val="SingleTxtG"/>
        <w:ind w:left="3402" w:hanging="567"/>
        <w:rPr>
          <w:lang w:val="fr-FR"/>
        </w:rPr>
      </w:pPr>
      <w:r w:rsidRPr="00042D1E">
        <w:rPr>
          <w:lang w:val="fr-FR"/>
        </w:rPr>
        <w:t>a)</w:t>
      </w:r>
      <w:r w:rsidRPr="00042D1E">
        <w:rPr>
          <w:lang w:val="fr-FR"/>
        </w:rPr>
        <w:tab/>
        <w:t>Danger important tel que présence de gaz, incendie ou fuite d</w:t>
      </w:r>
      <w:r>
        <w:rPr>
          <w:lang w:val="fr-FR"/>
        </w:rPr>
        <w:t>’</w:t>
      </w:r>
      <w:r w:rsidRPr="00042D1E">
        <w:rPr>
          <w:lang w:val="fr-FR"/>
        </w:rPr>
        <w:t>électrolyte</w:t>
      </w:r>
      <w:r w:rsidR="00541B65">
        <w:rPr>
          <w:lang w:val="fr-FR"/>
        </w:rPr>
        <w:t> </w:t>
      </w:r>
      <w:r w:rsidRPr="00042D1E">
        <w:rPr>
          <w:lang w:val="fr-FR"/>
        </w:rPr>
        <w:t>;</w:t>
      </w:r>
    </w:p>
    <w:p w14:paraId="3331010A" w14:textId="79D7D088" w:rsidR="004C7515" w:rsidRPr="00C210F4" w:rsidRDefault="004C7515" w:rsidP="00541B65">
      <w:pPr>
        <w:pStyle w:val="SingleTxtG"/>
        <w:ind w:left="3402" w:hanging="567"/>
        <w:rPr>
          <w:lang w:val="fr-FR"/>
        </w:rPr>
      </w:pPr>
      <w:r w:rsidRPr="00042D1E">
        <w:rPr>
          <w:lang w:val="fr-FR"/>
        </w:rPr>
        <w:t>b)</w:t>
      </w:r>
      <w:r w:rsidRPr="00042D1E">
        <w:rPr>
          <w:lang w:val="fr-FR"/>
        </w:rPr>
        <w:tab/>
        <w:t>Utilisation qui a été faite de la pile ou de la batterie ou usage impropre de celle-ci</w:t>
      </w:r>
      <w:r w:rsidR="00541B65">
        <w:rPr>
          <w:lang w:val="fr-FR"/>
        </w:rPr>
        <w:t> </w:t>
      </w:r>
      <w:r w:rsidRPr="00042D1E">
        <w:rPr>
          <w:lang w:val="fr-FR"/>
        </w:rPr>
        <w:t>;</w:t>
      </w:r>
    </w:p>
    <w:p w14:paraId="7A01AC81" w14:textId="3E1A14EC" w:rsidR="004C7515" w:rsidRPr="00C210F4" w:rsidRDefault="004C7515" w:rsidP="00541B65">
      <w:pPr>
        <w:pStyle w:val="SingleTxtG"/>
        <w:ind w:left="3402" w:hanging="567"/>
        <w:rPr>
          <w:lang w:val="fr-FR"/>
        </w:rPr>
      </w:pPr>
      <w:r w:rsidRPr="00042D1E">
        <w:rPr>
          <w:lang w:val="fr-FR"/>
        </w:rPr>
        <w:t>c)</w:t>
      </w:r>
      <w:r w:rsidRPr="00042D1E">
        <w:rPr>
          <w:lang w:val="fr-FR"/>
        </w:rPr>
        <w:tab/>
        <w:t>Signes de dommages physiques, tels que déformation du boîtier de la pile ou de la batterie, ou couleurs sur le boîtier</w:t>
      </w:r>
      <w:r w:rsidR="00541B65">
        <w:rPr>
          <w:lang w:val="fr-FR"/>
        </w:rPr>
        <w:t> </w:t>
      </w:r>
      <w:r w:rsidRPr="00042D1E">
        <w:rPr>
          <w:lang w:val="fr-FR"/>
        </w:rPr>
        <w:t>;</w:t>
      </w:r>
    </w:p>
    <w:p w14:paraId="2D43CE55" w14:textId="7C7ABE5A" w:rsidR="004C7515" w:rsidRPr="00C210F4" w:rsidRDefault="004C7515" w:rsidP="00541B65">
      <w:pPr>
        <w:pStyle w:val="SingleTxtG"/>
        <w:ind w:left="3402" w:hanging="567"/>
        <w:rPr>
          <w:lang w:val="fr-FR"/>
        </w:rPr>
      </w:pPr>
      <w:r w:rsidRPr="00042D1E">
        <w:rPr>
          <w:lang w:val="fr-FR"/>
        </w:rPr>
        <w:t>d)</w:t>
      </w:r>
      <w:r w:rsidRPr="00042D1E">
        <w:rPr>
          <w:lang w:val="fr-FR"/>
        </w:rPr>
        <w:tab/>
        <w:t>Protection contre les courts-circuits externes et internes, tels que les mesures de tension ou d</w:t>
      </w:r>
      <w:r>
        <w:rPr>
          <w:lang w:val="fr-FR"/>
        </w:rPr>
        <w:t>’</w:t>
      </w:r>
      <w:r w:rsidRPr="00042D1E">
        <w:rPr>
          <w:lang w:val="fr-FR"/>
        </w:rPr>
        <w:t>isolation</w:t>
      </w:r>
      <w:r w:rsidR="00541B65">
        <w:rPr>
          <w:lang w:val="fr-FR"/>
        </w:rPr>
        <w:t> </w:t>
      </w:r>
      <w:r w:rsidRPr="00042D1E">
        <w:rPr>
          <w:lang w:val="fr-FR"/>
        </w:rPr>
        <w:t>;</w:t>
      </w:r>
    </w:p>
    <w:p w14:paraId="1D4F5FAF" w14:textId="6A1C64BD" w:rsidR="004C7515" w:rsidRPr="00C210F4" w:rsidRDefault="004C7515" w:rsidP="00541B65">
      <w:pPr>
        <w:pStyle w:val="SingleTxtG"/>
        <w:ind w:left="3402" w:hanging="567"/>
        <w:rPr>
          <w:lang w:val="fr-FR"/>
        </w:rPr>
      </w:pPr>
      <w:r w:rsidRPr="00042D1E">
        <w:rPr>
          <w:lang w:val="fr-FR"/>
        </w:rPr>
        <w:lastRenderedPageBreak/>
        <w:t>e)</w:t>
      </w:r>
      <w:r w:rsidRPr="00042D1E">
        <w:rPr>
          <w:lang w:val="fr-FR"/>
        </w:rPr>
        <w:tab/>
        <w:t>État des éléments de sécurité de la pile ou de la batterie</w:t>
      </w:r>
      <w:r w:rsidR="00541B65">
        <w:rPr>
          <w:lang w:val="fr-FR"/>
        </w:rPr>
        <w:t> </w:t>
      </w:r>
      <w:r w:rsidRPr="00042D1E">
        <w:rPr>
          <w:lang w:val="fr-FR"/>
        </w:rPr>
        <w:t>; ou</w:t>
      </w:r>
    </w:p>
    <w:p w14:paraId="09167706" w14:textId="77777777" w:rsidR="004C7515" w:rsidRPr="00C210F4" w:rsidRDefault="004C7515" w:rsidP="00541B65">
      <w:pPr>
        <w:pStyle w:val="SingleTxtG"/>
        <w:ind w:left="3402" w:hanging="567"/>
        <w:rPr>
          <w:lang w:val="fr-FR"/>
        </w:rPr>
      </w:pPr>
      <w:r w:rsidRPr="00042D1E">
        <w:rPr>
          <w:lang w:val="fr-FR"/>
        </w:rPr>
        <w:t>f)</w:t>
      </w:r>
      <w:r w:rsidRPr="00042D1E">
        <w:rPr>
          <w:lang w:val="fr-FR"/>
        </w:rPr>
        <w:tab/>
      </w:r>
      <w:r w:rsidRPr="00042D1E">
        <w:rPr>
          <w:lang w:val="fr-FR"/>
        </w:rPr>
        <w:tab/>
        <w:t>Dommages à tout composant de sécurité interne, tel que système de gestion de la batterie.</w:t>
      </w:r>
    </w:p>
    <w:p w14:paraId="3DE0C85E" w14:textId="5F5A52EC" w:rsidR="004C7515" w:rsidRPr="00C210F4" w:rsidRDefault="004C7515" w:rsidP="00541B65">
      <w:pPr>
        <w:pStyle w:val="SingleTxtG"/>
        <w:ind w:left="1701"/>
        <w:rPr>
          <w:lang w:val="fr-FR"/>
        </w:rPr>
      </w:pPr>
      <w:r w:rsidRPr="00042D1E">
        <w:rPr>
          <w:lang w:val="fr-FR"/>
        </w:rPr>
        <w:t>Les piles et batteries doivent être transportées conformément aux dispositions applicables aux N</w:t>
      </w:r>
      <w:r w:rsidRPr="00541B65">
        <w:rPr>
          <w:vertAlign w:val="superscript"/>
          <w:lang w:val="fr-FR"/>
        </w:rPr>
        <w:t>os</w:t>
      </w:r>
      <w:r w:rsidR="00541B65">
        <w:rPr>
          <w:lang w:val="fr-FR"/>
        </w:rPr>
        <w:t> </w:t>
      </w:r>
      <w:r w:rsidRPr="00042D1E">
        <w:rPr>
          <w:lang w:val="fr-FR"/>
        </w:rPr>
        <w:t>ONU 3090, 3091, 3480 et 3481, à l</w:t>
      </w:r>
      <w:r>
        <w:rPr>
          <w:lang w:val="fr-FR"/>
        </w:rPr>
        <w:t>’</w:t>
      </w:r>
      <w:r w:rsidRPr="00042D1E">
        <w:rPr>
          <w:lang w:val="fr-FR"/>
        </w:rPr>
        <w:t>exception de la disposition spéciale</w:t>
      </w:r>
      <w:r w:rsidR="00541B65">
        <w:rPr>
          <w:lang w:val="fr-FR"/>
        </w:rPr>
        <w:t> </w:t>
      </w:r>
      <w:r w:rsidRPr="00042D1E">
        <w:rPr>
          <w:lang w:val="fr-FR"/>
        </w:rPr>
        <w:t>230 et à moins qu</w:t>
      </w:r>
      <w:r>
        <w:rPr>
          <w:lang w:val="fr-FR"/>
        </w:rPr>
        <w:t>’</w:t>
      </w:r>
      <w:r w:rsidRPr="00042D1E">
        <w:rPr>
          <w:lang w:val="fr-FR"/>
        </w:rPr>
        <w:t>il n</w:t>
      </w:r>
      <w:r>
        <w:rPr>
          <w:lang w:val="fr-FR"/>
        </w:rPr>
        <w:t>’</w:t>
      </w:r>
      <w:r w:rsidRPr="00042D1E">
        <w:rPr>
          <w:lang w:val="fr-FR"/>
        </w:rPr>
        <w:t>en soit spécifié autrement dans la présente disposition spéciale.</w:t>
      </w:r>
    </w:p>
    <w:p w14:paraId="737397E9" w14:textId="0655C7F2" w:rsidR="004C7515" w:rsidRPr="00042D1E" w:rsidRDefault="004C7515" w:rsidP="00541B65">
      <w:pPr>
        <w:pStyle w:val="SingleTxtG"/>
        <w:ind w:left="1701"/>
        <w:rPr>
          <w:rFonts w:cs="Arial"/>
        </w:rPr>
      </w:pPr>
      <w:r w:rsidRPr="00042D1E">
        <w:rPr>
          <w:lang w:val="fr-FR"/>
        </w:rPr>
        <w:t>Les piles et batteries doivent être emballées conformément aux instructions d</w:t>
      </w:r>
      <w:r>
        <w:rPr>
          <w:lang w:val="fr-FR"/>
        </w:rPr>
        <w:t>’</w:t>
      </w:r>
      <w:r w:rsidRPr="00042D1E">
        <w:rPr>
          <w:lang w:val="fr-FR"/>
        </w:rPr>
        <w:t>emballage P</w:t>
      </w:r>
      <w:r w:rsidR="001C69B9">
        <w:rPr>
          <w:lang w:val="fr-FR"/>
        </w:rPr>
        <w:t> </w:t>
      </w:r>
      <w:r w:rsidRPr="00042D1E">
        <w:rPr>
          <w:lang w:val="fr-FR"/>
        </w:rPr>
        <w:t>908 du 4.1.4.1 ou LP</w:t>
      </w:r>
      <w:r w:rsidR="001C69B9">
        <w:rPr>
          <w:lang w:val="fr-FR"/>
        </w:rPr>
        <w:t> </w:t>
      </w:r>
      <w:r w:rsidRPr="00042D1E">
        <w:rPr>
          <w:lang w:val="fr-FR"/>
        </w:rPr>
        <w:t>904 du 4.1.4.3, selon les cas.</w:t>
      </w:r>
    </w:p>
    <w:p w14:paraId="3497B6B6" w14:textId="22701A2A" w:rsidR="004C7515" w:rsidRPr="00042D1E" w:rsidRDefault="004C7515" w:rsidP="00541B65">
      <w:pPr>
        <w:pStyle w:val="SingleTxtG"/>
        <w:ind w:left="1701"/>
        <w:rPr>
          <w:rFonts w:cs="Arial"/>
          <w:u w:val="single"/>
        </w:rPr>
      </w:pPr>
      <w:r w:rsidRPr="00042D1E">
        <w:rPr>
          <w:u w:val="single"/>
          <w:lang w:val="fr-FR"/>
        </w:rPr>
        <w:t>Les colis doivent porter l</w:t>
      </w:r>
      <w:r>
        <w:rPr>
          <w:u w:val="single"/>
          <w:lang w:val="fr-FR"/>
        </w:rPr>
        <w:t>’</w:t>
      </w:r>
      <w:r w:rsidRPr="00042D1E">
        <w:rPr>
          <w:u w:val="single"/>
          <w:lang w:val="fr-FR"/>
        </w:rPr>
        <w:t xml:space="preserve">indication </w:t>
      </w:r>
      <w:r w:rsidR="00541B65">
        <w:rPr>
          <w:u w:val="single"/>
          <w:lang w:val="fr-FR"/>
        </w:rPr>
        <w:t>“</w:t>
      </w:r>
      <w:r w:rsidRPr="00042D1E">
        <w:rPr>
          <w:u w:val="single"/>
          <w:lang w:val="fr-FR"/>
        </w:rPr>
        <w:t>PILES AU LITHIUM IONIQUE ENDOMMAGÉES/DÉFECTUEUSES</w:t>
      </w:r>
      <w:r w:rsidR="00541B65">
        <w:rPr>
          <w:u w:val="single"/>
          <w:lang w:val="fr-FR"/>
        </w:rPr>
        <w:t>ˮ</w:t>
      </w:r>
      <w:r w:rsidRPr="00042D1E">
        <w:rPr>
          <w:u w:val="single"/>
          <w:lang w:val="fr-FR"/>
        </w:rPr>
        <w:t xml:space="preserve"> ou </w:t>
      </w:r>
      <w:r w:rsidR="00541B65">
        <w:rPr>
          <w:u w:val="single"/>
          <w:lang w:val="fr-FR"/>
        </w:rPr>
        <w:t>“</w:t>
      </w:r>
      <w:r w:rsidRPr="00042D1E">
        <w:rPr>
          <w:u w:val="single"/>
          <w:lang w:val="fr-FR"/>
        </w:rPr>
        <w:t>PILES AU LITHIUM MÉTAL ENDOMMAGÉES/DÉFECTUEUSES</w:t>
      </w:r>
      <w:r w:rsidR="00541B65">
        <w:rPr>
          <w:u w:val="single"/>
          <w:lang w:val="fr-FR"/>
        </w:rPr>
        <w:t>ˮ</w:t>
      </w:r>
      <w:r w:rsidRPr="00042D1E">
        <w:rPr>
          <w:u w:val="single"/>
          <w:lang w:val="fr-FR"/>
        </w:rPr>
        <w:t>, selon les cas.</w:t>
      </w:r>
    </w:p>
    <w:p w14:paraId="3B4941B4" w14:textId="7A2F9D78" w:rsidR="004C7515" w:rsidRPr="00042D1E" w:rsidRDefault="004C7515" w:rsidP="00541B65">
      <w:pPr>
        <w:pStyle w:val="SingleTxtG"/>
        <w:ind w:left="1701"/>
        <w:rPr>
          <w:rFonts w:cs="Arial"/>
          <w:u w:val="single"/>
        </w:rPr>
      </w:pPr>
      <w:r w:rsidRPr="00042D1E">
        <w:rPr>
          <w:u w:val="single"/>
          <w:lang w:val="fr-FR"/>
        </w:rPr>
        <w:t>Le document de transport doit contenir la mention suivante</w:t>
      </w:r>
      <w:r w:rsidR="00541B65" w:rsidRPr="00541B65">
        <w:rPr>
          <w:lang w:val="fr-FR"/>
        </w:rPr>
        <w:t> </w:t>
      </w:r>
      <w:r w:rsidRPr="00541B65">
        <w:rPr>
          <w:lang w:val="fr-FR"/>
        </w:rPr>
        <w:t>:</w:t>
      </w:r>
    </w:p>
    <w:p w14:paraId="046A6B37" w14:textId="2581BEFE" w:rsidR="004C7515" w:rsidRPr="00042D1E" w:rsidRDefault="00541B65" w:rsidP="00541B65">
      <w:pPr>
        <w:pStyle w:val="SingleTxtG"/>
        <w:ind w:left="1701"/>
        <w:rPr>
          <w:rFonts w:cs="Arial"/>
          <w:u w:val="single"/>
        </w:rPr>
      </w:pPr>
      <w:r>
        <w:rPr>
          <w:u w:val="single"/>
        </w:rPr>
        <w:t>“</w:t>
      </w:r>
      <w:r w:rsidR="004C7515" w:rsidRPr="00042D1E">
        <w:rPr>
          <w:u w:val="single"/>
          <w:lang w:val="fr-FR"/>
        </w:rPr>
        <w:t>TRANSPORT SELON LA DISPOSITION SPÉCIALE 376, SOUS LA CATÉGORIE DE TRANSPORT 2</w:t>
      </w:r>
      <w:r>
        <w:rPr>
          <w:u w:val="single"/>
          <w:lang w:val="fr-FR"/>
        </w:rPr>
        <w:t>ˮ</w:t>
      </w:r>
      <w:r w:rsidR="004C7515" w:rsidRPr="00042D1E">
        <w:rPr>
          <w:u w:val="single"/>
          <w:lang w:val="fr-FR"/>
        </w:rPr>
        <w:t>.</w:t>
      </w:r>
    </w:p>
    <w:p w14:paraId="019FC1C6" w14:textId="061050CC" w:rsidR="004C7515" w:rsidRPr="00042D1E" w:rsidRDefault="004C7515" w:rsidP="00541B65">
      <w:pPr>
        <w:pStyle w:val="SingleTxtG"/>
        <w:ind w:left="1701"/>
        <w:rPr>
          <w:rFonts w:cs="Arial"/>
        </w:rPr>
      </w:pPr>
      <w:r w:rsidRPr="00042D1E">
        <w:rPr>
          <w:lang w:val="fr-FR"/>
        </w:rPr>
        <w:t>Les piles et batteries identifiées comme endommagées ou défectueuses et susceptibles de se démonter rapidement, de réagir dangereusement, de produire une flamme ou un dangereux dégagement de chaleur ou une émission de gaz ou de vapeur toxiques, corrosifs ou inflammables, dans les conditions normales de transport doivent être emballées et transportées conformément aux instructions d</w:t>
      </w:r>
      <w:r>
        <w:rPr>
          <w:lang w:val="fr-FR"/>
        </w:rPr>
        <w:t>’</w:t>
      </w:r>
      <w:r w:rsidRPr="00042D1E">
        <w:rPr>
          <w:lang w:val="fr-FR"/>
        </w:rPr>
        <w:t>emballage P</w:t>
      </w:r>
      <w:r w:rsidR="001C69B9">
        <w:rPr>
          <w:lang w:val="fr-FR"/>
        </w:rPr>
        <w:t> </w:t>
      </w:r>
      <w:r w:rsidRPr="00042D1E">
        <w:rPr>
          <w:lang w:val="fr-FR"/>
        </w:rPr>
        <w:t>911 du 4.1.4.1 ou LP</w:t>
      </w:r>
      <w:r w:rsidR="001C69B9">
        <w:rPr>
          <w:lang w:val="fr-FR"/>
        </w:rPr>
        <w:t> </w:t>
      </w:r>
      <w:r w:rsidRPr="00042D1E">
        <w:rPr>
          <w:lang w:val="fr-FR"/>
        </w:rPr>
        <w:t>906 du 4.1.4.3, selon les cas. L</w:t>
      </w:r>
      <w:r>
        <w:rPr>
          <w:lang w:val="fr-FR"/>
        </w:rPr>
        <w:t>’</w:t>
      </w:r>
      <w:r w:rsidRPr="00042D1E">
        <w:rPr>
          <w:lang w:val="fr-FR"/>
        </w:rPr>
        <w:t>autorité compétente de tout État contractant au RID ou toute Partie contractante à l</w:t>
      </w:r>
      <w:r>
        <w:rPr>
          <w:lang w:val="fr-FR"/>
        </w:rPr>
        <w:t>’</w:t>
      </w:r>
      <w:r w:rsidRPr="00042D1E">
        <w:rPr>
          <w:lang w:val="fr-FR"/>
        </w:rPr>
        <w:t>ADR ou à l</w:t>
      </w:r>
      <w:r>
        <w:rPr>
          <w:lang w:val="fr-FR"/>
        </w:rPr>
        <w:t>’</w:t>
      </w:r>
      <w:r w:rsidRPr="00042D1E">
        <w:rPr>
          <w:lang w:val="fr-FR"/>
        </w:rPr>
        <w:t>ADN peut autoriser d</w:t>
      </w:r>
      <w:r>
        <w:rPr>
          <w:lang w:val="fr-FR"/>
        </w:rPr>
        <w:t>’</w:t>
      </w:r>
      <w:r w:rsidRPr="00042D1E">
        <w:rPr>
          <w:lang w:val="fr-FR"/>
        </w:rPr>
        <w:t>autres conditions d</w:t>
      </w:r>
      <w:r>
        <w:rPr>
          <w:lang w:val="fr-FR"/>
        </w:rPr>
        <w:t>’</w:t>
      </w:r>
      <w:r w:rsidRPr="00042D1E">
        <w:rPr>
          <w:lang w:val="fr-FR"/>
        </w:rPr>
        <w:t>emballage ou de transport et peut également reconnaître l</w:t>
      </w:r>
      <w:r>
        <w:rPr>
          <w:lang w:val="fr-FR"/>
        </w:rPr>
        <w:t>’</w:t>
      </w:r>
      <w:r w:rsidRPr="00042D1E">
        <w:rPr>
          <w:lang w:val="fr-FR"/>
        </w:rPr>
        <w:t>approbation par l</w:t>
      </w:r>
      <w:r>
        <w:rPr>
          <w:lang w:val="fr-FR"/>
        </w:rPr>
        <w:t>’</w:t>
      </w:r>
      <w:r w:rsidRPr="00042D1E">
        <w:rPr>
          <w:lang w:val="fr-FR"/>
        </w:rPr>
        <w:t>autorité compétente d</w:t>
      </w:r>
      <w:r>
        <w:rPr>
          <w:lang w:val="fr-FR"/>
        </w:rPr>
        <w:t>’</w:t>
      </w:r>
      <w:r w:rsidRPr="00042D1E">
        <w:rPr>
          <w:lang w:val="fr-FR"/>
        </w:rPr>
        <w:t>un pays qui ne serait pas un État contractant au RID ou une Partie contractante à l</w:t>
      </w:r>
      <w:r>
        <w:rPr>
          <w:lang w:val="fr-FR"/>
        </w:rPr>
        <w:t>’</w:t>
      </w:r>
      <w:r w:rsidRPr="00042D1E">
        <w:rPr>
          <w:lang w:val="fr-FR"/>
        </w:rPr>
        <w:t>ADR ou à l</w:t>
      </w:r>
      <w:r>
        <w:rPr>
          <w:lang w:val="fr-FR"/>
        </w:rPr>
        <w:t>’</w:t>
      </w:r>
      <w:r w:rsidRPr="00042D1E">
        <w:rPr>
          <w:lang w:val="fr-FR"/>
        </w:rPr>
        <w:t>ADN à condition que cette approbation ait été accordée conformément aux procédures applicables selon le RID, l</w:t>
      </w:r>
      <w:r>
        <w:rPr>
          <w:lang w:val="fr-FR"/>
        </w:rPr>
        <w:t>’</w:t>
      </w:r>
      <w:r w:rsidRPr="00042D1E">
        <w:rPr>
          <w:lang w:val="fr-FR"/>
        </w:rPr>
        <w:t>ADR, l</w:t>
      </w:r>
      <w:r>
        <w:rPr>
          <w:lang w:val="fr-FR"/>
        </w:rPr>
        <w:t>’</w:t>
      </w:r>
      <w:r w:rsidRPr="00042D1E">
        <w:rPr>
          <w:lang w:val="fr-FR"/>
        </w:rPr>
        <w:t>ADN, le Code IMDG ou les prescriptions techniques de l</w:t>
      </w:r>
      <w:r>
        <w:rPr>
          <w:lang w:val="fr-FR"/>
        </w:rPr>
        <w:t>’</w:t>
      </w:r>
      <w:r w:rsidRPr="00042D1E">
        <w:rPr>
          <w:lang w:val="fr-FR"/>
        </w:rPr>
        <w:t>OACI. Dans les deux cas, les piles et batteries sont affectées à la catégorie de transport</w:t>
      </w:r>
      <w:r w:rsidR="00541B65">
        <w:rPr>
          <w:lang w:val="fr-FR"/>
        </w:rPr>
        <w:t> </w:t>
      </w:r>
      <w:r w:rsidRPr="00042D1E">
        <w:rPr>
          <w:lang w:val="fr-FR"/>
        </w:rPr>
        <w:t>0.</w:t>
      </w:r>
    </w:p>
    <w:p w14:paraId="68D98385" w14:textId="07F9BAD5" w:rsidR="004C7515" w:rsidRPr="00042D1E" w:rsidRDefault="004C7515" w:rsidP="00C210F4">
      <w:pPr>
        <w:pStyle w:val="SingleTxtG"/>
        <w:rPr>
          <w:rFonts w:cs="Arial"/>
        </w:rPr>
      </w:pPr>
      <w:r w:rsidRPr="00042D1E">
        <w:rPr>
          <w:lang w:val="fr-FR"/>
        </w:rPr>
        <w:t>Les colis doivent porter l</w:t>
      </w:r>
      <w:r>
        <w:rPr>
          <w:lang w:val="fr-FR"/>
        </w:rPr>
        <w:t>’</w:t>
      </w:r>
      <w:r w:rsidRPr="00042D1E">
        <w:rPr>
          <w:lang w:val="fr-FR"/>
        </w:rPr>
        <w:t xml:space="preserve">indication </w:t>
      </w:r>
      <w:r w:rsidR="00541B65">
        <w:rPr>
          <w:lang w:val="fr-FR"/>
        </w:rPr>
        <w:t>“</w:t>
      </w:r>
      <w:r w:rsidRPr="00042D1E">
        <w:rPr>
          <w:lang w:val="fr-FR"/>
        </w:rPr>
        <w:t>PILES AU LITHIUM IONIQUE ENDOMMAGÉES/DÉFECTUEUSES</w:t>
      </w:r>
      <w:r w:rsidR="00541B65">
        <w:rPr>
          <w:lang w:val="fr-FR"/>
        </w:rPr>
        <w:t>ˮ</w:t>
      </w:r>
      <w:r w:rsidRPr="00042D1E">
        <w:rPr>
          <w:lang w:val="fr-FR"/>
        </w:rPr>
        <w:t xml:space="preserve"> ou </w:t>
      </w:r>
      <w:r w:rsidR="00541B65">
        <w:rPr>
          <w:lang w:val="fr-FR"/>
        </w:rPr>
        <w:t>“</w:t>
      </w:r>
      <w:r w:rsidRPr="00042D1E">
        <w:rPr>
          <w:lang w:val="fr-FR"/>
        </w:rPr>
        <w:t>PILES AU LITHIUM MÉTAL ENDOMMAGÉES/DÉFECTUEUSES</w:t>
      </w:r>
      <w:r w:rsidR="00541B65">
        <w:rPr>
          <w:lang w:val="fr-FR"/>
        </w:rPr>
        <w:t>ˮ</w:t>
      </w:r>
      <w:r w:rsidRPr="00042D1E">
        <w:rPr>
          <w:lang w:val="fr-FR"/>
        </w:rPr>
        <w:t xml:space="preserve"> comme approprié.</w:t>
      </w:r>
    </w:p>
    <w:p w14:paraId="7B97872A" w14:textId="29A70A2C" w:rsidR="004C7515" w:rsidRPr="00042D1E" w:rsidRDefault="004C7515" w:rsidP="00C210F4">
      <w:pPr>
        <w:pStyle w:val="SingleTxtG"/>
        <w:rPr>
          <w:rFonts w:cs="Arial"/>
        </w:rPr>
      </w:pPr>
      <w:r w:rsidRPr="00042D1E">
        <w:rPr>
          <w:lang w:val="fr-FR"/>
        </w:rPr>
        <w:t>Le document de transport doit contenir la mention suivante</w:t>
      </w:r>
      <w:r w:rsidR="00541B65">
        <w:rPr>
          <w:lang w:val="fr-FR"/>
        </w:rPr>
        <w:t> </w:t>
      </w:r>
      <w:r w:rsidRPr="00042D1E">
        <w:rPr>
          <w:lang w:val="fr-FR"/>
        </w:rPr>
        <w:t xml:space="preserve">: </w:t>
      </w:r>
      <w:r w:rsidR="00541B65">
        <w:rPr>
          <w:lang w:val="fr-FR"/>
        </w:rPr>
        <w:t>“</w:t>
      </w:r>
      <w:r w:rsidRPr="00042D1E">
        <w:rPr>
          <w:lang w:val="fr-FR"/>
        </w:rPr>
        <w:t xml:space="preserve">TRANSPORT SELON LA DISPOSITION SPÉCIALE 376, </w:t>
      </w:r>
      <w:r w:rsidRPr="00042D1E">
        <w:rPr>
          <w:u w:val="single"/>
          <w:lang w:val="fr-FR"/>
        </w:rPr>
        <w:t>SOUS LA CATÉGORIE DE TRANSPORT 0</w:t>
      </w:r>
      <w:r w:rsidR="00541B65">
        <w:rPr>
          <w:lang w:val="fr-FR"/>
        </w:rPr>
        <w:t>ˮ</w:t>
      </w:r>
      <w:r w:rsidRPr="00042D1E">
        <w:rPr>
          <w:lang w:val="fr-FR"/>
        </w:rPr>
        <w:t>.</w:t>
      </w:r>
    </w:p>
    <w:p w14:paraId="7F29599B" w14:textId="77777777" w:rsidR="004C7515" w:rsidRPr="00042D1E" w:rsidRDefault="004C7515" w:rsidP="00C210F4">
      <w:pPr>
        <w:pStyle w:val="SingleTxtG"/>
        <w:rPr>
          <w:rFonts w:cs="Arial"/>
          <w:u w:val="single"/>
        </w:rPr>
      </w:pPr>
      <w:r w:rsidRPr="00042D1E">
        <w:rPr>
          <w:lang w:val="fr-FR"/>
        </w:rPr>
        <w:t>Le cas échéant, le transport doit être accompagné d</w:t>
      </w:r>
      <w:r>
        <w:rPr>
          <w:lang w:val="fr-FR"/>
        </w:rPr>
        <w:t>’</w:t>
      </w:r>
      <w:r w:rsidRPr="00042D1E">
        <w:rPr>
          <w:lang w:val="fr-FR"/>
        </w:rPr>
        <w:t>une copie de l</w:t>
      </w:r>
      <w:r>
        <w:rPr>
          <w:lang w:val="fr-FR"/>
        </w:rPr>
        <w:t>’</w:t>
      </w:r>
      <w:r w:rsidRPr="00042D1E">
        <w:rPr>
          <w:lang w:val="fr-FR"/>
        </w:rPr>
        <w:t>approbation de l</w:t>
      </w:r>
      <w:r>
        <w:rPr>
          <w:lang w:val="fr-FR"/>
        </w:rPr>
        <w:t>’</w:t>
      </w:r>
      <w:r w:rsidRPr="00042D1E">
        <w:rPr>
          <w:lang w:val="fr-FR"/>
        </w:rPr>
        <w:t>autorité compétente. »</w:t>
      </w:r>
      <w:r>
        <w:rPr>
          <w:lang w:val="fr-FR"/>
        </w:rPr>
        <w:t>.</w:t>
      </w:r>
    </w:p>
    <w:p w14:paraId="705F792E" w14:textId="77777777" w:rsidR="004C7515" w:rsidRPr="00042D1E" w:rsidRDefault="004C7515" w:rsidP="00541B65">
      <w:pPr>
        <w:pStyle w:val="HChG"/>
        <w:rPr>
          <w:rFonts w:cs="Arial"/>
        </w:rPr>
      </w:pPr>
      <w:r w:rsidRPr="00042D1E">
        <w:rPr>
          <w:lang w:val="fr-FR"/>
        </w:rPr>
        <w:tab/>
      </w:r>
      <w:r w:rsidRPr="00042D1E">
        <w:rPr>
          <w:lang w:val="fr-FR"/>
        </w:rPr>
        <w:tab/>
        <w:t>Proposition d</w:t>
      </w:r>
      <w:r>
        <w:rPr>
          <w:lang w:val="fr-FR"/>
        </w:rPr>
        <w:t>’</w:t>
      </w:r>
      <w:r w:rsidRPr="00042D1E">
        <w:rPr>
          <w:lang w:val="fr-FR"/>
        </w:rPr>
        <w:t>amendement à l</w:t>
      </w:r>
      <w:r>
        <w:rPr>
          <w:lang w:val="fr-FR"/>
        </w:rPr>
        <w:t>’</w:t>
      </w:r>
      <w:r w:rsidRPr="00042D1E">
        <w:rPr>
          <w:lang w:val="fr-FR"/>
        </w:rPr>
        <w:t>ADN</w:t>
      </w:r>
    </w:p>
    <w:p w14:paraId="19B8CCE1" w14:textId="39A31819" w:rsidR="004C7515" w:rsidRPr="00042D1E" w:rsidRDefault="004C7515" w:rsidP="00C210F4">
      <w:pPr>
        <w:pStyle w:val="SingleTxtG"/>
        <w:spacing w:before="120"/>
        <w:rPr>
          <w:rFonts w:cs="Arial"/>
        </w:rPr>
      </w:pPr>
      <w:r w:rsidRPr="00042D1E">
        <w:rPr>
          <w:lang w:val="fr-FR"/>
        </w:rPr>
        <w:t>10.</w:t>
      </w:r>
      <w:r w:rsidRPr="00042D1E">
        <w:rPr>
          <w:lang w:val="fr-FR"/>
        </w:rPr>
        <w:tab/>
        <w:t>Dans la disposition spéciale</w:t>
      </w:r>
      <w:r w:rsidR="00541B65">
        <w:rPr>
          <w:lang w:val="fr-FR"/>
        </w:rPr>
        <w:t> </w:t>
      </w:r>
      <w:r w:rsidRPr="00042D1E">
        <w:rPr>
          <w:lang w:val="fr-FR"/>
        </w:rPr>
        <w:t>376 de l</w:t>
      </w:r>
      <w:r>
        <w:rPr>
          <w:lang w:val="fr-FR"/>
        </w:rPr>
        <w:t>’</w:t>
      </w:r>
      <w:r w:rsidRPr="00042D1E">
        <w:rPr>
          <w:lang w:val="fr-FR"/>
        </w:rPr>
        <w:t>ADN, supprimer la phrase « Dans les deux cas, les piles et batteries sont affectées à la catégorie de transport 0</w:t>
      </w:r>
      <w:r>
        <w:rPr>
          <w:lang w:val="fr-FR"/>
        </w:rPr>
        <w:t>.</w:t>
      </w:r>
      <w:r w:rsidRPr="00042D1E">
        <w:rPr>
          <w:lang w:val="fr-FR"/>
        </w:rPr>
        <w:t> ».</w:t>
      </w:r>
    </w:p>
    <w:p w14:paraId="61988E41" w14:textId="77777777" w:rsidR="004C7515" w:rsidRPr="00042D1E" w:rsidRDefault="004C7515" w:rsidP="00C210F4">
      <w:pPr>
        <w:pStyle w:val="HChG"/>
        <w:rPr>
          <w:rFonts w:cs="Arial"/>
        </w:rPr>
      </w:pPr>
      <w:r w:rsidRPr="00042D1E">
        <w:rPr>
          <w:lang w:val="fr-FR"/>
        </w:rPr>
        <w:tab/>
      </w:r>
      <w:r w:rsidRPr="00042D1E">
        <w:rPr>
          <w:lang w:val="fr-FR"/>
        </w:rPr>
        <w:tab/>
        <w:t>Justification</w:t>
      </w:r>
    </w:p>
    <w:p w14:paraId="34964E7F" w14:textId="4E6F8ACF" w:rsidR="004C7515" w:rsidRPr="00042D1E" w:rsidRDefault="004C7515" w:rsidP="00C210F4">
      <w:pPr>
        <w:pStyle w:val="SingleTxtG"/>
        <w:spacing w:before="120"/>
        <w:rPr>
          <w:rFonts w:cs="Arial"/>
        </w:rPr>
      </w:pPr>
      <w:r w:rsidRPr="00042D1E">
        <w:rPr>
          <w:lang w:val="fr-FR"/>
        </w:rPr>
        <w:t>11.</w:t>
      </w:r>
      <w:r w:rsidRPr="00042D1E">
        <w:rPr>
          <w:lang w:val="fr-FR"/>
        </w:rPr>
        <w:tab/>
        <w:t>La présente proposition permettrait d</w:t>
      </w:r>
      <w:r>
        <w:rPr>
          <w:lang w:val="fr-FR"/>
        </w:rPr>
        <w:t>’</w:t>
      </w:r>
      <w:r w:rsidRPr="00042D1E">
        <w:rPr>
          <w:lang w:val="fr-FR"/>
        </w:rPr>
        <w:t>ajouter des informations qui manquent dans la disposition, pour le RID et l</w:t>
      </w:r>
      <w:r>
        <w:rPr>
          <w:lang w:val="fr-FR"/>
        </w:rPr>
        <w:t>’</w:t>
      </w:r>
      <w:r w:rsidRPr="00042D1E">
        <w:rPr>
          <w:lang w:val="fr-FR"/>
        </w:rPr>
        <w:t>ADR. En l</w:t>
      </w:r>
      <w:r>
        <w:rPr>
          <w:lang w:val="fr-FR"/>
        </w:rPr>
        <w:t>’</w:t>
      </w:r>
      <w:r w:rsidRPr="00042D1E">
        <w:rPr>
          <w:lang w:val="fr-FR"/>
        </w:rPr>
        <w:t>absence de distinction entre les catégories de transport, on ne sait clairement ni quelle instruction d</w:t>
      </w:r>
      <w:r>
        <w:rPr>
          <w:lang w:val="fr-FR"/>
        </w:rPr>
        <w:t>’</w:t>
      </w:r>
      <w:r w:rsidRPr="00042D1E">
        <w:rPr>
          <w:lang w:val="fr-FR"/>
        </w:rPr>
        <w:t>emballage convient ni s</w:t>
      </w:r>
      <w:r>
        <w:rPr>
          <w:lang w:val="fr-FR"/>
        </w:rPr>
        <w:t>’</w:t>
      </w:r>
      <w:r w:rsidRPr="00042D1E">
        <w:rPr>
          <w:lang w:val="fr-FR"/>
        </w:rPr>
        <w:t>il faut appliquer la catégorie de transport</w:t>
      </w:r>
      <w:r w:rsidR="00C210F4">
        <w:rPr>
          <w:lang w:val="fr-FR"/>
        </w:rPr>
        <w:t> </w:t>
      </w:r>
      <w:r w:rsidRPr="00042D1E">
        <w:rPr>
          <w:lang w:val="fr-FR"/>
        </w:rPr>
        <w:t>0 ou 2. Établir cette distinction constitue le seul moyen de déterminer quelle instruction d</w:t>
      </w:r>
      <w:r>
        <w:rPr>
          <w:lang w:val="fr-FR"/>
        </w:rPr>
        <w:t>’</w:t>
      </w:r>
      <w:r w:rsidRPr="00042D1E">
        <w:rPr>
          <w:lang w:val="fr-FR"/>
        </w:rPr>
        <w:t>emballage suivre et si le 1.1.3.6 du RID et de l</w:t>
      </w:r>
      <w:r>
        <w:rPr>
          <w:lang w:val="fr-FR"/>
        </w:rPr>
        <w:t>’</w:t>
      </w:r>
      <w:r w:rsidRPr="00042D1E">
        <w:rPr>
          <w:lang w:val="fr-FR"/>
        </w:rPr>
        <w:t>ADR ainsi que les assouplissements correspondants s</w:t>
      </w:r>
      <w:r>
        <w:rPr>
          <w:lang w:val="fr-FR"/>
        </w:rPr>
        <w:t>’</w:t>
      </w:r>
      <w:r w:rsidRPr="00042D1E">
        <w:rPr>
          <w:lang w:val="fr-FR"/>
        </w:rPr>
        <w:t>appliquent.</w:t>
      </w:r>
    </w:p>
    <w:p w14:paraId="054E33C9" w14:textId="5EB00AF9" w:rsidR="004C7515" w:rsidRPr="00042D1E" w:rsidRDefault="004C7515" w:rsidP="001C69B9">
      <w:pPr>
        <w:pStyle w:val="SingleTxtG"/>
        <w:keepNext/>
        <w:keepLines/>
        <w:spacing w:before="120"/>
        <w:rPr>
          <w:rFonts w:cs="Arial"/>
        </w:rPr>
      </w:pPr>
      <w:r w:rsidRPr="00042D1E">
        <w:rPr>
          <w:lang w:val="fr-FR"/>
        </w:rPr>
        <w:lastRenderedPageBreak/>
        <w:t>12.</w:t>
      </w:r>
      <w:r w:rsidRPr="00042D1E">
        <w:rPr>
          <w:lang w:val="fr-FR"/>
        </w:rPr>
        <w:tab/>
        <w:t>La distinction entre les piles au lithium endommagées ou défectueuses «</w:t>
      </w:r>
      <w:r w:rsidR="00C210F4">
        <w:rPr>
          <w:lang w:val="fr-FR"/>
        </w:rPr>
        <w:t> </w:t>
      </w:r>
      <w:r w:rsidRPr="00042D1E">
        <w:rPr>
          <w:lang w:val="fr-FR"/>
        </w:rPr>
        <w:t>critiques</w:t>
      </w:r>
      <w:r w:rsidR="00C210F4">
        <w:rPr>
          <w:lang w:val="fr-FR"/>
        </w:rPr>
        <w:t> </w:t>
      </w:r>
      <w:r w:rsidRPr="00042D1E">
        <w:rPr>
          <w:lang w:val="fr-FR"/>
        </w:rPr>
        <w:t>» et «</w:t>
      </w:r>
      <w:r w:rsidR="00C210F4">
        <w:rPr>
          <w:lang w:val="fr-FR"/>
        </w:rPr>
        <w:t> </w:t>
      </w:r>
      <w:r w:rsidRPr="00042D1E">
        <w:rPr>
          <w:lang w:val="fr-FR"/>
        </w:rPr>
        <w:t>non critiques</w:t>
      </w:r>
      <w:r w:rsidR="00C210F4">
        <w:rPr>
          <w:lang w:val="fr-FR"/>
        </w:rPr>
        <w:t> </w:t>
      </w:r>
      <w:r w:rsidRPr="00042D1E">
        <w:rPr>
          <w:lang w:val="fr-FR"/>
        </w:rPr>
        <w:t>» entre également en ligne de compte s</w:t>
      </w:r>
      <w:r>
        <w:rPr>
          <w:lang w:val="fr-FR"/>
        </w:rPr>
        <w:t>’</w:t>
      </w:r>
      <w:r w:rsidRPr="00042D1E">
        <w:rPr>
          <w:lang w:val="fr-FR"/>
        </w:rPr>
        <w:t>agissant du champ d</w:t>
      </w:r>
      <w:r>
        <w:rPr>
          <w:lang w:val="fr-FR"/>
        </w:rPr>
        <w:t>’</w:t>
      </w:r>
      <w:r w:rsidRPr="00042D1E">
        <w:rPr>
          <w:lang w:val="fr-FR"/>
        </w:rPr>
        <w:t>application des différentes instructions d</w:t>
      </w:r>
      <w:r>
        <w:rPr>
          <w:lang w:val="fr-FR"/>
        </w:rPr>
        <w:t>’</w:t>
      </w:r>
      <w:r w:rsidRPr="00042D1E">
        <w:rPr>
          <w:lang w:val="fr-FR"/>
        </w:rPr>
        <w:t>emballage. Si la Réunion commune juge utile de faire figurer des informations à ce sujet dans le document de transport, il faut alors modifier le Règlement type de l</w:t>
      </w:r>
      <w:r>
        <w:rPr>
          <w:lang w:val="fr-FR"/>
        </w:rPr>
        <w:t>’</w:t>
      </w:r>
      <w:r w:rsidRPr="00042D1E">
        <w:rPr>
          <w:lang w:val="fr-FR"/>
        </w:rPr>
        <w:t>ONU.</w:t>
      </w:r>
    </w:p>
    <w:p w14:paraId="3919CCAB" w14:textId="50B3E690" w:rsidR="004C7515" w:rsidRDefault="004C7515" w:rsidP="00C210F4">
      <w:pPr>
        <w:pStyle w:val="SingleTxtG"/>
        <w:spacing w:before="120"/>
        <w:rPr>
          <w:lang w:val="fr-FR"/>
        </w:rPr>
      </w:pPr>
      <w:r w:rsidRPr="00042D1E">
        <w:rPr>
          <w:lang w:val="fr-FR"/>
        </w:rPr>
        <w:t>13.</w:t>
      </w:r>
      <w:r w:rsidRPr="00042D1E">
        <w:rPr>
          <w:lang w:val="fr-FR"/>
        </w:rPr>
        <w:tab/>
        <w:t>Dans l</w:t>
      </w:r>
      <w:r>
        <w:rPr>
          <w:lang w:val="fr-FR"/>
        </w:rPr>
        <w:t>’</w:t>
      </w:r>
      <w:r w:rsidRPr="00042D1E">
        <w:rPr>
          <w:lang w:val="fr-FR"/>
        </w:rPr>
        <w:t xml:space="preserve">ADN, la référence à la catégorie </w:t>
      </w:r>
      <w:r>
        <w:rPr>
          <w:lang w:val="fr-FR"/>
        </w:rPr>
        <w:t xml:space="preserve">de </w:t>
      </w:r>
      <w:r w:rsidRPr="00042D1E">
        <w:rPr>
          <w:lang w:val="fr-FR"/>
        </w:rPr>
        <w:t>transport peut être supprimée, car</w:t>
      </w:r>
      <w:r>
        <w:rPr>
          <w:lang w:val="fr-FR"/>
        </w:rPr>
        <w:t xml:space="preserve"> cette dernière est absente</w:t>
      </w:r>
      <w:r w:rsidRPr="00042D1E">
        <w:rPr>
          <w:lang w:val="fr-FR"/>
        </w:rPr>
        <w:t xml:space="preserve">. </w:t>
      </w:r>
      <w:r>
        <w:rPr>
          <w:lang w:val="fr-FR"/>
        </w:rPr>
        <w:t>En effet, l</w:t>
      </w:r>
      <w:r w:rsidRPr="00042D1E">
        <w:rPr>
          <w:lang w:val="fr-FR"/>
        </w:rPr>
        <w:t>a colonne (15) ne figure pas dans le tableau</w:t>
      </w:r>
      <w:r w:rsidR="001C69B9">
        <w:rPr>
          <w:lang w:val="fr-FR"/>
        </w:rPr>
        <w:t> </w:t>
      </w:r>
      <w:r w:rsidRPr="00042D1E">
        <w:rPr>
          <w:lang w:val="fr-FR"/>
        </w:rPr>
        <w:t>A de l</w:t>
      </w:r>
      <w:r>
        <w:rPr>
          <w:lang w:val="fr-FR"/>
        </w:rPr>
        <w:t>’</w:t>
      </w:r>
      <w:r w:rsidRPr="00042D1E">
        <w:rPr>
          <w:lang w:val="fr-FR"/>
        </w:rPr>
        <w:t>ADN.</w:t>
      </w:r>
    </w:p>
    <w:p w14:paraId="149A81DA" w14:textId="3383EE45" w:rsidR="00C210F4" w:rsidRPr="00C210F4" w:rsidRDefault="00C210F4" w:rsidP="00C210F4">
      <w:pPr>
        <w:pStyle w:val="SingleTxtG"/>
        <w:spacing w:before="240" w:after="0"/>
        <w:jc w:val="center"/>
        <w:rPr>
          <w:u w:val="single"/>
        </w:rPr>
      </w:pPr>
      <w:r>
        <w:rPr>
          <w:u w:val="single"/>
        </w:rPr>
        <w:tab/>
      </w:r>
      <w:r>
        <w:rPr>
          <w:u w:val="single"/>
        </w:rPr>
        <w:tab/>
      </w:r>
      <w:r>
        <w:rPr>
          <w:u w:val="single"/>
        </w:rPr>
        <w:tab/>
      </w:r>
      <w:r>
        <w:rPr>
          <w:u w:val="single"/>
        </w:rPr>
        <w:tab/>
      </w:r>
    </w:p>
    <w:sectPr w:rsidR="00C210F4" w:rsidRPr="00C210F4" w:rsidSect="00152CE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80C6C" w14:textId="77777777" w:rsidR="00C155CA" w:rsidRDefault="00C155CA" w:rsidP="00F95C08">
      <w:pPr>
        <w:spacing w:line="240" w:lineRule="auto"/>
      </w:pPr>
    </w:p>
  </w:endnote>
  <w:endnote w:type="continuationSeparator" w:id="0">
    <w:p w14:paraId="410ECEA4" w14:textId="77777777" w:rsidR="00C155CA" w:rsidRPr="00AC3823" w:rsidRDefault="00C155CA" w:rsidP="00AC3823">
      <w:pPr>
        <w:pStyle w:val="Footer"/>
      </w:pPr>
    </w:p>
  </w:endnote>
  <w:endnote w:type="continuationNotice" w:id="1">
    <w:p w14:paraId="3C0920FD" w14:textId="77777777" w:rsidR="00C155CA" w:rsidRDefault="00C155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0F48" w14:textId="243A8FD1" w:rsidR="00152CE9" w:rsidRPr="00152CE9" w:rsidRDefault="00152CE9" w:rsidP="00152CE9">
    <w:pPr>
      <w:pStyle w:val="Footer"/>
      <w:tabs>
        <w:tab w:val="right" w:pos="9638"/>
      </w:tabs>
    </w:pPr>
    <w:r w:rsidRPr="00152CE9">
      <w:rPr>
        <w:b/>
        <w:sz w:val="18"/>
      </w:rPr>
      <w:fldChar w:fldCharType="begin"/>
    </w:r>
    <w:r w:rsidRPr="00152CE9">
      <w:rPr>
        <w:b/>
        <w:sz w:val="18"/>
      </w:rPr>
      <w:instrText xml:space="preserve"> PAGE  \* MERGEFORMAT </w:instrText>
    </w:r>
    <w:r w:rsidRPr="00152CE9">
      <w:rPr>
        <w:b/>
        <w:sz w:val="18"/>
      </w:rPr>
      <w:fldChar w:fldCharType="separate"/>
    </w:r>
    <w:r w:rsidRPr="00152CE9">
      <w:rPr>
        <w:b/>
        <w:noProof/>
        <w:sz w:val="18"/>
      </w:rPr>
      <w:t>2</w:t>
    </w:r>
    <w:r w:rsidRPr="00152CE9">
      <w:rPr>
        <w:b/>
        <w:sz w:val="18"/>
      </w:rPr>
      <w:fldChar w:fldCharType="end"/>
    </w:r>
    <w:r>
      <w:rPr>
        <w:b/>
        <w:sz w:val="18"/>
      </w:rPr>
      <w:tab/>
    </w:r>
    <w:r>
      <w:t>GE.22-09700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8A44" w14:textId="6CDE35ED" w:rsidR="00152CE9" w:rsidRPr="00152CE9" w:rsidRDefault="00152CE9" w:rsidP="00152CE9">
    <w:pPr>
      <w:pStyle w:val="Footer"/>
      <w:tabs>
        <w:tab w:val="right" w:pos="9638"/>
      </w:tabs>
      <w:rPr>
        <w:b/>
        <w:sz w:val="18"/>
      </w:rPr>
    </w:pPr>
    <w:r>
      <w:t>GE.22-09700</w:t>
    </w:r>
    <w:r>
      <w:tab/>
    </w:r>
    <w:r w:rsidRPr="00152CE9">
      <w:rPr>
        <w:b/>
        <w:sz w:val="18"/>
      </w:rPr>
      <w:fldChar w:fldCharType="begin"/>
    </w:r>
    <w:r w:rsidRPr="00152CE9">
      <w:rPr>
        <w:b/>
        <w:sz w:val="18"/>
      </w:rPr>
      <w:instrText xml:space="preserve"> PAGE  \* MERGEFORMAT </w:instrText>
    </w:r>
    <w:r w:rsidRPr="00152CE9">
      <w:rPr>
        <w:b/>
        <w:sz w:val="18"/>
      </w:rPr>
      <w:fldChar w:fldCharType="separate"/>
    </w:r>
    <w:r w:rsidRPr="00152CE9">
      <w:rPr>
        <w:b/>
        <w:noProof/>
        <w:sz w:val="18"/>
      </w:rPr>
      <w:t>3</w:t>
    </w:r>
    <w:r w:rsidRPr="00152CE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AFE63" w14:textId="11AECCFA" w:rsidR="007F20FA" w:rsidRPr="00152CE9" w:rsidRDefault="00152CE9" w:rsidP="00152CE9">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7635034" wp14:editId="3AE12D9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22-09700  (F)</w:t>
    </w:r>
    <w:r>
      <w:rPr>
        <w:noProof/>
        <w:sz w:val="20"/>
      </w:rPr>
      <w:drawing>
        <wp:anchor distT="0" distB="0" distL="114300" distR="114300" simplePos="0" relativeHeight="251660288" behindDoc="0" locked="0" layoutInCell="1" allowOverlap="1" wp14:anchorId="3C17BC50" wp14:editId="11ACCD8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220722    250722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65C05" w14:textId="77777777" w:rsidR="00C155CA" w:rsidRPr="00AC3823" w:rsidRDefault="00C155CA" w:rsidP="00AC3823">
      <w:pPr>
        <w:pStyle w:val="Footer"/>
        <w:tabs>
          <w:tab w:val="right" w:pos="2155"/>
        </w:tabs>
        <w:spacing w:after="80" w:line="240" w:lineRule="atLeast"/>
        <w:ind w:left="680"/>
        <w:rPr>
          <w:u w:val="single"/>
        </w:rPr>
      </w:pPr>
      <w:r>
        <w:rPr>
          <w:u w:val="single"/>
        </w:rPr>
        <w:tab/>
      </w:r>
    </w:p>
  </w:footnote>
  <w:footnote w:type="continuationSeparator" w:id="0">
    <w:p w14:paraId="5EFA321A" w14:textId="77777777" w:rsidR="00C155CA" w:rsidRPr="00AC3823" w:rsidRDefault="00C155CA" w:rsidP="00AC3823">
      <w:pPr>
        <w:pStyle w:val="Footer"/>
        <w:tabs>
          <w:tab w:val="right" w:pos="2155"/>
        </w:tabs>
        <w:spacing w:after="80" w:line="240" w:lineRule="atLeast"/>
        <w:ind w:left="680"/>
        <w:rPr>
          <w:u w:val="single"/>
        </w:rPr>
      </w:pPr>
      <w:r>
        <w:rPr>
          <w:u w:val="single"/>
        </w:rPr>
        <w:tab/>
      </w:r>
    </w:p>
  </w:footnote>
  <w:footnote w:type="continuationNotice" w:id="1">
    <w:p w14:paraId="071E41F3" w14:textId="77777777" w:rsidR="00C155CA" w:rsidRPr="00AC3823" w:rsidRDefault="00C155CA">
      <w:pPr>
        <w:spacing w:line="240" w:lineRule="auto"/>
        <w:rPr>
          <w:sz w:val="2"/>
          <w:szCs w:val="2"/>
        </w:rPr>
      </w:pPr>
    </w:p>
  </w:footnote>
  <w:footnote w:id="2">
    <w:p w14:paraId="15CECAA4" w14:textId="6AB74BC7" w:rsidR="003C08BB" w:rsidRPr="003C08BB" w:rsidRDefault="003C08BB">
      <w:pPr>
        <w:pStyle w:val="FootnoteText"/>
      </w:pPr>
      <w:r>
        <w:rPr>
          <w:rStyle w:val="FootnoteReference"/>
        </w:rPr>
        <w:tab/>
      </w:r>
      <w:r w:rsidRPr="003C08BB">
        <w:rPr>
          <w:rStyle w:val="FootnoteReference"/>
          <w:sz w:val="20"/>
          <w:vertAlign w:val="baseline"/>
        </w:rPr>
        <w:t>*</w:t>
      </w:r>
      <w:r>
        <w:rPr>
          <w:rStyle w:val="FootnoteReference"/>
          <w:sz w:val="20"/>
          <w:vertAlign w:val="baseline"/>
        </w:rPr>
        <w:tab/>
      </w:r>
      <w:r>
        <w:rPr>
          <w:lang w:val="fr-FR"/>
        </w:rPr>
        <w:t>A/76/6 (Sect. 20), par. 20.76.</w:t>
      </w:r>
    </w:p>
  </w:footnote>
  <w:footnote w:id="3">
    <w:p w14:paraId="7D876356" w14:textId="546CF39F" w:rsidR="003C08BB" w:rsidRPr="003C08BB" w:rsidRDefault="003C08BB">
      <w:pPr>
        <w:pStyle w:val="FootnoteText"/>
      </w:pPr>
      <w:r>
        <w:rPr>
          <w:rStyle w:val="FootnoteReference"/>
        </w:rPr>
        <w:tab/>
      </w:r>
      <w:r w:rsidRPr="003C08BB">
        <w:rPr>
          <w:rStyle w:val="FootnoteReference"/>
          <w:sz w:val="20"/>
          <w:vertAlign w:val="baseline"/>
        </w:rPr>
        <w:t>**</w:t>
      </w:r>
      <w:r>
        <w:rPr>
          <w:rStyle w:val="FootnoteReference"/>
          <w:sz w:val="20"/>
          <w:vertAlign w:val="baseline"/>
        </w:rPr>
        <w:tab/>
      </w:r>
      <w:r>
        <w:rPr>
          <w:lang w:val="fr-FR"/>
        </w:rPr>
        <w:t>Diffusée par l’Organisation intergouvernementale pour les transports internationaux ferroviaires (OTIF) sous la cote OTIF/RID/RC/2022/26.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CB3F" w14:textId="0456FCC2" w:rsidR="00152CE9" w:rsidRPr="00152CE9" w:rsidRDefault="004104F3">
    <w:pPr>
      <w:pStyle w:val="Header"/>
    </w:pPr>
    <w:r>
      <w:fldChar w:fldCharType="begin"/>
    </w:r>
    <w:r>
      <w:instrText xml:space="preserve"> TITLE  \* MERGEFORMAT </w:instrText>
    </w:r>
    <w:r>
      <w:fldChar w:fldCharType="separate"/>
    </w:r>
    <w:r w:rsidR="00152CE9">
      <w:t>ECE/TRANS/WP.15/AC.1/2022/26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F1CD7" w14:textId="37D0423D" w:rsidR="00152CE9" w:rsidRPr="00152CE9" w:rsidRDefault="004104F3" w:rsidP="00152CE9">
    <w:pPr>
      <w:pStyle w:val="Header"/>
      <w:jc w:val="right"/>
    </w:pPr>
    <w:r>
      <w:fldChar w:fldCharType="begin"/>
    </w:r>
    <w:r>
      <w:instrText xml:space="preserve"> TITLE  \* MERGEFORMAT </w:instrText>
    </w:r>
    <w:r>
      <w:fldChar w:fldCharType="separate"/>
    </w:r>
    <w:r w:rsidR="00152CE9">
      <w:t>ECE/TRANS/WP.15/AC.1/2022/26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CA"/>
    <w:rsid w:val="00017F94"/>
    <w:rsid w:val="00023842"/>
    <w:rsid w:val="000334F9"/>
    <w:rsid w:val="00045FEB"/>
    <w:rsid w:val="0007796D"/>
    <w:rsid w:val="000B7790"/>
    <w:rsid w:val="00111F2F"/>
    <w:rsid w:val="0014365E"/>
    <w:rsid w:val="00143C66"/>
    <w:rsid w:val="00152CE9"/>
    <w:rsid w:val="00176178"/>
    <w:rsid w:val="001C69B9"/>
    <w:rsid w:val="001F525A"/>
    <w:rsid w:val="00201148"/>
    <w:rsid w:val="00223272"/>
    <w:rsid w:val="0024779E"/>
    <w:rsid w:val="00253CE5"/>
    <w:rsid w:val="00257168"/>
    <w:rsid w:val="002744B8"/>
    <w:rsid w:val="002832AC"/>
    <w:rsid w:val="002D7C93"/>
    <w:rsid w:val="00305801"/>
    <w:rsid w:val="003916DE"/>
    <w:rsid w:val="003C08BB"/>
    <w:rsid w:val="004104F3"/>
    <w:rsid w:val="00421996"/>
    <w:rsid w:val="00441C3B"/>
    <w:rsid w:val="00446FE5"/>
    <w:rsid w:val="00452396"/>
    <w:rsid w:val="00477EB2"/>
    <w:rsid w:val="004837D8"/>
    <w:rsid w:val="004C7515"/>
    <w:rsid w:val="004E2EED"/>
    <w:rsid w:val="004E468C"/>
    <w:rsid w:val="00541B65"/>
    <w:rsid w:val="005505B7"/>
    <w:rsid w:val="00573BE5"/>
    <w:rsid w:val="00586ED3"/>
    <w:rsid w:val="00594201"/>
    <w:rsid w:val="00596AA9"/>
    <w:rsid w:val="0071601D"/>
    <w:rsid w:val="007A62E6"/>
    <w:rsid w:val="007F20FA"/>
    <w:rsid w:val="0080684C"/>
    <w:rsid w:val="00871C75"/>
    <w:rsid w:val="008776DC"/>
    <w:rsid w:val="008D5EF9"/>
    <w:rsid w:val="0091440B"/>
    <w:rsid w:val="009446C0"/>
    <w:rsid w:val="009705C8"/>
    <w:rsid w:val="009C1CF4"/>
    <w:rsid w:val="009F49A0"/>
    <w:rsid w:val="009F6B74"/>
    <w:rsid w:val="00A3029F"/>
    <w:rsid w:val="00A30353"/>
    <w:rsid w:val="00AC3823"/>
    <w:rsid w:val="00AD498C"/>
    <w:rsid w:val="00AE323C"/>
    <w:rsid w:val="00AF0CB5"/>
    <w:rsid w:val="00B00181"/>
    <w:rsid w:val="00B00B0D"/>
    <w:rsid w:val="00B45F2E"/>
    <w:rsid w:val="00B765F7"/>
    <w:rsid w:val="00B77993"/>
    <w:rsid w:val="00BA0CA9"/>
    <w:rsid w:val="00C02897"/>
    <w:rsid w:val="00C155CA"/>
    <w:rsid w:val="00C210F4"/>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 w:val="00FA655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D75E9F"/>
  <w15:docId w15:val="{EB98F4FE-48DC-4CB1-BAFE-E81A4B70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3C08B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BEC6D3C-D115-47AA-986D-B41523E49D59}"/>
</file>

<file path=customXml/itemProps2.xml><?xml version="1.0" encoding="utf-8"?>
<ds:datastoreItem xmlns:ds="http://schemas.openxmlformats.org/officeDocument/2006/customXml" ds:itemID="{FD420787-C4E8-4F40-A0E3-8AB8754C7DA5}"/>
</file>

<file path=customXml/itemProps3.xml><?xml version="1.0" encoding="utf-8"?>
<ds:datastoreItem xmlns:ds="http://schemas.openxmlformats.org/officeDocument/2006/customXml" ds:itemID="{AE199BAE-3016-4676-98B0-118917DDA969}"/>
</file>

<file path=docProps/app.xml><?xml version="1.0" encoding="utf-8"?>
<Properties xmlns="http://schemas.openxmlformats.org/officeDocument/2006/extended-properties" xmlns:vt="http://schemas.openxmlformats.org/officeDocument/2006/docPropsVTypes">
  <Template>Normal.dotm</Template>
  <TotalTime>1</TotalTime>
  <Pages>5</Pages>
  <Words>1758</Words>
  <Characters>10025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ECE/TRANS/WP.15/AC.1/2022/26</vt:lpstr>
    </vt:vector>
  </TitlesOfParts>
  <Company>DCM</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ECE/TRANS/WP.15/AC.1/2022/26</dc:title>
  <dc:subject/>
  <dc:creator>Marie DESCHAMPS</dc:creator>
  <cp:keywords/>
  <cp:lastModifiedBy>Christine Barrio-Champeau</cp:lastModifiedBy>
  <cp:revision>2</cp:revision>
  <cp:lastPrinted>2014-05-14T10:59:00Z</cp:lastPrinted>
  <dcterms:created xsi:type="dcterms:W3CDTF">2022-07-25T11:31:00Z</dcterms:created>
  <dcterms:modified xsi:type="dcterms:W3CDTF">2022-07-25T11:31:00Z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