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A0C89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D90FDE" w14:textId="77777777" w:rsidR="002D5AAC" w:rsidRDefault="002D5AAC" w:rsidP="001539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42A0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1BBFFA" w14:textId="59C6F571" w:rsidR="002D5AAC" w:rsidRDefault="0015394E" w:rsidP="0015394E">
            <w:pPr>
              <w:jc w:val="right"/>
            </w:pPr>
            <w:r w:rsidRPr="0015394E">
              <w:rPr>
                <w:sz w:val="40"/>
              </w:rPr>
              <w:t>ECE</w:t>
            </w:r>
            <w:r>
              <w:t>/TRANS/WP.15/AC.1/2022/22</w:t>
            </w:r>
          </w:p>
        </w:tc>
      </w:tr>
      <w:tr w:rsidR="002D5AAC" w:rsidRPr="0015394E" w14:paraId="39BAB2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3B27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71D705" wp14:editId="6E52A2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79C90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EC0DE6" w14:textId="77777777" w:rsidR="002D5AAC" w:rsidRDefault="001539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7A7868" w14:textId="77777777" w:rsidR="0015394E" w:rsidRDefault="0015394E" w:rsidP="00153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2022</w:t>
            </w:r>
          </w:p>
          <w:p w14:paraId="089E8565" w14:textId="77777777" w:rsidR="0015394E" w:rsidRDefault="0015394E" w:rsidP="00153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232E79" w14:textId="1BD262DC" w:rsidR="0015394E" w:rsidRPr="008D53B6" w:rsidRDefault="0015394E" w:rsidP="001539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662F3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B5FE49" w14:textId="77777777" w:rsidR="0015394E" w:rsidRPr="00BE5797" w:rsidRDefault="0015394E" w:rsidP="0015394E">
      <w:pPr>
        <w:spacing w:before="120"/>
        <w:rPr>
          <w:sz w:val="28"/>
          <w:szCs w:val="28"/>
        </w:rPr>
      </w:pPr>
      <w:r w:rsidRPr="00BE5797">
        <w:rPr>
          <w:sz w:val="28"/>
          <w:szCs w:val="28"/>
        </w:rPr>
        <w:t>Комитет по внутреннему транспорту</w:t>
      </w:r>
    </w:p>
    <w:p w14:paraId="01E8ED99" w14:textId="77777777" w:rsidR="0015394E" w:rsidRPr="00BE5797" w:rsidRDefault="0015394E" w:rsidP="0015394E">
      <w:pPr>
        <w:spacing w:before="120"/>
        <w:rPr>
          <w:b/>
          <w:sz w:val="24"/>
          <w:szCs w:val="24"/>
        </w:rPr>
      </w:pPr>
      <w:r w:rsidRPr="00BE5797">
        <w:rPr>
          <w:b/>
          <w:bCs/>
          <w:sz w:val="24"/>
          <w:szCs w:val="24"/>
        </w:rPr>
        <w:t>Рабочая группа по перевозкам опасных грузов</w:t>
      </w:r>
    </w:p>
    <w:p w14:paraId="5FEFA719" w14:textId="77777777" w:rsidR="0015394E" w:rsidRPr="005D0184" w:rsidRDefault="0015394E" w:rsidP="0015394E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и </w:t>
      </w:r>
      <w:r w:rsidRPr="000E6E2A">
        <w:rPr>
          <w:b/>
        </w:rPr>
        <w:br/>
      </w:r>
      <w:r>
        <w:rPr>
          <w:b/>
          <w:bCs/>
        </w:rPr>
        <w:t>Рабочей группы по перевозкам опасных грузов</w:t>
      </w:r>
    </w:p>
    <w:p w14:paraId="07EA63D9" w14:textId="2E0C14E8" w:rsidR="0015394E" w:rsidRPr="005D0184" w:rsidRDefault="0015394E" w:rsidP="0015394E">
      <w:r>
        <w:t>Женева, 12</w:t>
      </w:r>
      <w:r>
        <w:rPr>
          <w:lang w:val="en-US"/>
        </w:rPr>
        <w:t>–</w:t>
      </w:r>
      <w:r>
        <w:t>16 сентября 2022 года</w:t>
      </w:r>
    </w:p>
    <w:p w14:paraId="46052651" w14:textId="77777777" w:rsidR="0015394E" w:rsidRPr="005D0184" w:rsidRDefault="0015394E" w:rsidP="0015394E">
      <w:r>
        <w:t>Пункт 2 предварительной повестки дня</w:t>
      </w:r>
    </w:p>
    <w:p w14:paraId="4E9BCAE4" w14:textId="77777777" w:rsidR="0015394E" w:rsidRPr="005D0184" w:rsidRDefault="0015394E" w:rsidP="0015394E">
      <w:pPr>
        <w:rPr>
          <w:b/>
          <w:bCs/>
        </w:rPr>
      </w:pPr>
      <w:r>
        <w:rPr>
          <w:b/>
          <w:bCs/>
        </w:rPr>
        <w:t>Цистерны</w:t>
      </w:r>
    </w:p>
    <w:p w14:paraId="49C36205" w14:textId="77777777" w:rsidR="0015394E" w:rsidRPr="005D0184" w:rsidRDefault="0015394E" w:rsidP="0015394E">
      <w:pPr>
        <w:pStyle w:val="HChG"/>
      </w:pPr>
      <w:r>
        <w:tab/>
      </w:r>
      <w:r>
        <w:tab/>
      </w:r>
      <w:r>
        <w:rPr>
          <w:bCs/>
        </w:rPr>
        <w:t>Цифровые отчеты о проверке или электронный комплект технической документации на цистерну</w:t>
      </w:r>
    </w:p>
    <w:p w14:paraId="679447CF" w14:textId="33ED2991" w:rsidR="0015394E" w:rsidRPr="005D0184" w:rsidRDefault="0015394E" w:rsidP="0015394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Международным союзом владельцев грузовых вагонов (МСАГВ)</w:t>
      </w:r>
      <w:r w:rsidRPr="0015394E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1"/>
        <w:sym w:font="Symbol" w:char="F02A"/>
      </w:r>
      <w:r>
        <w:rPr>
          <w:b w:val="0"/>
          <w:sz w:val="20"/>
          <w:shd w:val="clear" w:color="auto" w:fill="FFFFFF"/>
        </w:rPr>
        <w:t xml:space="preserve"> </w:t>
      </w:r>
      <w:r w:rsidRPr="0015394E">
        <w:rPr>
          <w:rStyle w:val="FootnoteReference"/>
          <w:b w:val="0"/>
          <w:sz w:val="20"/>
          <w:vertAlign w:val="baseline"/>
        </w:rPr>
        <w:sym w:font="Symbol" w:char="F02A"/>
      </w:r>
      <w:r w:rsidRPr="0015394E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r w:rsidRPr="005D0184">
        <w:rPr>
          <w:rStyle w:val="FootnoteReference"/>
          <w:bCs/>
          <w:sz w:val="20"/>
        </w:rPr>
        <w:t xml:space="preserve"> </w:t>
      </w:r>
    </w:p>
    <w:p w14:paraId="3E93C2EA" w14:textId="77777777" w:rsidR="0015394E" w:rsidRPr="005D0184" w:rsidRDefault="0015394E" w:rsidP="0015394E">
      <w:pPr>
        <w:pStyle w:val="HChG"/>
      </w:pPr>
      <w:r>
        <w:tab/>
      </w:r>
      <w:r>
        <w:tab/>
      </w:r>
      <w:r>
        <w:rPr>
          <w:bCs/>
        </w:rPr>
        <w:t>Описание проблемы</w:t>
      </w:r>
    </w:p>
    <w:p w14:paraId="45A9685E" w14:textId="77777777" w:rsidR="0015394E" w:rsidRPr="005D0184" w:rsidRDefault="0015394E" w:rsidP="0015394E">
      <w:pPr>
        <w:pStyle w:val="SingleTxtG"/>
      </w:pPr>
      <w:r>
        <w:t>1.</w:t>
      </w:r>
      <w:r>
        <w:tab/>
        <w:t>На сессии Совместного совещания осенью 2014 года МСАГВ в неофициальном документе INF.14 предложил включить в пункт 4.3.2.1.7 МПОГ/ДОПОГ</w:t>
      </w:r>
      <w:r w:rsidRPr="00881639">
        <w:t xml:space="preserve"> </w:t>
      </w:r>
      <w:r>
        <w:t>примечание, чтобы уточнить, что в эпоху цифровизации документы на цистерны (комплект технической документации на цистерну) также могут архивироваться в электронном виде:</w:t>
      </w:r>
      <w:bookmarkStart w:id="0" w:name="_Hlk100057056"/>
      <w:bookmarkEnd w:id="0"/>
    </w:p>
    <w:p w14:paraId="0F15C46E" w14:textId="77777777" w:rsidR="0015394E" w:rsidRPr="005D0184" w:rsidRDefault="0015394E" w:rsidP="0015394E">
      <w:pPr>
        <w:pStyle w:val="SingleTxtG"/>
      </w:pPr>
      <w:r>
        <w:t>«</w:t>
      </w:r>
      <w:r>
        <w:rPr>
          <w:b/>
          <w:bCs/>
        </w:rPr>
        <w:t>Примечание:</w:t>
      </w:r>
      <w:r>
        <w:t xml:space="preserve"> Комплект технической документации на цистерну может также храниться в подходящей защищенной электронной системе архивирования.».</w:t>
      </w:r>
    </w:p>
    <w:p w14:paraId="511D611D" w14:textId="77777777" w:rsidR="0015394E" w:rsidRPr="005D0184" w:rsidRDefault="0015394E" w:rsidP="0015394E">
      <w:pPr>
        <w:pStyle w:val="SingleTxtG"/>
      </w:pPr>
      <w:r>
        <w:t>2.</w:t>
      </w:r>
      <w:r>
        <w:tab/>
        <w:t>После обсуждения Рабочая группа по цистернам согласовала следующую измененную формулировку (см. доклад ECE/TRANS/WP.15/AC.1/136/Add.1 (OTIF/RID/RC/2014-B/Add.1), пункты 18 и 19):</w:t>
      </w:r>
    </w:p>
    <w:p w14:paraId="6F23755E" w14:textId="788390E3" w:rsidR="0015394E" w:rsidRPr="005D0184" w:rsidRDefault="0015394E" w:rsidP="0015394E">
      <w:pPr>
        <w:pStyle w:val="SingleTxtG"/>
      </w:pPr>
      <w:bookmarkStart w:id="1" w:name="_Hlk100057106"/>
      <w:r>
        <w:t>«</w:t>
      </w:r>
      <w:r>
        <w:rPr>
          <w:b/>
          <w:bCs/>
        </w:rPr>
        <w:t>Примечание:</w:t>
      </w:r>
      <w:r>
        <w:t xml:space="preserve"> Комплект технической документации на цистерну может в качестве альтернативы храниться в подходящей безопасной электронной форме.».</w:t>
      </w:r>
    </w:p>
    <w:bookmarkEnd w:id="1"/>
    <w:p w14:paraId="3E5A7D34" w14:textId="77777777" w:rsidR="0015394E" w:rsidRPr="005D0184" w:rsidRDefault="0015394E" w:rsidP="0015394E">
      <w:pPr>
        <w:pStyle w:val="SingleTxtG"/>
      </w:pPr>
      <w:r>
        <w:t>3.</w:t>
      </w:r>
      <w:r>
        <w:tab/>
        <w:t>Когда доклад Рабочей группы по цистернам рассматривался на Совместном совещании, это предложение было в принципе поддержано, но не было принято, поскольку было сочтено, что существуют юридические проблемы, связанные с подлинностью (см. доклад ECE/TRANS/WP.15/AC.1/136 (OTIF/RID/RC/2014-B), пункт 12).</w:t>
      </w:r>
    </w:p>
    <w:p w14:paraId="3081F6A7" w14:textId="73C3729A" w:rsidR="0015394E" w:rsidRPr="005D0184" w:rsidRDefault="0015394E" w:rsidP="008D4618">
      <w:pPr>
        <w:pStyle w:val="SingleTxtG"/>
        <w:keepNext/>
        <w:keepLines/>
      </w:pPr>
      <w:r>
        <w:lastRenderedPageBreak/>
        <w:t>4.</w:t>
      </w:r>
      <w:r>
        <w:tab/>
        <w:t>В 2017 году Франция вновь подняла этот вопрос в связи со свидетельствами о проверке цистерн в электронной форме (см. доклад ECE/TRANS/WP.15/AC.1/</w:t>
      </w:r>
      <w:r w:rsidR="008D4618">
        <w:t xml:space="preserve"> </w:t>
      </w:r>
      <w:r>
        <w:t>148/Add.2 (OTIF/RID/RC/2017-B/Add.2), пункт 40). Результат был аналогичным. Рабочая группа по цистернам не увидела проблем с электронными документами и их подписанием, однако передала этот вопрос на рассмотрение пленарного заседания. Затем на пленарном заседании было заявлено, что такие документы не отвечают тем же требованиям к прослеживаемости, которые предъявляются в соответствии со</w:t>
      </w:r>
      <w:r w:rsidR="00871832">
        <w:t> </w:t>
      </w:r>
      <w:r>
        <w:t>стандартом EN 17020 (см. доклад ECE/TRANS/WP.15/AC.1/148 (OTIF/RID/RC/</w:t>
      </w:r>
      <w:r w:rsidR="00871832">
        <w:br/>
      </w:r>
      <w:r>
        <w:t>2017-B), пункт 8).</w:t>
      </w:r>
    </w:p>
    <w:p w14:paraId="04E03871" w14:textId="77777777" w:rsidR="0015394E" w:rsidRPr="005D0184" w:rsidRDefault="0015394E" w:rsidP="0015394E">
      <w:pPr>
        <w:pStyle w:val="SingleTxtG"/>
      </w:pPr>
      <w:r>
        <w:t>5.</w:t>
      </w:r>
      <w:r>
        <w:tab/>
        <w:t>В отношении этих двух заявлений, сделанных на пленарных заседаниях Совместного совещания в 2014 и 2017 годах, следует отметить, что они не отражают Регламент (ЕС) 910/2014 или, по крайней мере, не полностью отражают его. В данном регламенте изложены некоторые основополагающие замечания по электронным документам на территории Европейского союза (ЕС). В частности, он устанавливает, что:</w:t>
      </w:r>
    </w:p>
    <w:p w14:paraId="28E1FD60" w14:textId="77777777" w:rsidR="0015394E" w:rsidRPr="005D0184" w:rsidRDefault="0015394E" w:rsidP="00971062">
      <w:pPr>
        <w:pStyle w:val="SingleTxtG"/>
        <w:ind w:left="2268" w:hanging="567"/>
      </w:pPr>
      <w:r w:rsidRPr="009000EB">
        <w:t>–</w:t>
      </w:r>
      <w:r w:rsidRPr="009000EB">
        <w:tab/>
      </w:r>
      <w:r>
        <w:t>«квалифицированная» электронная подпись заменяет собой требование о наличии собственноручной подписи на бумажном документе и</w:t>
      </w:r>
    </w:p>
    <w:p w14:paraId="00C219CE" w14:textId="77777777" w:rsidR="0015394E" w:rsidRPr="005D0184" w:rsidRDefault="0015394E" w:rsidP="0015394E">
      <w:pPr>
        <w:pStyle w:val="SingleTxtG"/>
        <w:ind w:firstLine="567"/>
      </w:pPr>
      <w:r w:rsidRPr="009000EB">
        <w:t>–</w:t>
      </w:r>
      <w:r w:rsidRPr="009000EB">
        <w:tab/>
      </w:r>
      <w:r>
        <w:t>государства-члены обязаны выполнять Регламент ЕС.</w:t>
      </w:r>
    </w:p>
    <w:p w14:paraId="3164A3B7" w14:textId="77777777" w:rsidR="0015394E" w:rsidRPr="005D0184" w:rsidRDefault="0015394E" w:rsidP="0015394E">
      <w:pPr>
        <w:pStyle w:val="SingleTxtG"/>
      </w:pPr>
      <w:r>
        <w:t>6.</w:t>
      </w:r>
      <w:r>
        <w:tab/>
        <w:t>В настоящее время проверяющие органы, аккредитованные/признанные в соответствии со стандартом EN 17020, хранят свидетельства о проверке в электронном виде без подписи. Это соответствует «простой электронной подписи», в которую вносится только имя ответственного сотрудника. Свидетельства, присланные в оригинальной бумажной форме, иногда предоставляются только по запросу или за дополнительную плату.</w:t>
      </w:r>
    </w:p>
    <w:p w14:paraId="7CE97FF1" w14:textId="77777777" w:rsidR="0015394E" w:rsidRPr="005D0184" w:rsidRDefault="0015394E" w:rsidP="0015394E">
      <w:pPr>
        <w:pStyle w:val="SingleTxtG"/>
      </w:pPr>
      <w:r>
        <w:t>7.</w:t>
      </w:r>
      <w:r>
        <w:tab/>
        <w:t>В этой ситуации операторы/владельцы цистерн не в состоянии хранить бумажную документацию в качестве «подлинника», а архивируют документы, которые они получают в соответствии с различными обычными процедурами и спецификациями органов по аккредитации, в электронном виде, но практически никогда в бумажном виде.</w:t>
      </w:r>
    </w:p>
    <w:p w14:paraId="24DE2B70" w14:textId="2E4FB1B6" w:rsidR="0015394E" w:rsidRPr="005D0184" w:rsidRDefault="0015394E" w:rsidP="0015394E">
      <w:pPr>
        <w:pStyle w:val="SingleTxtG"/>
      </w:pPr>
      <w:r>
        <w:t>8.</w:t>
      </w:r>
      <w:r>
        <w:tab/>
        <w:t>МСАГВ желает вернуться к предложению 2014 года и просит добавить в пункт</w:t>
      </w:r>
      <w:r w:rsidR="00553F48">
        <w:t> </w:t>
      </w:r>
      <w:r>
        <w:t>4.3.2.1.7 МПОГ/ДОПОГ следующее примечание:</w:t>
      </w:r>
    </w:p>
    <w:p w14:paraId="7A3532B0" w14:textId="426162C4" w:rsidR="0015394E" w:rsidRPr="005D0184" w:rsidRDefault="0015394E" w:rsidP="0015394E">
      <w:pPr>
        <w:pStyle w:val="SingleTxtG"/>
      </w:pPr>
      <w:r>
        <w:t>«</w:t>
      </w:r>
      <w:r>
        <w:rPr>
          <w:b/>
          <w:bCs/>
        </w:rPr>
        <w:t>Примечание:</w:t>
      </w:r>
      <w:r>
        <w:t xml:space="preserve"> Комплект технической документации на цистерну может в качестве альтернативы храниться в подходящей безопасной электронной форме.».</w:t>
      </w:r>
    </w:p>
    <w:p w14:paraId="65E68352" w14:textId="77777777" w:rsidR="0015394E" w:rsidRPr="009000EB" w:rsidRDefault="0015394E" w:rsidP="0015394E">
      <w:pPr>
        <w:pStyle w:val="H1G"/>
        <w:rPr>
          <w:sz w:val="28"/>
          <w:szCs w:val="28"/>
        </w:rPr>
      </w:pPr>
      <w:r>
        <w:tab/>
      </w:r>
      <w:r>
        <w:tab/>
      </w:r>
      <w:r w:rsidRPr="009000EB">
        <w:rPr>
          <w:bCs/>
          <w:sz w:val="28"/>
          <w:szCs w:val="28"/>
        </w:rPr>
        <w:t>Оценка</w:t>
      </w:r>
    </w:p>
    <w:p w14:paraId="5748C484" w14:textId="77777777" w:rsidR="0015394E" w:rsidRPr="005D0184" w:rsidRDefault="0015394E" w:rsidP="0015394E">
      <w:pPr>
        <w:pStyle w:val="SingleTxtG"/>
      </w:pPr>
      <w:r>
        <w:t>9.</w:t>
      </w:r>
      <w:r>
        <w:tab/>
        <w:t>Ответственность за обеспечение прослеживаемости проверок, проводимых проверяющими органами, аккредитованными в соответствии со стандартом EN 17020, лежит на органах по аккредитации. Кроме того, согласно правилам, принятым для МПОГ/ДОПОГ 2023 года, проверяющие органы обязаны архивировать свидетельства о проведенных проверках.</w:t>
      </w:r>
    </w:p>
    <w:p w14:paraId="1DA7F317" w14:textId="77777777" w:rsidR="0015394E" w:rsidRPr="005D0184" w:rsidRDefault="0015394E" w:rsidP="0015394E">
      <w:pPr>
        <w:pStyle w:val="SingleTxtG"/>
      </w:pPr>
      <w:r>
        <w:t>10.</w:t>
      </w:r>
      <w:r>
        <w:tab/>
        <w:t>В соответствии с пунктом 4.3.2.1.7 МПОГ/ДОПОГ оператор или, в случае вагонов-цистерн, владелец должен обеспечить, чтобы комплект технической документации на цистерну предоставлялся по требованию компетентного органа даже после вывода цистерны из эксплуатации. Ответственность за выбор подходящего решения для архивирования возложена на оператора/владельца.</w:t>
      </w:r>
    </w:p>
    <w:p w14:paraId="4F258BDA" w14:textId="77777777" w:rsidR="0015394E" w:rsidRPr="005D0184" w:rsidRDefault="0015394E" w:rsidP="0015394E">
      <w:pPr>
        <w:pStyle w:val="SingleTxtG"/>
      </w:pPr>
      <w:r>
        <w:t>11.</w:t>
      </w:r>
      <w:r>
        <w:tab/>
        <w:t>Предлагаемое примечание просто вводит в правила уже широко распространенное обращение с комплектом технической документации на цистерну в качестве возможного варианта и устраняет правовую неопределенность, вызванную вышеупомянутыми отрицательными решениями по электронному архивированию.</w:t>
      </w:r>
    </w:p>
    <w:p w14:paraId="6E730382" w14:textId="4420A72A" w:rsidR="0015394E" w:rsidRPr="005D0184" w:rsidRDefault="0015394E" w:rsidP="00971062">
      <w:pPr>
        <w:pStyle w:val="SingleTxtG"/>
        <w:keepNext/>
        <w:keepLines/>
      </w:pPr>
      <w:r>
        <w:t>12.</w:t>
      </w:r>
      <w:r>
        <w:tab/>
        <w:t>Конечно, было бы полезно установить единые минимальные требования в отношении передаваемой документации, если это будет сочтено необходимым. В</w:t>
      </w:r>
      <w:r w:rsidR="00971062">
        <w:t> </w:t>
      </w:r>
      <w:r>
        <w:t>настоящее время операторы/владельцы вряд ли смогут проводить оценку переданных документов, поскольку требования органов по аккредитации в этом отношении не согласованы.</w:t>
      </w:r>
    </w:p>
    <w:p w14:paraId="178273CD" w14:textId="4C4BCA67" w:rsidR="00E12C5F" w:rsidRPr="0015394E" w:rsidRDefault="0015394E" w:rsidP="001539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5394E" w:rsidSect="00153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E549" w14:textId="77777777" w:rsidR="003754EE" w:rsidRPr="00A312BC" w:rsidRDefault="003754EE" w:rsidP="00A312BC"/>
  </w:endnote>
  <w:endnote w:type="continuationSeparator" w:id="0">
    <w:p w14:paraId="613416D3" w14:textId="77777777" w:rsidR="003754EE" w:rsidRPr="00A312BC" w:rsidRDefault="003754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325" w14:textId="65FA2DDA" w:rsidR="0015394E" w:rsidRPr="0015394E" w:rsidRDefault="0015394E">
    <w:pPr>
      <w:pStyle w:val="Footer"/>
    </w:pPr>
    <w:r w:rsidRPr="0015394E">
      <w:rPr>
        <w:b/>
        <w:sz w:val="18"/>
      </w:rPr>
      <w:fldChar w:fldCharType="begin"/>
    </w:r>
    <w:r w:rsidRPr="0015394E">
      <w:rPr>
        <w:b/>
        <w:sz w:val="18"/>
      </w:rPr>
      <w:instrText xml:space="preserve"> PAGE  \* MERGEFORMAT </w:instrText>
    </w:r>
    <w:r w:rsidRPr="0015394E">
      <w:rPr>
        <w:b/>
        <w:sz w:val="18"/>
      </w:rPr>
      <w:fldChar w:fldCharType="separate"/>
    </w:r>
    <w:r w:rsidRPr="0015394E">
      <w:rPr>
        <w:b/>
        <w:noProof/>
        <w:sz w:val="18"/>
      </w:rPr>
      <w:t>2</w:t>
    </w:r>
    <w:r w:rsidRPr="0015394E">
      <w:rPr>
        <w:b/>
        <w:sz w:val="18"/>
      </w:rPr>
      <w:fldChar w:fldCharType="end"/>
    </w:r>
    <w:r>
      <w:rPr>
        <w:b/>
        <w:sz w:val="18"/>
      </w:rPr>
      <w:tab/>
    </w:r>
    <w:r>
      <w:t>GE.22-09694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E70" w14:textId="30F0E571" w:rsidR="0015394E" w:rsidRPr="0015394E" w:rsidRDefault="0015394E" w:rsidP="0015394E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GE.22-09694</w:t>
    </w:r>
    <w:r>
      <w:tab/>
    </w:r>
    <w:r w:rsidRPr="0015394E">
      <w:rPr>
        <w:b/>
        <w:sz w:val="18"/>
      </w:rPr>
      <w:fldChar w:fldCharType="begin"/>
    </w:r>
    <w:r w:rsidRPr="0015394E">
      <w:rPr>
        <w:b/>
        <w:sz w:val="18"/>
      </w:rPr>
      <w:instrText xml:space="preserve"> PAGE  \* MERGEFORMAT </w:instrText>
    </w:r>
    <w:r w:rsidRPr="0015394E">
      <w:rPr>
        <w:b/>
        <w:sz w:val="18"/>
      </w:rPr>
      <w:fldChar w:fldCharType="separate"/>
    </w:r>
    <w:r w:rsidRPr="0015394E">
      <w:rPr>
        <w:b/>
        <w:noProof/>
        <w:sz w:val="18"/>
      </w:rPr>
      <w:t>3</w:t>
    </w:r>
    <w:r w:rsidRPr="001539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B29C" w14:textId="00EFD46C" w:rsidR="00042B72" w:rsidRPr="0015394E" w:rsidRDefault="0015394E" w:rsidP="0015394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962B3E" wp14:editId="744A95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09694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5F275D" wp14:editId="4D952A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240622  240622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81BD" w14:textId="77777777" w:rsidR="003754EE" w:rsidRPr="001075E9" w:rsidRDefault="003754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E09209" w14:textId="77777777" w:rsidR="003754EE" w:rsidRDefault="003754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5A7FD9" w14:textId="77777777" w:rsidR="0015394E" w:rsidRPr="005D0184" w:rsidRDefault="0015394E" w:rsidP="0015394E">
      <w:pPr>
        <w:pStyle w:val="FootnoteText"/>
      </w:pPr>
      <w:r>
        <w:tab/>
      </w:r>
      <w:r w:rsidRPr="005E2C3E">
        <w:rPr>
          <w:rStyle w:val="FootnoteReference"/>
          <w:sz w:val="20"/>
          <w:vertAlign w:val="baseline"/>
        </w:rPr>
        <w:sym w:font="Symbol" w:char="F02A"/>
      </w:r>
      <w:r>
        <w:tab/>
        <w:t>A/76/6 (разд. 20), п. 20.76.</w:t>
      </w:r>
    </w:p>
  </w:footnote>
  <w:footnote w:id="2">
    <w:p w14:paraId="23E777C8" w14:textId="77777777" w:rsidR="0015394E" w:rsidRPr="005D0184" w:rsidRDefault="0015394E" w:rsidP="0015394E">
      <w:pPr>
        <w:pStyle w:val="FootnoteText"/>
      </w:pPr>
      <w:r>
        <w:tab/>
      </w:r>
      <w:r w:rsidRPr="005E2C3E">
        <w:rPr>
          <w:rStyle w:val="FootnoteReference"/>
          <w:sz w:val="20"/>
          <w:vertAlign w:val="baseline"/>
        </w:rPr>
        <w:sym w:font="Symbol" w:char="F02A"/>
      </w:r>
      <w:r w:rsidRPr="005E2C3E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321B" w14:textId="36EF0D77" w:rsidR="0015394E" w:rsidRPr="0015394E" w:rsidRDefault="00E904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5394E">
      <w:t>ECE/TRANS/WP.15/AC.1/2022/22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42B6" w14:textId="0252FD63" w:rsidR="0015394E" w:rsidRPr="0015394E" w:rsidRDefault="00E90457" w:rsidP="001539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5394E">
      <w:t>ECE/TRANS/WP.15/AC.1/2022/22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C1A1" w14:textId="77777777" w:rsidR="0015394E" w:rsidRDefault="0015394E" w:rsidP="001539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94E"/>
    <w:rsid w:val="00180183"/>
    <w:rsid w:val="0018024D"/>
    <w:rsid w:val="0018649F"/>
    <w:rsid w:val="00196389"/>
    <w:rsid w:val="001B3EF6"/>
    <w:rsid w:val="001C7A89"/>
    <w:rsid w:val="00255343"/>
    <w:rsid w:val="0027151D"/>
    <w:rsid w:val="0029027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4E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3F48"/>
    <w:rsid w:val="005639C1"/>
    <w:rsid w:val="005709E0"/>
    <w:rsid w:val="00572E19"/>
    <w:rsid w:val="005961C8"/>
    <w:rsid w:val="005966F1"/>
    <w:rsid w:val="005D7914"/>
    <w:rsid w:val="005E2B41"/>
    <w:rsid w:val="005E2C3E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28B8"/>
    <w:rsid w:val="00757357"/>
    <w:rsid w:val="00792497"/>
    <w:rsid w:val="00806737"/>
    <w:rsid w:val="00825F8D"/>
    <w:rsid w:val="00834B71"/>
    <w:rsid w:val="0086445C"/>
    <w:rsid w:val="00871832"/>
    <w:rsid w:val="00894693"/>
    <w:rsid w:val="008A08D7"/>
    <w:rsid w:val="008A37C8"/>
    <w:rsid w:val="008B6909"/>
    <w:rsid w:val="008D4618"/>
    <w:rsid w:val="008D53B6"/>
    <w:rsid w:val="008F7609"/>
    <w:rsid w:val="00906890"/>
    <w:rsid w:val="00911BE4"/>
    <w:rsid w:val="00951972"/>
    <w:rsid w:val="009608F3"/>
    <w:rsid w:val="00971062"/>
    <w:rsid w:val="009A24AC"/>
    <w:rsid w:val="009C59D7"/>
    <w:rsid w:val="009C6FE6"/>
    <w:rsid w:val="009D2F8B"/>
    <w:rsid w:val="009D7E7D"/>
    <w:rsid w:val="00A109C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045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9B36F"/>
  <w15:docId w15:val="{6052130E-93A0-4DBB-B110-020549F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5394E"/>
    <w:rPr>
      <w:lang w:val="ru-RU" w:eastAsia="en-US"/>
    </w:rPr>
  </w:style>
  <w:style w:type="paragraph" w:customStyle="1" w:styleId="ParNoG">
    <w:name w:val="_ParNo_G"/>
    <w:basedOn w:val="SingleTxtG"/>
    <w:qFormat/>
    <w:rsid w:val="0015394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855F574-3F4A-4BBA-97EE-947B068A08DF}"/>
</file>

<file path=customXml/itemProps2.xml><?xml version="1.0" encoding="utf-8"?>
<ds:datastoreItem xmlns:ds="http://schemas.openxmlformats.org/officeDocument/2006/customXml" ds:itemID="{BB268EF7-0EDE-464E-BCEF-5921E6A59293}"/>
</file>

<file path=customXml/itemProps3.xml><?xml version="1.0" encoding="utf-8"?>
<ds:datastoreItem xmlns:ds="http://schemas.openxmlformats.org/officeDocument/2006/customXml" ds:itemID="{1B785104-C288-4F68-99A8-2E10A6769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ECE/TRANS/WP.15/AC.1/2022/22</dc:title>
  <dc:subject/>
  <dc:creator>Shuvalova NATALIA</dc:creator>
  <cp:keywords/>
  <cp:lastModifiedBy>Christine Barrio-Champeau</cp:lastModifiedBy>
  <cp:revision>2</cp:revision>
  <cp:lastPrinted>2008-01-15T07:58:00Z</cp:lastPrinted>
  <dcterms:created xsi:type="dcterms:W3CDTF">2022-07-25T11:48:00Z</dcterms:created>
  <dcterms:modified xsi:type="dcterms:W3CDTF">2022-07-25T11:48:00Z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