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DF507D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7B38D60" w14:textId="77777777" w:rsidR="00F35BAF" w:rsidRPr="00DB58B5" w:rsidRDefault="00F35BAF" w:rsidP="00DA2FF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E436CA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ABEECC" w14:textId="0687B42B" w:rsidR="00F35BAF" w:rsidRPr="00DB58B5" w:rsidRDefault="00DA2FF2" w:rsidP="00DA2FF2">
            <w:pPr>
              <w:jc w:val="right"/>
            </w:pPr>
            <w:r w:rsidRPr="00DA2FF2">
              <w:rPr>
                <w:sz w:val="40"/>
              </w:rPr>
              <w:t>ECE</w:t>
            </w:r>
            <w:r>
              <w:t>/TRANS/WP.15/AC.1/2022/21</w:t>
            </w:r>
          </w:p>
        </w:tc>
      </w:tr>
      <w:tr w:rsidR="00F35BAF" w:rsidRPr="00DB58B5" w14:paraId="293F8C0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C3B779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7736947" wp14:editId="319AAD6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67883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29502EF" w14:textId="77777777" w:rsidR="00F35BAF" w:rsidRDefault="00DA2FF2" w:rsidP="00C97039">
            <w:pPr>
              <w:spacing w:before="240"/>
            </w:pPr>
            <w:r>
              <w:t>Distr. générale</w:t>
            </w:r>
          </w:p>
          <w:p w14:paraId="49A2C947" w14:textId="4E913218" w:rsidR="00DA2FF2" w:rsidRDefault="00DA2FF2" w:rsidP="00DA2FF2">
            <w:pPr>
              <w:spacing w:line="240" w:lineRule="exact"/>
            </w:pPr>
            <w:r>
              <w:t>21 juin 2022</w:t>
            </w:r>
          </w:p>
          <w:p w14:paraId="716467B7" w14:textId="77777777" w:rsidR="00DA2FF2" w:rsidRDefault="00DA2FF2" w:rsidP="00DA2FF2">
            <w:pPr>
              <w:spacing w:line="240" w:lineRule="exact"/>
            </w:pPr>
            <w:r>
              <w:t>Français</w:t>
            </w:r>
          </w:p>
          <w:p w14:paraId="7EE16DD5" w14:textId="3EF80DE5" w:rsidR="00DA2FF2" w:rsidRPr="00DB58B5" w:rsidRDefault="00DA2FF2" w:rsidP="00DA2FF2">
            <w:pPr>
              <w:spacing w:line="240" w:lineRule="exact"/>
            </w:pPr>
            <w:r>
              <w:t>Original : russe</w:t>
            </w:r>
          </w:p>
        </w:tc>
      </w:tr>
    </w:tbl>
    <w:p w14:paraId="05EAAD2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70159C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D0BB6A0" w14:textId="1C99C415" w:rsidR="00DA2FF2" w:rsidRDefault="00DA2FF2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5204113A" w14:textId="3F21ED45" w:rsidR="00DA2FF2" w:rsidRPr="009E01B8" w:rsidRDefault="00DA2FF2" w:rsidP="00E85C74">
      <w:pPr>
        <w:spacing w:before="120"/>
        <w:rPr>
          <w:b/>
          <w:sz w:val="24"/>
          <w:szCs w:val="24"/>
        </w:rPr>
      </w:pPr>
      <w:r w:rsidRPr="007037F7">
        <w:rPr>
          <w:b/>
          <w:bCs/>
          <w:lang w:val="fr-FR"/>
        </w:rPr>
        <w:t>Réunion commune de la Commission d</w:t>
      </w:r>
      <w:r>
        <w:rPr>
          <w:b/>
          <w:bCs/>
          <w:lang w:val="fr-FR"/>
        </w:rPr>
        <w:t>’</w:t>
      </w:r>
      <w:r w:rsidRPr="007037F7">
        <w:rPr>
          <w:b/>
          <w:bCs/>
          <w:lang w:val="fr-FR"/>
        </w:rPr>
        <w:t xml:space="preserve">experts du RID </w:t>
      </w:r>
      <w:r>
        <w:rPr>
          <w:b/>
          <w:bCs/>
          <w:lang w:val="fr-FR"/>
        </w:rPr>
        <w:br/>
      </w:r>
      <w:r w:rsidRPr="007037F7">
        <w:rPr>
          <w:b/>
          <w:bCs/>
          <w:lang w:val="fr-FR"/>
        </w:rPr>
        <w:t>et du Groupe de travail des transports de marchandises dangereuses</w:t>
      </w:r>
    </w:p>
    <w:p w14:paraId="4B0D1291" w14:textId="5ACAFE08" w:rsidR="00DA2FF2" w:rsidRDefault="00DA2FF2" w:rsidP="00E85C74">
      <w:r>
        <w:t>Genève, 12-16 septembre 2022</w:t>
      </w:r>
    </w:p>
    <w:p w14:paraId="4F8E2E79" w14:textId="77851A4E" w:rsidR="00DA2FF2" w:rsidRDefault="00DA2FF2" w:rsidP="00E85C74">
      <w:r w:rsidRPr="00B93E72">
        <w:t>Point</w:t>
      </w:r>
      <w:r>
        <w:t> 2</w:t>
      </w:r>
      <w:r w:rsidRPr="00B93E72">
        <w:t xml:space="preserve"> de l’ordre du jour provisoire</w:t>
      </w:r>
    </w:p>
    <w:p w14:paraId="6E7DAC5A" w14:textId="77777777" w:rsidR="00DA2FF2" w:rsidRPr="007037F7" w:rsidRDefault="00DA2FF2" w:rsidP="00DA2FF2">
      <w:pPr>
        <w:rPr>
          <w:b/>
          <w:bCs/>
          <w:lang w:val="fr-FR"/>
        </w:rPr>
      </w:pPr>
      <w:r w:rsidRPr="007037F7">
        <w:rPr>
          <w:b/>
          <w:bCs/>
          <w:lang w:val="fr-FR"/>
        </w:rPr>
        <w:t>Citernes</w:t>
      </w:r>
    </w:p>
    <w:p w14:paraId="6649EEA1" w14:textId="610D6BDE" w:rsidR="00DA2FF2" w:rsidRPr="007037F7" w:rsidRDefault="00DA2FF2" w:rsidP="00DA2FF2">
      <w:pPr>
        <w:pStyle w:val="HChG"/>
        <w:rPr>
          <w:lang w:val="fr-FR"/>
        </w:rPr>
      </w:pPr>
      <w:r w:rsidRPr="007037F7">
        <w:rPr>
          <w:lang w:val="fr-FR"/>
        </w:rPr>
        <w:tab/>
      </w:r>
      <w:r w:rsidRPr="007037F7">
        <w:rPr>
          <w:lang w:val="fr-FR"/>
        </w:rPr>
        <w:tab/>
        <w:t>Calcul de l</w:t>
      </w:r>
      <w:r>
        <w:rPr>
          <w:lang w:val="fr-FR"/>
        </w:rPr>
        <w:t>’</w:t>
      </w:r>
      <w:r w:rsidRPr="007037F7">
        <w:rPr>
          <w:lang w:val="fr-FR"/>
        </w:rPr>
        <w:t>épaisseur du réservoir pour les citernes portant le</w:t>
      </w:r>
      <w:r>
        <w:rPr>
          <w:lang w:val="fr-FR"/>
        </w:rPr>
        <w:t xml:space="preserve"> </w:t>
      </w:r>
      <w:r w:rsidRPr="007037F7">
        <w:rPr>
          <w:lang w:val="fr-FR"/>
        </w:rPr>
        <w:t>code P22DH (N</w:t>
      </w:r>
      <w:r w:rsidRPr="00DA2FF2">
        <w:rPr>
          <w:vertAlign w:val="superscript"/>
          <w:lang w:val="fr-FR"/>
        </w:rPr>
        <w:t>os</w:t>
      </w:r>
      <w:r>
        <w:rPr>
          <w:lang w:val="fr-FR"/>
        </w:rPr>
        <w:t> </w:t>
      </w:r>
      <w:r w:rsidRPr="007037F7">
        <w:rPr>
          <w:lang w:val="fr-FR"/>
        </w:rPr>
        <w:t>ONU</w:t>
      </w:r>
      <w:r>
        <w:rPr>
          <w:lang w:val="fr-FR"/>
        </w:rPr>
        <w:t> </w:t>
      </w:r>
      <w:r w:rsidRPr="007037F7">
        <w:rPr>
          <w:lang w:val="fr-FR"/>
        </w:rPr>
        <w:t>1017</w:t>
      </w:r>
      <w:r>
        <w:rPr>
          <w:lang w:val="fr-FR"/>
        </w:rPr>
        <w:t> </w:t>
      </w:r>
      <w:r w:rsidRPr="007037F7">
        <w:rPr>
          <w:lang w:val="fr-FR"/>
        </w:rPr>
        <w:t>CHLORE</w:t>
      </w:r>
      <w:r>
        <w:rPr>
          <w:lang w:val="fr-FR"/>
        </w:rPr>
        <w:t xml:space="preserve"> </w:t>
      </w:r>
      <w:r w:rsidRPr="007037F7">
        <w:rPr>
          <w:lang w:val="fr-FR"/>
        </w:rPr>
        <w:t>et 1076</w:t>
      </w:r>
      <w:r>
        <w:rPr>
          <w:lang w:val="fr-FR"/>
        </w:rPr>
        <w:t> </w:t>
      </w:r>
      <w:r w:rsidRPr="007037F7">
        <w:rPr>
          <w:lang w:val="fr-FR"/>
        </w:rPr>
        <w:t>PHOSGÈNE)</w:t>
      </w:r>
    </w:p>
    <w:p w14:paraId="3D549318" w14:textId="56EF936A" w:rsidR="00DA2FF2" w:rsidRDefault="00DA2FF2" w:rsidP="00DA2FF2">
      <w:pPr>
        <w:pStyle w:val="H1G"/>
        <w:rPr>
          <w:b w:val="0"/>
          <w:bCs/>
          <w:sz w:val="20"/>
        </w:rPr>
      </w:pPr>
      <w:r w:rsidRPr="007037F7">
        <w:rPr>
          <w:lang w:val="fr-FR"/>
        </w:rPr>
        <w:tab/>
      </w:r>
      <w:r w:rsidRPr="007037F7">
        <w:rPr>
          <w:lang w:val="fr-FR"/>
        </w:rPr>
        <w:tab/>
        <w:t>Communication du Gouvernement russe</w:t>
      </w:r>
      <w:r w:rsidRPr="00DA2FF2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Pr="00DA2FF2">
        <w:rPr>
          <w:b w:val="0"/>
          <w:bCs/>
          <w:sz w:val="20"/>
          <w:vertAlign w:val="superscript"/>
        </w:rPr>
        <w:t xml:space="preserve">, </w:t>
      </w:r>
      <w:r w:rsidRPr="00DA2FF2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DA2FF2" w14:paraId="59D5756C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6E8AB1D7" w14:textId="77777777" w:rsidR="00DA2FF2" w:rsidRDefault="00DA2FF2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DA2FF2" w14:paraId="3089B9F4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6D0694DC" w14:textId="403AE11A" w:rsidR="00DA2FF2" w:rsidRPr="00DA2FF2" w:rsidRDefault="00DA2FF2" w:rsidP="00DA2FF2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after="60"/>
              <w:ind w:left="2552" w:hanging="2268"/>
              <w:rPr>
                <w:rFonts w:eastAsia="SimSun"/>
                <w:b/>
                <w:bCs/>
                <w:lang w:eastAsia="zh-CN"/>
              </w:rPr>
            </w:pPr>
            <w:r w:rsidRPr="00DA2FF2">
              <w:rPr>
                <w:rFonts w:eastAsia="SimSun"/>
                <w:b/>
                <w:bCs/>
                <w:lang w:eastAsia="zh-CN"/>
              </w:rPr>
              <w:t>Résumé analytique</w:t>
            </w:r>
            <w:r w:rsidRPr="00DA2FF2">
              <w:rPr>
                <w:rFonts w:eastAsia="SimSun"/>
                <w:lang w:eastAsia="zh-CN"/>
              </w:rPr>
              <w:t> :</w:t>
            </w:r>
            <w:r w:rsidRPr="00DA2FF2">
              <w:rPr>
                <w:rFonts w:eastAsia="SimSun"/>
                <w:lang w:eastAsia="zh-CN"/>
              </w:rPr>
              <w:tab/>
              <w:t>Le présent document a pour objet de préciser la procédure de calcul de l’épaisseur des réservoirs pour les citernes portant le code P22DH (N</w:t>
            </w:r>
            <w:r w:rsidRPr="00DA2FF2">
              <w:rPr>
                <w:rFonts w:eastAsia="SimSun"/>
                <w:vertAlign w:val="superscript"/>
                <w:lang w:eastAsia="zh-CN"/>
              </w:rPr>
              <w:t>os</w:t>
            </w:r>
            <w:r w:rsidRPr="00DA2FF2">
              <w:rPr>
                <w:rFonts w:eastAsia="SimSun"/>
                <w:lang w:eastAsia="zh-CN"/>
              </w:rPr>
              <w:t> ONU 1017 CHLORE</w:t>
            </w:r>
            <w:r w:rsidR="00F26F1F">
              <w:rPr>
                <w:rFonts w:eastAsia="SimSun"/>
                <w:lang w:eastAsia="zh-CN"/>
              </w:rPr>
              <w:t xml:space="preserve"> </w:t>
            </w:r>
            <w:r w:rsidRPr="00DA2FF2">
              <w:rPr>
                <w:rFonts w:eastAsia="SimSun"/>
                <w:lang w:eastAsia="zh-CN"/>
              </w:rPr>
              <w:t>et 1076 PHOSGÈNE).</w:t>
            </w:r>
          </w:p>
        </w:tc>
      </w:tr>
      <w:tr w:rsidR="00DA2FF2" w14:paraId="6408F0D5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68E2E8C6" w14:textId="3B9344C7" w:rsidR="00DA2FF2" w:rsidRPr="00DA2FF2" w:rsidRDefault="00DA2FF2" w:rsidP="00DA2FF2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after="60"/>
              <w:ind w:left="2552" w:hanging="2268"/>
              <w:rPr>
                <w:rFonts w:eastAsia="SimSun"/>
                <w:b/>
                <w:bCs/>
                <w:lang w:eastAsia="zh-CN"/>
              </w:rPr>
            </w:pPr>
            <w:r w:rsidRPr="007037F7">
              <w:rPr>
                <w:b/>
                <w:bCs/>
                <w:lang w:val="fr-FR"/>
              </w:rPr>
              <w:t>Mesure à prendre</w:t>
            </w:r>
            <w:r w:rsidRPr="00DA2FF2">
              <w:rPr>
                <w:lang w:val="fr-FR"/>
              </w:rPr>
              <w:t> :</w:t>
            </w:r>
            <w:r w:rsidRPr="007037F7">
              <w:rPr>
                <w:lang w:val="fr-FR"/>
              </w:rPr>
              <w:tab/>
              <w:t>Trois options sont proposées en vue de prendre en compte la pression de calcul pour le calcul de l</w:t>
            </w:r>
            <w:r>
              <w:rPr>
                <w:lang w:val="fr-FR"/>
              </w:rPr>
              <w:t>’</w:t>
            </w:r>
            <w:r w:rsidRPr="007037F7">
              <w:rPr>
                <w:lang w:val="fr-FR"/>
              </w:rPr>
              <w:t xml:space="preserve">épaisseur des </w:t>
            </w:r>
            <w:r>
              <w:rPr>
                <w:lang w:val="fr-FR"/>
              </w:rPr>
              <w:t xml:space="preserve">réservoirs des </w:t>
            </w:r>
            <w:r w:rsidRPr="007037F7">
              <w:rPr>
                <w:lang w:val="fr-FR"/>
              </w:rPr>
              <w:t>citernes destinées au transport des marchandises dangereuses de la classe</w:t>
            </w:r>
            <w:r>
              <w:rPr>
                <w:lang w:val="fr-FR"/>
              </w:rPr>
              <w:t> </w:t>
            </w:r>
            <w:r w:rsidRPr="007037F7">
              <w:rPr>
                <w:lang w:val="fr-FR"/>
              </w:rPr>
              <w:t>2.</w:t>
            </w:r>
          </w:p>
        </w:tc>
      </w:tr>
      <w:tr w:rsidR="00DA2FF2" w14:paraId="270F3BB0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7DFB26DF" w14:textId="33837EB4" w:rsidR="00DA2FF2" w:rsidRPr="00DA2FF2" w:rsidRDefault="00DA2FF2" w:rsidP="00DA2FF2">
            <w:pPr>
              <w:pStyle w:val="SingleTxtG"/>
              <w:kinsoku/>
              <w:overflowPunct/>
              <w:autoSpaceDE/>
              <w:autoSpaceDN/>
              <w:adjustRightInd/>
              <w:snapToGrid/>
              <w:spacing w:after="60"/>
              <w:ind w:left="2552" w:hanging="2268"/>
              <w:rPr>
                <w:rFonts w:eastAsia="SimSun"/>
                <w:b/>
                <w:bCs/>
                <w:lang w:eastAsia="zh-CN"/>
              </w:rPr>
            </w:pPr>
            <w:r w:rsidRPr="007037F7">
              <w:rPr>
                <w:b/>
                <w:bCs/>
                <w:lang w:val="fr-FR"/>
              </w:rPr>
              <w:t>Documents connexes</w:t>
            </w:r>
            <w:r w:rsidRPr="00DA2FF2">
              <w:rPr>
                <w:lang w:val="fr-FR"/>
              </w:rPr>
              <w:t> :</w:t>
            </w:r>
            <w:r w:rsidRPr="007037F7">
              <w:rPr>
                <w:lang w:val="fr-FR"/>
              </w:rPr>
              <w:tab/>
              <w:t>Aucun</w:t>
            </w:r>
          </w:p>
        </w:tc>
      </w:tr>
      <w:tr w:rsidR="00DA2FF2" w14:paraId="1FC8A2EA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2EAF8D33" w14:textId="77777777" w:rsidR="00DA2FF2" w:rsidRDefault="00DA2FF2"/>
        </w:tc>
      </w:tr>
    </w:tbl>
    <w:p w14:paraId="30503147" w14:textId="77777777" w:rsidR="00DA2FF2" w:rsidRPr="007037F7" w:rsidRDefault="00DA2FF2" w:rsidP="00DA2FF2">
      <w:pPr>
        <w:pStyle w:val="HChG"/>
        <w:rPr>
          <w:lang w:val="fr-FR"/>
        </w:rPr>
      </w:pPr>
      <w:r w:rsidRPr="007037F7">
        <w:rPr>
          <w:lang w:val="fr-FR"/>
        </w:rPr>
        <w:tab/>
      </w:r>
      <w:r w:rsidRPr="007037F7">
        <w:rPr>
          <w:lang w:val="fr-FR"/>
        </w:rPr>
        <w:tab/>
        <w:t>Introduction</w:t>
      </w:r>
    </w:p>
    <w:p w14:paraId="0F7F4012" w14:textId="7E404302" w:rsidR="00DA2FF2" w:rsidRPr="007037F7" w:rsidRDefault="00DA2FF2" w:rsidP="00DA2FF2">
      <w:pPr>
        <w:pStyle w:val="SingleTxtG"/>
        <w:rPr>
          <w:lang w:val="fr-FR"/>
        </w:rPr>
      </w:pPr>
      <w:r w:rsidRPr="007037F7">
        <w:rPr>
          <w:lang w:val="fr-FR"/>
        </w:rPr>
        <w:t>1.</w:t>
      </w:r>
      <w:r w:rsidRPr="007037F7">
        <w:rPr>
          <w:lang w:val="fr-FR"/>
        </w:rPr>
        <w:tab/>
        <w:t>Le paragraphe</w:t>
      </w:r>
      <w:r>
        <w:rPr>
          <w:lang w:val="fr-FR"/>
        </w:rPr>
        <w:t> </w:t>
      </w:r>
      <w:r w:rsidRPr="007037F7">
        <w:rPr>
          <w:lang w:val="fr-FR"/>
        </w:rPr>
        <w:t>6.8.2.1.17, dans la partie relative à l</w:t>
      </w:r>
      <w:r>
        <w:rPr>
          <w:lang w:val="fr-FR"/>
        </w:rPr>
        <w:t>’</w:t>
      </w:r>
      <w:r w:rsidRPr="007037F7">
        <w:rPr>
          <w:lang w:val="fr-FR"/>
        </w:rPr>
        <w:t>explication de la formule, renvoie au paragraphe</w:t>
      </w:r>
      <w:r>
        <w:rPr>
          <w:lang w:val="fr-FR"/>
        </w:rPr>
        <w:t> </w:t>
      </w:r>
      <w:r w:rsidRPr="007037F7">
        <w:rPr>
          <w:lang w:val="fr-FR"/>
        </w:rPr>
        <w:t xml:space="preserve">6.8.2.1.14 pour ce qui concerne la pression de calcul (le renvoi est en caractères </w:t>
      </w:r>
      <w:r w:rsidRPr="007037F7">
        <w:rPr>
          <w:i/>
          <w:iCs/>
          <w:lang w:val="fr-FR"/>
        </w:rPr>
        <w:t>italiques</w:t>
      </w:r>
      <w:r w:rsidRPr="007037F7">
        <w:rPr>
          <w:lang w:val="fr-FR"/>
        </w:rPr>
        <w:t>) :</w:t>
      </w:r>
    </w:p>
    <w:p w14:paraId="1FC9ACC3" w14:textId="77F66AAB" w:rsidR="00DA2FF2" w:rsidRPr="007037F7" w:rsidRDefault="00DA2FF2" w:rsidP="00DA2FF2">
      <w:pPr>
        <w:pStyle w:val="SingleTxtG"/>
        <w:rPr>
          <w:lang w:val="fr-FR"/>
        </w:rPr>
      </w:pPr>
      <w:r w:rsidRPr="007037F7">
        <w:rPr>
          <w:lang w:val="fr-FR"/>
        </w:rPr>
        <w:t>6.8.2.1.17</w:t>
      </w:r>
      <w:r w:rsidRPr="007037F7">
        <w:rPr>
          <w:lang w:val="fr-FR"/>
        </w:rPr>
        <w:tab/>
        <w:t>L</w:t>
      </w:r>
      <w:r>
        <w:rPr>
          <w:lang w:val="fr-FR"/>
        </w:rPr>
        <w:t>’</w:t>
      </w:r>
      <w:r w:rsidRPr="007037F7">
        <w:rPr>
          <w:lang w:val="fr-FR"/>
        </w:rPr>
        <w:t>épaisseur du réservoir ne doit pas être inférieure à la plus grande des valeurs obtenues par les formules suivantes</w:t>
      </w:r>
      <w:r>
        <w:rPr>
          <w:lang w:val="fr-FR"/>
        </w:rPr>
        <w:t> </w:t>
      </w:r>
      <w:r w:rsidRPr="007037F7">
        <w:rPr>
          <w:lang w:val="fr-FR"/>
        </w:rPr>
        <w:t>:</w:t>
      </w:r>
    </w:p>
    <w:p w14:paraId="16F56D7D" w14:textId="10110BF7" w:rsidR="00DA2FF2" w:rsidRPr="00DE2D2E" w:rsidRDefault="00DA2FF2" w:rsidP="00D63F4C">
      <w:pPr>
        <w:spacing w:after="120"/>
        <w:ind w:left="2268" w:right="1134"/>
        <w:rPr>
          <w:lang w:val="es-ES"/>
        </w:rPr>
      </w:pPr>
      <w:r w:rsidRPr="007037F7">
        <w:rPr>
          <w:lang w:val="fr-FR"/>
        </w:rPr>
        <w:tab/>
      </w:r>
      <w:r w:rsidRPr="00DE2D2E">
        <w:rPr>
          <w:lang w:val="es-ES"/>
        </w:rPr>
        <w:t>e = (P</w:t>
      </w:r>
      <w:r w:rsidRPr="00DE2D2E">
        <w:rPr>
          <w:vertAlign w:val="subscript"/>
          <w:lang w:val="es-ES"/>
        </w:rPr>
        <w:t>ep</w:t>
      </w:r>
      <w:r w:rsidRPr="00DE2D2E">
        <w:rPr>
          <w:lang w:val="es-ES"/>
        </w:rPr>
        <w:t>∙D)/(2</w:t>
      </w:r>
      <w:r w:rsidRPr="007037F7">
        <w:rPr>
          <w:lang w:val="fr-FR"/>
        </w:rPr>
        <w:t>σ</w:t>
      </w:r>
      <w:r w:rsidRPr="00DE2D2E">
        <w:rPr>
          <w:lang w:val="es-ES"/>
        </w:rPr>
        <w:t>∙</w:t>
      </w:r>
      <w:r w:rsidRPr="007037F7">
        <w:rPr>
          <w:lang w:val="fr-FR"/>
        </w:rPr>
        <w:t>λ</w:t>
      </w:r>
      <w:r w:rsidRPr="00DE2D2E">
        <w:rPr>
          <w:lang w:val="es-ES"/>
        </w:rPr>
        <w:t xml:space="preserve">) ; </w:t>
      </w:r>
      <w:bookmarkStart w:id="0" w:name="_Hlk107908809"/>
      <w:bookmarkStart w:id="1" w:name="_Hlk107908580"/>
      <w:bookmarkEnd w:id="0"/>
      <w:bookmarkEnd w:id="1"/>
    </w:p>
    <w:p w14:paraId="6076142C" w14:textId="7904CCFB" w:rsidR="00DA2FF2" w:rsidRPr="00DE2D2E" w:rsidRDefault="00DA2FF2" w:rsidP="00D63F4C">
      <w:pPr>
        <w:spacing w:after="120"/>
        <w:ind w:left="2268" w:right="1134"/>
        <w:rPr>
          <w:lang w:val="es-ES"/>
        </w:rPr>
      </w:pPr>
      <w:r w:rsidRPr="00DE2D2E">
        <w:rPr>
          <w:lang w:val="es-ES"/>
        </w:rPr>
        <w:tab/>
        <w:t>e = (P</w:t>
      </w:r>
      <w:r w:rsidRPr="00DE2D2E">
        <w:rPr>
          <w:vertAlign w:val="subscript"/>
          <w:lang w:val="es-ES"/>
        </w:rPr>
        <w:t>cal</w:t>
      </w:r>
      <w:r w:rsidRPr="00DE2D2E">
        <w:rPr>
          <w:lang w:val="es-ES"/>
        </w:rPr>
        <w:t>∙D)/(2</w:t>
      </w:r>
      <w:r w:rsidRPr="007037F7">
        <w:rPr>
          <w:lang w:val="fr-FR"/>
        </w:rPr>
        <w:t>σ</w:t>
      </w:r>
      <w:r w:rsidRPr="00DE2D2E">
        <w:rPr>
          <w:lang w:val="es-ES"/>
        </w:rPr>
        <w:t>)</w:t>
      </w:r>
    </w:p>
    <w:p w14:paraId="2CCC2B2D" w14:textId="1F05B43E" w:rsidR="00DA2FF2" w:rsidRPr="007037F7" w:rsidRDefault="00DA2FF2" w:rsidP="00D63F4C">
      <w:pPr>
        <w:spacing w:after="120"/>
        <w:ind w:left="2268" w:right="1134"/>
        <w:rPr>
          <w:lang w:val="fr-FR"/>
        </w:rPr>
      </w:pPr>
      <w:r w:rsidRPr="00DE2D2E">
        <w:rPr>
          <w:lang w:val="es-ES"/>
        </w:rPr>
        <w:lastRenderedPageBreak/>
        <w:tab/>
      </w:r>
      <w:r>
        <w:rPr>
          <w:lang w:val="fr-FR"/>
        </w:rPr>
        <w:t>o</w:t>
      </w:r>
      <w:r w:rsidRPr="007037F7">
        <w:rPr>
          <w:lang w:val="fr-FR"/>
        </w:rPr>
        <w:t>ù</w:t>
      </w:r>
      <w:r>
        <w:rPr>
          <w:lang w:val="fr-FR"/>
        </w:rPr>
        <w:t> </w:t>
      </w:r>
      <w:r w:rsidRPr="007037F7">
        <w:rPr>
          <w:lang w:val="fr-FR"/>
        </w:rPr>
        <w:t>:</w:t>
      </w:r>
      <w:r>
        <w:rPr>
          <w:lang w:val="fr-FR"/>
        </w:rPr>
        <w:t xml:space="preserve"> </w:t>
      </w:r>
      <w:r>
        <w:rPr>
          <w:lang w:val="fr-FR"/>
        </w:rPr>
        <w:br/>
      </w:r>
      <w:r w:rsidRPr="007037F7">
        <w:rPr>
          <w:lang w:val="fr-FR"/>
        </w:rPr>
        <w:t>...</w:t>
      </w:r>
    </w:p>
    <w:p w14:paraId="2FA11C4A" w14:textId="62CD2C8C" w:rsidR="00DA2FF2" w:rsidRPr="007037F7" w:rsidRDefault="00DA2FF2" w:rsidP="00D63F4C">
      <w:pPr>
        <w:spacing w:after="120"/>
        <w:ind w:left="2268" w:right="1134"/>
        <w:rPr>
          <w:lang w:val="fr-FR"/>
        </w:rPr>
      </w:pPr>
      <w:r w:rsidRPr="007037F7">
        <w:rPr>
          <w:lang w:val="fr-FR"/>
        </w:rPr>
        <w:tab/>
        <w:t>P</w:t>
      </w:r>
      <w:r w:rsidRPr="00DE2D2E">
        <w:rPr>
          <w:vertAlign w:val="subscript"/>
          <w:lang w:val="fr-FR"/>
        </w:rPr>
        <w:t>ep</w:t>
      </w:r>
      <w:r w:rsidRPr="007037F7">
        <w:rPr>
          <w:lang w:val="fr-FR"/>
        </w:rPr>
        <w:t xml:space="preserve"> = pression d</w:t>
      </w:r>
      <w:r>
        <w:rPr>
          <w:lang w:val="fr-FR"/>
        </w:rPr>
        <w:t>’</w:t>
      </w:r>
      <w:r w:rsidRPr="007037F7">
        <w:rPr>
          <w:lang w:val="fr-FR"/>
        </w:rPr>
        <w:t>épreuve en MPa</w:t>
      </w:r>
    </w:p>
    <w:p w14:paraId="52C70C89" w14:textId="7432E8E6" w:rsidR="00DA2FF2" w:rsidRPr="007037F7" w:rsidRDefault="00DA2FF2" w:rsidP="00D63F4C">
      <w:pPr>
        <w:spacing w:after="120"/>
        <w:ind w:left="2268" w:right="1134"/>
        <w:rPr>
          <w:lang w:val="fr-FR"/>
        </w:rPr>
      </w:pPr>
      <w:r w:rsidRPr="007037F7">
        <w:rPr>
          <w:lang w:val="fr-FR"/>
        </w:rPr>
        <w:tab/>
      </w:r>
      <w:r w:rsidRPr="00DA2FF2">
        <w:t>P</w:t>
      </w:r>
      <w:r w:rsidRPr="00DA2FF2">
        <w:rPr>
          <w:vertAlign w:val="subscript"/>
        </w:rPr>
        <w:t>cal</w:t>
      </w:r>
      <w:r w:rsidRPr="007037F7">
        <w:rPr>
          <w:lang w:val="fr-FR"/>
        </w:rPr>
        <w:t xml:space="preserve"> = pression de calcul en MPa </w:t>
      </w:r>
      <w:r w:rsidRPr="007037F7">
        <w:rPr>
          <w:i/>
          <w:iCs/>
          <w:lang w:val="fr-FR"/>
        </w:rPr>
        <w:t>telle que précisée au 6.8.2.1.14</w:t>
      </w:r>
    </w:p>
    <w:p w14:paraId="3938D2D0" w14:textId="601DAAED" w:rsidR="00DA2FF2" w:rsidRPr="007037F7" w:rsidRDefault="00DA2FF2" w:rsidP="00D63F4C">
      <w:pPr>
        <w:spacing w:after="120"/>
        <w:ind w:left="2268" w:right="1134"/>
        <w:rPr>
          <w:lang w:val="fr-FR"/>
        </w:rPr>
      </w:pPr>
      <w:r w:rsidRPr="007037F7">
        <w:rPr>
          <w:lang w:val="fr-FR"/>
        </w:rPr>
        <w:tab/>
        <w:t>... .</w:t>
      </w:r>
    </w:p>
    <w:p w14:paraId="53FC56BE" w14:textId="77777777" w:rsidR="00DA2FF2" w:rsidRPr="007037F7" w:rsidRDefault="00DA2FF2" w:rsidP="00DA2FF2">
      <w:pPr>
        <w:pStyle w:val="SingleTxtG"/>
        <w:rPr>
          <w:lang w:val="fr-FR"/>
        </w:rPr>
      </w:pPr>
      <w:r w:rsidRPr="007037F7">
        <w:rPr>
          <w:lang w:val="fr-FR"/>
        </w:rPr>
        <w:t>2.</w:t>
      </w:r>
      <w:r w:rsidRPr="007037F7">
        <w:rPr>
          <w:lang w:val="fr-FR"/>
        </w:rPr>
        <w:tab/>
        <w:t xml:space="preserve">Le 6.8.2.1.14 renvoie au 4.3.4.1 (le renvoi est en caractères </w:t>
      </w:r>
      <w:r w:rsidRPr="007037F7">
        <w:rPr>
          <w:i/>
          <w:iCs/>
          <w:lang w:val="fr-FR"/>
        </w:rPr>
        <w:t>italiques</w:t>
      </w:r>
      <w:r w:rsidRPr="007037F7">
        <w:rPr>
          <w:lang w:val="fr-FR"/>
        </w:rPr>
        <w:t>), lequel ne s</w:t>
      </w:r>
      <w:r>
        <w:rPr>
          <w:lang w:val="fr-FR"/>
        </w:rPr>
        <w:t>’</w:t>
      </w:r>
      <w:r w:rsidRPr="007037F7">
        <w:rPr>
          <w:lang w:val="fr-FR"/>
        </w:rPr>
        <w:t>applique pas aux marchandises dangereuses de la classe 2 :</w:t>
      </w:r>
    </w:p>
    <w:p w14:paraId="1298A76B" w14:textId="6C6A5B96" w:rsidR="00DA2FF2" w:rsidRPr="007037F7" w:rsidRDefault="00DA2FF2" w:rsidP="005E2924">
      <w:pPr>
        <w:pStyle w:val="SingleTxtG"/>
        <w:ind w:left="2268" w:hanging="1134"/>
        <w:rPr>
          <w:lang w:val="fr-FR"/>
        </w:rPr>
      </w:pPr>
      <w:r w:rsidRPr="007037F7">
        <w:rPr>
          <w:lang w:val="fr-FR"/>
        </w:rPr>
        <w:t>6.8.2.1.14</w:t>
      </w:r>
      <w:r w:rsidRPr="007037F7">
        <w:rPr>
          <w:lang w:val="fr-FR"/>
        </w:rPr>
        <w:tab/>
        <w:t>La pression de calcul est indiquée dans la deuxième partie du code (</w:t>
      </w:r>
      <w:r w:rsidRPr="007037F7">
        <w:rPr>
          <w:i/>
          <w:iCs/>
          <w:lang w:val="fr-FR"/>
        </w:rPr>
        <w:t>voir</w:t>
      </w:r>
      <w:r w:rsidR="005E2924">
        <w:rPr>
          <w:i/>
          <w:iCs/>
          <w:lang w:val="fr-FR"/>
        </w:rPr>
        <w:t> </w:t>
      </w:r>
      <w:r w:rsidRPr="007037F7">
        <w:rPr>
          <w:i/>
          <w:iCs/>
          <w:lang w:val="fr-FR"/>
        </w:rPr>
        <w:t>4.3.4.1)</w:t>
      </w:r>
      <w:r w:rsidRPr="007037F7">
        <w:rPr>
          <w:lang w:val="fr-FR"/>
        </w:rPr>
        <w:t xml:space="preserve"> selon la colonne (12) du tableau</w:t>
      </w:r>
      <w:r w:rsidR="005E2924">
        <w:rPr>
          <w:lang w:val="fr-FR"/>
        </w:rPr>
        <w:t> </w:t>
      </w:r>
      <w:r w:rsidRPr="007037F7">
        <w:rPr>
          <w:lang w:val="fr-FR"/>
        </w:rPr>
        <w:t>A du chapitre</w:t>
      </w:r>
      <w:r w:rsidR="005E2924">
        <w:rPr>
          <w:lang w:val="fr-FR"/>
        </w:rPr>
        <w:t> </w:t>
      </w:r>
      <w:r w:rsidRPr="007037F7">
        <w:rPr>
          <w:lang w:val="fr-FR"/>
        </w:rPr>
        <w:t>3.2.</w:t>
      </w:r>
    </w:p>
    <w:p w14:paraId="055B7909" w14:textId="7B87ACD8" w:rsidR="00DA2FF2" w:rsidRPr="007037F7" w:rsidRDefault="00DA2FF2" w:rsidP="00DA2FF2">
      <w:pPr>
        <w:pStyle w:val="SingleTxtG"/>
        <w:rPr>
          <w:lang w:val="fr-FR"/>
        </w:rPr>
      </w:pPr>
      <w:r w:rsidRPr="007037F7">
        <w:rPr>
          <w:lang w:val="fr-FR"/>
        </w:rPr>
        <w:tab/>
      </w:r>
      <w:r w:rsidRPr="007037F7">
        <w:rPr>
          <w:lang w:val="fr-FR"/>
        </w:rPr>
        <w:tab/>
      </w:r>
      <w:r w:rsidR="005E2924">
        <w:rPr>
          <w:lang w:val="fr-FR"/>
        </w:rPr>
        <w:tab/>
        <w:t>… .</w:t>
      </w:r>
    </w:p>
    <w:p w14:paraId="213EF47C" w14:textId="2E719457" w:rsidR="00DA2FF2" w:rsidRPr="007037F7" w:rsidRDefault="00DA2FF2" w:rsidP="00DA2FF2">
      <w:pPr>
        <w:pStyle w:val="SingleTxtG"/>
        <w:rPr>
          <w:lang w:val="fr-FR"/>
        </w:rPr>
      </w:pPr>
      <w:r w:rsidRPr="007037F7">
        <w:rPr>
          <w:lang w:val="fr-FR"/>
        </w:rPr>
        <w:t>3.</w:t>
      </w:r>
      <w:r w:rsidRPr="007037F7">
        <w:rPr>
          <w:lang w:val="fr-FR"/>
        </w:rPr>
        <w:tab/>
        <w:t>Trois options sont proposées afin de prendre en compte la pression de calcul pour le calcul de l</w:t>
      </w:r>
      <w:r>
        <w:rPr>
          <w:lang w:val="fr-FR"/>
        </w:rPr>
        <w:t>’</w:t>
      </w:r>
      <w:r w:rsidRPr="007037F7">
        <w:rPr>
          <w:lang w:val="fr-FR"/>
        </w:rPr>
        <w:t xml:space="preserve">épaisseur des </w:t>
      </w:r>
      <w:r>
        <w:rPr>
          <w:lang w:val="fr-FR"/>
        </w:rPr>
        <w:t xml:space="preserve">réservoirs des </w:t>
      </w:r>
      <w:r w:rsidRPr="007037F7">
        <w:rPr>
          <w:lang w:val="fr-FR"/>
        </w:rPr>
        <w:t>citernes destinées au transport des marchandises dangereuses de la classe</w:t>
      </w:r>
      <w:r w:rsidR="005E2924">
        <w:rPr>
          <w:lang w:val="fr-FR"/>
        </w:rPr>
        <w:t> </w:t>
      </w:r>
      <w:r w:rsidRPr="007037F7">
        <w:rPr>
          <w:lang w:val="fr-FR"/>
        </w:rPr>
        <w:t>2.</w:t>
      </w:r>
    </w:p>
    <w:p w14:paraId="073604F4" w14:textId="77777777" w:rsidR="00DA2FF2" w:rsidRPr="007037F7" w:rsidRDefault="00DA2FF2" w:rsidP="00DA2FF2">
      <w:pPr>
        <w:pStyle w:val="HChG"/>
        <w:rPr>
          <w:lang w:val="fr-FR"/>
        </w:rPr>
      </w:pPr>
      <w:r w:rsidRPr="007037F7">
        <w:rPr>
          <w:lang w:val="fr-FR"/>
        </w:rPr>
        <w:tab/>
      </w:r>
      <w:r w:rsidRPr="007037F7">
        <w:rPr>
          <w:lang w:val="fr-FR"/>
        </w:rPr>
        <w:tab/>
        <w:t>Justification</w:t>
      </w:r>
    </w:p>
    <w:p w14:paraId="3E68B831" w14:textId="046CE2D9" w:rsidR="00DA2FF2" w:rsidRPr="007037F7" w:rsidRDefault="00DA2FF2" w:rsidP="00DA2FF2">
      <w:pPr>
        <w:pStyle w:val="SingleTxtG"/>
        <w:rPr>
          <w:lang w:val="fr-FR"/>
        </w:rPr>
      </w:pPr>
      <w:r w:rsidRPr="007037F7">
        <w:rPr>
          <w:lang w:val="fr-FR"/>
        </w:rPr>
        <w:t>4.</w:t>
      </w:r>
      <w:r w:rsidRPr="007037F7">
        <w:rPr>
          <w:lang w:val="fr-FR"/>
        </w:rPr>
        <w:tab/>
        <w:t>Au 6.8.2.1.17, dans la partie relative à la détermination de l</w:t>
      </w:r>
      <w:r>
        <w:rPr>
          <w:lang w:val="fr-FR"/>
        </w:rPr>
        <w:t>’</w:t>
      </w:r>
      <w:r w:rsidRPr="007037F7">
        <w:rPr>
          <w:lang w:val="fr-FR"/>
        </w:rPr>
        <w:t>épaisseur du réservoir, la pression de calcul doit être déterminée conformément aux prescriptions énoncées dans le</w:t>
      </w:r>
      <w:r w:rsidR="005E2924">
        <w:rPr>
          <w:lang w:val="fr-FR"/>
        </w:rPr>
        <w:t> </w:t>
      </w:r>
      <w:r w:rsidRPr="007037F7">
        <w:rPr>
          <w:lang w:val="fr-FR"/>
        </w:rPr>
        <w:t>6.8.2.1.14.</w:t>
      </w:r>
    </w:p>
    <w:p w14:paraId="526F0871" w14:textId="77777777" w:rsidR="00DA2FF2" w:rsidRPr="007037F7" w:rsidRDefault="00DA2FF2" w:rsidP="00DA2FF2">
      <w:pPr>
        <w:pStyle w:val="SingleTxtG"/>
        <w:rPr>
          <w:lang w:val="fr-FR"/>
        </w:rPr>
      </w:pPr>
      <w:r w:rsidRPr="007037F7">
        <w:rPr>
          <w:lang w:val="fr-FR"/>
        </w:rPr>
        <w:t>5.</w:t>
      </w:r>
      <w:r w:rsidRPr="007037F7">
        <w:rPr>
          <w:lang w:val="fr-FR"/>
        </w:rPr>
        <w:tab/>
        <w:t>Le premier paragraphe du 6.8.2.1.14 renvoie au 4.3.4.1 pour ce qui concerne la détermination de la pression de calcul.</w:t>
      </w:r>
    </w:p>
    <w:p w14:paraId="08A3AC53" w14:textId="77777777" w:rsidR="00DA2FF2" w:rsidRPr="007037F7" w:rsidRDefault="00DA2FF2" w:rsidP="005E2924">
      <w:pPr>
        <w:pStyle w:val="SingleTxtG"/>
        <w:rPr>
          <w:lang w:val="fr-FR"/>
        </w:rPr>
      </w:pPr>
      <w:r w:rsidRPr="007037F7">
        <w:rPr>
          <w:lang w:val="fr-FR"/>
        </w:rPr>
        <w:t>6.</w:t>
      </w:r>
      <w:r w:rsidRPr="007037F7">
        <w:rPr>
          <w:lang w:val="fr-FR"/>
        </w:rPr>
        <w:tab/>
        <w:t>Le 4.3.4.1 prévoit le codage des citernes destinées au transport des marchandises dangereuses</w:t>
      </w:r>
      <w:r w:rsidRPr="007037F7">
        <w:rPr>
          <w:i/>
          <w:iCs/>
          <w:lang w:val="fr-FR"/>
        </w:rPr>
        <w:t xml:space="preserve"> </w:t>
      </w:r>
      <w:r w:rsidRPr="007037F7">
        <w:rPr>
          <w:lang w:val="fr-FR"/>
        </w:rPr>
        <w:t>des classes 3 à 9.</w:t>
      </w:r>
    </w:p>
    <w:p w14:paraId="0A169464" w14:textId="38A24963" w:rsidR="00DA2FF2" w:rsidRPr="007037F7" w:rsidRDefault="00DA2FF2" w:rsidP="00DA2FF2">
      <w:pPr>
        <w:pStyle w:val="SingleTxtG"/>
        <w:rPr>
          <w:lang w:val="fr-FR"/>
        </w:rPr>
      </w:pPr>
      <w:r w:rsidRPr="007037F7">
        <w:rPr>
          <w:lang w:val="fr-FR"/>
        </w:rPr>
        <w:t>Ainsi, les éditions actuelles du RID et de l</w:t>
      </w:r>
      <w:r>
        <w:rPr>
          <w:lang w:val="fr-FR"/>
        </w:rPr>
        <w:t>’</w:t>
      </w:r>
      <w:r w:rsidRPr="007037F7">
        <w:rPr>
          <w:lang w:val="fr-FR"/>
        </w:rPr>
        <w:t>ADR ne font pas clairement référence à une pression de calcul pour le calcul de l</w:t>
      </w:r>
      <w:r>
        <w:rPr>
          <w:lang w:val="fr-FR"/>
        </w:rPr>
        <w:t>’</w:t>
      </w:r>
      <w:r w:rsidRPr="007037F7">
        <w:rPr>
          <w:lang w:val="fr-FR"/>
        </w:rPr>
        <w:t>épaisseur des</w:t>
      </w:r>
      <w:r>
        <w:rPr>
          <w:lang w:val="fr-FR"/>
        </w:rPr>
        <w:t xml:space="preserve"> réservoirs des</w:t>
      </w:r>
      <w:r w:rsidRPr="007037F7">
        <w:rPr>
          <w:lang w:val="fr-FR"/>
        </w:rPr>
        <w:t xml:space="preserve"> citernes destinées au transport des marchandises dangereuses de la classe</w:t>
      </w:r>
      <w:r w:rsidR="005E2924">
        <w:rPr>
          <w:lang w:val="fr-FR"/>
        </w:rPr>
        <w:t> </w:t>
      </w:r>
      <w:r w:rsidRPr="007037F7">
        <w:rPr>
          <w:lang w:val="fr-FR"/>
        </w:rPr>
        <w:t>2. Cela signifie que l</w:t>
      </w:r>
      <w:r>
        <w:rPr>
          <w:lang w:val="fr-FR"/>
        </w:rPr>
        <w:t>’</w:t>
      </w:r>
      <w:r w:rsidRPr="007037F7">
        <w:rPr>
          <w:lang w:val="fr-FR"/>
        </w:rPr>
        <w:t xml:space="preserve">épaisseur des </w:t>
      </w:r>
      <w:r>
        <w:rPr>
          <w:lang w:val="fr-FR"/>
        </w:rPr>
        <w:t xml:space="preserve">réservoirs des </w:t>
      </w:r>
      <w:r w:rsidRPr="007037F7">
        <w:rPr>
          <w:lang w:val="fr-FR"/>
        </w:rPr>
        <w:t>citernes destinées au transport des marchandises dangereuses de la classe</w:t>
      </w:r>
      <w:r w:rsidR="005E2924">
        <w:rPr>
          <w:lang w:val="fr-FR"/>
        </w:rPr>
        <w:t> </w:t>
      </w:r>
      <w:r w:rsidRPr="007037F7">
        <w:rPr>
          <w:lang w:val="fr-FR"/>
        </w:rPr>
        <w:t>2 n</w:t>
      </w:r>
      <w:r>
        <w:rPr>
          <w:lang w:val="fr-FR"/>
        </w:rPr>
        <w:t>’</w:t>
      </w:r>
      <w:r w:rsidRPr="007037F7">
        <w:rPr>
          <w:lang w:val="fr-FR"/>
        </w:rPr>
        <w:t>est déterminée que lorsqu</w:t>
      </w:r>
      <w:r>
        <w:rPr>
          <w:lang w:val="fr-FR"/>
        </w:rPr>
        <w:t>’</w:t>
      </w:r>
      <w:r w:rsidRPr="007037F7">
        <w:rPr>
          <w:lang w:val="fr-FR"/>
        </w:rPr>
        <w:t>une pression d</w:t>
      </w:r>
      <w:r>
        <w:rPr>
          <w:lang w:val="fr-FR"/>
        </w:rPr>
        <w:t>’</w:t>
      </w:r>
      <w:r w:rsidRPr="007037F7">
        <w:rPr>
          <w:lang w:val="fr-FR"/>
        </w:rPr>
        <w:t>épreuve est appliquée.</w:t>
      </w:r>
    </w:p>
    <w:p w14:paraId="1F478890" w14:textId="4CF89DB5" w:rsidR="00DA2FF2" w:rsidRPr="007037F7" w:rsidRDefault="00DA2FF2" w:rsidP="00DA2FF2">
      <w:pPr>
        <w:pStyle w:val="SingleTxtG"/>
        <w:rPr>
          <w:lang w:val="fr-FR"/>
        </w:rPr>
      </w:pPr>
      <w:r w:rsidRPr="007037F7">
        <w:rPr>
          <w:lang w:val="fr-FR"/>
        </w:rPr>
        <w:t>7.</w:t>
      </w:r>
      <w:r w:rsidRPr="007037F7">
        <w:rPr>
          <w:lang w:val="fr-FR"/>
        </w:rPr>
        <w:tab/>
        <w:t>Le codage des citernes destinées au transport des marchandises dangereuses de la classe</w:t>
      </w:r>
      <w:r w:rsidR="005E2924">
        <w:rPr>
          <w:lang w:val="fr-FR"/>
        </w:rPr>
        <w:t> </w:t>
      </w:r>
      <w:r w:rsidRPr="007037F7">
        <w:rPr>
          <w:lang w:val="fr-FR"/>
        </w:rPr>
        <w:t>2 est décrit dans le paragraphe</w:t>
      </w:r>
      <w:r w:rsidR="005E2924">
        <w:rPr>
          <w:lang w:val="fr-FR"/>
        </w:rPr>
        <w:t> </w:t>
      </w:r>
      <w:r w:rsidRPr="007037F7">
        <w:rPr>
          <w:lang w:val="fr-FR"/>
        </w:rPr>
        <w:t>4.3.3.1.</w:t>
      </w:r>
    </w:p>
    <w:p w14:paraId="164EB3B0" w14:textId="77777777" w:rsidR="00DA2FF2" w:rsidRPr="007037F7" w:rsidRDefault="00DA2FF2" w:rsidP="005E2924">
      <w:pPr>
        <w:pStyle w:val="SingleTxtG"/>
        <w:rPr>
          <w:lang w:val="fr-FR"/>
        </w:rPr>
      </w:pPr>
      <w:r w:rsidRPr="007037F7">
        <w:rPr>
          <w:lang w:val="fr-FR"/>
        </w:rPr>
        <w:t>La deuxième partie du code prévoit deux options pour la pression de calcul :</w:t>
      </w:r>
    </w:p>
    <w:p w14:paraId="64502354" w14:textId="77777777" w:rsidR="00DA2FF2" w:rsidRPr="007037F7" w:rsidRDefault="00DA2FF2" w:rsidP="00F26F1F">
      <w:pPr>
        <w:pStyle w:val="SingleTxtG"/>
        <w:ind w:firstLine="567"/>
        <w:rPr>
          <w:lang w:val="fr-FR"/>
        </w:rPr>
      </w:pPr>
      <w:r w:rsidRPr="007037F7">
        <w:rPr>
          <w:lang w:val="fr-FR"/>
        </w:rPr>
        <w:t>a)</w:t>
      </w:r>
      <w:r w:rsidRPr="007037F7">
        <w:rPr>
          <w:lang w:val="fr-FR"/>
        </w:rPr>
        <w:tab/>
        <w:t>La valeur chiffrée de la pression minimale d</w:t>
      </w:r>
      <w:r>
        <w:rPr>
          <w:lang w:val="fr-FR"/>
        </w:rPr>
        <w:t>’</w:t>
      </w:r>
      <w:r w:rsidRPr="007037F7">
        <w:rPr>
          <w:lang w:val="fr-FR"/>
        </w:rPr>
        <w:t>épreuve pertinente selon le tableau du 4.3.3.2.5. Dans ce cas, les principes logiques ne sont pas appliqués pour le calcul de l</w:t>
      </w:r>
      <w:r>
        <w:rPr>
          <w:lang w:val="fr-FR"/>
        </w:rPr>
        <w:t>’</w:t>
      </w:r>
      <w:r w:rsidRPr="007037F7">
        <w:rPr>
          <w:lang w:val="fr-FR"/>
        </w:rPr>
        <w:t xml:space="preserve">épaisseur </w:t>
      </w:r>
      <w:r>
        <w:rPr>
          <w:lang w:val="fr-FR"/>
        </w:rPr>
        <w:t xml:space="preserve">du réservoir </w:t>
      </w:r>
      <w:r w:rsidRPr="007037F7">
        <w:rPr>
          <w:lang w:val="fr-FR"/>
        </w:rPr>
        <w:t>de la citerne selon les prescriptions du 6.8.2.1.17, mais la sécurité est assurée, et une seule formule (avec la pression d</w:t>
      </w:r>
      <w:r>
        <w:rPr>
          <w:lang w:val="fr-FR"/>
        </w:rPr>
        <w:t>’</w:t>
      </w:r>
      <w:r w:rsidRPr="007037F7">
        <w:rPr>
          <w:lang w:val="fr-FR"/>
        </w:rPr>
        <w:t>épreuve) peut être utilisée ;</w:t>
      </w:r>
    </w:p>
    <w:p w14:paraId="716836CA" w14:textId="706D06D5" w:rsidR="00DA2FF2" w:rsidRPr="007037F7" w:rsidRDefault="00DA2FF2" w:rsidP="00F26F1F">
      <w:pPr>
        <w:pStyle w:val="SingleTxtG"/>
        <w:ind w:firstLine="567"/>
        <w:rPr>
          <w:lang w:val="fr-FR"/>
        </w:rPr>
      </w:pPr>
      <w:r w:rsidRPr="007037F7">
        <w:rPr>
          <w:lang w:val="fr-FR"/>
        </w:rPr>
        <w:t>b)</w:t>
      </w:r>
      <w:r w:rsidRPr="007037F7">
        <w:rPr>
          <w:lang w:val="fr-FR"/>
        </w:rPr>
        <w:tab/>
        <w:t>La pression de calcul est de 22</w:t>
      </w:r>
      <w:r w:rsidR="00F26F1F">
        <w:rPr>
          <w:lang w:val="fr-FR"/>
        </w:rPr>
        <w:t> </w:t>
      </w:r>
      <w:r w:rsidRPr="007037F7">
        <w:rPr>
          <w:lang w:val="fr-FR"/>
        </w:rPr>
        <w:t>bars. Dans le tableau</w:t>
      </w:r>
      <w:r w:rsidR="00F26F1F">
        <w:rPr>
          <w:lang w:val="fr-FR"/>
        </w:rPr>
        <w:t> </w:t>
      </w:r>
      <w:r w:rsidRPr="007037F7">
        <w:rPr>
          <w:lang w:val="fr-FR"/>
        </w:rPr>
        <w:t>A du chapitre</w:t>
      </w:r>
      <w:r w:rsidR="00F26F1F">
        <w:rPr>
          <w:lang w:val="fr-FR"/>
        </w:rPr>
        <w:t> </w:t>
      </w:r>
      <w:r w:rsidRPr="007037F7">
        <w:rPr>
          <w:lang w:val="fr-FR"/>
        </w:rPr>
        <w:t>3.2, on trouve deux substances pour lesquelles la deuxième partie du code indique une pression de calcul de 22</w:t>
      </w:r>
      <w:r w:rsidR="00F26F1F">
        <w:rPr>
          <w:lang w:val="fr-FR"/>
        </w:rPr>
        <w:t> </w:t>
      </w:r>
      <w:r w:rsidRPr="007037F7">
        <w:rPr>
          <w:lang w:val="fr-FR"/>
        </w:rPr>
        <w:t>bars :</w:t>
      </w:r>
    </w:p>
    <w:p w14:paraId="460AC517" w14:textId="2BEF35F2" w:rsidR="00DA2FF2" w:rsidRPr="007037F7" w:rsidRDefault="00DA2FF2" w:rsidP="003277F8">
      <w:pPr>
        <w:pStyle w:val="SingleTxtG"/>
        <w:rPr>
          <w:lang w:val="fr-FR"/>
        </w:rPr>
      </w:pPr>
      <w:r w:rsidRPr="007037F7">
        <w:rPr>
          <w:lang w:val="fr-FR"/>
        </w:rPr>
        <w:t>Les N</w:t>
      </w:r>
      <w:r w:rsidRPr="00F26F1F">
        <w:rPr>
          <w:vertAlign w:val="superscript"/>
          <w:lang w:val="fr-FR"/>
        </w:rPr>
        <w:t>os</w:t>
      </w:r>
      <w:r w:rsidR="00F26F1F">
        <w:rPr>
          <w:lang w:val="fr-FR"/>
        </w:rPr>
        <w:t> </w:t>
      </w:r>
      <w:r w:rsidRPr="007037F7">
        <w:rPr>
          <w:lang w:val="fr-FR"/>
        </w:rPr>
        <w:t>ONU 1017 CHLORE et 1076 PHOSGÈNE. Code citerne P22DH. Pour le N</w:t>
      </w:r>
      <w:r w:rsidRPr="00F26F1F">
        <w:rPr>
          <w:vertAlign w:val="superscript"/>
          <w:lang w:val="fr-FR"/>
        </w:rPr>
        <w:t>o</w:t>
      </w:r>
      <w:r w:rsidR="00F26F1F">
        <w:rPr>
          <w:lang w:val="fr-FR"/>
        </w:rPr>
        <w:t> </w:t>
      </w:r>
      <w:r w:rsidRPr="007037F7">
        <w:rPr>
          <w:lang w:val="fr-FR"/>
        </w:rPr>
        <w:t>ONU 1017 CHLORE, la pression d</w:t>
      </w:r>
      <w:r>
        <w:rPr>
          <w:lang w:val="fr-FR"/>
        </w:rPr>
        <w:t>’</w:t>
      </w:r>
      <w:r w:rsidRPr="007037F7">
        <w:rPr>
          <w:lang w:val="fr-FR"/>
        </w:rPr>
        <w:t xml:space="preserve">épreuve déterminée </w:t>
      </w:r>
      <w:r>
        <w:rPr>
          <w:lang w:val="fr-FR"/>
        </w:rPr>
        <w:t xml:space="preserve">selon </w:t>
      </w:r>
      <w:r w:rsidRPr="007037F7">
        <w:rPr>
          <w:lang w:val="fr-FR"/>
        </w:rPr>
        <w:t>le tableau du 4.3.3.2.5 est de 17 ou 19</w:t>
      </w:r>
      <w:r w:rsidR="00F26F1F">
        <w:rPr>
          <w:lang w:val="fr-FR"/>
        </w:rPr>
        <w:t> </w:t>
      </w:r>
      <w:r w:rsidRPr="007037F7">
        <w:rPr>
          <w:lang w:val="fr-FR"/>
        </w:rPr>
        <w:t>bars, selon que la citerne est ou non dotée d</w:t>
      </w:r>
      <w:r>
        <w:rPr>
          <w:lang w:val="fr-FR"/>
        </w:rPr>
        <w:t>’</w:t>
      </w:r>
      <w:r w:rsidRPr="007037F7">
        <w:rPr>
          <w:lang w:val="fr-FR"/>
        </w:rPr>
        <w:t>une isolation thermique. Pour cette substance, l</w:t>
      </w:r>
      <w:r>
        <w:rPr>
          <w:lang w:val="fr-FR"/>
        </w:rPr>
        <w:t>’</w:t>
      </w:r>
      <w:r w:rsidRPr="007037F7">
        <w:rPr>
          <w:lang w:val="fr-FR"/>
        </w:rPr>
        <w:t>épaisseur du réservoir doit être déterminée avec la pression d</w:t>
      </w:r>
      <w:r>
        <w:rPr>
          <w:lang w:val="fr-FR"/>
        </w:rPr>
        <w:t>’</w:t>
      </w:r>
      <w:r w:rsidRPr="007037F7">
        <w:rPr>
          <w:lang w:val="fr-FR"/>
        </w:rPr>
        <w:t>épreuve (la valeur la plus faible)</w:t>
      </w:r>
      <w:r>
        <w:rPr>
          <w:lang w:val="fr-FR"/>
        </w:rPr>
        <w:t>,</w:t>
      </w:r>
      <w:r w:rsidRPr="007037F7">
        <w:rPr>
          <w:lang w:val="fr-FR"/>
        </w:rPr>
        <w:t xml:space="preserve"> et </w:t>
      </w:r>
      <w:r>
        <w:rPr>
          <w:lang w:val="fr-FR"/>
        </w:rPr>
        <w:t xml:space="preserve">non </w:t>
      </w:r>
      <w:r w:rsidRPr="007037F7">
        <w:rPr>
          <w:lang w:val="fr-FR"/>
        </w:rPr>
        <w:t>avec la pression de calcul (la valeur la plus élevée). Dans ce cas, outre que les principes logiques ne sont pas appliqués, la sécurité n</w:t>
      </w:r>
      <w:r>
        <w:rPr>
          <w:lang w:val="fr-FR"/>
        </w:rPr>
        <w:t>’</w:t>
      </w:r>
      <w:r w:rsidRPr="007037F7">
        <w:rPr>
          <w:lang w:val="fr-FR"/>
        </w:rPr>
        <w:t>est pas totalement assurée.</w:t>
      </w:r>
    </w:p>
    <w:p w14:paraId="2637D7CD" w14:textId="655B9C2B" w:rsidR="00DA2FF2" w:rsidRPr="007037F7" w:rsidRDefault="00DA2FF2" w:rsidP="003277F8">
      <w:pPr>
        <w:pStyle w:val="SingleTxtG"/>
        <w:rPr>
          <w:lang w:val="fr-FR"/>
        </w:rPr>
      </w:pPr>
      <w:r w:rsidRPr="007037F7">
        <w:rPr>
          <w:lang w:val="fr-FR"/>
        </w:rPr>
        <w:t>8.</w:t>
      </w:r>
      <w:r w:rsidRPr="007037F7">
        <w:rPr>
          <w:lang w:val="fr-FR"/>
        </w:rPr>
        <w:tab/>
        <w:t>Pour résoudre ce problème, il est nécessaire d</w:t>
      </w:r>
      <w:r>
        <w:rPr>
          <w:lang w:val="fr-FR"/>
        </w:rPr>
        <w:t>’</w:t>
      </w:r>
      <w:r w:rsidRPr="007037F7">
        <w:rPr>
          <w:lang w:val="fr-FR"/>
        </w:rPr>
        <w:t>ajouter un renvoi à la pression de calcul pour les marchandises dangereuses de la classe</w:t>
      </w:r>
      <w:r w:rsidR="00F26F1F">
        <w:rPr>
          <w:lang w:val="fr-FR"/>
        </w:rPr>
        <w:t> </w:t>
      </w:r>
      <w:r w:rsidRPr="007037F7">
        <w:rPr>
          <w:lang w:val="fr-FR"/>
        </w:rPr>
        <w:t xml:space="preserve">2. </w:t>
      </w:r>
      <w:r>
        <w:rPr>
          <w:lang w:val="fr-FR"/>
        </w:rPr>
        <w:t xml:space="preserve">À cette fin, </w:t>
      </w:r>
      <w:r w:rsidRPr="007037F7">
        <w:rPr>
          <w:lang w:val="fr-FR"/>
        </w:rPr>
        <w:t xml:space="preserve"> </w:t>
      </w:r>
      <w:r>
        <w:rPr>
          <w:lang w:val="fr-FR"/>
        </w:rPr>
        <w:t xml:space="preserve">il </w:t>
      </w:r>
      <w:r w:rsidRPr="007037F7">
        <w:rPr>
          <w:lang w:val="fr-FR"/>
        </w:rPr>
        <w:t>est proposé d</w:t>
      </w:r>
      <w:r>
        <w:rPr>
          <w:lang w:val="fr-FR"/>
        </w:rPr>
        <w:t>’</w:t>
      </w:r>
      <w:r w:rsidRPr="007037F7">
        <w:rPr>
          <w:lang w:val="fr-FR"/>
        </w:rPr>
        <w:t>envisager trois options :</w:t>
      </w:r>
    </w:p>
    <w:p w14:paraId="475EA226" w14:textId="77777777" w:rsidR="00DA2FF2" w:rsidRPr="007037F7" w:rsidRDefault="00DA2FF2" w:rsidP="003277F8">
      <w:pPr>
        <w:pStyle w:val="SingleTxtG"/>
        <w:ind w:left="1701"/>
        <w:rPr>
          <w:lang w:val="fr-FR"/>
        </w:rPr>
      </w:pPr>
      <w:r w:rsidRPr="007037F7">
        <w:rPr>
          <w:lang w:val="fr-FR"/>
        </w:rPr>
        <w:tab/>
        <w:t>1)</w:t>
      </w:r>
      <w:r w:rsidRPr="007037F7">
        <w:rPr>
          <w:lang w:val="fr-FR"/>
        </w:rPr>
        <w:tab/>
        <w:t>Dans le premier paragraphe du 6.8.2.1.14, ajouter un renvoi au 4.3.3.1 ;</w:t>
      </w:r>
    </w:p>
    <w:p w14:paraId="147F5B02" w14:textId="7D104E45" w:rsidR="00DA2FF2" w:rsidRPr="007037F7" w:rsidRDefault="00DA2FF2" w:rsidP="003277F8">
      <w:pPr>
        <w:pStyle w:val="SingleTxtG"/>
        <w:ind w:left="1701"/>
        <w:rPr>
          <w:lang w:val="fr-FR"/>
        </w:rPr>
      </w:pPr>
      <w:r w:rsidRPr="007037F7">
        <w:rPr>
          <w:lang w:val="fr-FR"/>
        </w:rPr>
        <w:lastRenderedPageBreak/>
        <w:tab/>
        <w:t>2)</w:t>
      </w:r>
      <w:r w:rsidRPr="007037F7">
        <w:rPr>
          <w:lang w:val="fr-FR"/>
        </w:rPr>
        <w:tab/>
        <w:t xml:space="preserve">Ajouter un renvoi au tableau </w:t>
      </w:r>
      <w:r>
        <w:rPr>
          <w:lang w:val="fr-FR"/>
        </w:rPr>
        <w:t xml:space="preserve">du </w:t>
      </w:r>
      <w:r w:rsidRPr="007037F7">
        <w:rPr>
          <w:lang w:val="fr-FR"/>
        </w:rPr>
        <w:t>4.3.3.1.1 dans l</w:t>
      </w:r>
      <w:r>
        <w:rPr>
          <w:lang w:val="fr-FR"/>
        </w:rPr>
        <w:t>’</w:t>
      </w:r>
      <w:r w:rsidRPr="007037F7">
        <w:rPr>
          <w:lang w:val="fr-FR"/>
        </w:rPr>
        <w:t>explication de la formule pour ce qui concerne la définition de P</w:t>
      </w:r>
      <w:r w:rsidRPr="00DE2D2E">
        <w:rPr>
          <w:vertAlign w:val="subscript"/>
          <w:lang w:val="fr-FR"/>
        </w:rPr>
        <w:t>cal</w:t>
      </w:r>
      <w:r w:rsidRPr="007037F7">
        <w:rPr>
          <w:lang w:val="fr-FR"/>
        </w:rPr>
        <w:t xml:space="preserve"> (la pression de calcul)</w:t>
      </w:r>
      <w:r w:rsidRPr="002E1290">
        <w:rPr>
          <w:lang w:val="fr-FR"/>
        </w:rPr>
        <w:t xml:space="preserve"> </w:t>
      </w:r>
      <w:r w:rsidRPr="007037F7">
        <w:rPr>
          <w:lang w:val="fr-FR"/>
        </w:rPr>
        <w:t>au 6.8.2.1.17</w:t>
      </w:r>
      <w:r w:rsidR="003277F8">
        <w:rPr>
          <w:lang w:val="fr-FR"/>
        </w:rPr>
        <w:t> </w:t>
      </w:r>
      <w:r w:rsidRPr="007037F7">
        <w:rPr>
          <w:lang w:val="fr-FR"/>
        </w:rPr>
        <w:t>;</w:t>
      </w:r>
    </w:p>
    <w:p w14:paraId="74D30EFA" w14:textId="4C43939C" w:rsidR="00DA2FF2" w:rsidRPr="007037F7" w:rsidRDefault="00DA2FF2" w:rsidP="003277F8">
      <w:pPr>
        <w:pStyle w:val="SingleTxtG"/>
        <w:ind w:left="1701"/>
        <w:rPr>
          <w:lang w:val="fr-FR"/>
        </w:rPr>
      </w:pPr>
      <w:r w:rsidRPr="007037F7">
        <w:rPr>
          <w:lang w:val="fr-FR"/>
        </w:rPr>
        <w:tab/>
        <w:t>3)</w:t>
      </w:r>
      <w:r w:rsidRPr="007037F7">
        <w:rPr>
          <w:lang w:val="fr-FR"/>
        </w:rPr>
        <w:tab/>
        <w:t>Supprimer le renvoi au 6.8.2.1.14 dans l</w:t>
      </w:r>
      <w:r>
        <w:rPr>
          <w:lang w:val="fr-FR"/>
        </w:rPr>
        <w:t>’</w:t>
      </w:r>
      <w:r w:rsidRPr="007037F7">
        <w:rPr>
          <w:lang w:val="fr-FR"/>
        </w:rPr>
        <w:t>explication de la formule du</w:t>
      </w:r>
      <w:r w:rsidR="00B30A2A">
        <w:rPr>
          <w:lang w:val="fr-FR"/>
        </w:rPr>
        <w:t> </w:t>
      </w:r>
      <w:r w:rsidRPr="007037F7">
        <w:rPr>
          <w:lang w:val="fr-FR"/>
        </w:rPr>
        <w:t>6.8.2.1.17 pour ce qui concerne la définition de P</w:t>
      </w:r>
      <w:r w:rsidRPr="00DE2D2E">
        <w:rPr>
          <w:vertAlign w:val="subscript"/>
          <w:lang w:val="fr-FR"/>
        </w:rPr>
        <w:t>cal</w:t>
      </w:r>
      <w:r w:rsidRPr="007037F7">
        <w:rPr>
          <w:lang w:val="fr-FR"/>
        </w:rPr>
        <w:t>.</w:t>
      </w:r>
    </w:p>
    <w:p w14:paraId="5FF26FF3" w14:textId="4FC53233" w:rsidR="00DA2FF2" w:rsidRPr="007037F7" w:rsidRDefault="00DA2FF2" w:rsidP="003277F8">
      <w:pPr>
        <w:pStyle w:val="SingleTxtG"/>
        <w:rPr>
          <w:lang w:val="fr-FR"/>
        </w:rPr>
      </w:pPr>
      <w:r w:rsidRPr="007037F7">
        <w:rPr>
          <w:lang w:val="fr-FR"/>
        </w:rPr>
        <w:t>Ces trois options permettent d</w:t>
      </w:r>
      <w:r>
        <w:rPr>
          <w:lang w:val="fr-FR"/>
        </w:rPr>
        <w:t>’</w:t>
      </w:r>
      <w:r w:rsidRPr="007037F7">
        <w:rPr>
          <w:lang w:val="fr-FR"/>
        </w:rPr>
        <w:t>appliquer de manière appropriée les principes logiques en ce qui concerne la détermination de l</w:t>
      </w:r>
      <w:r>
        <w:rPr>
          <w:lang w:val="fr-FR"/>
        </w:rPr>
        <w:t>’</w:t>
      </w:r>
      <w:r w:rsidRPr="007037F7">
        <w:rPr>
          <w:lang w:val="fr-FR"/>
        </w:rPr>
        <w:t>épaisseur du réservoir pour les citernes destinées au transport des marchandises dangereuses de la classe 2, et de garantir une utilisation sûre des citernes destinées au transport du N</w:t>
      </w:r>
      <w:r w:rsidRPr="00D63F4C">
        <w:rPr>
          <w:vertAlign w:val="superscript"/>
          <w:lang w:val="fr-FR"/>
        </w:rPr>
        <w:t>o</w:t>
      </w:r>
      <w:r w:rsidR="00D63F4C">
        <w:rPr>
          <w:lang w:val="fr-FR"/>
        </w:rPr>
        <w:t> </w:t>
      </w:r>
      <w:r w:rsidRPr="007037F7">
        <w:rPr>
          <w:lang w:val="fr-FR"/>
        </w:rPr>
        <w:t>ONU 1017 CHLORE.</w:t>
      </w:r>
    </w:p>
    <w:p w14:paraId="72BDA31A" w14:textId="77777777" w:rsidR="00DA2FF2" w:rsidRPr="007037F7" w:rsidRDefault="00DA2FF2" w:rsidP="003277F8">
      <w:pPr>
        <w:pStyle w:val="HChG"/>
        <w:rPr>
          <w:lang w:val="fr-FR"/>
        </w:rPr>
      </w:pPr>
      <w:r w:rsidRPr="007037F7">
        <w:rPr>
          <w:lang w:val="fr-FR"/>
        </w:rPr>
        <w:tab/>
      </w:r>
      <w:r w:rsidRPr="007037F7">
        <w:rPr>
          <w:lang w:val="fr-FR"/>
        </w:rPr>
        <w:tab/>
        <w:t>Propositions</w:t>
      </w:r>
    </w:p>
    <w:p w14:paraId="702716E0" w14:textId="75579270" w:rsidR="00DA2FF2" w:rsidRPr="007037F7" w:rsidRDefault="003277F8" w:rsidP="003277F8">
      <w:pPr>
        <w:pStyle w:val="H23G"/>
        <w:rPr>
          <w:rFonts w:eastAsia="SimSun"/>
          <w:szCs w:val="24"/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ab/>
      </w:r>
      <w:r w:rsidR="00DA2FF2" w:rsidRPr="00DE2D2E">
        <w:rPr>
          <w:bCs/>
          <w:lang w:val="fr-FR"/>
        </w:rPr>
        <w:t>Proposition 1</w:t>
      </w:r>
      <w:r w:rsidR="00DA2FF2" w:rsidRPr="003277F8">
        <w:rPr>
          <w:b w:val="0"/>
          <w:bCs/>
          <w:lang w:val="fr-FR"/>
        </w:rPr>
        <w:t xml:space="preserve"> (le nouveau texte figure en </w:t>
      </w:r>
      <w:r w:rsidR="00DA2FF2" w:rsidRPr="003277F8">
        <w:rPr>
          <w:b w:val="0"/>
          <w:bCs/>
          <w:i/>
          <w:iCs/>
          <w:u w:val="single"/>
          <w:lang w:val="fr-FR"/>
        </w:rPr>
        <w:t>italiques soulignés</w:t>
      </w:r>
      <w:r w:rsidR="00DA2FF2" w:rsidRPr="003277F8">
        <w:rPr>
          <w:b w:val="0"/>
          <w:bCs/>
          <w:lang w:val="fr-FR"/>
        </w:rPr>
        <w:t>)</w:t>
      </w:r>
      <w:r>
        <w:rPr>
          <w:b w:val="0"/>
          <w:bCs/>
          <w:lang w:val="fr-FR"/>
        </w:rPr>
        <w:t> </w:t>
      </w:r>
      <w:r w:rsidR="00DA2FF2" w:rsidRPr="003277F8">
        <w:rPr>
          <w:b w:val="0"/>
          <w:bCs/>
          <w:lang w:val="fr-FR"/>
        </w:rPr>
        <w:t>:</w:t>
      </w:r>
    </w:p>
    <w:p w14:paraId="26A58816" w14:textId="6EFE0C85" w:rsidR="00DA2FF2" w:rsidRPr="007037F7" w:rsidRDefault="00DA2FF2" w:rsidP="003277F8">
      <w:pPr>
        <w:pStyle w:val="SingleTxtG"/>
        <w:rPr>
          <w:b/>
          <w:lang w:val="fr-FR"/>
        </w:rPr>
      </w:pPr>
      <w:r w:rsidRPr="007037F7">
        <w:rPr>
          <w:lang w:val="fr-FR"/>
        </w:rPr>
        <w:t>Option 1 (dans le premier paragraphe du 6.8.2.1.14, ajouter un renvoi au 4.3.3.1)</w:t>
      </w:r>
      <w:r w:rsidR="003277F8">
        <w:rPr>
          <w:lang w:val="fr-FR"/>
        </w:rPr>
        <w:t> </w:t>
      </w:r>
      <w:r w:rsidRPr="007037F7">
        <w:rPr>
          <w:lang w:val="fr-FR"/>
        </w:rPr>
        <w:t>:</w:t>
      </w:r>
    </w:p>
    <w:p w14:paraId="37627F72" w14:textId="77777777" w:rsidR="00DA2FF2" w:rsidRPr="007037F7" w:rsidRDefault="00DA2FF2" w:rsidP="00D63F4C">
      <w:pPr>
        <w:pStyle w:val="SingleTxtG"/>
        <w:ind w:left="2268" w:hanging="1134"/>
        <w:rPr>
          <w:lang w:val="fr-FR"/>
        </w:rPr>
      </w:pPr>
      <w:r w:rsidRPr="007037F7">
        <w:rPr>
          <w:lang w:val="fr-FR"/>
        </w:rPr>
        <w:t>6.8.2.1.14</w:t>
      </w:r>
      <w:r w:rsidRPr="007037F7">
        <w:rPr>
          <w:lang w:val="fr-FR"/>
        </w:rPr>
        <w:tab/>
        <w:t xml:space="preserve">La pression de calcul est indiquée dans la deuxième partie du code (voir </w:t>
      </w:r>
      <w:r w:rsidRPr="007037F7">
        <w:rPr>
          <w:i/>
          <w:iCs/>
          <w:u w:val="single"/>
          <w:lang w:val="fr-FR"/>
        </w:rPr>
        <w:t xml:space="preserve">4.3.3.1 ou </w:t>
      </w:r>
      <w:r w:rsidRPr="007037F7">
        <w:rPr>
          <w:lang w:val="fr-FR"/>
        </w:rPr>
        <w:t>4.3.4.1) selon la colonne (12) du tableau A du chapitre 3.2.</w:t>
      </w:r>
    </w:p>
    <w:p w14:paraId="58C00EE1" w14:textId="0BFD1453" w:rsidR="00DA2FF2" w:rsidRPr="007037F7" w:rsidRDefault="00DA2FF2" w:rsidP="003277F8">
      <w:pPr>
        <w:pStyle w:val="SingleTxtG"/>
        <w:rPr>
          <w:lang w:val="fr-FR"/>
        </w:rPr>
      </w:pPr>
      <w:r w:rsidRPr="007037F7">
        <w:rPr>
          <w:lang w:val="fr-FR"/>
        </w:rPr>
        <w:tab/>
      </w:r>
      <w:r w:rsidRPr="007037F7">
        <w:rPr>
          <w:lang w:val="fr-FR"/>
        </w:rPr>
        <w:tab/>
      </w:r>
      <w:r w:rsidR="00D63F4C">
        <w:rPr>
          <w:lang w:val="fr-FR"/>
        </w:rPr>
        <w:tab/>
        <w:t>… .</w:t>
      </w:r>
    </w:p>
    <w:p w14:paraId="5B07BF1A" w14:textId="77777777" w:rsidR="00DA2FF2" w:rsidRPr="007037F7" w:rsidRDefault="00DA2FF2" w:rsidP="003277F8">
      <w:pPr>
        <w:pStyle w:val="SingleTxtG"/>
        <w:rPr>
          <w:b/>
          <w:bCs/>
          <w:lang w:val="fr-FR"/>
        </w:rPr>
      </w:pPr>
      <w:r w:rsidRPr="007037F7">
        <w:rPr>
          <w:bCs/>
          <w:lang w:val="fr-FR"/>
        </w:rPr>
        <w:t>Option 2 (ajouter un renvoi au tableau</w:t>
      </w:r>
      <w:r>
        <w:rPr>
          <w:bCs/>
          <w:lang w:val="fr-FR"/>
        </w:rPr>
        <w:t xml:space="preserve"> du</w:t>
      </w:r>
      <w:r w:rsidRPr="007037F7">
        <w:rPr>
          <w:bCs/>
          <w:lang w:val="fr-FR"/>
        </w:rPr>
        <w:t xml:space="preserve"> 4.3.3.1.1 dans l</w:t>
      </w:r>
      <w:r>
        <w:rPr>
          <w:bCs/>
          <w:lang w:val="fr-FR"/>
        </w:rPr>
        <w:t>’</w:t>
      </w:r>
      <w:r w:rsidRPr="007037F7">
        <w:rPr>
          <w:bCs/>
          <w:lang w:val="fr-FR"/>
        </w:rPr>
        <w:t>explication de la formule pour ce qui concerne la pression de calcul au 6.8.2.1.17) :</w:t>
      </w:r>
    </w:p>
    <w:p w14:paraId="533B41D4" w14:textId="21A2E869" w:rsidR="00DA2FF2" w:rsidRPr="007037F7" w:rsidRDefault="00DA2FF2" w:rsidP="00D63F4C">
      <w:pPr>
        <w:pStyle w:val="SingleTxtG"/>
        <w:ind w:left="2268" w:hanging="1134"/>
        <w:rPr>
          <w:lang w:val="fr-FR"/>
        </w:rPr>
      </w:pPr>
      <w:r w:rsidRPr="007037F7">
        <w:rPr>
          <w:lang w:val="fr-FR"/>
        </w:rPr>
        <w:t>6.8.2.1.17</w:t>
      </w:r>
      <w:r w:rsidRPr="007037F7">
        <w:rPr>
          <w:lang w:val="fr-FR"/>
        </w:rPr>
        <w:tab/>
        <w:t>L</w:t>
      </w:r>
      <w:r>
        <w:rPr>
          <w:lang w:val="fr-FR"/>
        </w:rPr>
        <w:t>’</w:t>
      </w:r>
      <w:r w:rsidRPr="007037F7">
        <w:rPr>
          <w:lang w:val="fr-FR"/>
        </w:rPr>
        <w:t>épaisseur du réservoir ne doit pas être inférieure à la plus grande des valeurs obtenues par les formules suivantes</w:t>
      </w:r>
      <w:r w:rsidR="003277F8">
        <w:rPr>
          <w:lang w:val="fr-FR"/>
        </w:rPr>
        <w:t> </w:t>
      </w:r>
      <w:r w:rsidRPr="007037F7">
        <w:rPr>
          <w:lang w:val="fr-FR"/>
        </w:rPr>
        <w:t>:</w:t>
      </w:r>
    </w:p>
    <w:p w14:paraId="235945BF" w14:textId="01BACA48" w:rsidR="00DA2FF2" w:rsidRPr="00DE2D2E" w:rsidRDefault="00DA2FF2" w:rsidP="00D63F4C">
      <w:pPr>
        <w:spacing w:after="120"/>
        <w:ind w:left="2268" w:right="1134"/>
        <w:rPr>
          <w:lang w:val="es-ES"/>
        </w:rPr>
      </w:pPr>
      <w:bookmarkStart w:id="2" w:name="_Hlk107909782"/>
      <w:r w:rsidRPr="007037F7">
        <w:rPr>
          <w:lang w:val="fr-FR"/>
        </w:rPr>
        <w:tab/>
      </w:r>
      <w:r w:rsidRPr="00DE2D2E">
        <w:rPr>
          <w:lang w:val="es-ES"/>
        </w:rPr>
        <w:t>e = (P</w:t>
      </w:r>
      <w:r w:rsidRPr="00DE2D2E">
        <w:rPr>
          <w:vertAlign w:val="subscript"/>
          <w:lang w:val="es-ES"/>
        </w:rPr>
        <w:t>ep</w:t>
      </w:r>
      <w:r w:rsidRPr="00DE2D2E">
        <w:rPr>
          <w:lang w:val="es-ES"/>
        </w:rPr>
        <w:t>∙D)/(2</w:t>
      </w:r>
      <w:r w:rsidRPr="007037F7">
        <w:rPr>
          <w:lang w:val="fr-FR"/>
        </w:rPr>
        <w:t>σ</w:t>
      </w:r>
      <w:r w:rsidRPr="00DE2D2E">
        <w:rPr>
          <w:lang w:val="es-ES"/>
        </w:rPr>
        <w:t>∙</w:t>
      </w:r>
      <w:r w:rsidRPr="007037F7">
        <w:rPr>
          <w:lang w:val="fr-FR"/>
        </w:rPr>
        <w:t>λ</w:t>
      </w:r>
      <w:r w:rsidRPr="00DE2D2E">
        <w:rPr>
          <w:lang w:val="es-ES"/>
        </w:rPr>
        <w:t>) ;</w:t>
      </w:r>
    </w:p>
    <w:p w14:paraId="32D58129" w14:textId="17DF004D" w:rsidR="00DA2FF2" w:rsidRPr="00DE2D2E" w:rsidRDefault="00DA2FF2" w:rsidP="00D63F4C">
      <w:pPr>
        <w:spacing w:after="120"/>
        <w:ind w:left="2268" w:right="1134"/>
        <w:rPr>
          <w:lang w:val="es-ES"/>
        </w:rPr>
      </w:pPr>
      <w:r w:rsidRPr="00DE2D2E">
        <w:rPr>
          <w:lang w:val="es-ES"/>
        </w:rPr>
        <w:tab/>
        <w:t>e = (P</w:t>
      </w:r>
      <w:r w:rsidRPr="00DE2D2E">
        <w:rPr>
          <w:vertAlign w:val="subscript"/>
          <w:lang w:val="es-ES"/>
        </w:rPr>
        <w:t>cal</w:t>
      </w:r>
      <w:r w:rsidRPr="00DE2D2E">
        <w:rPr>
          <w:lang w:val="es-ES"/>
        </w:rPr>
        <w:t>∙D)/(2</w:t>
      </w:r>
      <w:r w:rsidRPr="007037F7">
        <w:rPr>
          <w:lang w:val="fr-FR"/>
        </w:rPr>
        <w:t>σ</w:t>
      </w:r>
      <w:r w:rsidRPr="00DE2D2E">
        <w:rPr>
          <w:lang w:val="es-ES"/>
        </w:rPr>
        <w:t>)</w:t>
      </w:r>
    </w:p>
    <w:p w14:paraId="43C8D464" w14:textId="11D5E1E0" w:rsidR="00DA2FF2" w:rsidRPr="007037F7" w:rsidRDefault="00DA2FF2" w:rsidP="00D63F4C">
      <w:pPr>
        <w:spacing w:after="120"/>
        <w:ind w:left="2268" w:right="1134"/>
        <w:rPr>
          <w:lang w:val="fr-FR"/>
        </w:rPr>
      </w:pPr>
      <w:r w:rsidRPr="00DE2D2E">
        <w:rPr>
          <w:lang w:val="es-ES"/>
        </w:rPr>
        <w:tab/>
      </w:r>
      <w:r>
        <w:rPr>
          <w:lang w:val="fr-FR"/>
        </w:rPr>
        <w:t>o</w:t>
      </w:r>
      <w:r w:rsidRPr="007037F7">
        <w:rPr>
          <w:lang w:val="fr-FR"/>
        </w:rPr>
        <w:t>ù</w:t>
      </w:r>
      <w:r w:rsidR="003277F8">
        <w:rPr>
          <w:lang w:val="fr-FR"/>
        </w:rPr>
        <w:t> </w:t>
      </w:r>
      <w:r w:rsidRPr="007037F7">
        <w:rPr>
          <w:lang w:val="fr-FR"/>
        </w:rPr>
        <w:t>:</w:t>
      </w:r>
    </w:p>
    <w:p w14:paraId="0A88D9A5" w14:textId="6D8FB0C2" w:rsidR="00DA2FF2" w:rsidRPr="007037F7" w:rsidRDefault="00DA2FF2" w:rsidP="00D63F4C">
      <w:pPr>
        <w:spacing w:after="120"/>
        <w:ind w:left="2268" w:right="1134"/>
        <w:rPr>
          <w:lang w:val="fr-FR"/>
        </w:rPr>
      </w:pPr>
      <w:r w:rsidRPr="007037F7">
        <w:rPr>
          <w:lang w:val="fr-FR"/>
        </w:rPr>
        <w:tab/>
        <w:t>...</w:t>
      </w:r>
    </w:p>
    <w:p w14:paraId="3F125633" w14:textId="3C7CE65B" w:rsidR="00DA2FF2" w:rsidRPr="007037F7" w:rsidRDefault="00DA2FF2" w:rsidP="00D63F4C">
      <w:pPr>
        <w:spacing w:after="120"/>
        <w:ind w:left="2268" w:right="1134"/>
        <w:rPr>
          <w:lang w:val="fr-FR"/>
        </w:rPr>
      </w:pPr>
      <w:r w:rsidRPr="007037F7">
        <w:rPr>
          <w:lang w:val="fr-FR"/>
        </w:rPr>
        <w:tab/>
        <w:t>P</w:t>
      </w:r>
      <w:r w:rsidRPr="00DE2D2E">
        <w:rPr>
          <w:vertAlign w:val="subscript"/>
          <w:lang w:val="fr-FR"/>
        </w:rPr>
        <w:t>ep</w:t>
      </w:r>
      <w:r w:rsidRPr="007037F7">
        <w:rPr>
          <w:lang w:val="fr-FR"/>
        </w:rPr>
        <w:t xml:space="preserve"> = pression d</w:t>
      </w:r>
      <w:r>
        <w:rPr>
          <w:lang w:val="fr-FR"/>
        </w:rPr>
        <w:t>’</w:t>
      </w:r>
      <w:r w:rsidRPr="007037F7">
        <w:rPr>
          <w:lang w:val="fr-FR"/>
        </w:rPr>
        <w:t>épreuve en MPa</w:t>
      </w:r>
    </w:p>
    <w:p w14:paraId="3D81B267" w14:textId="3F8E2346" w:rsidR="00DA2FF2" w:rsidRPr="007037F7" w:rsidRDefault="00DA2FF2" w:rsidP="00D63F4C">
      <w:pPr>
        <w:spacing w:after="120"/>
        <w:ind w:left="2268" w:right="1134"/>
        <w:rPr>
          <w:lang w:val="fr-FR"/>
        </w:rPr>
      </w:pPr>
      <w:r w:rsidRPr="007037F7">
        <w:rPr>
          <w:lang w:val="fr-FR"/>
        </w:rPr>
        <w:tab/>
        <w:t>P</w:t>
      </w:r>
      <w:r w:rsidRPr="00DE2D2E">
        <w:rPr>
          <w:vertAlign w:val="subscript"/>
          <w:lang w:val="fr-FR"/>
        </w:rPr>
        <w:t>cal</w:t>
      </w:r>
      <w:r w:rsidRPr="007037F7">
        <w:rPr>
          <w:lang w:val="fr-FR"/>
        </w:rPr>
        <w:t xml:space="preserve"> = pression de calcul en MPa telle que précisée au 6.8.2.1.14 </w:t>
      </w:r>
      <w:r w:rsidRPr="007037F7">
        <w:rPr>
          <w:i/>
          <w:iCs/>
          <w:u w:val="single"/>
          <w:lang w:val="fr-FR"/>
        </w:rPr>
        <w:t>ou dans le tableau du 4.3.3.1.1</w:t>
      </w:r>
      <w:r w:rsidR="003277F8" w:rsidRPr="003277F8">
        <w:rPr>
          <w:i/>
          <w:iCs/>
          <w:lang w:val="fr-FR"/>
        </w:rPr>
        <w:t> </w:t>
      </w:r>
      <w:r w:rsidRPr="007037F7">
        <w:rPr>
          <w:lang w:val="fr-FR"/>
        </w:rPr>
        <w:t>;</w:t>
      </w:r>
    </w:p>
    <w:p w14:paraId="33A5E506" w14:textId="14165851" w:rsidR="00DA2FF2" w:rsidRPr="007037F7" w:rsidRDefault="003277F8" w:rsidP="00D63F4C">
      <w:pPr>
        <w:spacing w:after="120"/>
        <w:ind w:left="2268" w:right="1134"/>
        <w:rPr>
          <w:lang w:val="fr-FR"/>
        </w:rPr>
      </w:pPr>
      <w:r>
        <w:rPr>
          <w:lang w:val="fr-FR"/>
        </w:rPr>
        <w:t>… .</w:t>
      </w:r>
    </w:p>
    <w:bookmarkEnd w:id="2"/>
    <w:p w14:paraId="7E4FD538" w14:textId="77777777" w:rsidR="00DA2FF2" w:rsidRPr="003277F8" w:rsidRDefault="00DA2FF2" w:rsidP="003277F8">
      <w:pPr>
        <w:pStyle w:val="SingleTxtG"/>
      </w:pPr>
      <w:r w:rsidRPr="003277F8">
        <w:rPr>
          <w:bCs/>
          <w:lang w:val="fr-FR"/>
        </w:rPr>
        <w:t>Option</w:t>
      </w:r>
      <w:r w:rsidRPr="003277F8">
        <w:t xml:space="preserve"> 3 (supprimer le renvoi au 6.8.2.1.14 dans l’explication de la formule au 6.8.2.1.17) :</w:t>
      </w:r>
    </w:p>
    <w:p w14:paraId="57B3AE78" w14:textId="303E7F68" w:rsidR="00DA2FF2" w:rsidRPr="007037F7" w:rsidRDefault="00DA2FF2" w:rsidP="00D63F4C">
      <w:pPr>
        <w:pStyle w:val="SingleTxtG"/>
        <w:ind w:left="2268" w:hanging="1134"/>
        <w:rPr>
          <w:lang w:val="fr-FR"/>
        </w:rPr>
      </w:pPr>
      <w:r w:rsidRPr="007037F7">
        <w:rPr>
          <w:lang w:val="fr-FR"/>
        </w:rPr>
        <w:t>6.8.2.1.17</w:t>
      </w:r>
      <w:r w:rsidRPr="007037F7">
        <w:rPr>
          <w:lang w:val="fr-FR"/>
        </w:rPr>
        <w:tab/>
        <w:t>L</w:t>
      </w:r>
      <w:r>
        <w:rPr>
          <w:lang w:val="fr-FR"/>
        </w:rPr>
        <w:t>’</w:t>
      </w:r>
      <w:r w:rsidRPr="007037F7">
        <w:rPr>
          <w:lang w:val="fr-FR"/>
        </w:rPr>
        <w:t>épaisseur du réservoir ne doit pas être inférieure à la plus grande des valeurs obtenues par les formules suivantes</w:t>
      </w:r>
      <w:r w:rsidR="00D63F4C">
        <w:rPr>
          <w:lang w:val="fr-FR"/>
        </w:rPr>
        <w:t> </w:t>
      </w:r>
      <w:r w:rsidRPr="007037F7">
        <w:rPr>
          <w:lang w:val="fr-FR"/>
        </w:rPr>
        <w:t>:</w:t>
      </w:r>
    </w:p>
    <w:p w14:paraId="23390571" w14:textId="505400C6" w:rsidR="00DA2FF2" w:rsidRPr="00DE2D2E" w:rsidRDefault="00DA2FF2" w:rsidP="00D63F4C">
      <w:pPr>
        <w:spacing w:after="120"/>
        <w:ind w:left="2268" w:right="1134"/>
        <w:rPr>
          <w:lang w:val="es-ES"/>
        </w:rPr>
      </w:pPr>
      <w:r w:rsidRPr="007037F7">
        <w:rPr>
          <w:lang w:val="fr-FR"/>
        </w:rPr>
        <w:tab/>
      </w:r>
      <w:r w:rsidRPr="00DE2D2E">
        <w:rPr>
          <w:lang w:val="es-ES"/>
        </w:rPr>
        <w:t>e = (P</w:t>
      </w:r>
      <w:r w:rsidRPr="00DE2D2E">
        <w:rPr>
          <w:vertAlign w:val="subscript"/>
          <w:lang w:val="es-ES"/>
        </w:rPr>
        <w:t>ep</w:t>
      </w:r>
      <w:r w:rsidRPr="00DE2D2E">
        <w:rPr>
          <w:lang w:val="es-ES"/>
        </w:rPr>
        <w:t>∙D)/(2</w:t>
      </w:r>
      <w:r w:rsidRPr="007037F7">
        <w:rPr>
          <w:lang w:val="fr-FR"/>
        </w:rPr>
        <w:t>σ</w:t>
      </w:r>
      <w:r w:rsidRPr="00DE2D2E">
        <w:rPr>
          <w:lang w:val="es-ES"/>
        </w:rPr>
        <w:t>∙</w:t>
      </w:r>
      <w:r w:rsidRPr="007037F7">
        <w:rPr>
          <w:lang w:val="fr-FR"/>
        </w:rPr>
        <w:t>λ</w:t>
      </w:r>
      <w:r w:rsidRPr="00DE2D2E">
        <w:rPr>
          <w:lang w:val="es-ES"/>
        </w:rPr>
        <w:t>)</w:t>
      </w:r>
      <w:r w:rsidR="00D63F4C">
        <w:rPr>
          <w:lang w:val="es-ES"/>
        </w:rPr>
        <w:t> </w:t>
      </w:r>
      <w:r w:rsidRPr="00DE2D2E">
        <w:rPr>
          <w:lang w:val="es-ES"/>
        </w:rPr>
        <w:t>;</w:t>
      </w:r>
    </w:p>
    <w:p w14:paraId="5D927D57" w14:textId="3EF482E7" w:rsidR="00DA2FF2" w:rsidRPr="00DE2D2E" w:rsidRDefault="00DA2FF2" w:rsidP="00D63F4C">
      <w:pPr>
        <w:spacing w:after="120"/>
        <w:ind w:left="2268" w:right="1134"/>
        <w:rPr>
          <w:lang w:val="es-ES"/>
        </w:rPr>
      </w:pPr>
      <w:r w:rsidRPr="00DE2D2E">
        <w:rPr>
          <w:lang w:val="es-ES"/>
        </w:rPr>
        <w:tab/>
        <w:t>e = (P</w:t>
      </w:r>
      <w:r w:rsidRPr="00DE2D2E">
        <w:rPr>
          <w:vertAlign w:val="subscript"/>
          <w:lang w:val="es-ES"/>
        </w:rPr>
        <w:t>cal</w:t>
      </w:r>
      <w:r w:rsidRPr="00DE2D2E">
        <w:rPr>
          <w:lang w:val="es-ES"/>
        </w:rPr>
        <w:t>∙D)/(2</w:t>
      </w:r>
      <w:r w:rsidRPr="007037F7">
        <w:rPr>
          <w:lang w:val="fr-FR"/>
        </w:rPr>
        <w:t>σ</w:t>
      </w:r>
      <w:r w:rsidRPr="00DE2D2E">
        <w:rPr>
          <w:lang w:val="es-ES"/>
        </w:rPr>
        <w:t>)</w:t>
      </w:r>
    </w:p>
    <w:p w14:paraId="57DF62C6" w14:textId="2662ABE4" w:rsidR="00DA2FF2" w:rsidRPr="007037F7" w:rsidRDefault="00DA2FF2" w:rsidP="00D63F4C">
      <w:pPr>
        <w:spacing w:after="120"/>
        <w:ind w:left="2268" w:right="1134"/>
        <w:rPr>
          <w:lang w:val="fr-FR"/>
        </w:rPr>
      </w:pPr>
      <w:r w:rsidRPr="00DE2D2E">
        <w:rPr>
          <w:lang w:val="es-ES"/>
        </w:rPr>
        <w:tab/>
      </w:r>
      <w:r>
        <w:rPr>
          <w:lang w:val="fr-FR"/>
        </w:rPr>
        <w:t>o</w:t>
      </w:r>
      <w:r w:rsidRPr="007037F7">
        <w:rPr>
          <w:lang w:val="fr-FR"/>
        </w:rPr>
        <w:t>ù</w:t>
      </w:r>
      <w:r w:rsidR="00D63F4C">
        <w:rPr>
          <w:lang w:val="fr-FR"/>
        </w:rPr>
        <w:t> </w:t>
      </w:r>
      <w:r w:rsidRPr="007037F7">
        <w:rPr>
          <w:lang w:val="fr-FR"/>
        </w:rPr>
        <w:t>:</w:t>
      </w:r>
    </w:p>
    <w:p w14:paraId="2FDD1C8C" w14:textId="454EA133" w:rsidR="00DA2FF2" w:rsidRPr="007037F7" w:rsidRDefault="00DA2FF2" w:rsidP="00D63F4C">
      <w:pPr>
        <w:spacing w:after="120"/>
        <w:ind w:left="2268" w:right="1134"/>
        <w:rPr>
          <w:lang w:val="fr-FR"/>
        </w:rPr>
      </w:pPr>
      <w:r w:rsidRPr="007037F7">
        <w:rPr>
          <w:lang w:val="fr-FR"/>
        </w:rPr>
        <w:tab/>
        <w:t>...</w:t>
      </w:r>
    </w:p>
    <w:p w14:paraId="509CFFCC" w14:textId="10CEEE5C" w:rsidR="00DA2FF2" w:rsidRPr="007037F7" w:rsidRDefault="00DA2FF2" w:rsidP="00D63F4C">
      <w:pPr>
        <w:spacing w:after="120"/>
        <w:ind w:left="2268" w:right="1134"/>
        <w:rPr>
          <w:lang w:val="fr-FR"/>
        </w:rPr>
      </w:pPr>
      <w:r w:rsidRPr="007037F7">
        <w:rPr>
          <w:lang w:val="fr-FR"/>
        </w:rPr>
        <w:tab/>
        <w:t>P</w:t>
      </w:r>
      <w:r w:rsidRPr="00DE2D2E">
        <w:rPr>
          <w:vertAlign w:val="subscript"/>
          <w:lang w:val="fr-FR"/>
        </w:rPr>
        <w:t>ep</w:t>
      </w:r>
      <w:r w:rsidRPr="007037F7">
        <w:rPr>
          <w:lang w:val="fr-FR"/>
        </w:rPr>
        <w:t xml:space="preserve"> = pression d</w:t>
      </w:r>
      <w:r>
        <w:rPr>
          <w:lang w:val="fr-FR"/>
        </w:rPr>
        <w:t>’</w:t>
      </w:r>
      <w:r w:rsidRPr="007037F7">
        <w:rPr>
          <w:lang w:val="fr-FR"/>
        </w:rPr>
        <w:t>épreuve en MPa</w:t>
      </w:r>
    </w:p>
    <w:p w14:paraId="320E2641" w14:textId="6D9B0793" w:rsidR="00DA2FF2" w:rsidRPr="007037F7" w:rsidRDefault="00DA2FF2" w:rsidP="00D63F4C">
      <w:pPr>
        <w:spacing w:after="120"/>
        <w:ind w:left="2268" w:right="1134"/>
        <w:rPr>
          <w:lang w:val="fr-FR"/>
        </w:rPr>
      </w:pPr>
      <w:r w:rsidRPr="007037F7">
        <w:rPr>
          <w:lang w:val="fr-FR"/>
        </w:rPr>
        <w:tab/>
        <w:t>P</w:t>
      </w:r>
      <w:r w:rsidRPr="00DE2D2E">
        <w:rPr>
          <w:vertAlign w:val="subscript"/>
          <w:lang w:val="fr-FR"/>
        </w:rPr>
        <w:t>cal</w:t>
      </w:r>
      <w:r w:rsidRPr="007037F7">
        <w:rPr>
          <w:lang w:val="fr-FR"/>
        </w:rPr>
        <w:t xml:space="preserve"> = pression de calcul en MPa </w:t>
      </w:r>
      <w:r w:rsidRPr="007037F7">
        <w:rPr>
          <w:i/>
          <w:iCs/>
          <w:strike/>
          <w:u w:val="single"/>
          <w:lang w:val="fr-FR"/>
        </w:rPr>
        <w:t>telle que précisée au 6.8.2.1.14</w:t>
      </w:r>
      <w:r w:rsidRPr="007037F7">
        <w:rPr>
          <w:lang w:val="fr-FR"/>
        </w:rPr>
        <w:t xml:space="preserve"> </w:t>
      </w:r>
    </w:p>
    <w:p w14:paraId="7AA379AA" w14:textId="130A0ACA" w:rsidR="00F9573C" w:rsidRDefault="003277F8" w:rsidP="00D63F4C">
      <w:pPr>
        <w:spacing w:after="120"/>
        <w:ind w:left="2268" w:right="1134"/>
        <w:rPr>
          <w:lang w:val="fr-FR"/>
        </w:rPr>
      </w:pPr>
      <w:r>
        <w:rPr>
          <w:lang w:val="fr-FR"/>
        </w:rPr>
        <w:t>… .</w:t>
      </w:r>
    </w:p>
    <w:p w14:paraId="034C9CBC" w14:textId="10869F0B" w:rsidR="003277F8" w:rsidRPr="003277F8" w:rsidRDefault="003277F8" w:rsidP="003277F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277F8" w:rsidRPr="003277F8" w:rsidSect="00DA2F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C7A0" w14:textId="77777777" w:rsidR="001564F8" w:rsidRDefault="001564F8" w:rsidP="00F95C08">
      <w:pPr>
        <w:spacing w:line="240" w:lineRule="auto"/>
      </w:pPr>
    </w:p>
  </w:endnote>
  <w:endnote w:type="continuationSeparator" w:id="0">
    <w:p w14:paraId="6B48F23C" w14:textId="77777777" w:rsidR="001564F8" w:rsidRPr="00AC3823" w:rsidRDefault="001564F8" w:rsidP="00AC3823">
      <w:pPr>
        <w:pStyle w:val="Footer"/>
      </w:pPr>
    </w:p>
  </w:endnote>
  <w:endnote w:type="continuationNotice" w:id="1">
    <w:p w14:paraId="5807B844" w14:textId="77777777" w:rsidR="001564F8" w:rsidRDefault="001564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7F82" w14:textId="0DD38955" w:rsidR="00DA2FF2" w:rsidRPr="00DA2FF2" w:rsidRDefault="00DA2FF2" w:rsidP="00DA2FF2">
    <w:pPr>
      <w:pStyle w:val="Footer"/>
      <w:tabs>
        <w:tab w:val="right" w:pos="9638"/>
      </w:tabs>
    </w:pPr>
    <w:r w:rsidRPr="00DA2FF2">
      <w:rPr>
        <w:b/>
        <w:sz w:val="18"/>
      </w:rPr>
      <w:fldChar w:fldCharType="begin"/>
    </w:r>
    <w:r w:rsidRPr="00DA2FF2">
      <w:rPr>
        <w:b/>
        <w:sz w:val="18"/>
      </w:rPr>
      <w:instrText xml:space="preserve"> PAGE  \* MERGEFORMAT </w:instrText>
    </w:r>
    <w:r w:rsidRPr="00DA2FF2">
      <w:rPr>
        <w:b/>
        <w:sz w:val="18"/>
      </w:rPr>
      <w:fldChar w:fldCharType="separate"/>
    </w:r>
    <w:r w:rsidRPr="00DA2FF2">
      <w:rPr>
        <w:b/>
        <w:noProof/>
        <w:sz w:val="18"/>
      </w:rPr>
      <w:t>2</w:t>
    </w:r>
    <w:r w:rsidRPr="00DA2FF2">
      <w:rPr>
        <w:b/>
        <w:sz w:val="18"/>
      </w:rPr>
      <w:fldChar w:fldCharType="end"/>
    </w:r>
    <w:r>
      <w:rPr>
        <w:b/>
        <w:sz w:val="18"/>
      </w:rPr>
      <w:tab/>
    </w:r>
    <w:r>
      <w:t>GE.22-09685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A1AA" w14:textId="05497F2C" w:rsidR="00DA2FF2" w:rsidRPr="00DA2FF2" w:rsidRDefault="00DA2FF2" w:rsidP="00DA2FF2">
    <w:pPr>
      <w:pStyle w:val="Footer"/>
      <w:tabs>
        <w:tab w:val="right" w:pos="9638"/>
      </w:tabs>
      <w:rPr>
        <w:b/>
        <w:sz w:val="18"/>
      </w:rPr>
    </w:pPr>
    <w:r>
      <w:t>GE.22-09685</w:t>
    </w:r>
    <w:r>
      <w:tab/>
    </w:r>
    <w:r w:rsidRPr="00DA2FF2">
      <w:rPr>
        <w:b/>
        <w:sz w:val="18"/>
      </w:rPr>
      <w:fldChar w:fldCharType="begin"/>
    </w:r>
    <w:r w:rsidRPr="00DA2FF2">
      <w:rPr>
        <w:b/>
        <w:sz w:val="18"/>
      </w:rPr>
      <w:instrText xml:space="preserve"> PAGE  \* MERGEFORMAT </w:instrText>
    </w:r>
    <w:r w:rsidRPr="00DA2FF2">
      <w:rPr>
        <w:b/>
        <w:sz w:val="18"/>
      </w:rPr>
      <w:fldChar w:fldCharType="separate"/>
    </w:r>
    <w:r w:rsidRPr="00DA2FF2">
      <w:rPr>
        <w:b/>
        <w:noProof/>
        <w:sz w:val="18"/>
      </w:rPr>
      <w:t>3</w:t>
    </w:r>
    <w:r w:rsidRPr="00DA2F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3DA2" w14:textId="3F9213DA" w:rsidR="007F20FA" w:rsidRPr="00DA2FF2" w:rsidRDefault="00DA2FF2" w:rsidP="00DA2FF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647CEB3" wp14:editId="2685A4F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22-09685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CDC179F" wp14:editId="45F90B7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210722    210722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DFE7" w14:textId="77777777" w:rsidR="001564F8" w:rsidRPr="00AC3823" w:rsidRDefault="001564F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B415F7" w14:textId="77777777" w:rsidR="001564F8" w:rsidRPr="00AC3823" w:rsidRDefault="001564F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951F82" w14:textId="77777777" w:rsidR="001564F8" w:rsidRPr="00AC3823" w:rsidRDefault="001564F8">
      <w:pPr>
        <w:spacing w:line="240" w:lineRule="auto"/>
        <w:rPr>
          <w:sz w:val="2"/>
          <w:szCs w:val="2"/>
        </w:rPr>
      </w:pPr>
    </w:p>
  </w:footnote>
  <w:footnote w:id="2">
    <w:p w14:paraId="4FE94571" w14:textId="2CAC0232" w:rsidR="00DA2FF2" w:rsidRPr="00DA2FF2" w:rsidRDefault="00DA2FF2">
      <w:pPr>
        <w:pStyle w:val="FootnoteText"/>
      </w:pPr>
      <w:r>
        <w:rPr>
          <w:rStyle w:val="FootnoteReference"/>
        </w:rPr>
        <w:tab/>
      </w:r>
      <w:r w:rsidRPr="00DA2FF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A/76/6 (Sect. 0), par. 20.76.</w:t>
      </w:r>
    </w:p>
  </w:footnote>
  <w:footnote w:id="3">
    <w:p w14:paraId="0B69E7D6" w14:textId="210D6131" w:rsidR="00DA2FF2" w:rsidRPr="00DA2FF2" w:rsidRDefault="00DA2FF2">
      <w:pPr>
        <w:pStyle w:val="FootnoteText"/>
      </w:pPr>
      <w:r>
        <w:rPr>
          <w:rStyle w:val="FootnoteReference"/>
        </w:rPr>
        <w:tab/>
      </w:r>
      <w:r w:rsidRPr="00DA2FF2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Diffusée par l’Organisation intergouvernementale pour les transports internationaux ferroviaires (OTIF) sous la cote OTIF/RID/RC/2022/1.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D68F" w14:textId="2A8F43CC" w:rsidR="00DA2FF2" w:rsidRPr="00DA2FF2" w:rsidRDefault="00803A3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A2FF2">
      <w:t>ECE/TRANS/WP.15/AC.1/2022/21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5A86" w14:textId="77C21853" w:rsidR="00DA2FF2" w:rsidRPr="00DA2FF2" w:rsidRDefault="00803A33" w:rsidP="00DA2FF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A2FF2">
      <w:t>ECE/TRANS/WP.15/AC.1/2022/21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F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564F8"/>
    <w:rsid w:val="00176178"/>
    <w:rsid w:val="001A0FDC"/>
    <w:rsid w:val="001F525A"/>
    <w:rsid w:val="00201148"/>
    <w:rsid w:val="00223272"/>
    <w:rsid w:val="0024779E"/>
    <w:rsid w:val="00257168"/>
    <w:rsid w:val="002744B8"/>
    <w:rsid w:val="002832AC"/>
    <w:rsid w:val="002A26B7"/>
    <w:rsid w:val="002D7C93"/>
    <w:rsid w:val="00305801"/>
    <w:rsid w:val="003277F8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E2924"/>
    <w:rsid w:val="0071601D"/>
    <w:rsid w:val="007A62E6"/>
    <w:rsid w:val="007F20FA"/>
    <w:rsid w:val="00803A33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30A2A"/>
    <w:rsid w:val="00B45F2E"/>
    <w:rsid w:val="00B765F7"/>
    <w:rsid w:val="00B77993"/>
    <w:rsid w:val="00B8452A"/>
    <w:rsid w:val="00BA0CA9"/>
    <w:rsid w:val="00C02897"/>
    <w:rsid w:val="00C97039"/>
    <w:rsid w:val="00D3439C"/>
    <w:rsid w:val="00D63F4C"/>
    <w:rsid w:val="00D7622E"/>
    <w:rsid w:val="00DA2FF2"/>
    <w:rsid w:val="00DB1831"/>
    <w:rsid w:val="00DD3BFD"/>
    <w:rsid w:val="00DF6678"/>
    <w:rsid w:val="00E0299A"/>
    <w:rsid w:val="00E85C74"/>
    <w:rsid w:val="00EA6547"/>
    <w:rsid w:val="00ED7237"/>
    <w:rsid w:val="00EF2E22"/>
    <w:rsid w:val="00F26F1F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95D60F"/>
  <w15:docId w15:val="{3589F978-69BE-47C4-AC78-5E01833B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DA2FF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463FCCC9-4F66-405F-ACA2-672EC58E8E87}"/>
</file>

<file path=customXml/itemProps2.xml><?xml version="1.0" encoding="utf-8"?>
<ds:datastoreItem xmlns:ds="http://schemas.openxmlformats.org/officeDocument/2006/customXml" ds:itemID="{36096115-08F0-4F68-9118-B59F47B53E7C}"/>
</file>

<file path=customXml/itemProps3.xml><?xml version="1.0" encoding="utf-8"?>
<ds:datastoreItem xmlns:ds="http://schemas.openxmlformats.org/officeDocument/2006/customXml" ds:itemID="{D41C5260-BF39-410D-9DBA-BBD39AE2FB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ECE/TRANS/WP.15/AC.1/2022/21</vt:lpstr>
    </vt:vector>
  </TitlesOfParts>
  <Company>DCM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ECE/TRANS/WP.15/AC.1/2022/21</dc:title>
  <dc:subject/>
  <dc:creator>Marie DESCHAMPS</dc:creator>
  <cp:keywords/>
  <cp:lastModifiedBy>Christine Barrio-Champeau</cp:lastModifiedBy>
  <cp:revision>2</cp:revision>
  <cp:lastPrinted>2014-05-14T10:59:00Z</cp:lastPrinted>
  <dcterms:created xsi:type="dcterms:W3CDTF">2022-07-25T11:54:00Z</dcterms:created>
  <dcterms:modified xsi:type="dcterms:W3CDTF">2022-07-25T11:54:00Z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