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7674AE" w14:paraId="09A5BE1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4DC173F" w14:textId="77777777" w:rsidR="00F35BAF" w:rsidRPr="00DB58B5" w:rsidRDefault="00F35BAF" w:rsidP="00C9703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A7488E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3B3F408" w14:textId="0C58AA2D" w:rsidR="00F35BAF" w:rsidRPr="007674AE" w:rsidRDefault="007674AE" w:rsidP="007674AE">
            <w:pPr>
              <w:jc w:val="right"/>
              <w:rPr>
                <w:lang w:val="en-US"/>
              </w:rPr>
            </w:pPr>
            <w:r w:rsidRPr="007674AE">
              <w:rPr>
                <w:sz w:val="40"/>
                <w:lang w:val="en-US"/>
              </w:rPr>
              <w:t>ECE</w:t>
            </w:r>
            <w:r w:rsidRPr="007674AE">
              <w:rPr>
                <w:lang w:val="en-US"/>
              </w:rPr>
              <w:t>/TRANS/WP.15/AC.1/165/Add.1</w:t>
            </w:r>
          </w:p>
        </w:tc>
      </w:tr>
      <w:tr w:rsidR="00F35BAF" w:rsidRPr="00DB58B5" w14:paraId="25EC335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67A0A0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E8CA8D" wp14:editId="31AF50A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DFF66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C932D11" w14:textId="77777777" w:rsidR="00F35BAF" w:rsidRDefault="007674AE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5F43DFA8" w14:textId="029C4CB9" w:rsidR="007674AE" w:rsidRDefault="007674AE" w:rsidP="007674AE">
            <w:pPr>
              <w:spacing w:line="240" w:lineRule="exact"/>
            </w:pPr>
            <w:r>
              <w:t>30 juin 2022</w:t>
            </w:r>
          </w:p>
          <w:p w14:paraId="411CA6A3" w14:textId="77777777" w:rsidR="007674AE" w:rsidRDefault="007674AE" w:rsidP="007674AE">
            <w:pPr>
              <w:spacing w:line="240" w:lineRule="exact"/>
            </w:pPr>
            <w:r>
              <w:t>Français</w:t>
            </w:r>
          </w:p>
          <w:p w14:paraId="64FBAB6C" w14:textId="1C8700B3" w:rsidR="007674AE" w:rsidRPr="00DB58B5" w:rsidRDefault="007674AE" w:rsidP="007674AE">
            <w:pPr>
              <w:spacing w:line="240" w:lineRule="exact"/>
            </w:pPr>
            <w:r>
              <w:t>Original : anglais</w:t>
            </w:r>
          </w:p>
        </w:tc>
      </w:tr>
    </w:tbl>
    <w:p w14:paraId="7179762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BB78EB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B51CAEF" w14:textId="77777777" w:rsidR="007674AE" w:rsidRPr="009E01B8" w:rsidRDefault="007674AE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0BE336A0" w14:textId="68B25584" w:rsidR="007674AE" w:rsidRPr="00992778" w:rsidRDefault="007674AE" w:rsidP="00E85C74">
      <w:pPr>
        <w:spacing w:before="120"/>
        <w:rPr>
          <w:b/>
        </w:rPr>
      </w:pPr>
      <w:r w:rsidRPr="00D56A8F">
        <w:rPr>
          <w:b/>
          <w:bCs/>
          <w:lang w:val="fr-FR"/>
        </w:rPr>
        <w:t>Réunion commune de la Commission d</w:t>
      </w:r>
      <w:r>
        <w:rPr>
          <w:b/>
          <w:bCs/>
          <w:lang w:val="fr-FR"/>
        </w:rPr>
        <w:t>’</w:t>
      </w:r>
      <w:r w:rsidRPr="00D56A8F">
        <w:rPr>
          <w:b/>
          <w:bCs/>
          <w:lang w:val="fr-FR"/>
        </w:rPr>
        <w:t xml:space="preserve">experts du RID </w:t>
      </w:r>
      <w:r>
        <w:rPr>
          <w:b/>
          <w:bCs/>
          <w:lang w:val="fr-FR"/>
        </w:rPr>
        <w:br/>
      </w:r>
      <w:r w:rsidRPr="00D56A8F">
        <w:rPr>
          <w:b/>
          <w:bCs/>
          <w:lang w:val="fr-FR"/>
        </w:rPr>
        <w:t>et du Groupe de travail des transports de marchandises dangereuses</w:t>
      </w:r>
    </w:p>
    <w:p w14:paraId="26B35F15" w14:textId="6BAD85AA" w:rsidR="007674AE" w:rsidRDefault="007674AE" w:rsidP="00E85C74">
      <w:r>
        <w:t>Genève, 12-16 septembre 2022</w:t>
      </w:r>
    </w:p>
    <w:p w14:paraId="4A5382FE" w14:textId="269B1759" w:rsidR="007674AE" w:rsidRDefault="007674AE" w:rsidP="00E85C74">
      <w:r w:rsidRPr="00B93E72">
        <w:t>Point</w:t>
      </w:r>
      <w:r>
        <w:t> 1</w:t>
      </w:r>
      <w:r w:rsidRPr="00B93E72">
        <w:t xml:space="preserve"> de l’ordre du jour provisoire</w:t>
      </w:r>
    </w:p>
    <w:p w14:paraId="14F9A4B1" w14:textId="77777777" w:rsidR="007674AE" w:rsidRPr="00D56A8F" w:rsidRDefault="007674AE" w:rsidP="007674AE">
      <w:pPr>
        <w:rPr>
          <w:lang w:val="fr-FR"/>
        </w:rPr>
      </w:pPr>
      <w:r w:rsidRPr="00D56A8F">
        <w:rPr>
          <w:b/>
          <w:bCs/>
          <w:lang w:val="fr-FR"/>
        </w:rPr>
        <w:t>Adoption de l</w:t>
      </w:r>
      <w:r>
        <w:rPr>
          <w:b/>
          <w:bCs/>
          <w:lang w:val="fr-FR"/>
        </w:rPr>
        <w:t>’</w:t>
      </w:r>
      <w:r w:rsidRPr="00D56A8F">
        <w:rPr>
          <w:b/>
          <w:bCs/>
          <w:lang w:val="fr-FR"/>
        </w:rPr>
        <w:t>ordre du jour</w:t>
      </w:r>
    </w:p>
    <w:p w14:paraId="482FD4E5" w14:textId="77777777" w:rsidR="007674AE" w:rsidRPr="00D56A8F" w:rsidRDefault="007674AE" w:rsidP="007674AE">
      <w:pPr>
        <w:pStyle w:val="HChG"/>
        <w:rPr>
          <w:lang w:val="fr-FR"/>
        </w:rPr>
      </w:pPr>
      <w:r w:rsidRPr="00D56A8F">
        <w:rPr>
          <w:lang w:val="fr-FR"/>
        </w:rPr>
        <w:tab/>
      </w:r>
      <w:r w:rsidRPr="00D56A8F">
        <w:rPr>
          <w:lang w:val="fr-FR"/>
        </w:rPr>
        <w:tab/>
        <w:t>Ordre du jour provisoire de la session d</w:t>
      </w:r>
      <w:r>
        <w:rPr>
          <w:lang w:val="fr-FR"/>
        </w:rPr>
        <w:t>’</w:t>
      </w:r>
      <w:r w:rsidRPr="00D56A8F">
        <w:rPr>
          <w:lang w:val="fr-FR"/>
        </w:rPr>
        <w:t>automne 2022</w:t>
      </w:r>
    </w:p>
    <w:p w14:paraId="6E0730AD" w14:textId="77777777" w:rsidR="007674AE" w:rsidRPr="00D56A8F" w:rsidRDefault="007674AE" w:rsidP="007674AE">
      <w:pPr>
        <w:pStyle w:val="H23G"/>
        <w:rPr>
          <w:lang w:val="fr-FR"/>
        </w:rPr>
      </w:pPr>
      <w:r w:rsidRPr="00D56A8F">
        <w:rPr>
          <w:lang w:val="fr-FR"/>
        </w:rPr>
        <w:tab/>
      </w:r>
      <w:r w:rsidRPr="00D56A8F">
        <w:rPr>
          <w:lang w:val="fr-FR"/>
        </w:rPr>
        <w:tab/>
        <w:t>Additif</w:t>
      </w:r>
    </w:p>
    <w:p w14:paraId="24E354BC" w14:textId="77777777" w:rsidR="007674AE" w:rsidRPr="00D56A8F" w:rsidRDefault="007674AE" w:rsidP="007674AE">
      <w:pPr>
        <w:pStyle w:val="H1G"/>
        <w:rPr>
          <w:lang w:val="fr-FR"/>
        </w:rPr>
      </w:pPr>
      <w:r w:rsidRPr="00D56A8F">
        <w:rPr>
          <w:lang w:val="fr-FR"/>
        </w:rPr>
        <w:tab/>
      </w:r>
      <w:r w:rsidRPr="00D56A8F">
        <w:rPr>
          <w:lang w:val="fr-FR"/>
        </w:rPr>
        <w:tab/>
        <w:t>Annotations et liste des documents</w:t>
      </w:r>
    </w:p>
    <w:p w14:paraId="40367BC0" w14:textId="77777777" w:rsidR="007674AE" w:rsidRPr="00D56A8F" w:rsidRDefault="007674AE" w:rsidP="007674AE">
      <w:pPr>
        <w:pStyle w:val="HChG"/>
        <w:rPr>
          <w:lang w:val="fr-FR"/>
        </w:rPr>
      </w:pPr>
      <w:r w:rsidRPr="00D56A8F">
        <w:rPr>
          <w:lang w:val="fr-FR"/>
        </w:rPr>
        <w:tab/>
        <w:t>1.</w:t>
      </w:r>
      <w:r w:rsidRPr="00D56A8F">
        <w:rPr>
          <w:lang w:val="fr-FR"/>
        </w:rPr>
        <w:tab/>
        <w:t>Adoption de l</w:t>
      </w:r>
      <w:r>
        <w:rPr>
          <w:lang w:val="fr-FR"/>
        </w:rPr>
        <w:t>’</w:t>
      </w:r>
      <w:r w:rsidRPr="00D56A8F">
        <w:rPr>
          <w:lang w:val="fr-FR"/>
        </w:rPr>
        <w:t>ordre du jour</w:t>
      </w:r>
    </w:p>
    <w:p w14:paraId="05364B39" w14:textId="46AF0858" w:rsidR="007674AE" w:rsidRPr="00D56A8F" w:rsidRDefault="007674AE" w:rsidP="007674AE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>Le premier point de l</w:t>
      </w:r>
      <w:r>
        <w:rPr>
          <w:lang w:val="fr-FR"/>
        </w:rPr>
        <w:t>’</w:t>
      </w:r>
      <w:r w:rsidRPr="00D56A8F">
        <w:rPr>
          <w:lang w:val="fr-FR"/>
        </w:rPr>
        <w:t>ordre du jour concerne son adoption. La Réunion commune sera en outre saisie du rapport sur sa session de printemps 2022, tenue à Berne du 14 au 18</w:t>
      </w:r>
      <w:r>
        <w:rPr>
          <w:lang w:val="fr-FR"/>
        </w:rPr>
        <w:t> </w:t>
      </w:r>
      <w:r w:rsidRPr="00D56A8F">
        <w:rPr>
          <w:lang w:val="fr-FR"/>
        </w:rPr>
        <w:t>mars 2022 (ECE/TRANS/WP.15/AC.1/164).</w:t>
      </w:r>
    </w:p>
    <w:p w14:paraId="0EF06E5A" w14:textId="77777777" w:rsidR="007674AE" w:rsidRPr="00D56A8F" w:rsidRDefault="007674AE" w:rsidP="007674AE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ab/>
        <w:t>Il convient de rappeler les points suivants :</w:t>
      </w:r>
    </w:p>
    <w:p w14:paraId="38C61F5A" w14:textId="424C39A2" w:rsidR="007674AE" w:rsidRPr="00D56A8F" w:rsidRDefault="007674AE" w:rsidP="007674AE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>a)</w:t>
      </w:r>
      <w:r w:rsidRPr="00D56A8F">
        <w:rPr>
          <w:lang w:val="fr-FR"/>
        </w:rPr>
        <w:tab/>
        <w:t>À sa session d</w:t>
      </w:r>
      <w:r>
        <w:rPr>
          <w:lang w:val="fr-FR"/>
        </w:rPr>
        <w:t>’</w:t>
      </w:r>
      <w:r w:rsidRPr="00D56A8F">
        <w:rPr>
          <w:lang w:val="fr-FR"/>
        </w:rPr>
        <w:t>automne 2021, la Réunion commune a élu M.</w:t>
      </w:r>
      <w:r>
        <w:rPr>
          <w:lang w:val="fr-FR"/>
        </w:rPr>
        <w:t> </w:t>
      </w:r>
      <w:r w:rsidRPr="00D56A8F">
        <w:rPr>
          <w:lang w:val="fr-FR"/>
        </w:rPr>
        <w:t>C.</w:t>
      </w:r>
      <w:r>
        <w:rPr>
          <w:lang w:val="fr-FR"/>
        </w:rPr>
        <w:t> </w:t>
      </w:r>
      <w:r w:rsidRPr="00D56A8F">
        <w:rPr>
          <w:lang w:val="fr-FR"/>
        </w:rPr>
        <w:t>Pfauvadel (France) Président et M</w:t>
      </w:r>
      <w:r w:rsidRPr="007674AE">
        <w:rPr>
          <w:vertAlign w:val="superscript"/>
          <w:lang w:val="fr-FR"/>
        </w:rPr>
        <w:t>me</w:t>
      </w:r>
      <w:r>
        <w:rPr>
          <w:lang w:val="fr-FR"/>
        </w:rPr>
        <w:t> </w:t>
      </w:r>
      <w:r w:rsidRPr="00D56A8F">
        <w:rPr>
          <w:lang w:val="fr-FR"/>
        </w:rPr>
        <w:t>S.</w:t>
      </w:r>
      <w:r>
        <w:rPr>
          <w:lang w:val="fr-FR"/>
        </w:rPr>
        <w:t> </w:t>
      </w:r>
      <w:r w:rsidRPr="00D56A8F">
        <w:rPr>
          <w:lang w:val="fr-FR"/>
        </w:rPr>
        <w:t>García Wolfrum (Espagne) Vice-Présidente</w:t>
      </w:r>
      <w:r>
        <w:rPr>
          <w:lang w:val="fr-FR"/>
        </w:rPr>
        <w:t> </w:t>
      </w:r>
      <w:r w:rsidRPr="00D56A8F">
        <w:rPr>
          <w:lang w:val="fr-FR"/>
        </w:rPr>
        <w:t>;</w:t>
      </w:r>
    </w:p>
    <w:p w14:paraId="23ADA36D" w14:textId="77777777" w:rsidR="007674AE" w:rsidRPr="00D56A8F" w:rsidRDefault="007674AE" w:rsidP="007674AE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>b)</w:t>
      </w:r>
      <w:r w:rsidRPr="00D56A8F">
        <w:rPr>
          <w:lang w:val="fr-FR"/>
        </w:rPr>
        <w:tab/>
        <w:t>Les documents de la CEE (autres que les ordres du jour ou les rapports) portant la cote ECE/TRANS/WP.15/AC.1/ sont diffusés par l</w:t>
      </w:r>
      <w:r>
        <w:rPr>
          <w:lang w:val="fr-FR"/>
        </w:rPr>
        <w:t>’</w:t>
      </w:r>
      <w:r w:rsidRPr="00D56A8F">
        <w:rPr>
          <w:lang w:val="fr-FR"/>
        </w:rPr>
        <w:t>Organisation intergouvernementale pour les transports internationaux ferroviaires (OTIF) en allemand sous la cote OTIF/RID/RC/ complétée par le même numéro de document. Par souci d</w:t>
      </w:r>
      <w:r>
        <w:rPr>
          <w:lang w:val="fr-FR"/>
        </w:rPr>
        <w:t>’</w:t>
      </w:r>
      <w:r w:rsidRPr="00D56A8F">
        <w:rPr>
          <w:lang w:val="fr-FR"/>
        </w:rPr>
        <w:t>économie, aucun document ne sera distribué en salle de réunion. Les représentants sont donc priés de se rendre à la session munis de leurs propres exemplaires ;</w:t>
      </w:r>
    </w:p>
    <w:p w14:paraId="57635D5F" w14:textId="568B0AE0" w:rsidR="007674AE" w:rsidRPr="00D56A8F" w:rsidRDefault="007674AE" w:rsidP="007674AE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>c)</w:t>
      </w:r>
      <w:r w:rsidRPr="00D56A8F">
        <w:rPr>
          <w:lang w:val="fr-FR"/>
        </w:rPr>
        <w:tab/>
        <w:t>On pourra consulter les documents pertinents sur le site Web de la CEE (unece.org/transport/dangerous-goods) en anglais, en français et en russe</w:t>
      </w:r>
      <w:r>
        <w:rPr>
          <w:lang w:val="fr-FR"/>
        </w:rPr>
        <w:t> </w:t>
      </w:r>
      <w:r w:rsidRPr="00D56A8F">
        <w:rPr>
          <w:lang w:val="fr-FR"/>
        </w:rPr>
        <w:t>;</w:t>
      </w:r>
    </w:p>
    <w:p w14:paraId="1A01D803" w14:textId="6FFBE19F" w:rsidR="007674AE" w:rsidRPr="00D56A8F" w:rsidRDefault="007674AE" w:rsidP="007674AE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>d)</w:t>
      </w:r>
      <w:r w:rsidRPr="00D56A8F">
        <w:rPr>
          <w:lang w:val="fr-FR"/>
        </w:rPr>
        <w:tab/>
        <w:t>La Réunion commune souhaitera éventuellement, si nécessaire, qu</w:t>
      </w:r>
      <w:r>
        <w:rPr>
          <w:lang w:val="fr-FR"/>
        </w:rPr>
        <w:t>’</w:t>
      </w:r>
      <w:r w:rsidRPr="00D56A8F">
        <w:rPr>
          <w:lang w:val="fr-FR"/>
        </w:rPr>
        <w:t>un groupe de travail spécial se réunisse en dehors des heures de séance plénière pour examiner les documents relatifs aux normes (point</w:t>
      </w:r>
      <w:r>
        <w:rPr>
          <w:lang w:val="fr-FR"/>
        </w:rPr>
        <w:t> </w:t>
      </w:r>
      <w:r w:rsidRPr="00D56A8F">
        <w:rPr>
          <w:lang w:val="fr-FR"/>
        </w:rPr>
        <w:t>3), conformément au mandat qu</w:t>
      </w:r>
      <w:r>
        <w:rPr>
          <w:lang w:val="fr-FR"/>
        </w:rPr>
        <w:t>’</w:t>
      </w:r>
      <w:r w:rsidRPr="00D56A8F">
        <w:rPr>
          <w:lang w:val="fr-FR"/>
        </w:rPr>
        <w:t>elle établira ;</w:t>
      </w:r>
    </w:p>
    <w:p w14:paraId="53C89E0A" w14:textId="67AE15E3" w:rsidR="007674AE" w:rsidRPr="00D56A8F" w:rsidRDefault="007674AE" w:rsidP="007674AE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>e)</w:t>
      </w:r>
      <w:r w:rsidRPr="00D56A8F">
        <w:rPr>
          <w:lang w:val="fr-FR"/>
        </w:rPr>
        <w:tab/>
        <w:t>La Réunion commune souhaitera éventuellement, si nécessaire, qu</w:t>
      </w:r>
      <w:r>
        <w:rPr>
          <w:lang w:val="fr-FR"/>
        </w:rPr>
        <w:t>’</w:t>
      </w:r>
      <w:r w:rsidRPr="00D56A8F">
        <w:rPr>
          <w:lang w:val="fr-FR"/>
        </w:rPr>
        <w:t>un groupe de travail spécial se réunisse en parallèle de sa session pour examiner les documents relatifs aux citernes (point</w:t>
      </w:r>
      <w:r>
        <w:rPr>
          <w:lang w:val="fr-FR"/>
        </w:rPr>
        <w:t> </w:t>
      </w:r>
      <w:r w:rsidRPr="00D56A8F">
        <w:rPr>
          <w:lang w:val="fr-FR"/>
        </w:rPr>
        <w:t>2) après examen de ce point en séance plénière</w:t>
      </w:r>
      <w:r>
        <w:rPr>
          <w:lang w:val="fr-FR"/>
        </w:rPr>
        <w:t> </w:t>
      </w:r>
      <w:r w:rsidRPr="00D56A8F">
        <w:rPr>
          <w:lang w:val="fr-FR"/>
        </w:rPr>
        <w:t>;</w:t>
      </w:r>
    </w:p>
    <w:p w14:paraId="5263D341" w14:textId="0DFF82ED" w:rsidR="007674AE" w:rsidRPr="00D56A8F" w:rsidRDefault="007674AE" w:rsidP="007674AE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>f)</w:t>
      </w:r>
      <w:r w:rsidRPr="00D56A8F">
        <w:rPr>
          <w:lang w:val="fr-FR"/>
        </w:rPr>
        <w:tab/>
        <w:t>Les représentants peuvent s</w:t>
      </w:r>
      <w:r>
        <w:rPr>
          <w:lang w:val="fr-FR"/>
        </w:rPr>
        <w:t>’</w:t>
      </w:r>
      <w:r w:rsidRPr="00D56A8F">
        <w:rPr>
          <w:lang w:val="fr-FR"/>
        </w:rPr>
        <w:t>inscrire en cliquant sur le lien suivant</w:t>
      </w:r>
      <w:r>
        <w:rPr>
          <w:lang w:val="fr-FR"/>
        </w:rPr>
        <w:t> </w:t>
      </w:r>
      <w:r w:rsidRPr="00D56A8F">
        <w:rPr>
          <w:lang w:val="fr-FR"/>
        </w:rPr>
        <w:t>: https://indico.un.org/event/1000508 ;</w:t>
      </w:r>
    </w:p>
    <w:p w14:paraId="5AAC347C" w14:textId="5834A568" w:rsidR="007674AE" w:rsidRPr="00D56A8F" w:rsidRDefault="007674AE" w:rsidP="007674AE">
      <w:pPr>
        <w:pStyle w:val="SingleTxtG"/>
        <w:ind w:firstLine="567"/>
        <w:rPr>
          <w:rFonts w:asciiTheme="majorBidi" w:hAnsiTheme="majorBidi" w:cstheme="majorBidi"/>
          <w:lang w:val="fr-FR"/>
        </w:rPr>
      </w:pPr>
      <w:r w:rsidRPr="00D56A8F">
        <w:rPr>
          <w:lang w:val="fr-FR"/>
        </w:rPr>
        <w:lastRenderedPageBreak/>
        <w:t>g)</w:t>
      </w:r>
      <w:r w:rsidRPr="00D56A8F">
        <w:rPr>
          <w:lang w:val="fr-FR"/>
        </w:rPr>
        <w:tab/>
        <w:t>Afin de réduire autant que possible l</w:t>
      </w:r>
      <w:r>
        <w:rPr>
          <w:lang w:val="fr-FR"/>
        </w:rPr>
        <w:t>’</w:t>
      </w:r>
      <w:r w:rsidRPr="00D56A8F">
        <w:rPr>
          <w:lang w:val="fr-FR"/>
        </w:rPr>
        <w:t>incidence de la pandémie de COVID-19 sur les travaux de la Réunion commune, la CEE prévoit de revenir à une activité normale, c</w:t>
      </w:r>
      <w:r>
        <w:rPr>
          <w:lang w:val="fr-FR"/>
        </w:rPr>
        <w:t>’</w:t>
      </w:r>
      <w:r w:rsidRPr="00D56A8F">
        <w:rPr>
          <w:lang w:val="fr-FR"/>
        </w:rPr>
        <w:t>est-à-dire d</w:t>
      </w:r>
      <w:r>
        <w:rPr>
          <w:lang w:val="fr-FR"/>
        </w:rPr>
        <w:t>’</w:t>
      </w:r>
      <w:r w:rsidRPr="00D56A8F">
        <w:rPr>
          <w:lang w:val="fr-FR"/>
        </w:rPr>
        <w:t>organiser des sessions en présentiel uniquement, au début de 2023 si l</w:t>
      </w:r>
      <w:r>
        <w:rPr>
          <w:lang w:val="fr-FR"/>
        </w:rPr>
        <w:t>’</w:t>
      </w:r>
      <w:r w:rsidRPr="00D56A8F">
        <w:rPr>
          <w:lang w:val="fr-FR"/>
        </w:rPr>
        <w:t>assouplissement des restrictions sanitaires se poursuit. Étant donné qu</w:t>
      </w:r>
      <w:r>
        <w:rPr>
          <w:lang w:val="fr-FR"/>
        </w:rPr>
        <w:t>’</w:t>
      </w:r>
      <w:r w:rsidRPr="00D56A8F">
        <w:rPr>
          <w:lang w:val="fr-FR"/>
        </w:rPr>
        <w:t xml:space="preserve">il a été décidé de </w:t>
      </w:r>
      <w:r>
        <w:rPr>
          <w:lang w:val="fr-FR"/>
        </w:rPr>
        <w:t>maintenir</w:t>
      </w:r>
      <w:r w:rsidRPr="00D56A8F">
        <w:rPr>
          <w:lang w:val="fr-FR"/>
        </w:rPr>
        <w:t xml:space="preserve"> les dispositions qui avaient été proposées pour les sessions de 2022, la session d</w:t>
      </w:r>
      <w:r>
        <w:rPr>
          <w:lang w:val="fr-FR"/>
        </w:rPr>
        <w:t>’</w:t>
      </w:r>
      <w:r w:rsidRPr="00D56A8F">
        <w:rPr>
          <w:lang w:val="fr-FR"/>
        </w:rPr>
        <w:t xml:space="preserve">automne se tiendra, comme les </w:t>
      </w:r>
      <w:r>
        <w:rPr>
          <w:lang w:val="fr-FR"/>
        </w:rPr>
        <w:t xml:space="preserve">sessions </w:t>
      </w:r>
      <w:r w:rsidRPr="00D56A8F">
        <w:rPr>
          <w:lang w:val="fr-FR"/>
        </w:rPr>
        <w:t>précédentes, selon des modalités hybrides, de sorte que les représentants auront la possibilité d</w:t>
      </w:r>
      <w:r>
        <w:rPr>
          <w:lang w:val="fr-FR"/>
        </w:rPr>
        <w:t>’</w:t>
      </w:r>
      <w:r w:rsidRPr="00D56A8F">
        <w:rPr>
          <w:lang w:val="fr-FR"/>
        </w:rPr>
        <w:t>y participer en présentiel ou à distance. Des</w:t>
      </w:r>
      <w:r>
        <w:rPr>
          <w:lang w:val="fr-FR"/>
        </w:rPr>
        <w:t> </w:t>
      </w:r>
      <w:r w:rsidRPr="00D56A8F">
        <w:rPr>
          <w:lang w:val="fr-FR"/>
        </w:rPr>
        <w:t>informations plus détaillées seront diffusées ultérieurement</w:t>
      </w:r>
      <w:r>
        <w:rPr>
          <w:lang w:val="fr-FR"/>
        </w:rPr>
        <w:t> </w:t>
      </w:r>
      <w:r w:rsidRPr="00D56A8F">
        <w:rPr>
          <w:lang w:val="fr-FR"/>
        </w:rPr>
        <w:t>;</w:t>
      </w:r>
    </w:p>
    <w:p w14:paraId="1B666B04" w14:textId="3DEED491" w:rsidR="007674AE" w:rsidRPr="00D56A8F" w:rsidRDefault="007674AE" w:rsidP="007674AE">
      <w:pPr>
        <w:pStyle w:val="SingleTxtG"/>
        <w:ind w:firstLine="567"/>
        <w:rPr>
          <w:rFonts w:asciiTheme="majorBidi" w:hAnsiTheme="majorBidi" w:cstheme="majorBidi"/>
          <w:lang w:val="fr-FR"/>
        </w:rPr>
      </w:pPr>
      <w:r w:rsidRPr="00D56A8F">
        <w:rPr>
          <w:lang w:val="fr-FR"/>
        </w:rPr>
        <w:t>h)</w:t>
      </w:r>
      <w:r w:rsidRPr="00D56A8F">
        <w:rPr>
          <w:lang w:val="fr-FR"/>
        </w:rPr>
        <w:tab/>
        <w:t>La lecture du rapport (point</w:t>
      </w:r>
      <w:r>
        <w:rPr>
          <w:lang w:val="fr-FR"/>
        </w:rPr>
        <w:t> </w:t>
      </w:r>
      <w:r w:rsidRPr="00D56A8F">
        <w:rPr>
          <w:lang w:val="fr-FR"/>
        </w:rPr>
        <w:t>12) est prévue le vendredi matin (16</w:t>
      </w:r>
      <w:r>
        <w:rPr>
          <w:lang w:val="fr-FR"/>
        </w:rPr>
        <w:t> </w:t>
      </w:r>
      <w:r w:rsidRPr="00D56A8F">
        <w:rPr>
          <w:lang w:val="fr-FR"/>
        </w:rPr>
        <w:t>septembre 2022), sans interprétation.</w:t>
      </w:r>
    </w:p>
    <w:p w14:paraId="4324367E" w14:textId="77777777" w:rsidR="007674AE" w:rsidRPr="00D56A8F" w:rsidRDefault="007674AE" w:rsidP="007674AE">
      <w:pPr>
        <w:pStyle w:val="HChG"/>
        <w:rPr>
          <w:lang w:val="fr-FR"/>
        </w:rPr>
      </w:pPr>
      <w:r>
        <w:rPr>
          <w:lang w:val="fr-FR"/>
        </w:rPr>
        <w:tab/>
      </w:r>
      <w:r w:rsidRPr="00D56A8F">
        <w:rPr>
          <w:lang w:val="fr-FR"/>
        </w:rPr>
        <w:t>2.</w:t>
      </w:r>
      <w:r w:rsidRPr="00D56A8F">
        <w:rPr>
          <w:lang w:val="fr-FR"/>
        </w:rPr>
        <w:tab/>
        <w:t>Citernes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4767"/>
      </w:tblGrid>
      <w:tr w:rsidR="007674AE" w:rsidRPr="007674AE" w14:paraId="166633D7" w14:textId="77777777" w:rsidTr="007674AE">
        <w:tc>
          <w:tcPr>
            <w:tcW w:w="3738" w:type="dxa"/>
          </w:tcPr>
          <w:p w14:paraId="5F4B68E5" w14:textId="77777777" w:rsidR="007674AE" w:rsidRPr="007674AE" w:rsidRDefault="007674AE" w:rsidP="003034A1">
            <w:pPr>
              <w:pStyle w:val="SingleTxtG"/>
              <w:spacing w:before="60" w:after="60"/>
              <w:ind w:left="0" w:right="0"/>
              <w:jc w:val="left"/>
              <w:rPr>
                <w:lang w:val="fr-FR"/>
              </w:rPr>
            </w:pPr>
            <w:r w:rsidRPr="007674AE">
              <w:rPr>
                <w:lang w:val="fr-FR"/>
              </w:rPr>
              <w:t>ECE/TRANS/WP.15/AC.1/2022/21 (Fédération de Russie)</w:t>
            </w:r>
          </w:p>
        </w:tc>
        <w:tc>
          <w:tcPr>
            <w:tcW w:w="4767" w:type="dxa"/>
          </w:tcPr>
          <w:p w14:paraId="6B041352" w14:textId="695DCE5A" w:rsidR="007674AE" w:rsidRPr="007674AE" w:rsidRDefault="007674AE" w:rsidP="003034A1">
            <w:pPr>
              <w:pStyle w:val="SingleTxtG"/>
              <w:spacing w:before="60" w:after="60"/>
              <w:ind w:left="0" w:right="0"/>
              <w:jc w:val="left"/>
              <w:rPr>
                <w:lang w:val="fr-FR"/>
              </w:rPr>
            </w:pPr>
            <w:r w:rsidRPr="007674AE">
              <w:rPr>
                <w:lang w:val="fr-FR"/>
              </w:rPr>
              <w:t>Calcul de l’épaisseur du réservoir pour les citernes portant le code P22DH (N</w:t>
            </w:r>
            <w:r w:rsidRPr="003034A1">
              <w:rPr>
                <w:vertAlign w:val="superscript"/>
                <w:lang w:val="fr-FR"/>
              </w:rPr>
              <w:t>os</w:t>
            </w:r>
            <w:r w:rsidR="003034A1">
              <w:rPr>
                <w:lang w:val="fr-FR"/>
              </w:rPr>
              <w:t> </w:t>
            </w:r>
            <w:r w:rsidRPr="007674AE">
              <w:rPr>
                <w:lang w:val="fr-FR"/>
              </w:rPr>
              <w:t>ONU 1017 CHLORE et 1076 PHOSGÈNE)</w:t>
            </w:r>
          </w:p>
        </w:tc>
      </w:tr>
      <w:tr w:rsidR="007674AE" w:rsidRPr="00D56A8F" w14:paraId="5166F228" w14:textId="77777777" w:rsidTr="007674AE">
        <w:tc>
          <w:tcPr>
            <w:tcW w:w="3738" w:type="dxa"/>
          </w:tcPr>
          <w:p w14:paraId="69DF8D1B" w14:textId="77777777" w:rsidR="007674AE" w:rsidRPr="00903ADC" w:rsidRDefault="007674AE" w:rsidP="003034A1">
            <w:pPr>
              <w:pStyle w:val="SingleTxtG"/>
              <w:spacing w:before="60" w:after="60"/>
              <w:ind w:left="0" w:right="0"/>
              <w:jc w:val="left"/>
              <w:rPr>
                <w:lang w:val="en-US"/>
              </w:rPr>
            </w:pPr>
            <w:r w:rsidRPr="00903ADC">
              <w:rPr>
                <w:lang w:val="en-US"/>
              </w:rPr>
              <w:t>ECE/TRANS/WP.15/AC.1/2022/22 (UIP)</w:t>
            </w:r>
          </w:p>
        </w:tc>
        <w:tc>
          <w:tcPr>
            <w:tcW w:w="4767" w:type="dxa"/>
          </w:tcPr>
          <w:p w14:paraId="40352205" w14:textId="77777777" w:rsidR="007674AE" w:rsidRPr="00D56A8F" w:rsidRDefault="007674AE" w:rsidP="003034A1">
            <w:pPr>
              <w:pStyle w:val="SingleTxtG"/>
              <w:spacing w:before="60" w:after="60"/>
              <w:ind w:left="0" w:right="0"/>
              <w:jc w:val="left"/>
              <w:rPr>
                <w:lang w:val="fr-FR"/>
              </w:rPr>
            </w:pPr>
            <w:r w:rsidRPr="00D56A8F">
              <w:rPr>
                <w:lang w:val="fr-FR"/>
              </w:rPr>
              <w:t>Rapports d</w:t>
            </w:r>
            <w:r>
              <w:rPr>
                <w:lang w:val="fr-FR"/>
              </w:rPr>
              <w:t>’</w:t>
            </w:r>
            <w:r w:rsidRPr="00D56A8F">
              <w:rPr>
                <w:lang w:val="fr-FR"/>
              </w:rPr>
              <w:t xml:space="preserve">inspection numériques ou dossier de citerne électronique </w:t>
            </w:r>
          </w:p>
        </w:tc>
      </w:tr>
      <w:tr w:rsidR="007674AE" w:rsidRPr="00D56A8F" w14:paraId="4D0CF9E7" w14:textId="77777777" w:rsidTr="007674AE">
        <w:tc>
          <w:tcPr>
            <w:tcW w:w="3738" w:type="dxa"/>
          </w:tcPr>
          <w:p w14:paraId="7564C849" w14:textId="77777777" w:rsidR="007674AE" w:rsidRPr="00D56A8F" w:rsidRDefault="007674AE" w:rsidP="003034A1">
            <w:pPr>
              <w:pStyle w:val="SingleTxtG"/>
              <w:spacing w:before="60" w:after="60"/>
              <w:ind w:left="0" w:right="0"/>
              <w:jc w:val="left"/>
              <w:rPr>
                <w:lang w:val="fr-FR"/>
              </w:rPr>
            </w:pPr>
            <w:r w:rsidRPr="00D56A8F">
              <w:rPr>
                <w:lang w:val="fr-FR"/>
              </w:rPr>
              <w:t>ECE/TRANS/WP.15/AC.1/2022/29 (Royaume-Uni)</w:t>
            </w:r>
          </w:p>
        </w:tc>
        <w:tc>
          <w:tcPr>
            <w:tcW w:w="4767" w:type="dxa"/>
          </w:tcPr>
          <w:p w14:paraId="36649DF8" w14:textId="77777777" w:rsidR="007674AE" w:rsidRPr="00D56A8F" w:rsidRDefault="007674AE" w:rsidP="003034A1">
            <w:pPr>
              <w:pStyle w:val="SingleTxtG"/>
              <w:spacing w:before="60" w:after="60"/>
              <w:ind w:left="0" w:right="0"/>
              <w:jc w:val="left"/>
              <w:rPr>
                <w:lang w:val="fr-FR"/>
              </w:rPr>
            </w:pPr>
            <w:r w:rsidRPr="00D56A8F">
              <w:rPr>
                <w:lang w:val="fr-FR"/>
              </w:rPr>
              <w:t>Interprétation du paragraphe 6.8.2.2.11 du RID et de l</w:t>
            </w:r>
            <w:r>
              <w:rPr>
                <w:lang w:val="fr-FR"/>
              </w:rPr>
              <w:t>’</w:t>
            </w:r>
            <w:r w:rsidRPr="00D56A8F">
              <w:rPr>
                <w:lang w:val="fr-FR"/>
              </w:rPr>
              <w:t xml:space="preserve">ADR relatif aux jauges de niveau </w:t>
            </w:r>
          </w:p>
        </w:tc>
      </w:tr>
      <w:tr w:rsidR="007674AE" w:rsidRPr="00D56A8F" w14:paraId="20CEA0C5" w14:textId="77777777" w:rsidTr="007674AE">
        <w:tc>
          <w:tcPr>
            <w:tcW w:w="3738" w:type="dxa"/>
          </w:tcPr>
          <w:p w14:paraId="05DBDF59" w14:textId="77777777" w:rsidR="007674AE" w:rsidRPr="00D56A8F" w:rsidRDefault="007674AE" w:rsidP="003034A1">
            <w:pPr>
              <w:pStyle w:val="SingleTxtG"/>
              <w:spacing w:before="60" w:after="60"/>
              <w:ind w:left="0" w:right="0"/>
              <w:jc w:val="left"/>
              <w:rPr>
                <w:lang w:val="fr-FR"/>
              </w:rPr>
            </w:pPr>
            <w:r w:rsidRPr="00D56A8F">
              <w:rPr>
                <w:lang w:val="fr-FR"/>
              </w:rPr>
              <w:t>ECE/TRANS/WP.15/AC.1/2022/30 (Royaume-Uni)</w:t>
            </w:r>
          </w:p>
        </w:tc>
        <w:tc>
          <w:tcPr>
            <w:tcW w:w="4767" w:type="dxa"/>
          </w:tcPr>
          <w:p w14:paraId="5F14174C" w14:textId="77777777" w:rsidR="007674AE" w:rsidRPr="00D56A8F" w:rsidRDefault="007674AE" w:rsidP="003034A1">
            <w:pPr>
              <w:pStyle w:val="SingleTxtG"/>
              <w:spacing w:before="60" w:after="60"/>
              <w:ind w:left="0" w:right="0"/>
              <w:jc w:val="left"/>
              <w:rPr>
                <w:lang w:val="fr-FR"/>
              </w:rPr>
            </w:pPr>
            <w:r w:rsidRPr="00D56A8F">
              <w:rPr>
                <w:lang w:val="fr-FR"/>
              </w:rPr>
              <w:t>Accréditation des organismes de contrôle aux fins de l</w:t>
            </w:r>
            <w:r>
              <w:rPr>
                <w:lang w:val="fr-FR"/>
              </w:rPr>
              <w:t>’</w:t>
            </w:r>
            <w:r w:rsidRPr="00D56A8F">
              <w:rPr>
                <w:lang w:val="fr-FR"/>
              </w:rPr>
              <w:t>autorisation et de la surveillance des services internes d</w:t>
            </w:r>
            <w:r>
              <w:rPr>
                <w:lang w:val="fr-FR"/>
              </w:rPr>
              <w:t>’</w:t>
            </w:r>
            <w:r w:rsidRPr="00D56A8F">
              <w:rPr>
                <w:lang w:val="fr-FR"/>
              </w:rPr>
              <w:t xml:space="preserve">inspection </w:t>
            </w:r>
          </w:p>
        </w:tc>
      </w:tr>
      <w:tr w:rsidR="007674AE" w:rsidRPr="00D56A8F" w14:paraId="5A2FD45A" w14:textId="77777777" w:rsidTr="007674AE">
        <w:tc>
          <w:tcPr>
            <w:tcW w:w="3738" w:type="dxa"/>
          </w:tcPr>
          <w:p w14:paraId="31FA5718" w14:textId="77777777" w:rsidR="007674AE" w:rsidRPr="00D56A8F" w:rsidRDefault="007674AE" w:rsidP="003034A1">
            <w:pPr>
              <w:pStyle w:val="SingleTxtG"/>
              <w:spacing w:before="60" w:after="60"/>
              <w:ind w:left="0" w:right="0"/>
              <w:jc w:val="left"/>
              <w:rPr>
                <w:lang w:val="fr-FR"/>
              </w:rPr>
            </w:pPr>
            <w:r w:rsidRPr="00D56A8F">
              <w:rPr>
                <w:lang w:val="fr-FR"/>
              </w:rPr>
              <w:t>ECE/TRANS/WP.15/AC.1/2022/31 (Royaume-Uni)</w:t>
            </w:r>
          </w:p>
        </w:tc>
        <w:tc>
          <w:tcPr>
            <w:tcW w:w="4767" w:type="dxa"/>
          </w:tcPr>
          <w:p w14:paraId="6BEC1007" w14:textId="0B24CA95" w:rsidR="007674AE" w:rsidRPr="00D56A8F" w:rsidRDefault="007674AE" w:rsidP="003034A1">
            <w:pPr>
              <w:pStyle w:val="SingleTxtG"/>
              <w:spacing w:before="60" w:after="60"/>
              <w:ind w:left="0" w:right="0"/>
              <w:jc w:val="left"/>
              <w:rPr>
                <w:lang w:val="fr-FR"/>
              </w:rPr>
            </w:pPr>
            <w:r w:rsidRPr="00D56A8F">
              <w:rPr>
                <w:lang w:val="fr-FR"/>
              </w:rPr>
              <w:t>Proposition visant à élaborer une norme relative aux soupapes de décompression sur les véhicules-citernes transportant des marchandises dangereuses autres que les</w:t>
            </w:r>
            <w:r w:rsidR="003034A1">
              <w:rPr>
                <w:lang w:val="fr-FR"/>
              </w:rPr>
              <w:t> </w:t>
            </w:r>
            <w:r w:rsidRPr="00D56A8F">
              <w:rPr>
                <w:lang w:val="fr-FR"/>
              </w:rPr>
              <w:t xml:space="preserve">produits pétroliers et le gaz de pétrole liquéfié </w:t>
            </w:r>
          </w:p>
        </w:tc>
      </w:tr>
    </w:tbl>
    <w:p w14:paraId="77F26B9D" w14:textId="56A100C7" w:rsidR="007674AE" w:rsidRPr="00D56A8F" w:rsidRDefault="007674AE" w:rsidP="007674AE">
      <w:pPr>
        <w:pStyle w:val="HChG"/>
        <w:rPr>
          <w:lang w:val="fr-FR"/>
        </w:rPr>
      </w:pPr>
      <w:r>
        <w:rPr>
          <w:lang w:val="fr-FR"/>
        </w:rPr>
        <w:tab/>
      </w:r>
      <w:r w:rsidRPr="00D56A8F">
        <w:rPr>
          <w:lang w:val="fr-FR"/>
        </w:rPr>
        <w:t>3.</w:t>
      </w:r>
      <w:r w:rsidRPr="00D56A8F">
        <w:rPr>
          <w:lang w:val="fr-FR"/>
        </w:rPr>
        <w:tab/>
        <w:t>Normes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4767"/>
      </w:tblGrid>
      <w:tr w:rsidR="007674AE" w:rsidRPr="00D56A8F" w14:paraId="7F8C363F" w14:textId="77777777" w:rsidTr="003034A1">
        <w:tc>
          <w:tcPr>
            <w:tcW w:w="3738" w:type="dxa"/>
          </w:tcPr>
          <w:p w14:paraId="2A176DF5" w14:textId="77777777" w:rsidR="007674AE" w:rsidRPr="00903ADC" w:rsidRDefault="007674AE" w:rsidP="003034A1">
            <w:pPr>
              <w:pStyle w:val="SingleTxtG"/>
              <w:spacing w:before="60" w:after="60"/>
              <w:ind w:left="0" w:right="0"/>
              <w:jc w:val="left"/>
              <w:rPr>
                <w:lang w:val="en-US"/>
              </w:rPr>
            </w:pPr>
            <w:r w:rsidRPr="00903ADC">
              <w:rPr>
                <w:lang w:val="en-US"/>
              </w:rPr>
              <w:t>ECE/TRANS/WP.15/AC.1/2022/23 (CEN)</w:t>
            </w:r>
          </w:p>
        </w:tc>
        <w:tc>
          <w:tcPr>
            <w:tcW w:w="4767" w:type="dxa"/>
          </w:tcPr>
          <w:p w14:paraId="5FE216A9" w14:textId="03218382" w:rsidR="007674AE" w:rsidRPr="00D56A8F" w:rsidRDefault="007674AE" w:rsidP="003034A1">
            <w:pPr>
              <w:pStyle w:val="SingleTxtG"/>
              <w:spacing w:before="60" w:after="60"/>
              <w:ind w:left="0" w:right="0"/>
              <w:jc w:val="left"/>
              <w:rPr>
                <w:lang w:val="fr-FR"/>
              </w:rPr>
            </w:pPr>
            <w:r w:rsidRPr="00D56A8F">
              <w:rPr>
                <w:lang w:val="fr-FR"/>
              </w:rPr>
              <w:t>Informations sur les activités du Groupe de travail des</w:t>
            </w:r>
            <w:r w:rsidR="003034A1">
              <w:rPr>
                <w:lang w:val="fr-FR"/>
              </w:rPr>
              <w:t> </w:t>
            </w:r>
            <w:r w:rsidRPr="00D56A8F">
              <w:rPr>
                <w:lang w:val="fr-FR"/>
              </w:rPr>
              <w:t xml:space="preserve">normes </w:t>
            </w:r>
          </w:p>
        </w:tc>
      </w:tr>
      <w:tr w:rsidR="007674AE" w:rsidRPr="00D56A8F" w14:paraId="2CF9E173" w14:textId="77777777" w:rsidTr="003034A1">
        <w:tc>
          <w:tcPr>
            <w:tcW w:w="3738" w:type="dxa"/>
          </w:tcPr>
          <w:p w14:paraId="4109FB75" w14:textId="1240D930" w:rsidR="007674AE" w:rsidRPr="00D56A8F" w:rsidRDefault="007674AE" w:rsidP="003034A1">
            <w:pPr>
              <w:pStyle w:val="SingleTxtG"/>
              <w:spacing w:before="60" w:after="60"/>
              <w:ind w:left="0" w:right="0"/>
              <w:jc w:val="left"/>
              <w:rPr>
                <w:lang w:val="fr-FR"/>
              </w:rPr>
            </w:pPr>
            <w:r w:rsidRPr="00D56A8F">
              <w:rPr>
                <w:lang w:val="fr-FR"/>
              </w:rPr>
              <w:t>ECE/TRANS/WP.15/AC.1/2022/24 (Pays</w:t>
            </w:r>
            <w:r w:rsidR="003034A1">
              <w:rPr>
                <w:lang w:val="fr-FR"/>
              </w:rPr>
              <w:noBreakHyphen/>
            </w:r>
            <w:r w:rsidRPr="00D56A8F">
              <w:rPr>
                <w:lang w:val="fr-FR"/>
              </w:rPr>
              <w:t>Bas)</w:t>
            </w:r>
          </w:p>
        </w:tc>
        <w:tc>
          <w:tcPr>
            <w:tcW w:w="4767" w:type="dxa"/>
          </w:tcPr>
          <w:p w14:paraId="370098FD" w14:textId="5D040088" w:rsidR="007674AE" w:rsidRPr="00D56A8F" w:rsidRDefault="007674AE" w:rsidP="003034A1">
            <w:pPr>
              <w:pStyle w:val="SingleTxtG"/>
              <w:spacing w:before="60" w:after="60"/>
              <w:ind w:left="0" w:right="0"/>
              <w:jc w:val="left"/>
              <w:rPr>
                <w:lang w:val="fr-FR"/>
              </w:rPr>
            </w:pPr>
            <w:r w:rsidRPr="00D56A8F">
              <w:rPr>
                <w:lang w:val="fr-FR"/>
              </w:rPr>
              <w:t>Mise à jour concernant la norme EN</w:t>
            </w:r>
            <w:r w:rsidR="003034A1">
              <w:rPr>
                <w:lang w:val="fr-FR"/>
              </w:rPr>
              <w:t> </w:t>
            </w:r>
            <w:r w:rsidRPr="00D56A8F">
              <w:rPr>
                <w:lang w:val="fr-FR"/>
              </w:rPr>
              <w:t>1251-</w:t>
            </w:r>
            <w:proofErr w:type="gramStart"/>
            <w:r w:rsidRPr="00D56A8F">
              <w:rPr>
                <w:lang w:val="fr-FR"/>
              </w:rPr>
              <w:t>3:</w:t>
            </w:r>
            <w:proofErr w:type="gramEnd"/>
            <w:r w:rsidRPr="00D56A8F">
              <w:rPr>
                <w:lang w:val="fr-FR"/>
              </w:rPr>
              <w:t xml:space="preserve">2000 </w:t>
            </w:r>
          </w:p>
        </w:tc>
      </w:tr>
      <w:tr w:rsidR="007674AE" w:rsidRPr="00D56A8F" w14:paraId="7D5B2F2D" w14:textId="77777777" w:rsidTr="003034A1">
        <w:tc>
          <w:tcPr>
            <w:tcW w:w="3738" w:type="dxa"/>
          </w:tcPr>
          <w:p w14:paraId="094AD3D2" w14:textId="77777777" w:rsidR="007674AE" w:rsidRPr="00D56A8F" w:rsidRDefault="007674AE" w:rsidP="003034A1">
            <w:pPr>
              <w:pStyle w:val="SingleTxtG"/>
              <w:spacing w:before="60" w:after="60"/>
              <w:ind w:left="0" w:right="0"/>
              <w:jc w:val="left"/>
              <w:rPr>
                <w:lang w:val="fr-FR"/>
              </w:rPr>
            </w:pPr>
            <w:r w:rsidRPr="00D56A8F">
              <w:rPr>
                <w:lang w:val="fr-FR"/>
              </w:rPr>
              <w:t>ECE/TRANS/WP.15/AC.1/2022/32 (secrétariat)</w:t>
            </w:r>
          </w:p>
        </w:tc>
        <w:tc>
          <w:tcPr>
            <w:tcW w:w="4767" w:type="dxa"/>
          </w:tcPr>
          <w:p w14:paraId="16ACC701" w14:textId="77777777" w:rsidR="007674AE" w:rsidRPr="00D56A8F" w:rsidRDefault="007674AE" w:rsidP="003034A1">
            <w:pPr>
              <w:pStyle w:val="SingleTxtG"/>
              <w:spacing w:before="60" w:after="60"/>
              <w:ind w:left="0" w:right="0"/>
              <w:jc w:val="left"/>
              <w:rPr>
                <w:lang w:val="fr-FR"/>
              </w:rPr>
            </w:pPr>
            <w:r w:rsidRPr="00D56A8F">
              <w:rPr>
                <w:lang w:val="fr-FR"/>
              </w:rPr>
              <w:t>Références aux normes qui ont déjà été adoptées par la Réunion commune mais n</w:t>
            </w:r>
            <w:r>
              <w:rPr>
                <w:lang w:val="fr-FR"/>
              </w:rPr>
              <w:t>’</w:t>
            </w:r>
            <w:r w:rsidRPr="00D56A8F">
              <w:rPr>
                <w:lang w:val="fr-FR"/>
              </w:rPr>
              <w:t>ont pas été intégrées dans les amendements de 2023</w:t>
            </w:r>
          </w:p>
        </w:tc>
      </w:tr>
    </w:tbl>
    <w:p w14:paraId="2E2DCBEF" w14:textId="667FE4CF" w:rsidR="007674AE" w:rsidRPr="00D56A8F" w:rsidRDefault="007674AE" w:rsidP="007674AE">
      <w:pPr>
        <w:pStyle w:val="HChG"/>
        <w:rPr>
          <w:lang w:val="fr-FR"/>
        </w:rPr>
      </w:pPr>
      <w:r>
        <w:rPr>
          <w:lang w:val="fr-FR"/>
        </w:rPr>
        <w:tab/>
      </w:r>
      <w:r w:rsidRPr="00D56A8F">
        <w:rPr>
          <w:lang w:val="fr-FR"/>
        </w:rPr>
        <w:t>4.</w:t>
      </w:r>
      <w:r w:rsidRPr="00D56A8F">
        <w:rPr>
          <w:lang w:val="fr-FR"/>
        </w:rPr>
        <w:tab/>
        <w:t>Harmonisation avec les Recommandations relatives au transport des marchandises dangereuses (Nations</w:t>
      </w:r>
      <w:r>
        <w:rPr>
          <w:lang w:val="fr-FR"/>
        </w:rPr>
        <w:t> </w:t>
      </w:r>
      <w:r w:rsidRPr="00D56A8F">
        <w:rPr>
          <w:lang w:val="fr-FR"/>
        </w:rPr>
        <w:t>Unies)</w:t>
      </w:r>
    </w:p>
    <w:p w14:paraId="2DF54998" w14:textId="77777777" w:rsidR="007674AE" w:rsidRPr="00D56A8F" w:rsidRDefault="007674AE" w:rsidP="007674AE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>Aucun document n</w:t>
      </w:r>
      <w:r>
        <w:rPr>
          <w:lang w:val="fr-FR"/>
        </w:rPr>
        <w:t>’</w:t>
      </w:r>
      <w:r w:rsidRPr="00D56A8F">
        <w:rPr>
          <w:lang w:val="fr-FR"/>
        </w:rPr>
        <w:t>a été soumis au titre de ce point de l</w:t>
      </w:r>
      <w:r>
        <w:rPr>
          <w:lang w:val="fr-FR"/>
        </w:rPr>
        <w:t>’</w:t>
      </w:r>
      <w:r w:rsidRPr="00D56A8F">
        <w:rPr>
          <w:lang w:val="fr-FR"/>
        </w:rPr>
        <w:t>ordre du jour.</w:t>
      </w:r>
    </w:p>
    <w:p w14:paraId="361527C8" w14:textId="7D9545E2" w:rsidR="007674AE" w:rsidRPr="007674AE" w:rsidRDefault="007674AE" w:rsidP="007674AE">
      <w:pPr>
        <w:pStyle w:val="HChG"/>
        <w:rPr>
          <w:spacing w:val="-2"/>
          <w:lang w:val="fr-FR"/>
        </w:rPr>
      </w:pPr>
      <w:r w:rsidRPr="007674AE">
        <w:rPr>
          <w:spacing w:val="-2"/>
          <w:lang w:val="fr-FR"/>
        </w:rPr>
        <w:tab/>
        <w:t>5.</w:t>
      </w:r>
      <w:r w:rsidRPr="007674AE">
        <w:rPr>
          <w:spacing w:val="-2"/>
          <w:lang w:val="fr-FR"/>
        </w:rPr>
        <w:tab/>
        <w:t>Propositions d’amendements au RID, à l’ADR et à l’ADN</w:t>
      </w:r>
    </w:p>
    <w:p w14:paraId="64A3FC25" w14:textId="77777777" w:rsidR="007674AE" w:rsidRPr="00D56A8F" w:rsidRDefault="007674AE" w:rsidP="007674AE">
      <w:pPr>
        <w:pStyle w:val="H1G"/>
        <w:rPr>
          <w:lang w:val="fr-FR"/>
        </w:rPr>
      </w:pPr>
      <w:r>
        <w:rPr>
          <w:lang w:val="fr-FR"/>
        </w:rPr>
        <w:tab/>
      </w:r>
      <w:r w:rsidRPr="00D56A8F">
        <w:rPr>
          <w:lang w:val="fr-FR"/>
        </w:rPr>
        <w:t>a)</w:t>
      </w:r>
      <w:r w:rsidRPr="00D56A8F">
        <w:rPr>
          <w:lang w:val="fr-FR"/>
        </w:rPr>
        <w:tab/>
        <w:t>Questions en suspens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7674AE" w:rsidRPr="00D56A8F" w14:paraId="13BBC370" w14:textId="77777777" w:rsidTr="00FC0420">
        <w:tc>
          <w:tcPr>
            <w:tcW w:w="3654" w:type="dxa"/>
          </w:tcPr>
          <w:p w14:paraId="020D0524" w14:textId="77777777" w:rsidR="007674AE" w:rsidRPr="00D56A8F" w:rsidRDefault="007674AE" w:rsidP="003034A1">
            <w:pPr>
              <w:pStyle w:val="SingleTxtG"/>
              <w:spacing w:before="60" w:after="60"/>
              <w:ind w:left="0" w:right="0"/>
              <w:jc w:val="left"/>
              <w:rPr>
                <w:lang w:val="fr-FR"/>
              </w:rPr>
            </w:pPr>
            <w:r w:rsidRPr="00D56A8F">
              <w:rPr>
                <w:lang w:val="fr-FR"/>
              </w:rPr>
              <w:t>ECE/TRANS/WP.15/AC.1/2022/26 (Allemagne)</w:t>
            </w:r>
          </w:p>
        </w:tc>
        <w:tc>
          <w:tcPr>
            <w:tcW w:w="4851" w:type="dxa"/>
          </w:tcPr>
          <w:p w14:paraId="488AE68E" w14:textId="77777777" w:rsidR="007674AE" w:rsidRPr="00D56A8F" w:rsidRDefault="007674AE" w:rsidP="003034A1">
            <w:pPr>
              <w:pStyle w:val="SingleTxtG"/>
              <w:spacing w:before="60" w:after="60"/>
              <w:ind w:left="0" w:right="0"/>
              <w:jc w:val="left"/>
              <w:rPr>
                <w:lang w:val="fr-FR"/>
              </w:rPr>
            </w:pPr>
            <w:r w:rsidRPr="00D56A8F">
              <w:rPr>
                <w:lang w:val="fr-FR"/>
              </w:rPr>
              <w:t xml:space="preserve">Informations sur la catégorie de transport applicable aux piles et batteries au lithium ionique ou au lithium métal endommagées ou défectueuses </w:t>
            </w:r>
          </w:p>
        </w:tc>
      </w:tr>
    </w:tbl>
    <w:p w14:paraId="25454EBF" w14:textId="77777777" w:rsidR="007674AE" w:rsidRPr="00D56A8F" w:rsidRDefault="007674AE" w:rsidP="007674AE">
      <w:pPr>
        <w:pStyle w:val="H1G"/>
        <w:rPr>
          <w:lang w:val="fr-FR"/>
        </w:rPr>
      </w:pPr>
      <w:r>
        <w:rPr>
          <w:lang w:val="fr-FR"/>
        </w:rPr>
        <w:lastRenderedPageBreak/>
        <w:tab/>
      </w:r>
      <w:r w:rsidRPr="00D56A8F">
        <w:rPr>
          <w:lang w:val="fr-FR"/>
        </w:rPr>
        <w:t>b)</w:t>
      </w:r>
      <w:r w:rsidRPr="00D56A8F">
        <w:rPr>
          <w:lang w:val="fr-FR"/>
        </w:rPr>
        <w:tab/>
        <w:t>Nouvelles propositions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7674AE" w:rsidRPr="00D56A8F" w14:paraId="7A882F9B" w14:textId="77777777" w:rsidTr="00FC0420">
        <w:tc>
          <w:tcPr>
            <w:tcW w:w="3654" w:type="dxa"/>
          </w:tcPr>
          <w:p w14:paraId="6EEAAB8F" w14:textId="77777777" w:rsidR="007674AE" w:rsidRPr="00D56A8F" w:rsidRDefault="007674AE" w:rsidP="003034A1">
            <w:pPr>
              <w:pStyle w:val="SingleTxtG"/>
              <w:spacing w:before="60" w:after="60"/>
              <w:ind w:left="0" w:right="0"/>
              <w:jc w:val="left"/>
              <w:rPr>
                <w:lang w:val="fr-FR"/>
              </w:rPr>
            </w:pPr>
            <w:r w:rsidRPr="00D56A8F">
              <w:rPr>
                <w:lang w:val="fr-FR"/>
              </w:rPr>
              <w:t>ECE/TRANS/WP.15/AC.1/2022/25 (Allemagne)</w:t>
            </w:r>
          </w:p>
        </w:tc>
        <w:tc>
          <w:tcPr>
            <w:tcW w:w="4851" w:type="dxa"/>
          </w:tcPr>
          <w:p w14:paraId="3BC4734D" w14:textId="058D1CE9" w:rsidR="007674AE" w:rsidRPr="00D56A8F" w:rsidRDefault="007674AE" w:rsidP="003034A1">
            <w:pPr>
              <w:pStyle w:val="SingleTxtG"/>
              <w:spacing w:before="60" w:after="60"/>
              <w:ind w:left="0" w:right="0"/>
              <w:jc w:val="left"/>
              <w:rPr>
                <w:lang w:val="fr-FR"/>
              </w:rPr>
            </w:pPr>
            <w:r w:rsidRPr="00D56A8F">
              <w:rPr>
                <w:lang w:val="fr-FR"/>
              </w:rPr>
              <w:t>Tableau A du RID et de l</w:t>
            </w:r>
            <w:r>
              <w:rPr>
                <w:lang w:val="fr-FR"/>
              </w:rPr>
              <w:t>’</w:t>
            </w:r>
            <w:r w:rsidRPr="00D56A8F">
              <w:rPr>
                <w:lang w:val="fr-FR"/>
              </w:rPr>
              <w:t>ADR</w:t>
            </w:r>
            <w:r>
              <w:rPr>
                <w:lang w:val="fr-FR"/>
              </w:rPr>
              <w:t> </w:t>
            </w:r>
            <w:r w:rsidRPr="00D56A8F">
              <w:rPr>
                <w:lang w:val="fr-FR"/>
              </w:rPr>
              <w:t>: N</w:t>
            </w:r>
            <w:r w:rsidRPr="007674AE">
              <w:rPr>
                <w:vertAlign w:val="superscript"/>
                <w:lang w:val="fr-FR"/>
              </w:rPr>
              <w:t>o</w:t>
            </w:r>
            <w:r>
              <w:rPr>
                <w:lang w:val="fr-FR"/>
              </w:rPr>
              <w:t> </w:t>
            </w:r>
            <w:r w:rsidRPr="00D56A8F">
              <w:rPr>
                <w:lang w:val="fr-FR"/>
              </w:rPr>
              <w:t>ONU</w:t>
            </w:r>
            <w:r w:rsidR="003034A1">
              <w:rPr>
                <w:lang w:val="fr-FR"/>
              </w:rPr>
              <w:t> </w:t>
            </w:r>
            <w:r w:rsidRPr="00D56A8F">
              <w:rPr>
                <w:lang w:val="fr-FR"/>
              </w:rPr>
              <w:t>1308, groupe d</w:t>
            </w:r>
            <w:r>
              <w:rPr>
                <w:lang w:val="fr-FR"/>
              </w:rPr>
              <w:t>’</w:t>
            </w:r>
            <w:r w:rsidRPr="00D56A8F">
              <w:rPr>
                <w:lang w:val="fr-FR"/>
              </w:rPr>
              <w:t>emballage</w:t>
            </w:r>
            <w:r>
              <w:rPr>
                <w:lang w:val="fr-FR"/>
              </w:rPr>
              <w:t> </w:t>
            </w:r>
            <w:r w:rsidRPr="00D56A8F">
              <w:rPr>
                <w:lang w:val="fr-FR"/>
              </w:rPr>
              <w:t>II</w:t>
            </w:r>
          </w:p>
        </w:tc>
      </w:tr>
      <w:tr w:rsidR="007674AE" w:rsidRPr="00D56A8F" w14:paraId="78D25E61" w14:textId="77777777" w:rsidTr="00FC0420">
        <w:tc>
          <w:tcPr>
            <w:tcW w:w="3654" w:type="dxa"/>
          </w:tcPr>
          <w:p w14:paraId="559736F5" w14:textId="77777777" w:rsidR="007674AE" w:rsidRPr="00903ADC" w:rsidRDefault="007674AE" w:rsidP="003034A1">
            <w:pPr>
              <w:pStyle w:val="SingleTxtG"/>
              <w:spacing w:before="60" w:after="60"/>
              <w:ind w:left="0" w:right="0"/>
              <w:jc w:val="left"/>
              <w:rPr>
                <w:lang w:val="en-US"/>
              </w:rPr>
            </w:pPr>
            <w:r w:rsidRPr="00903ADC">
              <w:rPr>
                <w:lang w:val="en-US"/>
              </w:rPr>
              <w:t>ECE/TRANS/WP.15/AC.1/2022/27 (COSTHA)</w:t>
            </w:r>
          </w:p>
        </w:tc>
        <w:tc>
          <w:tcPr>
            <w:tcW w:w="4851" w:type="dxa"/>
          </w:tcPr>
          <w:p w14:paraId="25243357" w14:textId="78DA7FC7" w:rsidR="007674AE" w:rsidRPr="00D56A8F" w:rsidRDefault="007674AE" w:rsidP="003034A1">
            <w:pPr>
              <w:pStyle w:val="SingleTxtG"/>
              <w:spacing w:before="60" w:after="60"/>
              <w:ind w:left="0" w:right="0"/>
              <w:jc w:val="left"/>
              <w:rPr>
                <w:spacing w:val="-6"/>
                <w:w w:val="105"/>
                <w:lang w:val="fr-FR"/>
              </w:rPr>
            </w:pPr>
            <w:r w:rsidRPr="00D56A8F">
              <w:rPr>
                <w:lang w:val="fr-FR"/>
              </w:rPr>
              <w:t>Services en ligne de livraison de produits de consommation courante</w:t>
            </w:r>
          </w:p>
        </w:tc>
      </w:tr>
      <w:tr w:rsidR="007674AE" w:rsidRPr="00D56A8F" w14:paraId="166CCF0E" w14:textId="77777777" w:rsidTr="00FC0420">
        <w:tc>
          <w:tcPr>
            <w:tcW w:w="3654" w:type="dxa"/>
          </w:tcPr>
          <w:p w14:paraId="397B9DE8" w14:textId="77777777" w:rsidR="007674AE" w:rsidRPr="00903ADC" w:rsidRDefault="007674AE" w:rsidP="003034A1">
            <w:pPr>
              <w:pStyle w:val="SingleTxtG"/>
              <w:spacing w:before="60" w:after="60"/>
              <w:ind w:left="0" w:right="0"/>
              <w:jc w:val="left"/>
              <w:rPr>
                <w:lang w:val="en-US"/>
              </w:rPr>
            </w:pPr>
            <w:r w:rsidRPr="00903ADC">
              <w:rPr>
                <w:lang w:val="en-US"/>
              </w:rPr>
              <w:t>ECE/TRANS/WP.15/AC.1/2022/28 (COSTHA)</w:t>
            </w:r>
          </w:p>
        </w:tc>
        <w:tc>
          <w:tcPr>
            <w:tcW w:w="4851" w:type="dxa"/>
          </w:tcPr>
          <w:p w14:paraId="5665B20F" w14:textId="7164DB31" w:rsidR="007674AE" w:rsidRPr="00D56A8F" w:rsidRDefault="007674AE" w:rsidP="003034A1">
            <w:pPr>
              <w:pStyle w:val="SingleTxtG"/>
              <w:spacing w:before="60" w:after="60"/>
              <w:ind w:left="0" w:right="0"/>
              <w:jc w:val="left"/>
              <w:rPr>
                <w:lang w:val="fr-FR"/>
              </w:rPr>
            </w:pPr>
            <w:r w:rsidRPr="00D56A8F">
              <w:rPr>
                <w:lang w:val="fr-FR"/>
              </w:rPr>
              <w:t>Livraison directe de marchandises dangereuses aux consommateurs finaux (suremballages)</w:t>
            </w:r>
          </w:p>
        </w:tc>
      </w:tr>
    </w:tbl>
    <w:p w14:paraId="67500B40" w14:textId="77777777" w:rsidR="007674AE" w:rsidRPr="00D56A8F" w:rsidRDefault="007674AE" w:rsidP="007674AE">
      <w:pPr>
        <w:pStyle w:val="HChG"/>
        <w:rPr>
          <w:lang w:val="fr-FR"/>
        </w:rPr>
      </w:pPr>
      <w:r>
        <w:rPr>
          <w:lang w:val="fr-FR"/>
        </w:rPr>
        <w:tab/>
      </w:r>
      <w:r w:rsidRPr="00D56A8F">
        <w:rPr>
          <w:lang w:val="fr-FR"/>
        </w:rPr>
        <w:t>6.</w:t>
      </w:r>
      <w:r w:rsidRPr="00D56A8F">
        <w:rPr>
          <w:lang w:val="fr-FR"/>
        </w:rPr>
        <w:tab/>
        <w:t>Interprétation du RID, de l</w:t>
      </w:r>
      <w:r>
        <w:rPr>
          <w:lang w:val="fr-FR"/>
        </w:rPr>
        <w:t>’</w:t>
      </w:r>
      <w:r w:rsidRPr="00D56A8F">
        <w:rPr>
          <w:lang w:val="fr-FR"/>
        </w:rPr>
        <w:t>ADR et de l</w:t>
      </w:r>
      <w:r>
        <w:rPr>
          <w:lang w:val="fr-FR"/>
        </w:rPr>
        <w:t>’</w:t>
      </w:r>
      <w:r w:rsidRPr="00D56A8F">
        <w:rPr>
          <w:lang w:val="fr-FR"/>
        </w:rPr>
        <w:t>ADN</w:t>
      </w:r>
    </w:p>
    <w:p w14:paraId="04CC74D0" w14:textId="77777777" w:rsidR="007674AE" w:rsidRPr="00D56A8F" w:rsidRDefault="007674AE" w:rsidP="007674AE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ab/>
        <w:t>Aucun document n</w:t>
      </w:r>
      <w:r>
        <w:rPr>
          <w:lang w:val="fr-FR"/>
        </w:rPr>
        <w:t>’</w:t>
      </w:r>
      <w:r w:rsidRPr="00D56A8F">
        <w:rPr>
          <w:lang w:val="fr-FR"/>
        </w:rPr>
        <w:t>a été soumis au titre de ce point de l</w:t>
      </w:r>
      <w:r>
        <w:rPr>
          <w:lang w:val="fr-FR"/>
        </w:rPr>
        <w:t>’</w:t>
      </w:r>
      <w:r w:rsidRPr="00D56A8F">
        <w:rPr>
          <w:lang w:val="fr-FR"/>
        </w:rPr>
        <w:t>ordre du jour.</w:t>
      </w:r>
    </w:p>
    <w:p w14:paraId="32AA0BE2" w14:textId="77777777" w:rsidR="007674AE" w:rsidRPr="00D56A8F" w:rsidRDefault="007674AE" w:rsidP="007674AE">
      <w:pPr>
        <w:pStyle w:val="HChG"/>
        <w:rPr>
          <w:lang w:val="fr-FR"/>
        </w:rPr>
      </w:pPr>
      <w:r>
        <w:rPr>
          <w:lang w:val="fr-FR"/>
        </w:rPr>
        <w:tab/>
      </w:r>
      <w:r w:rsidRPr="00D56A8F">
        <w:rPr>
          <w:lang w:val="fr-FR"/>
        </w:rPr>
        <w:t>7.</w:t>
      </w:r>
      <w:r w:rsidRPr="00D56A8F">
        <w:rPr>
          <w:lang w:val="fr-FR"/>
        </w:rPr>
        <w:tab/>
        <w:t>Rapports des groupes de travail informels</w:t>
      </w:r>
    </w:p>
    <w:p w14:paraId="4096990B" w14:textId="77777777" w:rsidR="007674AE" w:rsidRPr="00D56A8F" w:rsidRDefault="007674AE" w:rsidP="007674AE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ab/>
        <w:t>Aucun document n</w:t>
      </w:r>
      <w:r>
        <w:rPr>
          <w:lang w:val="fr-FR"/>
        </w:rPr>
        <w:t>’</w:t>
      </w:r>
      <w:r w:rsidRPr="00D56A8F">
        <w:rPr>
          <w:lang w:val="fr-FR"/>
        </w:rPr>
        <w:t>a été soumis au titre de ce point de l</w:t>
      </w:r>
      <w:r>
        <w:rPr>
          <w:lang w:val="fr-FR"/>
        </w:rPr>
        <w:t>’</w:t>
      </w:r>
      <w:r w:rsidRPr="00D56A8F">
        <w:rPr>
          <w:lang w:val="fr-FR"/>
        </w:rPr>
        <w:t>ordre du jour.</w:t>
      </w:r>
    </w:p>
    <w:p w14:paraId="6C7A20D2" w14:textId="77777777" w:rsidR="007674AE" w:rsidRPr="00D56A8F" w:rsidRDefault="007674AE" w:rsidP="007674AE">
      <w:pPr>
        <w:pStyle w:val="HChG"/>
        <w:rPr>
          <w:lang w:val="fr-FR"/>
        </w:rPr>
      </w:pPr>
      <w:r>
        <w:rPr>
          <w:lang w:val="fr-FR"/>
        </w:rPr>
        <w:tab/>
      </w:r>
      <w:r w:rsidRPr="00D56A8F">
        <w:rPr>
          <w:lang w:val="fr-FR"/>
        </w:rPr>
        <w:t>8.</w:t>
      </w:r>
      <w:r w:rsidRPr="00D56A8F">
        <w:rPr>
          <w:lang w:val="fr-FR"/>
        </w:rPr>
        <w:tab/>
        <w:t>Accidents et gestion des risques</w:t>
      </w:r>
    </w:p>
    <w:p w14:paraId="244A12B9" w14:textId="77777777" w:rsidR="007674AE" w:rsidRPr="00D56A8F" w:rsidRDefault="007674AE" w:rsidP="007674AE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>Aucun document n</w:t>
      </w:r>
      <w:r>
        <w:rPr>
          <w:lang w:val="fr-FR"/>
        </w:rPr>
        <w:t>’</w:t>
      </w:r>
      <w:r w:rsidRPr="00D56A8F">
        <w:rPr>
          <w:lang w:val="fr-FR"/>
        </w:rPr>
        <w:t>a été soumis au titre de ce point de l</w:t>
      </w:r>
      <w:r>
        <w:rPr>
          <w:lang w:val="fr-FR"/>
        </w:rPr>
        <w:t>’</w:t>
      </w:r>
      <w:r w:rsidRPr="00D56A8F">
        <w:rPr>
          <w:lang w:val="fr-FR"/>
        </w:rPr>
        <w:t>ordre du jour.</w:t>
      </w:r>
    </w:p>
    <w:p w14:paraId="48BD158E" w14:textId="77777777" w:rsidR="007674AE" w:rsidRPr="00D56A8F" w:rsidRDefault="007674AE" w:rsidP="007674AE">
      <w:pPr>
        <w:pStyle w:val="HChG"/>
        <w:rPr>
          <w:lang w:val="fr-FR"/>
        </w:rPr>
      </w:pPr>
      <w:r>
        <w:rPr>
          <w:lang w:val="fr-FR"/>
        </w:rPr>
        <w:tab/>
      </w:r>
      <w:r w:rsidRPr="00D56A8F">
        <w:rPr>
          <w:lang w:val="fr-FR"/>
        </w:rPr>
        <w:t>9.</w:t>
      </w:r>
      <w:r w:rsidRPr="00D56A8F">
        <w:rPr>
          <w:lang w:val="fr-FR"/>
        </w:rPr>
        <w:tab/>
        <w:t>Élection du Bureau pour 2023</w:t>
      </w:r>
    </w:p>
    <w:p w14:paraId="18F0B3F7" w14:textId="77777777" w:rsidR="007674AE" w:rsidRPr="00D56A8F" w:rsidRDefault="007674AE" w:rsidP="007674AE">
      <w:pPr>
        <w:pStyle w:val="HChG"/>
        <w:rPr>
          <w:lang w:val="fr-FR"/>
        </w:rPr>
      </w:pPr>
      <w:r>
        <w:rPr>
          <w:lang w:val="fr-FR"/>
        </w:rPr>
        <w:tab/>
      </w:r>
      <w:r w:rsidRPr="00D56A8F">
        <w:rPr>
          <w:lang w:val="fr-FR"/>
        </w:rPr>
        <w:t>10.</w:t>
      </w:r>
      <w:r w:rsidRPr="00D56A8F">
        <w:rPr>
          <w:lang w:val="fr-FR"/>
        </w:rPr>
        <w:tab/>
        <w:t>Travaux futurs</w:t>
      </w:r>
    </w:p>
    <w:p w14:paraId="6534DA3A" w14:textId="282C3985" w:rsidR="007674AE" w:rsidRPr="00D56A8F" w:rsidRDefault="007674AE" w:rsidP="007674AE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>La Réunion commune souhaitera sans doute réfléchir à l</w:t>
      </w:r>
      <w:r>
        <w:rPr>
          <w:lang w:val="fr-FR"/>
        </w:rPr>
        <w:t>’</w:t>
      </w:r>
      <w:r w:rsidRPr="00D56A8F">
        <w:rPr>
          <w:lang w:val="fr-FR"/>
        </w:rPr>
        <w:t>ordre du jour de sa session de printemps 2023 (Berne, 13-17</w:t>
      </w:r>
      <w:r>
        <w:rPr>
          <w:lang w:val="fr-FR"/>
        </w:rPr>
        <w:t> </w:t>
      </w:r>
      <w:r w:rsidRPr="00D56A8F">
        <w:rPr>
          <w:lang w:val="fr-FR"/>
        </w:rPr>
        <w:t>mars 2023).</w:t>
      </w:r>
    </w:p>
    <w:p w14:paraId="37A4D88F" w14:textId="77777777" w:rsidR="007674AE" w:rsidRPr="00D56A8F" w:rsidRDefault="007674AE" w:rsidP="007674AE">
      <w:pPr>
        <w:pStyle w:val="HChG"/>
        <w:rPr>
          <w:lang w:val="fr-FR"/>
        </w:rPr>
      </w:pPr>
      <w:r>
        <w:rPr>
          <w:lang w:val="fr-FR"/>
        </w:rPr>
        <w:tab/>
      </w:r>
      <w:r w:rsidRPr="00D56A8F">
        <w:rPr>
          <w:lang w:val="fr-FR"/>
        </w:rPr>
        <w:t>11.</w:t>
      </w:r>
      <w:r w:rsidRPr="00D56A8F">
        <w:rPr>
          <w:lang w:val="fr-FR"/>
        </w:rPr>
        <w:tab/>
        <w:t>Questions diverses</w:t>
      </w:r>
    </w:p>
    <w:p w14:paraId="4A14B898" w14:textId="77777777" w:rsidR="007674AE" w:rsidRPr="00D56A8F" w:rsidRDefault="007674AE" w:rsidP="007674AE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ab/>
        <w:t>Aucun document n</w:t>
      </w:r>
      <w:r>
        <w:rPr>
          <w:lang w:val="fr-FR"/>
        </w:rPr>
        <w:t>’</w:t>
      </w:r>
      <w:r w:rsidRPr="00D56A8F">
        <w:rPr>
          <w:lang w:val="fr-FR"/>
        </w:rPr>
        <w:t>a été soumis au titre de ce point de l</w:t>
      </w:r>
      <w:r>
        <w:rPr>
          <w:lang w:val="fr-FR"/>
        </w:rPr>
        <w:t>’</w:t>
      </w:r>
      <w:r w:rsidRPr="00D56A8F">
        <w:rPr>
          <w:lang w:val="fr-FR"/>
        </w:rPr>
        <w:t>ordre du jour.</w:t>
      </w:r>
    </w:p>
    <w:p w14:paraId="17FA8679" w14:textId="77777777" w:rsidR="007674AE" w:rsidRPr="00D56A8F" w:rsidRDefault="007674AE" w:rsidP="007674AE">
      <w:pPr>
        <w:pStyle w:val="HChG"/>
        <w:rPr>
          <w:lang w:val="fr-FR"/>
        </w:rPr>
      </w:pPr>
      <w:r>
        <w:rPr>
          <w:lang w:val="fr-FR"/>
        </w:rPr>
        <w:tab/>
      </w:r>
      <w:r w:rsidRPr="00D56A8F">
        <w:rPr>
          <w:lang w:val="fr-FR"/>
        </w:rPr>
        <w:t>12.</w:t>
      </w:r>
      <w:r w:rsidRPr="00D56A8F">
        <w:rPr>
          <w:lang w:val="fr-FR"/>
        </w:rPr>
        <w:tab/>
        <w:t>Adoption du rapport</w:t>
      </w:r>
    </w:p>
    <w:p w14:paraId="747A4F00" w14:textId="70AD8A6E" w:rsidR="00F9573C" w:rsidRDefault="007674AE" w:rsidP="007674AE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>Conformément à l</w:t>
      </w:r>
      <w:r>
        <w:rPr>
          <w:lang w:val="fr-FR"/>
        </w:rPr>
        <w:t>’</w:t>
      </w:r>
      <w:r w:rsidRPr="00D56A8F">
        <w:rPr>
          <w:lang w:val="fr-FR"/>
        </w:rPr>
        <w:t>usage, la Réunion commune adoptera le rapport de sa session sur la base d</w:t>
      </w:r>
      <w:r>
        <w:rPr>
          <w:lang w:val="fr-FR"/>
        </w:rPr>
        <w:t>’</w:t>
      </w:r>
      <w:r w:rsidRPr="00D56A8F">
        <w:rPr>
          <w:lang w:val="fr-FR"/>
        </w:rPr>
        <w:t>un projet établi par le secrétariat.</w:t>
      </w:r>
    </w:p>
    <w:p w14:paraId="4CA4A189" w14:textId="41905AEE" w:rsidR="007674AE" w:rsidRPr="007674AE" w:rsidRDefault="007674AE" w:rsidP="007674A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74AE" w:rsidRPr="007674AE" w:rsidSect="007674A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9E7B" w14:textId="77777777" w:rsidR="00546288" w:rsidRDefault="00546288" w:rsidP="00F95C08">
      <w:pPr>
        <w:spacing w:line="240" w:lineRule="auto"/>
      </w:pPr>
    </w:p>
  </w:endnote>
  <w:endnote w:type="continuationSeparator" w:id="0">
    <w:p w14:paraId="2B29AEA6" w14:textId="77777777" w:rsidR="00546288" w:rsidRPr="00AC3823" w:rsidRDefault="00546288" w:rsidP="00AC3823">
      <w:pPr>
        <w:pStyle w:val="Footer"/>
      </w:pPr>
    </w:p>
  </w:endnote>
  <w:endnote w:type="continuationNotice" w:id="1">
    <w:p w14:paraId="07A4A5E4" w14:textId="77777777" w:rsidR="00546288" w:rsidRDefault="005462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E636" w14:textId="3BD3E3AB" w:rsidR="007674AE" w:rsidRPr="007674AE" w:rsidRDefault="007674AE" w:rsidP="007674AE">
    <w:pPr>
      <w:pStyle w:val="Footer"/>
      <w:tabs>
        <w:tab w:val="right" w:pos="9638"/>
      </w:tabs>
    </w:pPr>
    <w:r w:rsidRPr="007674AE">
      <w:rPr>
        <w:b/>
        <w:sz w:val="18"/>
      </w:rPr>
      <w:fldChar w:fldCharType="begin"/>
    </w:r>
    <w:r w:rsidRPr="007674AE">
      <w:rPr>
        <w:b/>
        <w:sz w:val="18"/>
      </w:rPr>
      <w:instrText xml:space="preserve"> PAGE  \* MERGEFORMAT </w:instrText>
    </w:r>
    <w:r w:rsidRPr="007674AE">
      <w:rPr>
        <w:b/>
        <w:sz w:val="18"/>
      </w:rPr>
      <w:fldChar w:fldCharType="separate"/>
    </w:r>
    <w:r w:rsidRPr="007674AE">
      <w:rPr>
        <w:b/>
        <w:noProof/>
        <w:sz w:val="18"/>
      </w:rPr>
      <w:t>2</w:t>
    </w:r>
    <w:r w:rsidRPr="007674AE">
      <w:rPr>
        <w:b/>
        <w:sz w:val="18"/>
      </w:rPr>
      <w:fldChar w:fldCharType="end"/>
    </w:r>
    <w:r>
      <w:rPr>
        <w:b/>
        <w:sz w:val="18"/>
      </w:rPr>
      <w:tab/>
    </w:r>
    <w:r>
      <w:t>GE.22-10395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EC2E" w14:textId="2E8BC04C" w:rsidR="007674AE" w:rsidRPr="007674AE" w:rsidRDefault="007674AE" w:rsidP="007674AE">
    <w:pPr>
      <w:pStyle w:val="Footer"/>
      <w:tabs>
        <w:tab w:val="right" w:pos="9638"/>
      </w:tabs>
      <w:rPr>
        <w:b/>
        <w:sz w:val="18"/>
      </w:rPr>
    </w:pPr>
    <w:r>
      <w:t>GE.22-10395</w:t>
    </w:r>
    <w:r>
      <w:tab/>
    </w:r>
    <w:r w:rsidRPr="007674AE">
      <w:rPr>
        <w:b/>
        <w:sz w:val="18"/>
      </w:rPr>
      <w:fldChar w:fldCharType="begin"/>
    </w:r>
    <w:r w:rsidRPr="007674AE">
      <w:rPr>
        <w:b/>
        <w:sz w:val="18"/>
      </w:rPr>
      <w:instrText xml:space="preserve"> PAGE  \* MERGEFORMAT </w:instrText>
    </w:r>
    <w:r w:rsidRPr="007674AE">
      <w:rPr>
        <w:b/>
        <w:sz w:val="18"/>
      </w:rPr>
      <w:fldChar w:fldCharType="separate"/>
    </w:r>
    <w:r w:rsidRPr="007674AE">
      <w:rPr>
        <w:b/>
        <w:noProof/>
        <w:sz w:val="18"/>
      </w:rPr>
      <w:t>3</w:t>
    </w:r>
    <w:r w:rsidRPr="007674A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2B2F" w14:textId="5D8D335A" w:rsidR="007F20FA" w:rsidRPr="007674AE" w:rsidRDefault="007674AE" w:rsidP="007674A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821DF6D" wp14:editId="6829BF6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10395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1338385" wp14:editId="0C72449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250722    250722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D5F4" w14:textId="77777777" w:rsidR="00546288" w:rsidRPr="00AC3823" w:rsidRDefault="0054628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028B41" w14:textId="77777777" w:rsidR="00546288" w:rsidRPr="00AC3823" w:rsidRDefault="0054628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39D7A5A" w14:textId="77777777" w:rsidR="00546288" w:rsidRPr="00AC3823" w:rsidRDefault="00546288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D40C" w14:textId="56403E6E" w:rsidR="007674AE" w:rsidRPr="007674AE" w:rsidRDefault="0078557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E5071">
      <w:t>ECE/TRANS/WP.15/AC.1/165/Add.1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F9A0" w14:textId="3B540EDB" w:rsidR="007674AE" w:rsidRPr="007674AE" w:rsidRDefault="00785576" w:rsidP="007674A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E5071">
      <w:t>ECE/TRANS/WP.15/AC.1/165/Add.1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8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34A1"/>
    <w:rsid w:val="00305801"/>
    <w:rsid w:val="003916DE"/>
    <w:rsid w:val="00404A98"/>
    <w:rsid w:val="00421996"/>
    <w:rsid w:val="00441C3B"/>
    <w:rsid w:val="00446FE5"/>
    <w:rsid w:val="00452396"/>
    <w:rsid w:val="00477EB2"/>
    <w:rsid w:val="004837D8"/>
    <w:rsid w:val="00496B6D"/>
    <w:rsid w:val="004E2EED"/>
    <w:rsid w:val="004E468C"/>
    <w:rsid w:val="00546288"/>
    <w:rsid w:val="005505B7"/>
    <w:rsid w:val="00573BE5"/>
    <w:rsid w:val="00586ED3"/>
    <w:rsid w:val="00596AA9"/>
    <w:rsid w:val="0071601D"/>
    <w:rsid w:val="007674AE"/>
    <w:rsid w:val="00785576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E5071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034D9"/>
    <w:rsid w:val="00D3439C"/>
    <w:rsid w:val="00D7622E"/>
    <w:rsid w:val="00DB1831"/>
    <w:rsid w:val="00DD3BFD"/>
    <w:rsid w:val="00DF6678"/>
    <w:rsid w:val="00E0299A"/>
    <w:rsid w:val="00E34961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1400D9"/>
  <w15:docId w15:val="{DA76FE0E-2427-454D-89ED-492D7DE6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1E91D9AD-345A-48B8-9DEE-D25E7EDC1B91}"/>
</file>

<file path=customXml/itemProps2.xml><?xml version="1.0" encoding="utf-8"?>
<ds:datastoreItem xmlns:ds="http://schemas.openxmlformats.org/officeDocument/2006/customXml" ds:itemID="{04A796CF-C376-4292-B0C9-1CD126844CCE}"/>
</file>

<file path=customXml/itemProps3.xml><?xml version="1.0" encoding="utf-8"?>
<ds:datastoreItem xmlns:ds="http://schemas.openxmlformats.org/officeDocument/2006/customXml" ds:itemID="{B6755897-A303-4258-99F6-41969EF6EA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ECE/TRANS/WP.15/AC.1/165/Add.1</vt:lpstr>
    </vt:vector>
  </TitlesOfParts>
  <Company>DCM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ECE/TRANS/WP.15/AC.1/165/Add.1</dc:title>
  <dc:subject/>
  <dc:creator>Marie DESCHAMPS</dc:creator>
  <cp:keywords/>
  <cp:lastModifiedBy>Christine Barrio-Champeau</cp:lastModifiedBy>
  <cp:revision>2</cp:revision>
  <cp:lastPrinted>2022-07-25T10:05:00Z</cp:lastPrinted>
  <dcterms:created xsi:type="dcterms:W3CDTF">2022-07-25T11:26:00Z</dcterms:created>
  <dcterms:modified xsi:type="dcterms:W3CDTF">2022-07-25T11:26:00Z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