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229EF50C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3846BEB9" w14:textId="77777777" w:rsidR="002D5AAC" w:rsidRDefault="002D5AAC" w:rsidP="00AF64D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0D0F97DA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2A41351A" w14:textId="50F88A75" w:rsidR="002D5AAC" w:rsidRDefault="00AF64DD" w:rsidP="00AF64DD">
            <w:pPr>
              <w:jc w:val="right"/>
            </w:pPr>
            <w:r w:rsidRPr="00AF64DD">
              <w:rPr>
                <w:sz w:val="40"/>
              </w:rPr>
              <w:t>ECE</w:t>
            </w:r>
            <w:r>
              <w:t>/TRANS/WP.29/GRVA/2022/23</w:t>
            </w:r>
          </w:p>
        </w:tc>
      </w:tr>
      <w:tr w:rsidR="002D5AAC" w:rsidRPr="00993717" w14:paraId="00A2B81A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72B9597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11417DC4" wp14:editId="18828FB0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E169F97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1F03D174" w14:textId="77777777" w:rsidR="002D5AAC" w:rsidRDefault="00AF64DD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1B94C91F" w14:textId="16971726" w:rsidR="00AF64DD" w:rsidRDefault="00993717" w:rsidP="00AF64D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14</w:t>
            </w:r>
            <w:r w:rsidR="00AF64DD">
              <w:rPr>
                <w:lang w:val="en-US"/>
              </w:rPr>
              <w:t xml:space="preserve"> Ju</w:t>
            </w:r>
            <w:r>
              <w:rPr>
                <w:lang w:val="en-US"/>
              </w:rPr>
              <w:t>ly</w:t>
            </w:r>
            <w:r w:rsidR="00AF64DD">
              <w:rPr>
                <w:lang w:val="en-US"/>
              </w:rPr>
              <w:t xml:space="preserve"> 2022</w:t>
            </w:r>
          </w:p>
          <w:p w14:paraId="03B0EA9A" w14:textId="77777777" w:rsidR="00AF64DD" w:rsidRDefault="00AF64DD" w:rsidP="00AF64D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74F5469C" w14:textId="6104F23F" w:rsidR="00AF64DD" w:rsidRPr="008D53B6" w:rsidRDefault="00AF64DD" w:rsidP="00AF64D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7D7D606F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40681197" w14:textId="77777777" w:rsidR="00AF64DD" w:rsidRPr="00AF64DD" w:rsidRDefault="00AF64DD" w:rsidP="00AF64DD">
      <w:pPr>
        <w:spacing w:before="120"/>
        <w:rPr>
          <w:sz w:val="28"/>
          <w:szCs w:val="28"/>
          <w:lang w:val="en-GB"/>
        </w:rPr>
      </w:pPr>
      <w:r w:rsidRPr="00AF64DD">
        <w:rPr>
          <w:sz w:val="28"/>
          <w:szCs w:val="28"/>
        </w:rPr>
        <w:t>Комитет по внутреннему транспорту</w:t>
      </w:r>
    </w:p>
    <w:p w14:paraId="73779CD4" w14:textId="10E559C1" w:rsidR="00AF64DD" w:rsidRPr="00AF64DD" w:rsidRDefault="00AF64DD" w:rsidP="00AF64DD">
      <w:pPr>
        <w:spacing w:before="120"/>
        <w:rPr>
          <w:b/>
          <w:sz w:val="24"/>
          <w:szCs w:val="24"/>
        </w:rPr>
      </w:pPr>
      <w:r w:rsidRPr="00AF64DD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AF64DD">
        <w:rPr>
          <w:b/>
          <w:bCs/>
          <w:sz w:val="24"/>
          <w:szCs w:val="24"/>
        </w:rPr>
        <w:t>в области транспортных средств</w:t>
      </w:r>
    </w:p>
    <w:p w14:paraId="4EC85C16" w14:textId="202F93C6" w:rsidR="00AF64DD" w:rsidRPr="00AF64DD" w:rsidRDefault="00AF64DD" w:rsidP="00AF64DD">
      <w:pPr>
        <w:spacing w:before="120"/>
        <w:rPr>
          <w:b/>
        </w:rPr>
      </w:pPr>
      <w:bookmarkStart w:id="0" w:name="_Hlk518466992"/>
      <w:bookmarkStart w:id="1" w:name="_Hlk56769561"/>
      <w:r w:rsidRPr="00AF64DD">
        <w:rPr>
          <w:b/>
          <w:bCs/>
        </w:rPr>
        <w:t xml:space="preserve">Рабочая группа по автоматизированным/автономным </w:t>
      </w:r>
      <w:r>
        <w:rPr>
          <w:b/>
          <w:bCs/>
        </w:rPr>
        <w:br/>
      </w:r>
      <w:r w:rsidRPr="00AF64DD">
        <w:rPr>
          <w:b/>
          <w:bCs/>
        </w:rPr>
        <w:t>и подключенным транспортным средствам</w:t>
      </w:r>
      <w:bookmarkEnd w:id="0"/>
      <w:bookmarkEnd w:id="1"/>
    </w:p>
    <w:p w14:paraId="7781A78F" w14:textId="77777777" w:rsidR="00AF64DD" w:rsidRPr="00AF64DD" w:rsidRDefault="00AF64DD" w:rsidP="00AF64DD">
      <w:pPr>
        <w:spacing w:before="120"/>
        <w:rPr>
          <w:b/>
        </w:rPr>
      </w:pPr>
      <w:r w:rsidRPr="00AF64DD">
        <w:rPr>
          <w:b/>
          <w:bCs/>
        </w:rPr>
        <w:t>Четырнадцатая сессия</w:t>
      </w:r>
    </w:p>
    <w:p w14:paraId="4406048C" w14:textId="776B51D1" w:rsidR="00AF64DD" w:rsidRPr="00AF64DD" w:rsidRDefault="00AF64DD" w:rsidP="00AF64DD">
      <w:bookmarkStart w:id="2" w:name="OLE_LINK2"/>
      <w:r w:rsidRPr="00AF64DD">
        <w:t>Женева, 26</w:t>
      </w:r>
      <w:r>
        <w:rPr>
          <w:rFonts w:cs="Times New Roman"/>
        </w:rPr>
        <w:t>‒</w:t>
      </w:r>
      <w:r w:rsidRPr="00AF64DD">
        <w:t>30 сентября 2022 года</w:t>
      </w:r>
    </w:p>
    <w:p w14:paraId="35E94268" w14:textId="77777777" w:rsidR="00AF64DD" w:rsidRPr="00AF64DD" w:rsidRDefault="00AF64DD" w:rsidP="00AF64DD">
      <w:r w:rsidRPr="00AF64DD">
        <w:t>Пункт 7 предварительной повестки дня</w:t>
      </w:r>
    </w:p>
    <w:bookmarkEnd w:id="2"/>
    <w:p w14:paraId="50A55790" w14:textId="77777777" w:rsidR="00AF64DD" w:rsidRPr="00AF64DD" w:rsidRDefault="00AF64DD" w:rsidP="00AF64DD">
      <w:pPr>
        <w:rPr>
          <w:b/>
          <w:bCs/>
          <w:lang w:val="en-GB"/>
        </w:rPr>
      </w:pPr>
      <w:r w:rsidRPr="00AF64DD">
        <w:rPr>
          <w:b/>
          <w:bCs/>
        </w:rPr>
        <w:t>Система автоматического экстренного торможения</w:t>
      </w:r>
    </w:p>
    <w:p w14:paraId="12ED1C7E" w14:textId="38F2FF2D" w:rsidR="00AF64DD" w:rsidRPr="00AF64DD" w:rsidRDefault="00AF64DD" w:rsidP="00AF64DD">
      <w:pPr>
        <w:pStyle w:val="HChG"/>
      </w:pPr>
      <w:r w:rsidRPr="00AF64DD">
        <w:tab/>
      </w:r>
      <w:r w:rsidRPr="00AF64DD">
        <w:tab/>
        <w:t>Предложение по дополнению к поправкам серии 01 к</w:t>
      </w:r>
      <w:r>
        <w:rPr>
          <w:lang w:val="en-US"/>
        </w:rPr>
        <w:t> </w:t>
      </w:r>
      <w:r w:rsidRPr="00AF64DD">
        <w:t>Правилам № 131 ООН (система автоматического экстренного торможения)</w:t>
      </w:r>
    </w:p>
    <w:p w14:paraId="2D6AD315" w14:textId="34209C87" w:rsidR="00AF64DD" w:rsidRPr="00AF64DD" w:rsidRDefault="00AF64DD" w:rsidP="00AF64DD">
      <w:pPr>
        <w:pStyle w:val="H1G"/>
      </w:pPr>
      <w:r w:rsidRPr="00AF64DD">
        <w:tab/>
      </w:r>
      <w:r w:rsidRPr="00AF64DD">
        <w:tab/>
        <w:t>Представлено Председателем неофициальной рабочей группой по</w:t>
      </w:r>
      <w:r>
        <w:rPr>
          <w:lang w:val="en-US"/>
        </w:rPr>
        <w:t> </w:t>
      </w:r>
      <w:r w:rsidRPr="00AF64DD">
        <w:t>системам автоматического экстренного торможения большегрузных транспортных средств (САЭТ-БТС)</w:t>
      </w:r>
      <w:r w:rsidRPr="00AF64DD">
        <w:rPr>
          <w:b w:val="0"/>
          <w:bCs/>
          <w:sz w:val="20"/>
          <w:szCs w:val="16"/>
        </w:rPr>
        <w:footnoteReference w:customMarkFollows="1" w:id="1"/>
        <w:t>*</w:t>
      </w:r>
    </w:p>
    <w:p w14:paraId="7630A724" w14:textId="6221C96C" w:rsidR="00AF64DD" w:rsidRPr="00AF64DD" w:rsidRDefault="00AF64DD" w:rsidP="00AF64DD">
      <w:pPr>
        <w:pStyle w:val="SingleTxtG"/>
      </w:pPr>
      <w:r>
        <w:tab/>
      </w:r>
      <w:r w:rsidRPr="00AF64DD">
        <w:t>Воспроизведенный ниже текст был подготовлен экспертами от неофициальной рабочей группы по системам автоматического экстренного торможения большегрузных транспортных средств для увеличения потенциального снижения скорости на этапе предупреждения. Изменения к действующему тексту Правил выделены жирным шрифтом в случае новых положений или зачеркиванием в случае исключенных элементов.</w:t>
      </w:r>
    </w:p>
    <w:p w14:paraId="769B4DC7" w14:textId="39CB7488" w:rsidR="00AF64DD" w:rsidRDefault="00AF64DD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14:paraId="0EF788B0" w14:textId="77777777" w:rsidR="00AF64DD" w:rsidRPr="00C07B7A" w:rsidRDefault="00AF64DD" w:rsidP="00AF64DD">
      <w:pPr>
        <w:pStyle w:val="HChG"/>
        <w:ind w:right="567"/>
        <w:rPr>
          <w:rFonts w:asciiTheme="majorBidi" w:hAnsiTheme="majorBidi" w:cstheme="majorBidi"/>
        </w:rPr>
      </w:pPr>
      <w:r>
        <w:rPr>
          <w:bCs/>
        </w:rPr>
        <w:lastRenderedPageBreak/>
        <w:tab/>
        <w:t>I.</w:t>
      </w:r>
      <w:r>
        <w:tab/>
      </w:r>
      <w:r>
        <w:rPr>
          <w:bCs/>
        </w:rPr>
        <w:t>Предложение</w:t>
      </w:r>
    </w:p>
    <w:p w14:paraId="4943756B" w14:textId="77777777" w:rsidR="00AF64DD" w:rsidRPr="00C07B7A" w:rsidRDefault="00AF64DD" w:rsidP="00AF64DD">
      <w:pPr>
        <w:spacing w:after="120"/>
        <w:ind w:left="1134" w:right="1133"/>
        <w:jc w:val="both"/>
        <w:rPr>
          <w:rFonts w:asciiTheme="majorBidi" w:hAnsiTheme="majorBidi"/>
          <w:i/>
          <w:iCs/>
        </w:rPr>
      </w:pPr>
      <w:r>
        <w:rPr>
          <w:i/>
          <w:iCs/>
        </w:rPr>
        <w:t>Пункт</w:t>
      </w:r>
      <w:r w:rsidRPr="00610B08">
        <w:rPr>
          <w:i/>
          <w:iCs/>
        </w:rPr>
        <w:t xml:space="preserve"> 6.4.2.3</w:t>
      </w:r>
      <w:r>
        <w:t xml:space="preserve"> исключить; остальные положения изложить в следующей редакции:</w:t>
      </w:r>
    </w:p>
    <w:p w14:paraId="3BFC6D87" w14:textId="77777777" w:rsidR="00AF64DD" w:rsidRPr="00C07B7A" w:rsidRDefault="00AF64DD" w:rsidP="001F5853">
      <w:pPr>
        <w:spacing w:after="120"/>
        <w:ind w:left="2268" w:right="1133" w:hanging="1134"/>
        <w:jc w:val="both"/>
        <w:rPr>
          <w:rFonts w:asciiTheme="majorBidi" w:hAnsiTheme="majorBidi"/>
        </w:rPr>
      </w:pPr>
      <w:r>
        <w:t>«6.4</w:t>
      </w:r>
      <w:r>
        <w:tab/>
        <w:t>Испытание на подачу предупреждения и срабатывание в случае стационарного объекта</w:t>
      </w:r>
    </w:p>
    <w:p w14:paraId="5E029DD9" w14:textId="77777777" w:rsidR="00AF64DD" w:rsidRPr="00C07B7A" w:rsidRDefault="00AF64DD" w:rsidP="00AF64DD">
      <w:pPr>
        <w:spacing w:after="120"/>
        <w:ind w:left="2268" w:right="1133" w:hanging="1134"/>
        <w:jc w:val="both"/>
        <w:rPr>
          <w:rFonts w:asciiTheme="majorBidi" w:hAnsiTheme="majorBidi"/>
        </w:rPr>
      </w:pPr>
      <w:r>
        <w:t>6.4.2</w:t>
      </w:r>
      <w:r>
        <w:tab/>
        <w:t>Время срабатывания для режимов предупреждения о столкновении, упомянутое в пункте 5.5.1 выше, должно соответствовать следующим требованиям.</w:t>
      </w:r>
    </w:p>
    <w:p w14:paraId="256E6473" w14:textId="77777777" w:rsidR="00AF64DD" w:rsidRPr="00C07B7A" w:rsidRDefault="00AF64DD" w:rsidP="00AF64DD">
      <w:pPr>
        <w:spacing w:after="120"/>
        <w:ind w:left="2268" w:right="1133" w:hanging="1134"/>
        <w:jc w:val="both"/>
        <w:rPr>
          <w:rFonts w:asciiTheme="majorBidi" w:hAnsiTheme="majorBidi"/>
        </w:rPr>
      </w:pPr>
      <w:r>
        <w:t>6.4.2.1</w:t>
      </w:r>
      <w:r>
        <w:tab/>
        <w:t>Должен обеспечиваться по крайней мере один режим предупреждения не позднее, чем это указано в колонке В таблицы I в приложении 3  [...]</w:t>
      </w:r>
    </w:p>
    <w:p w14:paraId="171068B8" w14:textId="77777777" w:rsidR="00AF64DD" w:rsidRPr="00C07B7A" w:rsidRDefault="00AF64DD" w:rsidP="00AF64DD">
      <w:pPr>
        <w:spacing w:after="120"/>
        <w:ind w:left="2268" w:right="1133" w:hanging="1134"/>
        <w:jc w:val="both"/>
        <w:rPr>
          <w:rFonts w:asciiTheme="majorBidi" w:hAnsiTheme="majorBidi"/>
        </w:rPr>
      </w:pPr>
      <w:r>
        <w:t>6.4.2.2</w:t>
      </w:r>
      <w:r>
        <w:tab/>
        <w:t>Должно обеспечиваться по крайней мере два режима предупреждения не позднее, чем это указано в колонке C таблицы I в приложении 3.</w:t>
      </w:r>
    </w:p>
    <w:p w14:paraId="6B8E259F" w14:textId="7EB28588" w:rsidR="00AF64DD" w:rsidRPr="00C07B7A" w:rsidRDefault="00AF64DD" w:rsidP="00AF64DD">
      <w:pPr>
        <w:spacing w:after="120"/>
        <w:ind w:left="2268" w:right="1133" w:hanging="1134"/>
        <w:jc w:val="both"/>
        <w:rPr>
          <w:rFonts w:asciiTheme="majorBidi" w:hAnsiTheme="majorBidi"/>
          <w:strike/>
        </w:rPr>
      </w:pPr>
      <w:r>
        <w:rPr>
          <w:strike/>
        </w:rPr>
        <w:t>6.4.2.3</w:t>
      </w:r>
      <w:r>
        <w:tab/>
      </w:r>
      <w:r>
        <w:rPr>
          <w:strike/>
        </w:rPr>
        <w:t>Любое снижение скорости на этапе предупреждения не должно превышать значения либо 15 км/ч, либо 30</w:t>
      </w:r>
      <w:r w:rsidR="00974DAF">
        <w:rPr>
          <w:strike/>
          <w:lang w:val="en-US"/>
        </w:rPr>
        <w:t> </w:t>
      </w:r>
      <w:r>
        <w:rPr>
          <w:strike/>
        </w:rPr>
        <w:t>% от общего снижения скорости данного транспортного средства в зависимости от того, какое из этих значений выше.</w:t>
      </w:r>
    </w:p>
    <w:p w14:paraId="4746293E" w14:textId="77777777" w:rsidR="00AF64DD" w:rsidRPr="00C07B7A" w:rsidRDefault="00AF64DD" w:rsidP="00AF64DD">
      <w:pPr>
        <w:spacing w:after="120"/>
        <w:ind w:left="2268" w:right="1133" w:hanging="1134"/>
        <w:jc w:val="both"/>
        <w:rPr>
          <w:rFonts w:asciiTheme="majorBidi" w:hAnsiTheme="majorBidi"/>
        </w:rPr>
      </w:pPr>
      <w:r>
        <w:t>6.4.3</w:t>
      </w:r>
      <w:r>
        <w:tab/>
        <w:t>За этапом предупреждения о столкновении следует этап экстренного торможения.</w:t>
      </w:r>
    </w:p>
    <w:p w14:paraId="69A8F953" w14:textId="77777777" w:rsidR="00AF64DD" w:rsidRPr="00C07B7A" w:rsidRDefault="00AF64DD" w:rsidP="00AF64DD">
      <w:pPr>
        <w:spacing w:after="120"/>
        <w:ind w:left="2268" w:right="1133" w:hanging="1134"/>
        <w:jc w:val="both"/>
        <w:rPr>
          <w:rFonts w:asciiTheme="majorBidi" w:hAnsiTheme="majorBidi"/>
        </w:rPr>
      </w:pPr>
      <w:r>
        <w:t>6.4.4</w:t>
      </w:r>
      <w:r>
        <w:tab/>
        <w:t>Общее снижение скорости данного транспортного средства в момент столкновения со стационарной целью не должно быть меньшим, чем это указано в колонке D таблицы I в приложении 3.</w:t>
      </w:r>
    </w:p>
    <w:p w14:paraId="1271E223" w14:textId="77777777" w:rsidR="00AF64DD" w:rsidRPr="00C07B7A" w:rsidRDefault="00AF64DD" w:rsidP="00AF64DD">
      <w:pPr>
        <w:spacing w:after="120"/>
        <w:ind w:left="2268" w:right="1133" w:hanging="1134"/>
        <w:jc w:val="both"/>
        <w:rPr>
          <w:rFonts w:asciiTheme="majorBidi" w:hAnsiTheme="majorBidi"/>
        </w:rPr>
      </w:pPr>
      <w:r>
        <w:t>6.4.5</w:t>
      </w:r>
      <w:r>
        <w:tab/>
        <w:t xml:space="preserve">Этап экстренного торможения не должен начинаться до того момента, пока ВДС не составит </w:t>
      </w:r>
      <w:r>
        <w:rPr>
          <w:strike/>
        </w:rPr>
        <w:t>≤</w:t>
      </w:r>
      <w:r>
        <w:t xml:space="preserve"> 3,0 с».</w:t>
      </w:r>
    </w:p>
    <w:p w14:paraId="35FD0B4B" w14:textId="77777777" w:rsidR="00AF64DD" w:rsidRPr="00C07B7A" w:rsidRDefault="00AF64DD" w:rsidP="00AF64DD">
      <w:pPr>
        <w:spacing w:after="120"/>
        <w:ind w:left="1134" w:right="1133"/>
        <w:jc w:val="both"/>
        <w:rPr>
          <w:rFonts w:asciiTheme="majorBidi" w:hAnsiTheme="majorBidi"/>
        </w:rPr>
      </w:pPr>
      <w:r>
        <w:rPr>
          <w:i/>
          <w:iCs/>
        </w:rPr>
        <w:t xml:space="preserve">Пункт </w:t>
      </w:r>
      <w:r w:rsidRPr="007826F4">
        <w:rPr>
          <w:i/>
          <w:iCs/>
        </w:rPr>
        <w:t>6.5.2.3</w:t>
      </w:r>
      <w:r>
        <w:t xml:space="preserve"> исключить; </w:t>
      </w:r>
      <w:r w:rsidRPr="000B0317">
        <w:t xml:space="preserve">остальные положения </w:t>
      </w:r>
      <w:r>
        <w:t>изложить в следующей редакции:</w:t>
      </w:r>
    </w:p>
    <w:p w14:paraId="47A70706" w14:textId="77777777" w:rsidR="00AF64DD" w:rsidRPr="00C07B7A" w:rsidRDefault="00AF64DD" w:rsidP="001F5853">
      <w:pPr>
        <w:spacing w:after="120"/>
        <w:ind w:left="2268" w:right="1133" w:hanging="1134"/>
        <w:jc w:val="both"/>
      </w:pPr>
      <w:r>
        <w:t>«6.5</w:t>
      </w:r>
      <w:r>
        <w:tab/>
        <w:t>Испытание на подачу предупреждения и срабатывание в случае движущейся цели</w:t>
      </w:r>
    </w:p>
    <w:p w14:paraId="6DC555A8" w14:textId="77777777" w:rsidR="00AF64DD" w:rsidRPr="00C07B7A" w:rsidRDefault="00AF64DD" w:rsidP="00AF64DD">
      <w:pPr>
        <w:spacing w:after="120"/>
        <w:ind w:left="2268" w:right="1133" w:hanging="1134"/>
        <w:jc w:val="both"/>
      </w:pPr>
      <w:r>
        <w:t>6.5.2</w:t>
      </w:r>
      <w:r>
        <w:tab/>
        <w:t>Время срабатывания для режимов предупреждения о столкновении, упомянутое в пункте 5.5.1 выше, должно соответствовать следующим требованиям.</w:t>
      </w:r>
    </w:p>
    <w:p w14:paraId="4673FE20" w14:textId="67D14301" w:rsidR="00AF64DD" w:rsidRPr="00C07B7A" w:rsidRDefault="00AF64DD" w:rsidP="00AF64DD">
      <w:pPr>
        <w:spacing w:after="120"/>
        <w:ind w:left="2268" w:right="1133" w:hanging="1134"/>
        <w:jc w:val="both"/>
      </w:pPr>
      <w:r>
        <w:t>6.5.2.1</w:t>
      </w:r>
      <w:r>
        <w:tab/>
        <w:t>Должен обеспечиваться по крайней мере один тактильный или звуковой режим предупреждения не позднее, чем это указано в колонке Е таблицы</w:t>
      </w:r>
      <w:r w:rsidR="007C3ECD">
        <w:rPr>
          <w:lang w:val="en-US"/>
        </w:rPr>
        <w:t> </w:t>
      </w:r>
      <w:r>
        <w:t>I в приложении 3.</w:t>
      </w:r>
    </w:p>
    <w:p w14:paraId="6AE8E145" w14:textId="77777777" w:rsidR="00AF64DD" w:rsidRPr="00C07B7A" w:rsidRDefault="00AF64DD" w:rsidP="00AF64DD">
      <w:pPr>
        <w:spacing w:after="120"/>
        <w:ind w:left="2268" w:right="1133" w:hanging="1134"/>
        <w:jc w:val="both"/>
      </w:pPr>
      <w:r>
        <w:t>6.5.2.2</w:t>
      </w:r>
      <w:r>
        <w:tab/>
        <w:t>Должны обеспечиваться по крайней мере два режима предупреждения не позднее, чем это указано в колонке F таблицы I в приложении 3.</w:t>
      </w:r>
    </w:p>
    <w:p w14:paraId="0317177F" w14:textId="178053F9" w:rsidR="00AF64DD" w:rsidRPr="00C07B7A" w:rsidRDefault="00AF64DD" w:rsidP="00AF64DD">
      <w:pPr>
        <w:spacing w:after="120"/>
        <w:ind w:left="2268" w:right="1133" w:hanging="1134"/>
        <w:jc w:val="both"/>
        <w:rPr>
          <w:strike/>
        </w:rPr>
      </w:pPr>
      <w:r>
        <w:rPr>
          <w:strike/>
        </w:rPr>
        <w:t>6.5.2.3</w:t>
      </w:r>
      <w:r>
        <w:tab/>
      </w:r>
      <w:r>
        <w:rPr>
          <w:strike/>
        </w:rPr>
        <w:t>Любое снижение скорости на этапе предупреждения не должно превышать значения либо 15 км/ч, либо 30</w:t>
      </w:r>
      <w:r w:rsidR="00711C73">
        <w:rPr>
          <w:strike/>
          <w:lang w:val="en-US"/>
        </w:rPr>
        <w:t> </w:t>
      </w:r>
      <w:r>
        <w:rPr>
          <w:strike/>
        </w:rPr>
        <w:t>% от общего снижения скорости данного транспортного средства в зависимости от того, какое из этих значений выше.</w:t>
      </w:r>
    </w:p>
    <w:p w14:paraId="27ED0754" w14:textId="77777777" w:rsidR="00AF64DD" w:rsidRPr="00C07B7A" w:rsidRDefault="00AF64DD" w:rsidP="00AF64DD">
      <w:pPr>
        <w:spacing w:after="120"/>
        <w:ind w:left="2268" w:right="1133" w:hanging="1134"/>
        <w:jc w:val="both"/>
      </w:pPr>
      <w:r>
        <w:t>6.5.3</w:t>
      </w:r>
      <w:r>
        <w:tab/>
        <w:t>В результате применения этапа экстренного торможения данное средство не должно столкнуться с движущейся целью.</w:t>
      </w:r>
    </w:p>
    <w:p w14:paraId="4B3EF117" w14:textId="77777777" w:rsidR="00AF64DD" w:rsidRPr="00C07B7A" w:rsidRDefault="00AF64DD" w:rsidP="00AF64DD">
      <w:pPr>
        <w:spacing w:after="120"/>
        <w:ind w:left="2268" w:right="1133" w:hanging="1134"/>
        <w:jc w:val="both"/>
        <w:rPr>
          <w:rFonts w:asciiTheme="majorBidi" w:hAnsiTheme="majorBidi"/>
        </w:rPr>
      </w:pPr>
      <w:r>
        <w:t>6.5.4</w:t>
      </w:r>
      <w:r>
        <w:tab/>
        <w:t xml:space="preserve">Этап экстренного торможения не должен начинаться до того момента, пока ВДС не составит </w:t>
      </w:r>
      <w:r w:rsidRPr="00C47CF3">
        <w:rPr>
          <w:strike/>
        </w:rPr>
        <w:t>≤</w:t>
      </w:r>
      <w:r>
        <w:t xml:space="preserve"> 3,0 с».</w:t>
      </w:r>
    </w:p>
    <w:p w14:paraId="48B3EC73" w14:textId="77777777" w:rsidR="00AF64DD" w:rsidRPr="00C07B7A" w:rsidRDefault="00AF64DD" w:rsidP="00AF64DD">
      <w:pPr>
        <w:pStyle w:val="HChG"/>
        <w:ind w:right="567"/>
        <w:rPr>
          <w:rFonts w:asciiTheme="majorBidi" w:eastAsiaTheme="minorEastAsia" w:hAnsiTheme="majorBidi"/>
        </w:rPr>
      </w:pPr>
      <w:r>
        <w:rPr>
          <w:bCs/>
        </w:rPr>
        <w:tab/>
        <w:t>II.</w:t>
      </w:r>
      <w:r>
        <w:tab/>
      </w:r>
      <w:r>
        <w:rPr>
          <w:bCs/>
        </w:rPr>
        <w:t>Обоснование</w:t>
      </w:r>
    </w:p>
    <w:p w14:paraId="3982E39A" w14:textId="77777777" w:rsidR="00AF64DD" w:rsidRPr="00C07B7A" w:rsidRDefault="00AF64DD" w:rsidP="00AF64DD">
      <w:pPr>
        <w:spacing w:after="120"/>
        <w:ind w:left="1134" w:right="1134"/>
        <w:jc w:val="both"/>
        <w:rPr>
          <w:rFonts w:eastAsia="Times New Roman"/>
        </w:rPr>
      </w:pPr>
      <w:r w:rsidRPr="00C07B7A">
        <w:t>1.</w:t>
      </w:r>
      <w:r w:rsidRPr="00C07B7A">
        <w:tab/>
        <w:t>В результате исключения пунктов 6.4.2.3 и 6.5.2.3 снижение скорости на этапе предупреждения может быть увеличено, что позволит улучшить эксплуатационные характеристики.</w:t>
      </w:r>
    </w:p>
    <w:p w14:paraId="6D624D08" w14:textId="14598D17" w:rsidR="00AF64DD" w:rsidRPr="00C07B7A" w:rsidRDefault="00AF64DD" w:rsidP="00AF64DD">
      <w:pPr>
        <w:spacing w:after="120"/>
        <w:ind w:left="1134" w:right="1134"/>
        <w:jc w:val="both"/>
        <w:rPr>
          <w:rFonts w:eastAsia="Times New Roman"/>
        </w:rPr>
      </w:pPr>
      <w:r w:rsidRPr="00C07B7A">
        <w:lastRenderedPageBreak/>
        <w:t>2.</w:t>
      </w:r>
      <w:r w:rsidRPr="00C07B7A">
        <w:tab/>
        <w:t xml:space="preserve">Исключение этих пунктов </w:t>
      </w:r>
      <w:r>
        <w:rPr>
          <w:rFonts w:cs="Times New Roman"/>
        </w:rPr>
        <w:t>—</w:t>
      </w:r>
      <w:r w:rsidRPr="00C07B7A">
        <w:t xml:space="preserve"> самый простой способ добиться положительного эффекта и одновременно избежать побочных последствий, которые могут затрагивать сущность Правил (например, стратегии предупреждения и торможения).</w:t>
      </w:r>
    </w:p>
    <w:p w14:paraId="6F320DAF" w14:textId="77777777" w:rsidR="00AF64DD" w:rsidRPr="00C07B7A" w:rsidRDefault="00AF64DD" w:rsidP="00AF64DD">
      <w:pPr>
        <w:spacing w:after="120"/>
        <w:ind w:left="1689" w:right="1134" w:hanging="555"/>
        <w:jc w:val="both"/>
        <w:rPr>
          <w:rFonts w:eastAsia="Times New Roman"/>
        </w:rPr>
      </w:pPr>
      <w:r w:rsidRPr="00C07B7A">
        <w:t>3.</w:t>
      </w:r>
      <w:r w:rsidRPr="00C07B7A">
        <w:tab/>
        <w:t>Изменения в пунктах 6.4.5 и 6.5.4 носят редакционный характер.</w:t>
      </w:r>
    </w:p>
    <w:p w14:paraId="6C487722" w14:textId="5F33A472" w:rsidR="00AF64DD" w:rsidRPr="00AF64DD" w:rsidRDefault="00AF64DD" w:rsidP="00AF64DD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F64DD" w:rsidRPr="00AF64DD" w:rsidSect="00AF64DD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8051D" w14:textId="77777777" w:rsidR="00B25F12" w:rsidRPr="00A312BC" w:rsidRDefault="00B25F12" w:rsidP="00A312BC"/>
  </w:endnote>
  <w:endnote w:type="continuationSeparator" w:id="0">
    <w:p w14:paraId="1F285F26" w14:textId="77777777" w:rsidR="00B25F12" w:rsidRPr="00A312BC" w:rsidRDefault="00B25F12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E390A" w14:textId="2E3A4FD8" w:rsidR="00AF64DD" w:rsidRPr="00AF64DD" w:rsidRDefault="00AF64DD">
    <w:pPr>
      <w:pStyle w:val="a8"/>
    </w:pPr>
    <w:r w:rsidRPr="00AF64DD">
      <w:rPr>
        <w:b/>
        <w:sz w:val="18"/>
      </w:rPr>
      <w:fldChar w:fldCharType="begin"/>
    </w:r>
    <w:r w:rsidRPr="00AF64DD">
      <w:rPr>
        <w:b/>
        <w:sz w:val="18"/>
      </w:rPr>
      <w:instrText xml:space="preserve"> PAGE  \* MERGEFORMAT </w:instrText>
    </w:r>
    <w:r w:rsidRPr="00AF64DD">
      <w:rPr>
        <w:b/>
        <w:sz w:val="18"/>
      </w:rPr>
      <w:fldChar w:fldCharType="separate"/>
    </w:r>
    <w:r w:rsidRPr="00AF64DD">
      <w:rPr>
        <w:b/>
        <w:noProof/>
        <w:sz w:val="18"/>
      </w:rPr>
      <w:t>2</w:t>
    </w:r>
    <w:r w:rsidRPr="00AF64DD">
      <w:rPr>
        <w:b/>
        <w:sz w:val="18"/>
      </w:rPr>
      <w:fldChar w:fldCharType="end"/>
    </w:r>
    <w:r>
      <w:rPr>
        <w:b/>
        <w:sz w:val="18"/>
      </w:rPr>
      <w:tab/>
    </w:r>
    <w:r>
      <w:t>GE.22-11012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97C4D" w14:textId="32A8F930" w:rsidR="00AF64DD" w:rsidRPr="00AF64DD" w:rsidRDefault="00AF64DD" w:rsidP="00AF64DD">
    <w:pPr>
      <w:pStyle w:val="a8"/>
      <w:tabs>
        <w:tab w:val="clear" w:pos="9639"/>
        <w:tab w:val="right" w:pos="9638"/>
      </w:tabs>
      <w:rPr>
        <w:b/>
        <w:sz w:val="18"/>
      </w:rPr>
    </w:pPr>
    <w:r>
      <w:t>GE.22-11012</w:t>
    </w:r>
    <w:r>
      <w:tab/>
    </w:r>
    <w:r w:rsidRPr="00AF64DD">
      <w:rPr>
        <w:b/>
        <w:sz w:val="18"/>
      </w:rPr>
      <w:fldChar w:fldCharType="begin"/>
    </w:r>
    <w:r w:rsidRPr="00AF64DD">
      <w:rPr>
        <w:b/>
        <w:sz w:val="18"/>
      </w:rPr>
      <w:instrText xml:space="preserve"> PAGE  \* MERGEFORMAT </w:instrText>
    </w:r>
    <w:r w:rsidRPr="00AF64DD">
      <w:rPr>
        <w:b/>
        <w:sz w:val="18"/>
      </w:rPr>
      <w:fldChar w:fldCharType="separate"/>
    </w:r>
    <w:r w:rsidRPr="00AF64DD">
      <w:rPr>
        <w:b/>
        <w:noProof/>
        <w:sz w:val="18"/>
      </w:rPr>
      <w:t>3</w:t>
    </w:r>
    <w:r w:rsidRPr="00AF64D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C4B92" w14:textId="7759A931" w:rsidR="00042B72" w:rsidRPr="00AF64DD" w:rsidRDefault="00AF64DD" w:rsidP="00AF64DD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FD148E1" wp14:editId="7CC23834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22-11012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2AA9DE94" wp14:editId="042C9B40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210722  220722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F115A" w14:textId="77777777" w:rsidR="00B25F12" w:rsidRPr="001075E9" w:rsidRDefault="00B25F12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A5B3C23" w14:textId="77777777" w:rsidR="00B25F12" w:rsidRDefault="00B25F12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4388FA1A" w14:textId="77777777" w:rsidR="00AF64DD" w:rsidRDefault="00AF64DD" w:rsidP="00AF64DD">
      <w:pPr>
        <w:pStyle w:val="ad"/>
      </w:pPr>
      <w:r>
        <w:tab/>
      </w:r>
      <w:r w:rsidRPr="00AF64DD">
        <w:rPr>
          <w:sz w:val="20"/>
          <w:szCs w:val="22"/>
        </w:rPr>
        <w:t>*</w:t>
      </w:r>
      <w:r>
        <w:tab/>
        <w:t>В соответствии с программой работы Комитета по внутреннему транспорту на 2022 год, изложенной в предлагаемом бюджете по программам на 2022 год (A/76/6 (разд. 20), п. 20.76),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F59FC" w14:textId="1D349066" w:rsidR="00AF64DD" w:rsidRPr="00AF64DD" w:rsidRDefault="00AF64DD">
    <w:pPr>
      <w:pStyle w:val="a5"/>
    </w:pPr>
    <w:fldSimple w:instr=" TITLE  \* MERGEFORMAT ">
      <w:r w:rsidR="0008714B">
        <w:t>ECE/TRANS/WP.29/GRVA/2022/23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47FED" w14:textId="4C45412B" w:rsidR="00AF64DD" w:rsidRPr="00AF64DD" w:rsidRDefault="00AF64DD" w:rsidP="00AF64DD">
    <w:pPr>
      <w:pStyle w:val="a5"/>
      <w:jc w:val="right"/>
    </w:pPr>
    <w:fldSimple w:instr=" TITLE  \* MERGEFORMAT ">
      <w:r w:rsidR="0008714B">
        <w:t>ECE/TRANS/WP.29/GRVA/2022/23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F12"/>
    <w:rsid w:val="00003A44"/>
    <w:rsid w:val="00033EE1"/>
    <w:rsid w:val="00042B72"/>
    <w:rsid w:val="000558BD"/>
    <w:rsid w:val="0008714B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1F5853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333EE"/>
    <w:rsid w:val="005639C1"/>
    <w:rsid w:val="005709E0"/>
    <w:rsid w:val="00572E19"/>
    <w:rsid w:val="005961C8"/>
    <w:rsid w:val="005966F1"/>
    <w:rsid w:val="005D7914"/>
    <w:rsid w:val="005E2B41"/>
    <w:rsid w:val="005F0B42"/>
    <w:rsid w:val="00610B08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1C73"/>
    <w:rsid w:val="00712895"/>
    <w:rsid w:val="00734ACB"/>
    <w:rsid w:val="00757357"/>
    <w:rsid w:val="00792497"/>
    <w:rsid w:val="007C3ECD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74DAF"/>
    <w:rsid w:val="00993717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AF64DD"/>
    <w:rsid w:val="00B10CC7"/>
    <w:rsid w:val="00B25F12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B772E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F4E4B82"/>
  <w15:docId w15:val="{79F42F16-CF6E-4394-92DC-BB06AB403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-E Fußnotentext,footnote text,Fußnotentext Ursprung,Footnote Text Char Char,Footnote Text Char Char Char Char,Footnote Text1,Footnote Text Char Char Char,Fußnotentext Char1,Fußnotentext Char Char,Fußnotentext Char2,Fußn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paragraph" w:customStyle="1" w:styleId="ParNoG">
    <w:name w:val="_ParNo_G"/>
    <w:basedOn w:val="SingleTxtG"/>
    <w:qFormat/>
    <w:rsid w:val="00AF64DD"/>
    <w:pPr>
      <w:numPr>
        <w:numId w:val="22"/>
      </w:numPr>
      <w:tabs>
        <w:tab w:val="clear" w:pos="2268"/>
        <w:tab w:val="clear" w:pos="2835"/>
      </w:tabs>
      <w:suppressAutoHyphens w:val="0"/>
    </w:pPr>
    <w:rPr>
      <w:lang w:val="en-GB" w:eastAsia="fr-FR"/>
    </w:rPr>
  </w:style>
  <w:style w:type="character" w:customStyle="1" w:styleId="HChGChar">
    <w:name w:val="_ H _Ch_G Char"/>
    <w:link w:val="HChG"/>
    <w:qFormat/>
    <w:rsid w:val="00AF64DD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3</Pages>
  <Words>509</Words>
  <Characters>3391</Characters>
  <Application>Microsoft Office Word</Application>
  <DocSecurity>0</DocSecurity>
  <Lines>308</Lines>
  <Paragraphs>129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ECE/TRANS/WP.29/GRVA/2022/23</vt:lpstr>
      <vt:lpstr>A/</vt:lpstr>
      <vt:lpstr>A/</vt:lpstr>
    </vt:vector>
  </TitlesOfParts>
  <Company>DCM</Company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ECE/TRANS/WP.29/GRVA/2022/23</dc:title>
  <dc:subject/>
  <dc:creator>Anna PETELINA</dc:creator>
  <cp:keywords/>
  <cp:lastModifiedBy>Anna Petelina</cp:lastModifiedBy>
  <cp:revision>3</cp:revision>
  <cp:lastPrinted>2022-07-22T09:54:00Z</cp:lastPrinted>
  <dcterms:created xsi:type="dcterms:W3CDTF">2022-07-22T09:54:00Z</dcterms:created>
  <dcterms:modified xsi:type="dcterms:W3CDTF">2022-07-22T09:54:00Z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