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3D77B3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6292E00" w14:textId="77777777" w:rsidR="00F35BAF" w:rsidRPr="00DB58B5" w:rsidRDefault="00F35BAF" w:rsidP="00C97039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D6853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4C0CF25" w14:textId="33CF954F" w:rsidR="00F35BAF" w:rsidRPr="00DB58B5" w:rsidRDefault="00BA4613" w:rsidP="00BA4613">
            <w:pPr>
              <w:jc w:val="right"/>
            </w:pPr>
            <w:r w:rsidRPr="00BA4613">
              <w:rPr>
                <w:sz w:val="40"/>
              </w:rPr>
              <w:t>ECE</w:t>
            </w:r>
            <w:r>
              <w:t>/TRANS/WP.29/GRVA/2022/16</w:t>
            </w:r>
          </w:p>
        </w:tc>
      </w:tr>
      <w:tr w:rsidR="00F35BAF" w:rsidRPr="00DB58B5" w14:paraId="22D62E5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C9E860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0A6505A" wp14:editId="47655EB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887C7D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39225A3" w14:textId="77777777" w:rsidR="00F35BAF" w:rsidRDefault="00BA4613" w:rsidP="00C97039">
            <w:pPr>
              <w:spacing w:before="240"/>
            </w:pPr>
            <w:r>
              <w:t>Distr. générale</w:t>
            </w:r>
          </w:p>
          <w:p w14:paraId="3B552391" w14:textId="2414F7E1" w:rsidR="00BA4613" w:rsidRDefault="00BA4613" w:rsidP="00BA4613">
            <w:pPr>
              <w:spacing w:line="240" w:lineRule="exact"/>
            </w:pPr>
            <w:r>
              <w:t>13 juillet 2022</w:t>
            </w:r>
          </w:p>
          <w:p w14:paraId="42B57EC2" w14:textId="77777777" w:rsidR="00BA4613" w:rsidRDefault="00BA4613" w:rsidP="00BA4613">
            <w:pPr>
              <w:spacing w:line="240" w:lineRule="exact"/>
            </w:pPr>
            <w:r>
              <w:t>Français</w:t>
            </w:r>
          </w:p>
          <w:p w14:paraId="7C09E654" w14:textId="7AACCF39" w:rsidR="00BA4613" w:rsidRPr="00DB58B5" w:rsidRDefault="00BA4613" w:rsidP="00BA4613">
            <w:pPr>
              <w:spacing w:line="240" w:lineRule="exact"/>
            </w:pPr>
            <w:r>
              <w:t>Original : anglais</w:t>
            </w:r>
          </w:p>
        </w:tc>
      </w:tr>
    </w:tbl>
    <w:p w14:paraId="0DBB680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9930B37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6AB91C05" w14:textId="4F691A35" w:rsidR="00BA4613" w:rsidRDefault="00BA4613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5A74ECEB" w14:textId="77777777" w:rsidR="00BA4613" w:rsidRDefault="00BA4613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52B1CBEF" w14:textId="12D75E5C" w:rsidR="00BA4613" w:rsidRDefault="00BA4613" w:rsidP="00A3029F">
      <w:pPr>
        <w:spacing w:before="120"/>
        <w:rPr>
          <w:b/>
        </w:rPr>
      </w:pPr>
      <w:r>
        <w:rPr>
          <w:b/>
        </w:rPr>
        <w:t>Quatorzième session</w:t>
      </w:r>
    </w:p>
    <w:p w14:paraId="09E9847E" w14:textId="1A6BE1DE" w:rsidR="00BA4613" w:rsidRDefault="00BA4613" w:rsidP="00A3029F">
      <w:pPr>
        <w:spacing w:line="240" w:lineRule="exact"/>
      </w:pPr>
      <w:r>
        <w:t>Genève, 26-30 septembre 2022</w:t>
      </w:r>
    </w:p>
    <w:p w14:paraId="5E8C8221" w14:textId="551840FA" w:rsidR="00BA4613" w:rsidRDefault="00BA4613" w:rsidP="00A3029F">
      <w:pPr>
        <w:spacing w:line="240" w:lineRule="exact"/>
      </w:pPr>
      <w:r>
        <w:t>Point 4 d) de l’ordre du jour provisoire</w:t>
      </w:r>
    </w:p>
    <w:p w14:paraId="2FDB4C6C" w14:textId="3025C23F" w:rsidR="00BA4613" w:rsidRPr="009E29A8" w:rsidRDefault="00BA4613" w:rsidP="00BA4613">
      <w:pPr>
        <w:rPr>
          <w:b/>
          <w:bCs/>
          <w:lang w:val="fr-FR"/>
        </w:rPr>
      </w:pPr>
      <w:r>
        <w:rPr>
          <w:b/>
          <w:bCs/>
          <w:lang w:val="fr-FR"/>
        </w:rPr>
        <w:t>Véhicules automatisés/autonomes et connectés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Règlement ONU n</w:t>
      </w:r>
      <w:r w:rsidRPr="00BA4613"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157</w:t>
      </w:r>
    </w:p>
    <w:p w14:paraId="0B0FA0E2" w14:textId="67662917" w:rsidR="00BA4613" w:rsidRPr="009E29A8" w:rsidRDefault="00BA4613" w:rsidP="00BA4613">
      <w:pPr>
        <w:pStyle w:val="HChG"/>
        <w:rPr>
          <w:lang w:val="fr-FR"/>
        </w:rPr>
      </w:pPr>
      <w:r w:rsidRPr="00CA3FBD">
        <w:rPr>
          <w:sz w:val="22"/>
          <w:szCs w:val="22"/>
          <w:lang w:val="fr-FR"/>
        </w:rPr>
        <w:tab/>
      </w:r>
      <w:r w:rsidRPr="00CA3FBD">
        <w:rPr>
          <w:sz w:val="22"/>
          <w:szCs w:val="22"/>
          <w:lang w:val="fr-FR"/>
        </w:rPr>
        <w:tab/>
      </w:r>
      <w:r w:rsidRPr="00CA3FBD">
        <w:rPr>
          <w:lang w:val="fr-FR"/>
        </w:rPr>
        <w:t>Proposition d</w:t>
      </w:r>
      <w:r>
        <w:rPr>
          <w:lang w:val="fr-FR"/>
        </w:rPr>
        <w:t>’</w:t>
      </w:r>
      <w:r w:rsidRPr="00CA3FBD">
        <w:rPr>
          <w:lang w:val="fr-FR"/>
        </w:rPr>
        <w:t>amendements au Règlement ONU n</w:t>
      </w:r>
      <w:r w:rsidRPr="00BA461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CA3FBD">
        <w:rPr>
          <w:lang w:val="fr-FR"/>
        </w:rPr>
        <w:t>157 (Systèmes automatisés de maintien dans la voie)</w:t>
      </w:r>
    </w:p>
    <w:p w14:paraId="719BA2D0" w14:textId="11923EC0" w:rsidR="00BA4613" w:rsidRPr="009E29A8" w:rsidRDefault="00BA4613" w:rsidP="00BA4613">
      <w:pPr>
        <w:pStyle w:val="H1G"/>
        <w:rPr>
          <w:lang w:val="fr-FR"/>
        </w:rPr>
      </w:pPr>
      <w:r w:rsidRPr="00CA3FBD">
        <w:rPr>
          <w:lang w:val="fr-FR"/>
        </w:rPr>
        <w:tab/>
      </w:r>
      <w:r w:rsidRPr="00CA3FBD">
        <w:rPr>
          <w:lang w:val="fr-FR"/>
        </w:rPr>
        <w:tab/>
        <w:t>Communication du groupe de travail informel des enregistreurs de</w:t>
      </w:r>
      <w:r>
        <w:rPr>
          <w:lang w:val="fr-FR"/>
        </w:rPr>
        <w:t> </w:t>
      </w:r>
      <w:r w:rsidRPr="00CA3FBD">
        <w:rPr>
          <w:lang w:val="fr-FR"/>
        </w:rPr>
        <w:t xml:space="preserve">données de route et des systèmes de stockage des données </w:t>
      </w:r>
      <w:r>
        <w:rPr>
          <w:lang w:val="fr-FR"/>
        </w:rPr>
        <w:br/>
      </w:r>
      <w:r w:rsidRPr="00CA3FBD">
        <w:rPr>
          <w:lang w:val="fr-FR"/>
        </w:rPr>
        <w:t>pour la conduite automatisée</w:t>
      </w:r>
      <w:r w:rsidRPr="00BA461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922370A" w14:textId="54D2CACB" w:rsidR="00BA4613" w:rsidRDefault="00BA4613" w:rsidP="00BA4613">
      <w:pPr>
        <w:pStyle w:val="SingleTxtG"/>
        <w:ind w:firstLine="567"/>
      </w:pPr>
      <w:r w:rsidRPr="0045645A">
        <w:rPr>
          <w:lang w:val="fr-FR"/>
        </w:rPr>
        <w:t xml:space="preserve">Le texte ci-après </w:t>
      </w:r>
      <w:r>
        <w:rPr>
          <w:lang w:val="fr-FR"/>
        </w:rPr>
        <w:t xml:space="preserve">montre l’état d’avancement du </w:t>
      </w:r>
      <w:r w:rsidRPr="0045645A">
        <w:rPr>
          <w:lang w:val="fr-FR"/>
        </w:rPr>
        <w:t>groupe de travail informel des enregistreurs de données de route et des systèmes de stockage de</w:t>
      </w:r>
      <w:r>
        <w:rPr>
          <w:lang w:val="fr-FR"/>
        </w:rPr>
        <w:t>s</w:t>
      </w:r>
      <w:r w:rsidRPr="0045645A">
        <w:rPr>
          <w:lang w:val="fr-FR"/>
        </w:rPr>
        <w:t xml:space="preserve"> données pour la conduite automatisée (groupe EDR/DSSAD)</w:t>
      </w:r>
      <w:r>
        <w:rPr>
          <w:lang w:val="fr-FR"/>
        </w:rPr>
        <w:t xml:space="preserve"> quant à l’examen des</w:t>
      </w:r>
      <w:r w:rsidRPr="0045645A">
        <w:rPr>
          <w:lang w:val="fr-FR"/>
        </w:rPr>
        <w:t xml:space="preserve"> questions </w:t>
      </w:r>
      <w:r>
        <w:rPr>
          <w:lang w:val="fr-FR"/>
        </w:rPr>
        <w:t>restées en suspens</w:t>
      </w:r>
      <w:r w:rsidRPr="0045645A">
        <w:rPr>
          <w:lang w:val="fr-FR"/>
        </w:rPr>
        <w:t xml:space="preserve"> </w:t>
      </w:r>
      <w:r>
        <w:rPr>
          <w:lang w:val="fr-FR"/>
        </w:rPr>
        <w:t>qui concernent</w:t>
      </w:r>
      <w:r w:rsidRPr="0045645A">
        <w:rPr>
          <w:lang w:val="fr-FR"/>
        </w:rPr>
        <w:t xml:space="preserve"> les dispositions du Règlement ONU n</w:t>
      </w:r>
      <w:r w:rsidRPr="00BA4613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45645A">
        <w:rPr>
          <w:lang w:val="fr-FR"/>
        </w:rPr>
        <w:t>157 (Systèmes automatisés de maintien dans la voie) relatives aux systèmes de stockage des données pour la conduite automatisée tel</w:t>
      </w:r>
      <w:r>
        <w:rPr>
          <w:lang w:val="fr-FR"/>
        </w:rPr>
        <w:t>les</w:t>
      </w:r>
      <w:r w:rsidRPr="0045645A">
        <w:rPr>
          <w:lang w:val="fr-FR"/>
        </w:rPr>
        <w:t xml:space="preserve"> que révisées dans le document ECE/TRANS/WP.29/2022/59/Rev.1. </w:t>
      </w:r>
      <w:r w:rsidRPr="00CA3FBD">
        <w:rPr>
          <w:lang w:val="fr-FR"/>
        </w:rPr>
        <w:t>Les modifications qu</w:t>
      </w:r>
      <w:r>
        <w:rPr>
          <w:lang w:val="fr-FR"/>
        </w:rPr>
        <w:t>’</w:t>
      </w:r>
      <w:r w:rsidRPr="00CA3FBD">
        <w:rPr>
          <w:lang w:val="fr-FR"/>
        </w:rPr>
        <w:t>il est proposé d</w:t>
      </w:r>
      <w:r>
        <w:rPr>
          <w:lang w:val="fr-FR"/>
        </w:rPr>
        <w:t>’</w:t>
      </w:r>
      <w:r w:rsidRPr="00CA3FBD">
        <w:rPr>
          <w:lang w:val="fr-FR"/>
        </w:rPr>
        <w:t>apporter au texte actuel figurent en caractères gras pour les ajouts et biffés pour les suppressions.</w:t>
      </w:r>
    </w:p>
    <w:p w14:paraId="117C812C" w14:textId="41346881" w:rsidR="00BA4613" w:rsidRDefault="00BA4613" w:rsidP="00BA4613">
      <w:pPr>
        <w:pStyle w:val="SingleTxtG"/>
      </w:pPr>
      <w:r>
        <w:br w:type="page"/>
      </w:r>
    </w:p>
    <w:p w14:paraId="1C0C4AFD" w14:textId="088EC67F" w:rsidR="00BA4613" w:rsidRPr="00CA3FBD" w:rsidRDefault="00BA4613" w:rsidP="00BA4613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CA3FBD">
        <w:rPr>
          <w:lang w:val="fr-FR"/>
        </w:rPr>
        <w:t>Proposition</w:t>
      </w:r>
    </w:p>
    <w:p w14:paraId="1EA58AED" w14:textId="18308D08" w:rsidR="00BA4613" w:rsidRPr="00CA3FBD" w:rsidRDefault="00BA4613" w:rsidP="00BA4613">
      <w:pPr>
        <w:pStyle w:val="SingleTxtG"/>
        <w:rPr>
          <w:iCs/>
        </w:rPr>
      </w:pPr>
      <w:r w:rsidRPr="00CA3FBD">
        <w:rPr>
          <w:i/>
          <w:iCs/>
          <w:lang w:val="fr-FR"/>
        </w:rPr>
        <w:t>Paragraphe 2.27</w:t>
      </w:r>
      <w:r w:rsidRPr="00CA3FBD">
        <w:rPr>
          <w:lang w:val="fr-FR"/>
        </w:rPr>
        <w:t>, lire</w:t>
      </w:r>
      <w:r>
        <w:rPr>
          <w:lang w:val="fr-FR"/>
        </w:rPr>
        <w:t> </w:t>
      </w:r>
      <w:r w:rsidRPr="00CA3FBD">
        <w:rPr>
          <w:lang w:val="fr-FR"/>
        </w:rPr>
        <w:t>:</w:t>
      </w:r>
    </w:p>
    <w:p w14:paraId="4FCF76B8" w14:textId="50F4740A" w:rsidR="00BA4613" w:rsidRPr="009E29A8" w:rsidRDefault="00F20B75" w:rsidP="00F20B75">
      <w:pPr>
        <w:pStyle w:val="SingleTxtG"/>
        <w:ind w:left="2268" w:hanging="1134"/>
        <w:rPr>
          <w:lang w:val="fr-FR"/>
        </w:rPr>
      </w:pPr>
      <w:bookmarkStart w:id="0" w:name="_Hlk25058740"/>
      <w:r>
        <w:rPr>
          <w:lang w:val="fr-FR"/>
        </w:rPr>
        <w:t>« </w:t>
      </w:r>
      <w:r w:rsidR="00BA4613" w:rsidRPr="00CA3FBD">
        <w:rPr>
          <w:lang w:val="fr-FR"/>
        </w:rPr>
        <w:t>2.27</w:t>
      </w:r>
      <w:r w:rsidR="00BA4613" w:rsidRPr="00CA3FBD">
        <w:rPr>
          <w:lang w:val="fr-FR"/>
        </w:rPr>
        <w:tab/>
        <w:t xml:space="preserve">Une </w:t>
      </w:r>
      <w:r>
        <w:rPr>
          <w:lang w:val="fr-FR"/>
        </w:rPr>
        <w:t>“</w:t>
      </w:r>
      <w:r w:rsidR="00BA4613" w:rsidRPr="00CA3FBD">
        <w:rPr>
          <w:b/>
          <w:i/>
          <w:iCs/>
          <w:lang w:val="fr-FR"/>
        </w:rPr>
        <w:t>manœuvre</w:t>
      </w:r>
      <w:r w:rsidR="00BA4613" w:rsidRPr="00CA3FBD">
        <w:rPr>
          <w:i/>
          <w:iCs/>
          <w:lang w:val="fr-FR"/>
        </w:rPr>
        <w:t xml:space="preserve"> de changement de voie</w:t>
      </w:r>
      <w:r w:rsidR="00BA4613">
        <w:rPr>
          <w:i/>
          <w:iCs/>
          <w:lang w:val="fr-FR"/>
        </w:rPr>
        <w:t xml:space="preserve"> </w:t>
      </w:r>
      <w:r w:rsidR="00BA4613" w:rsidRPr="00CA3FBD">
        <w:rPr>
          <w:i/>
          <w:iCs/>
          <w:lang w:val="fr-FR"/>
        </w:rPr>
        <w:t>avortée</w:t>
      </w:r>
      <w:r>
        <w:rPr>
          <w:lang w:val="fr-FR"/>
        </w:rPr>
        <w:t>ˮ</w:t>
      </w:r>
      <w:r w:rsidR="00BA4613" w:rsidRPr="00CA3FBD">
        <w:rPr>
          <w:lang w:val="fr-FR"/>
        </w:rPr>
        <w:t xml:space="preserve"> est une</w:t>
      </w:r>
      <w:r w:rsidR="00BA4613" w:rsidRPr="00CA3FBD">
        <w:rPr>
          <w:b/>
          <w:lang w:val="fr-FR"/>
        </w:rPr>
        <w:t xml:space="preserve"> M</w:t>
      </w:r>
      <w:r w:rsidR="00BA4613" w:rsidRPr="00CA3FBD">
        <w:rPr>
          <w:strike/>
          <w:lang w:val="fr-FR"/>
        </w:rPr>
        <w:t>P</w:t>
      </w:r>
      <w:r w:rsidR="00BA4613" w:rsidRPr="00CA3FBD">
        <w:rPr>
          <w:lang w:val="fr-FR"/>
        </w:rPr>
        <w:t>CV qui n</w:t>
      </w:r>
      <w:r w:rsidR="00BA4613">
        <w:rPr>
          <w:lang w:val="fr-FR"/>
        </w:rPr>
        <w:t>’</w:t>
      </w:r>
      <w:r w:rsidR="00BA4613" w:rsidRPr="00CA3FBD">
        <w:rPr>
          <w:lang w:val="fr-FR"/>
        </w:rPr>
        <w:t>a pas abouti et qui donne lieu à un retour du véhicule sur sa voie de départ.</w:t>
      </w:r>
      <w:bookmarkEnd w:id="0"/>
      <w:r>
        <w:rPr>
          <w:lang w:val="fr-FR"/>
        </w:rPr>
        <w:t> »</w:t>
      </w:r>
      <w:r w:rsidR="00BA4613">
        <w:rPr>
          <w:lang w:val="fr-FR"/>
        </w:rPr>
        <w:t>.</w:t>
      </w:r>
    </w:p>
    <w:p w14:paraId="650A5BC4" w14:textId="28F59BE9" w:rsidR="00BA4613" w:rsidRPr="009E29A8" w:rsidRDefault="00BA4613" w:rsidP="00BA4613">
      <w:pPr>
        <w:pStyle w:val="SingleTxtG"/>
        <w:rPr>
          <w:iCs/>
          <w:lang w:val="fr-FR"/>
        </w:rPr>
      </w:pPr>
      <w:r w:rsidRPr="00CA3FBD">
        <w:rPr>
          <w:i/>
          <w:iCs/>
          <w:lang w:val="fr-FR"/>
        </w:rPr>
        <w:t>Paragraphe 8.2.1</w:t>
      </w:r>
      <w:r w:rsidRPr="00CA3FBD">
        <w:rPr>
          <w:lang w:val="fr-FR"/>
        </w:rPr>
        <w:t>, lire</w:t>
      </w:r>
      <w:r w:rsidR="00F20B75">
        <w:rPr>
          <w:lang w:val="fr-FR"/>
        </w:rPr>
        <w:t> </w:t>
      </w:r>
      <w:r w:rsidRPr="00CA3FBD">
        <w:rPr>
          <w:lang w:val="fr-FR"/>
        </w:rPr>
        <w:t>:</w:t>
      </w:r>
    </w:p>
    <w:p w14:paraId="596F4FC2" w14:textId="37699477" w:rsidR="00BA4613" w:rsidRPr="009E29A8" w:rsidRDefault="00F20B75" w:rsidP="00F20B75">
      <w:pPr>
        <w:pStyle w:val="SingleTxtG"/>
        <w:ind w:left="2268"/>
        <w:rPr>
          <w:rFonts w:eastAsia="MS Gothic"/>
          <w:lang w:val="fr-FR" w:eastAsia="ja-JP"/>
        </w:rPr>
      </w:pPr>
      <w:r>
        <w:rPr>
          <w:rFonts w:eastAsia="MS Gothic"/>
          <w:lang w:val="fr-FR" w:eastAsia="ja-JP"/>
        </w:rPr>
        <w:t>« </w:t>
      </w:r>
      <w:r w:rsidR="00BA4613" w:rsidRPr="009E29A8">
        <w:rPr>
          <w:rFonts w:eastAsia="MS Gothic"/>
          <w:lang w:val="fr-FR" w:eastAsia="ja-JP"/>
        </w:rPr>
        <w:t>…..</w:t>
      </w:r>
    </w:p>
    <w:p w14:paraId="1E53B25A" w14:textId="36F3B973" w:rsidR="00BA4613" w:rsidRPr="009E29A8" w:rsidRDefault="00BA4613" w:rsidP="00F20B75">
      <w:pPr>
        <w:pStyle w:val="SingleTxtG"/>
        <w:ind w:left="2268"/>
        <w:rPr>
          <w:rFonts w:eastAsia="MS Gothic"/>
          <w:lang w:val="fr-FR"/>
        </w:rPr>
      </w:pPr>
      <w:r w:rsidRPr="00CA3FBD">
        <w:rPr>
          <w:lang w:val="fr-FR"/>
        </w:rPr>
        <w:t>k)</w:t>
      </w:r>
      <w:r w:rsidRPr="00CA3FBD">
        <w:rPr>
          <w:lang w:val="fr-FR"/>
        </w:rPr>
        <w:tab/>
        <w:t>Défaillance grave du véhicule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0BEDD741" w14:textId="070A8D9E" w:rsidR="00BA4613" w:rsidRPr="009E29A8" w:rsidRDefault="00BA4613" w:rsidP="00F20B75">
      <w:pPr>
        <w:pStyle w:val="SingleTxtG"/>
        <w:ind w:left="2268"/>
        <w:rPr>
          <w:lang w:val="fr-FR"/>
        </w:rPr>
      </w:pPr>
      <w:r w:rsidRPr="00CA3FBD">
        <w:rPr>
          <w:lang w:val="fr-FR"/>
        </w:rPr>
        <w:t>l)</w:t>
      </w:r>
      <w:r w:rsidRPr="00CA3FBD">
        <w:rPr>
          <w:lang w:val="fr-FR"/>
        </w:rPr>
        <w:tab/>
        <w:t>Début de la procédure de changement de voie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3E6780B3" w14:textId="645FBD04" w:rsidR="00BA4613" w:rsidRPr="009E29A8" w:rsidRDefault="00BA4613" w:rsidP="00F20B75">
      <w:pPr>
        <w:pStyle w:val="SingleTxtG"/>
        <w:ind w:left="2268"/>
        <w:rPr>
          <w:lang w:val="fr-FR"/>
        </w:rPr>
      </w:pPr>
      <w:r w:rsidRPr="00CA3FBD">
        <w:rPr>
          <w:lang w:val="fr-FR"/>
        </w:rPr>
        <w:t>m)</w:t>
      </w:r>
      <w:r w:rsidRPr="00CA3FBD">
        <w:rPr>
          <w:lang w:val="fr-FR"/>
        </w:rPr>
        <w:tab/>
        <w:t>Fin de la procédure de changement de voie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23C133B0" w14:textId="71D7B75A" w:rsidR="00BA4613" w:rsidRPr="009E29A8" w:rsidRDefault="00BA4613" w:rsidP="00F20B75">
      <w:pPr>
        <w:pStyle w:val="SingleTxtG"/>
        <w:ind w:left="2268"/>
        <w:rPr>
          <w:lang w:val="fr-FR"/>
        </w:rPr>
      </w:pPr>
      <w:r w:rsidRPr="00CA3FBD">
        <w:rPr>
          <w:lang w:val="fr-FR"/>
        </w:rPr>
        <w:t>n)</w:t>
      </w:r>
      <w:r w:rsidRPr="00CA3FBD">
        <w:rPr>
          <w:lang w:val="fr-FR"/>
        </w:rPr>
        <w:tab/>
        <w:t xml:space="preserve">Abandon de la </w:t>
      </w:r>
      <w:r w:rsidRPr="00CA3FBD">
        <w:rPr>
          <w:b/>
          <w:lang w:val="fr-FR"/>
        </w:rPr>
        <w:t xml:space="preserve">manœuvre </w:t>
      </w:r>
      <w:r w:rsidRPr="00CA3FBD">
        <w:rPr>
          <w:strike/>
          <w:lang w:val="fr-FR"/>
        </w:rPr>
        <w:t>procédure</w:t>
      </w:r>
      <w:r w:rsidRPr="00CA3FBD">
        <w:rPr>
          <w:lang w:val="fr-FR"/>
        </w:rPr>
        <w:t xml:space="preserve"> de changement de voie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45E8A68D" w14:textId="613D895D" w:rsidR="00BA4613" w:rsidRPr="009E29A8" w:rsidRDefault="00BA4613" w:rsidP="00F20B75">
      <w:pPr>
        <w:pStyle w:val="SingleTxtG"/>
        <w:ind w:left="2835" w:hanging="567"/>
        <w:rPr>
          <w:lang w:val="fr-FR"/>
        </w:rPr>
      </w:pPr>
      <w:r w:rsidRPr="00CA3FBD">
        <w:rPr>
          <w:lang w:val="fr-FR"/>
        </w:rPr>
        <w:t>o)</w:t>
      </w:r>
      <w:r w:rsidRPr="00CA3FBD">
        <w:rPr>
          <w:lang w:val="fr-FR"/>
        </w:rPr>
        <w:tab/>
        <w:t xml:space="preserve">Début du franchissement intentionnel </w:t>
      </w:r>
      <w:r>
        <w:rPr>
          <w:lang w:val="fr-FR"/>
        </w:rPr>
        <w:t xml:space="preserve">des marques </w:t>
      </w:r>
      <w:r w:rsidRPr="00CA3FBD">
        <w:rPr>
          <w:lang w:val="fr-FR"/>
        </w:rPr>
        <w:t xml:space="preserve">de la voie </w:t>
      </w:r>
      <w:r w:rsidR="00F20B75">
        <w:rPr>
          <w:lang w:val="fr-FR"/>
        </w:rPr>
        <w:tab/>
      </w:r>
      <w:r w:rsidRPr="00CA3FBD">
        <w:rPr>
          <w:lang w:val="fr-FR"/>
        </w:rPr>
        <w:t>(5.2.1.1</w:t>
      </w:r>
      <w:r w:rsidR="00F20B75">
        <w:rPr>
          <w:lang w:val="fr-FR"/>
        </w:rPr>
        <w:t> </w:t>
      </w:r>
      <w:r w:rsidRPr="00CA3FBD">
        <w:rPr>
          <w:lang w:val="fr-FR"/>
        </w:rPr>
        <w:t>d))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094A513C" w14:textId="5BA381BE" w:rsidR="00BA4613" w:rsidRPr="009E29A8" w:rsidRDefault="00BA4613" w:rsidP="00F20B75">
      <w:pPr>
        <w:pStyle w:val="SingleTxtG"/>
        <w:ind w:left="2835" w:hanging="567"/>
        <w:rPr>
          <w:lang w:val="fr-FR"/>
        </w:rPr>
      </w:pPr>
      <w:r w:rsidRPr="00CA3FBD">
        <w:rPr>
          <w:lang w:val="fr-FR"/>
        </w:rPr>
        <w:t>p)</w:t>
      </w:r>
      <w:r w:rsidRPr="00CA3FBD">
        <w:rPr>
          <w:lang w:val="fr-FR"/>
        </w:rPr>
        <w:tab/>
        <w:t xml:space="preserve">Fin du franchissement intentionnel </w:t>
      </w:r>
      <w:r>
        <w:rPr>
          <w:lang w:val="fr-FR"/>
        </w:rPr>
        <w:t xml:space="preserve">des marques </w:t>
      </w:r>
      <w:r w:rsidRPr="00CA3FBD">
        <w:rPr>
          <w:lang w:val="fr-FR"/>
        </w:rPr>
        <w:t>de la voie (5.2.1.1</w:t>
      </w:r>
      <w:r w:rsidR="00F20B75">
        <w:rPr>
          <w:lang w:val="fr-FR"/>
        </w:rPr>
        <w:t> </w:t>
      </w:r>
      <w:r w:rsidRPr="00CA3FBD">
        <w:rPr>
          <w:lang w:val="fr-FR"/>
        </w:rPr>
        <w:t>d)).</w:t>
      </w:r>
      <w:r w:rsidR="00F20B75">
        <w:rPr>
          <w:lang w:val="fr-FR"/>
        </w:rPr>
        <w:t> »</w:t>
      </w:r>
      <w:r>
        <w:rPr>
          <w:lang w:val="fr-FR"/>
        </w:rPr>
        <w:t>.</w:t>
      </w:r>
    </w:p>
    <w:p w14:paraId="031B0E64" w14:textId="07723B00" w:rsidR="00BA4613" w:rsidRPr="009E29A8" w:rsidRDefault="00BA4613" w:rsidP="00BA4613">
      <w:pPr>
        <w:pStyle w:val="SingleTxtG"/>
        <w:rPr>
          <w:iCs/>
          <w:lang w:val="fr-FR"/>
        </w:rPr>
      </w:pPr>
      <w:r w:rsidRPr="00CA3FBD">
        <w:rPr>
          <w:i/>
          <w:iCs/>
          <w:lang w:val="fr-FR"/>
        </w:rPr>
        <w:t>Paragraphe 8.2.2</w:t>
      </w:r>
      <w:r w:rsidRPr="00CA3FBD">
        <w:rPr>
          <w:lang w:val="fr-FR"/>
        </w:rPr>
        <w:t>, lire</w:t>
      </w:r>
      <w:r w:rsidR="00F20B75">
        <w:rPr>
          <w:lang w:val="fr-FR"/>
        </w:rPr>
        <w:t> </w:t>
      </w:r>
      <w:r w:rsidRPr="00CA3FBD">
        <w:rPr>
          <w:lang w:val="fr-FR"/>
        </w:rPr>
        <w:t>:</w:t>
      </w:r>
    </w:p>
    <w:p w14:paraId="4003D085" w14:textId="76D95CBE" w:rsidR="00BA4613" w:rsidRPr="009E29A8" w:rsidRDefault="00F20B75" w:rsidP="00F20B75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="00BA4613" w:rsidRPr="00CA3FBD">
        <w:rPr>
          <w:lang w:val="fr-FR"/>
        </w:rPr>
        <w:t>8.2.2</w:t>
      </w:r>
      <w:r w:rsidR="00BA4613" w:rsidRPr="00CA3FBD">
        <w:rPr>
          <w:lang w:val="fr-FR"/>
        </w:rPr>
        <w:tab/>
        <w:t>Les types d</w:t>
      </w:r>
      <w:r w:rsidR="00BA4613">
        <w:rPr>
          <w:lang w:val="fr-FR"/>
        </w:rPr>
        <w:t>’</w:t>
      </w:r>
      <w:r w:rsidR="00BA4613" w:rsidRPr="00CA3FBD">
        <w:rPr>
          <w:lang w:val="fr-FR"/>
        </w:rPr>
        <w:t>événements énumérés au paragraphe</w:t>
      </w:r>
      <w:r>
        <w:rPr>
          <w:lang w:val="fr-FR"/>
        </w:rPr>
        <w:t> </w:t>
      </w:r>
      <w:r w:rsidR="00BA4613" w:rsidRPr="00CA3FBD">
        <w:rPr>
          <w:b/>
          <w:lang w:val="fr-FR"/>
        </w:rPr>
        <w:t>8.2.1</w:t>
      </w:r>
      <w:r>
        <w:rPr>
          <w:lang w:val="fr-FR"/>
        </w:rPr>
        <w:t> </w:t>
      </w:r>
      <w:r w:rsidR="00BA4613" w:rsidRPr="00CA3FBD">
        <w:rPr>
          <w:lang w:val="fr-FR"/>
        </w:rPr>
        <w:t>l)</w:t>
      </w:r>
      <w:r w:rsidR="00BA4613" w:rsidRPr="00CA3FBD">
        <w:rPr>
          <w:strike/>
          <w:lang w:val="fr-FR"/>
        </w:rPr>
        <w:t>, m),</w:t>
      </w:r>
      <w:r w:rsidR="00BA4613" w:rsidRPr="00CA3FBD">
        <w:rPr>
          <w:b/>
          <w:lang w:val="fr-FR"/>
        </w:rPr>
        <w:t xml:space="preserve"> et</w:t>
      </w:r>
      <w:r w:rsidR="00BA4613" w:rsidRPr="00CA3FBD">
        <w:rPr>
          <w:lang w:val="fr-FR"/>
        </w:rPr>
        <w:t xml:space="preserve"> o)</w:t>
      </w:r>
      <w:r w:rsidR="00BA4613" w:rsidRPr="00CA3FBD">
        <w:rPr>
          <w:strike/>
          <w:lang w:val="fr-FR"/>
        </w:rPr>
        <w:t>, et p)</w:t>
      </w:r>
      <w:r w:rsidR="00BA4613" w:rsidRPr="00CA3FBD">
        <w:rPr>
          <w:lang w:val="fr-FR"/>
        </w:rPr>
        <w:t xml:space="preserve"> ne doivent être stockés que s</w:t>
      </w:r>
      <w:r w:rsidR="00BA4613">
        <w:rPr>
          <w:lang w:val="fr-FR"/>
        </w:rPr>
        <w:t>’</w:t>
      </w:r>
      <w:r w:rsidR="00BA4613" w:rsidRPr="00CA3FBD">
        <w:rPr>
          <w:lang w:val="fr-FR"/>
        </w:rPr>
        <w:t>ils se produisent dans les 30</w:t>
      </w:r>
      <w:r>
        <w:rPr>
          <w:lang w:val="fr-FR"/>
        </w:rPr>
        <w:t> </w:t>
      </w:r>
      <w:r w:rsidR="00BA4613" w:rsidRPr="00CA3FBD">
        <w:rPr>
          <w:lang w:val="fr-FR"/>
        </w:rPr>
        <w:t>secondes précédant les événements suivants :</w:t>
      </w:r>
    </w:p>
    <w:p w14:paraId="6D634F04" w14:textId="0B89F83C" w:rsidR="00BA4613" w:rsidRPr="009E29A8" w:rsidRDefault="00BA4613" w:rsidP="00F20B75">
      <w:pPr>
        <w:pStyle w:val="SingleTxtG"/>
        <w:ind w:left="2268"/>
        <w:rPr>
          <w:lang w:val="fr-FR"/>
        </w:rPr>
      </w:pPr>
      <w:r w:rsidRPr="00CA3FBD">
        <w:rPr>
          <w:lang w:val="fr-FR"/>
        </w:rPr>
        <w:t>a)</w:t>
      </w:r>
      <w:r w:rsidRPr="00CA3FBD">
        <w:rPr>
          <w:lang w:val="fr-FR"/>
        </w:rPr>
        <w:tab/>
        <w:t>Début de la manœuvre d</w:t>
      </w:r>
      <w:r>
        <w:rPr>
          <w:lang w:val="fr-FR"/>
        </w:rPr>
        <w:t>’</w:t>
      </w:r>
      <w:r w:rsidRPr="00CA3FBD">
        <w:rPr>
          <w:lang w:val="fr-FR"/>
        </w:rPr>
        <w:t>urgence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15DB2EFD" w14:textId="200D02C5" w:rsidR="00BA4613" w:rsidRPr="009E29A8" w:rsidRDefault="00BA4613" w:rsidP="00F20B75">
      <w:pPr>
        <w:pStyle w:val="SingleTxtG"/>
        <w:ind w:left="2268"/>
        <w:rPr>
          <w:lang w:val="fr-FR"/>
        </w:rPr>
      </w:pPr>
      <w:r w:rsidRPr="00CA3FBD">
        <w:rPr>
          <w:lang w:val="fr-FR"/>
        </w:rPr>
        <w:t>b)</w:t>
      </w:r>
      <w:r w:rsidRPr="00CA3FBD">
        <w:rPr>
          <w:lang w:val="fr-FR"/>
        </w:rPr>
        <w:tab/>
        <w:t>Détection d</w:t>
      </w:r>
      <w:r>
        <w:rPr>
          <w:lang w:val="fr-FR"/>
        </w:rPr>
        <w:t>’</w:t>
      </w:r>
      <w:r w:rsidRPr="00CA3FBD">
        <w:rPr>
          <w:lang w:val="fr-FR"/>
        </w:rPr>
        <w:t>un danger de collision</w:t>
      </w:r>
      <w:r w:rsidR="00F20B75">
        <w:rPr>
          <w:lang w:val="fr-FR"/>
        </w:rPr>
        <w:t> </w:t>
      </w:r>
      <w:r w:rsidRPr="00CA3FBD">
        <w:rPr>
          <w:lang w:val="fr-FR"/>
        </w:rPr>
        <w:t>;</w:t>
      </w:r>
    </w:p>
    <w:p w14:paraId="14A64DFE" w14:textId="02BF2553" w:rsidR="00BA4613" w:rsidRPr="009E29A8" w:rsidRDefault="00BA4613" w:rsidP="00F20B75">
      <w:pPr>
        <w:pStyle w:val="SingleTxtG"/>
        <w:ind w:left="2835" w:hanging="567"/>
        <w:rPr>
          <w:lang w:val="fr-FR"/>
        </w:rPr>
      </w:pPr>
      <w:r w:rsidRPr="00CA3FBD">
        <w:rPr>
          <w:lang w:val="fr-FR"/>
        </w:rPr>
        <w:t>c)</w:t>
      </w:r>
      <w:r w:rsidRPr="00CA3FBD">
        <w:rPr>
          <w:lang w:val="fr-FR"/>
        </w:rPr>
        <w:tab/>
      </w:r>
      <w:r w:rsidRPr="00CA3FBD">
        <w:rPr>
          <w:strike/>
          <w:lang w:val="fr-FR"/>
        </w:rPr>
        <w:t>Abandon de la</w:t>
      </w:r>
      <w:r w:rsidRPr="00CA3FBD">
        <w:rPr>
          <w:b/>
          <w:lang w:val="fr-FR"/>
        </w:rPr>
        <w:t xml:space="preserve"> Manœuvre </w:t>
      </w:r>
      <w:r w:rsidRPr="00CA3FBD">
        <w:rPr>
          <w:strike/>
          <w:lang w:val="fr-FR"/>
        </w:rPr>
        <w:t>procédure</w:t>
      </w:r>
      <w:r w:rsidRPr="00CA3FBD">
        <w:rPr>
          <w:lang w:val="fr-FR"/>
        </w:rPr>
        <w:t xml:space="preserve"> de changement de voie </w:t>
      </w:r>
      <w:r w:rsidRPr="00EE532F">
        <w:rPr>
          <w:b/>
          <w:lang w:val="fr-FR"/>
        </w:rPr>
        <w:t>avortée</w:t>
      </w:r>
      <w:r w:rsidR="00F20B75">
        <w:rPr>
          <w:lang w:val="fr-FR"/>
        </w:rPr>
        <w:t> </w:t>
      </w:r>
      <w:r w:rsidRPr="00CA3FBD">
        <w:rPr>
          <w:lang w:val="fr-FR"/>
        </w:rPr>
        <w:t xml:space="preserve">; </w:t>
      </w:r>
      <w:r w:rsidRPr="00CA3FBD">
        <w:rPr>
          <w:strike/>
          <w:lang w:val="fr-FR"/>
        </w:rPr>
        <w:t>ou</w:t>
      </w:r>
    </w:p>
    <w:p w14:paraId="4B0AD7F3" w14:textId="77777777" w:rsidR="00BA4613" w:rsidRPr="009E29A8" w:rsidRDefault="00BA4613" w:rsidP="00F20B75">
      <w:pPr>
        <w:pStyle w:val="SingleTxtG"/>
        <w:ind w:left="2268"/>
        <w:rPr>
          <w:b/>
          <w:lang w:val="fr-FR"/>
        </w:rPr>
      </w:pPr>
      <w:r w:rsidRPr="00CA3FBD">
        <w:rPr>
          <w:lang w:val="fr-FR"/>
        </w:rPr>
        <w:t>d)</w:t>
      </w:r>
      <w:r w:rsidRPr="00CA3FBD">
        <w:rPr>
          <w:lang w:val="fr-FR"/>
        </w:rPr>
        <w:tab/>
        <w:t>Action de déclenchement de l</w:t>
      </w:r>
      <w:r>
        <w:rPr>
          <w:lang w:val="fr-FR"/>
        </w:rPr>
        <w:t>’</w:t>
      </w:r>
      <w:r w:rsidRPr="00CA3FBD">
        <w:rPr>
          <w:lang w:val="fr-FR"/>
        </w:rPr>
        <w:t>enregistreur de données de route</w:t>
      </w:r>
      <w:r w:rsidRPr="00CA3FBD">
        <w:rPr>
          <w:strike/>
          <w:lang w:val="fr-FR"/>
        </w:rPr>
        <w:t>.</w:t>
      </w:r>
      <w:r>
        <w:rPr>
          <w:b/>
          <w:lang w:val="fr-FR"/>
        </w:rPr>
        <w:t> ;</w:t>
      </w:r>
    </w:p>
    <w:p w14:paraId="7A0B5479" w14:textId="04676385" w:rsidR="00BA4613" w:rsidRPr="009E29A8" w:rsidRDefault="00BA4613" w:rsidP="00F20B75">
      <w:pPr>
        <w:pStyle w:val="SingleTxtG"/>
        <w:ind w:left="2268"/>
        <w:rPr>
          <w:b/>
          <w:lang w:val="fr-FR"/>
        </w:rPr>
      </w:pPr>
      <w:r w:rsidRPr="00CA3FBD">
        <w:rPr>
          <w:lang w:val="fr-FR"/>
        </w:rPr>
        <w:t>ou dans les 5</w:t>
      </w:r>
      <w:r w:rsidR="00F20B75">
        <w:rPr>
          <w:lang w:val="fr-FR"/>
        </w:rPr>
        <w:t> </w:t>
      </w:r>
      <w:r w:rsidRPr="00CA3FBD">
        <w:rPr>
          <w:lang w:val="fr-FR"/>
        </w:rPr>
        <w:t>secondes précédant une neutralisation du système.</w:t>
      </w:r>
      <w:r w:rsidR="00F20B75">
        <w:rPr>
          <w:lang w:val="fr-FR"/>
        </w:rPr>
        <w:t> »</w:t>
      </w:r>
      <w:r>
        <w:rPr>
          <w:lang w:val="fr-FR"/>
        </w:rPr>
        <w:t>.</w:t>
      </w:r>
    </w:p>
    <w:p w14:paraId="1FB4A5F0" w14:textId="77777777" w:rsidR="00BA4613" w:rsidRPr="009E29A8" w:rsidRDefault="00BA4613" w:rsidP="00BA4613">
      <w:pPr>
        <w:pStyle w:val="SingleTxtG"/>
        <w:rPr>
          <w:iCs/>
          <w:lang w:val="fr-FR"/>
        </w:rPr>
      </w:pPr>
      <w:r w:rsidRPr="00CA3FBD">
        <w:rPr>
          <w:i/>
          <w:iCs/>
          <w:lang w:val="fr-FR"/>
        </w:rPr>
        <w:t>Paragraphe 8.2.3</w:t>
      </w:r>
      <w:r w:rsidRPr="00CA3FBD">
        <w:rPr>
          <w:lang w:val="fr-FR"/>
        </w:rPr>
        <w:t>, lire :</w:t>
      </w:r>
    </w:p>
    <w:p w14:paraId="704EA4F4" w14:textId="33DF5442" w:rsidR="00BA4613" w:rsidRPr="009E29A8" w:rsidRDefault="00BA4613" w:rsidP="00F20B75">
      <w:pPr>
        <w:pStyle w:val="SingleTxtG"/>
        <w:ind w:left="2268" w:hanging="1134"/>
        <w:rPr>
          <w:lang w:val="fr-FR"/>
        </w:rPr>
      </w:pPr>
      <w:r w:rsidRPr="00CA3FBD">
        <w:rPr>
          <w:lang w:val="fr-FR"/>
        </w:rPr>
        <w:t>"8.2.3</w:t>
      </w:r>
      <w:r w:rsidRPr="00CA3FBD">
        <w:rPr>
          <w:lang w:val="fr-FR"/>
        </w:rPr>
        <w:tab/>
        <w:t>Les types d</w:t>
      </w:r>
      <w:r>
        <w:rPr>
          <w:lang w:val="fr-FR"/>
        </w:rPr>
        <w:t>’</w:t>
      </w:r>
      <w:r w:rsidRPr="00CA3FBD">
        <w:rPr>
          <w:lang w:val="fr-FR"/>
        </w:rPr>
        <w:t xml:space="preserve">événements énumérés au paragraphe </w:t>
      </w:r>
      <w:r w:rsidRPr="00CA3FBD">
        <w:rPr>
          <w:b/>
          <w:lang w:val="fr-FR"/>
        </w:rPr>
        <w:t>8.2.1</w:t>
      </w:r>
      <w:r w:rsidRPr="00CA3FBD">
        <w:rPr>
          <w:lang w:val="fr-FR"/>
        </w:rPr>
        <w:t xml:space="preserve"> </w:t>
      </w:r>
      <w:r w:rsidRPr="00CA3FBD">
        <w:rPr>
          <w:strike/>
          <w:lang w:val="fr-FR"/>
        </w:rPr>
        <w:t>l)</w:t>
      </w:r>
      <w:r w:rsidRPr="00CA3FBD">
        <w:rPr>
          <w:lang w:val="fr-FR"/>
        </w:rPr>
        <w:t xml:space="preserve"> </w:t>
      </w:r>
      <w:r w:rsidRPr="00CA3FBD">
        <w:rPr>
          <w:b/>
          <w:lang w:val="fr-FR"/>
        </w:rPr>
        <w:t xml:space="preserve">m) et p) </w:t>
      </w:r>
      <w:r w:rsidRPr="00CA3FBD">
        <w:rPr>
          <w:lang w:val="fr-FR"/>
        </w:rPr>
        <w:t>ne doivent être stockés que s</w:t>
      </w:r>
      <w:r>
        <w:rPr>
          <w:lang w:val="fr-FR"/>
        </w:rPr>
        <w:t>’</w:t>
      </w:r>
      <w:r w:rsidRPr="00CA3FBD">
        <w:rPr>
          <w:lang w:val="fr-FR"/>
        </w:rPr>
        <w:t xml:space="preserve">ils se produisent dans les </w:t>
      </w:r>
      <w:r w:rsidRPr="00CA3FBD">
        <w:rPr>
          <w:strike/>
          <w:lang w:val="fr-FR"/>
        </w:rPr>
        <w:t xml:space="preserve">5 </w:t>
      </w:r>
      <w:r w:rsidRPr="00CA3FBD">
        <w:rPr>
          <w:b/>
          <w:lang w:val="fr-FR"/>
        </w:rPr>
        <w:t>30</w:t>
      </w:r>
      <w:r w:rsidR="00F20B75">
        <w:rPr>
          <w:lang w:val="fr-FR"/>
        </w:rPr>
        <w:t> </w:t>
      </w:r>
      <w:r w:rsidRPr="00CA3FBD">
        <w:rPr>
          <w:lang w:val="fr-FR"/>
        </w:rPr>
        <w:t xml:space="preserve">secondes précédant </w:t>
      </w:r>
      <w:r w:rsidRPr="00CA3FBD">
        <w:rPr>
          <w:b/>
          <w:lang w:val="fr-FR"/>
        </w:rPr>
        <w:t>les événements suivants</w:t>
      </w:r>
      <w:r w:rsidR="00F20B75">
        <w:rPr>
          <w:b/>
          <w:lang w:val="fr-FR"/>
        </w:rPr>
        <w:t> </w:t>
      </w:r>
      <w:r w:rsidRPr="009E29A8">
        <w:rPr>
          <w:b/>
          <w:lang w:val="fr-FR"/>
        </w:rPr>
        <w:t>:</w:t>
      </w:r>
      <w:r w:rsidRPr="00CA3FBD">
        <w:rPr>
          <w:lang w:val="fr-FR"/>
        </w:rPr>
        <w:t xml:space="preserve"> </w:t>
      </w:r>
      <w:r w:rsidRPr="00CA3FBD">
        <w:rPr>
          <w:strike/>
          <w:lang w:val="fr-FR"/>
        </w:rPr>
        <w:t>une neutralisation du système</w:t>
      </w:r>
      <w:r w:rsidRPr="009E29A8">
        <w:rPr>
          <w:strike/>
          <w:lang w:val="fr-FR"/>
        </w:rPr>
        <w:t>.</w:t>
      </w:r>
    </w:p>
    <w:p w14:paraId="141B0A65" w14:textId="1AF653CC" w:rsidR="00BA4613" w:rsidRPr="009E29A8" w:rsidRDefault="00BA4613" w:rsidP="00F20B75">
      <w:pPr>
        <w:pStyle w:val="SingleTxtG"/>
        <w:ind w:left="2268"/>
        <w:rPr>
          <w:b/>
          <w:lang w:val="fr-FR"/>
        </w:rPr>
      </w:pPr>
      <w:r w:rsidRPr="009E29A8">
        <w:rPr>
          <w:b/>
          <w:lang w:val="fr-FR"/>
        </w:rPr>
        <w:t>a)</w:t>
      </w:r>
      <w:r w:rsidRPr="00CA3FBD">
        <w:rPr>
          <w:lang w:val="fr-FR"/>
        </w:rPr>
        <w:tab/>
      </w:r>
      <w:r w:rsidRPr="00CA3FBD">
        <w:rPr>
          <w:b/>
          <w:lang w:val="fr-FR"/>
        </w:rPr>
        <w:t>Début de la manœuvre d</w:t>
      </w:r>
      <w:r>
        <w:rPr>
          <w:b/>
          <w:lang w:val="fr-FR"/>
        </w:rPr>
        <w:t>’</w:t>
      </w:r>
      <w:r w:rsidRPr="00CA3FBD">
        <w:rPr>
          <w:b/>
          <w:lang w:val="fr-FR"/>
        </w:rPr>
        <w:t>urgence</w:t>
      </w:r>
      <w:r w:rsidR="00F20B75">
        <w:rPr>
          <w:b/>
          <w:lang w:val="fr-FR"/>
        </w:rPr>
        <w:t> </w:t>
      </w:r>
      <w:r w:rsidRPr="00CA3FBD">
        <w:rPr>
          <w:b/>
          <w:lang w:val="fr-FR"/>
        </w:rPr>
        <w:t>;</w:t>
      </w:r>
    </w:p>
    <w:p w14:paraId="6C6A91F1" w14:textId="5BCFD0C1" w:rsidR="00BA4613" w:rsidRPr="009E29A8" w:rsidRDefault="00BA4613" w:rsidP="00F20B75">
      <w:pPr>
        <w:pStyle w:val="SingleTxtG"/>
        <w:ind w:left="2268"/>
        <w:rPr>
          <w:b/>
          <w:lang w:val="fr-FR"/>
        </w:rPr>
      </w:pPr>
      <w:r w:rsidRPr="009E29A8">
        <w:rPr>
          <w:b/>
          <w:lang w:val="fr-FR"/>
        </w:rPr>
        <w:t>b)</w:t>
      </w:r>
      <w:r w:rsidRPr="00CA3FBD">
        <w:rPr>
          <w:lang w:val="fr-FR"/>
        </w:rPr>
        <w:tab/>
      </w:r>
      <w:r w:rsidRPr="00CA3FBD">
        <w:rPr>
          <w:b/>
          <w:lang w:val="fr-FR"/>
        </w:rPr>
        <w:t>Détection d</w:t>
      </w:r>
      <w:r>
        <w:rPr>
          <w:b/>
          <w:lang w:val="fr-FR"/>
        </w:rPr>
        <w:t>’</w:t>
      </w:r>
      <w:r w:rsidRPr="00CA3FBD">
        <w:rPr>
          <w:b/>
          <w:lang w:val="fr-FR"/>
        </w:rPr>
        <w:t>un danger de collision</w:t>
      </w:r>
      <w:r w:rsidR="00F20B75">
        <w:rPr>
          <w:b/>
          <w:lang w:val="fr-FR"/>
        </w:rPr>
        <w:t> </w:t>
      </w:r>
      <w:r w:rsidRPr="00CA3FBD">
        <w:rPr>
          <w:b/>
          <w:lang w:val="fr-FR"/>
        </w:rPr>
        <w:t>;</w:t>
      </w:r>
      <w:r w:rsidRPr="00CA3FBD">
        <w:rPr>
          <w:lang w:val="fr-FR"/>
        </w:rPr>
        <w:t xml:space="preserve"> </w:t>
      </w:r>
      <w:r w:rsidRPr="00CA3FBD">
        <w:rPr>
          <w:b/>
          <w:lang w:val="fr-FR"/>
        </w:rPr>
        <w:t>ou</w:t>
      </w:r>
    </w:p>
    <w:p w14:paraId="4F6DAECE" w14:textId="45914224" w:rsidR="00BA4613" w:rsidRPr="009E29A8" w:rsidRDefault="00BA4613" w:rsidP="00F20B75">
      <w:pPr>
        <w:pStyle w:val="SingleTxtG"/>
        <w:ind w:left="2268"/>
        <w:rPr>
          <w:b/>
          <w:lang w:val="fr-FR"/>
        </w:rPr>
      </w:pPr>
      <w:r w:rsidRPr="009E29A8">
        <w:rPr>
          <w:b/>
          <w:lang w:val="fr-FR"/>
        </w:rPr>
        <w:t>c)</w:t>
      </w:r>
      <w:r w:rsidRPr="00CA3FBD">
        <w:rPr>
          <w:lang w:val="fr-FR"/>
        </w:rPr>
        <w:tab/>
      </w:r>
      <w:r w:rsidRPr="00CA3FBD">
        <w:rPr>
          <w:b/>
          <w:lang w:val="fr-FR"/>
        </w:rPr>
        <w:t>Action de déclenchement de l</w:t>
      </w:r>
      <w:r>
        <w:rPr>
          <w:b/>
          <w:lang w:val="fr-FR"/>
        </w:rPr>
        <w:t>’</w:t>
      </w:r>
      <w:r w:rsidRPr="00CA3FBD">
        <w:rPr>
          <w:b/>
          <w:lang w:val="fr-FR"/>
        </w:rPr>
        <w:t>enregistreur de données de route.</w:t>
      </w:r>
      <w:r w:rsidR="00F20B75">
        <w:rPr>
          <w:lang w:val="fr-FR"/>
        </w:rPr>
        <w:t> »</w:t>
      </w:r>
      <w:r>
        <w:rPr>
          <w:lang w:val="fr-FR"/>
        </w:rPr>
        <w:t>.</w:t>
      </w:r>
    </w:p>
    <w:p w14:paraId="3DD7F02D" w14:textId="4063E5B3" w:rsidR="00BA4613" w:rsidRPr="009E29A8" w:rsidRDefault="00F20B75" w:rsidP="00F20B75">
      <w:pPr>
        <w:pStyle w:val="HChG"/>
        <w:rPr>
          <w:lang w:val="fr-FR"/>
        </w:rPr>
      </w:pPr>
      <w:r>
        <w:rPr>
          <w:lang w:val="fr-FR"/>
        </w:rPr>
        <w:tab/>
      </w:r>
      <w:r w:rsidR="00BA4613" w:rsidRPr="00CA3FBD">
        <w:rPr>
          <w:lang w:val="fr-FR"/>
        </w:rPr>
        <w:t>II.</w:t>
      </w:r>
      <w:r w:rsidR="00BA4613">
        <w:rPr>
          <w:lang w:val="fr-FR"/>
        </w:rPr>
        <w:tab/>
      </w:r>
      <w:r w:rsidR="00BA4613" w:rsidRPr="00CA3FBD">
        <w:rPr>
          <w:lang w:val="fr-FR"/>
        </w:rPr>
        <w:t>Justification</w:t>
      </w:r>
    </w:p>
    <w:p w14:paraId="2025B1EF" w14:textId="4C42F240" w:rsidR="00BA4613" w:rsidRPr="009E29A8" w:rsidRDefault="00BA4613" w:rsidP="00BA4613">
      <w:pPr>
        <w:pStyle w:val="SingleTxtG"/>
        <w:rPr>
          <w:lang w:val="fr-FR"/>
        </w:rPr>
      </w:pPr>
      <w:r w:rsidRPr="00CA3FBD">
        <w:rPr>
          <w:lang w:val="fr-FR"/>
        </w:rPr>
        <w:t>1.</w:t>
      </w:r>
      <w:r w:rsidRPr="00CA3FBD">
        <w:rPr>
          <w:lang w:val="fr-FR"/>
        </w:rPr>
        <w:tab/>
        <w:t>La proposition vise à préciser que les types d</w:t>
      </w:r>
      <w:r>
        <w:rPr>
          <w:lang w:val="fr-FR"/>
        </w:rPr>
        <w:t>’</w:t>
      </w:r>
      <w:r w:rsidRPr="00CA3FBD">
        <w:rPr>
          <w:lang w:val="fr-FR"/>
        </w:rPr>
        <w:t>événements qui doivent être stockés conformément au paragraphe 8.2.1</w:t>
      </w:r>
      <w:r w:rsidR="00F20B75">
        <w:rPr>
          <w:lang w:val="fr-FR"/>
        </w:rPr>
        <w:t> </w:t>
      </w:r>
      <w:r w:rsidRPr="00CA3FBD">
        <w:rPr>
          <w:lang w:val="fr-FR"/>
        </w:rPr>
        <w:t>n) sont liés à l</w:t>
      </w:r>
      <w:r>
        <w:rPr>
          <w:lang w:val="fr-FR"/>
        </w:rPr>
        <w:t>’</w:t>
      </w:r>
      <w:r w:rsidRPr="00CA3FBD">
        <w:rPr>
          <w:lang w:val="fr-FR"/>
        </w:rPr>
        <w:t xml:space="preserve">abandon de la manœuvre de changement de voie plutôt </w:t>
      </w:r>
      <w:r>
        <w:rPr>
          <w:lang w:val="fr-FR"/>
        </w:rPr>
        <w:t xml:space="preserve">qu’à l’interruption </w:t>
      </w:r>
      <w:r w:rsidRPr="00CA3FBD">
        <w:rPr>
          <w:lang w:val="fr-FR"/>
        </w:rPr>
        <w:t>de la procédure. L</w:t>
      </w:r>
      <w:r>
        <w:rPr>
          <w:lang w:val="fr-FR"/>
        </w:rPr>
        <w:t>’</w:t>
      </w:r>
      <w:r w:rsidRPr="00CA3FBD">
        <w:rPr>
          <w:lang w:val="fr-FR"/>
        </w:rPr>
        <w:t>interruption d</w:t>
      </w:r>
      <w:r>
        <w:rPr>
          <w:lang w:val="fr-FR"/>
        </w:rPr>
        <w:t>’</w:t>
      </w:r>
      <w:r w:rsidRPr="00CA3FBD">
        <w:rPr>
          <w:lang w:val="fr-FR"/>
        </w:rPr>
        <w:t xml:space="preserve">une procédure de changement de voie avant le franchissement </w:t>
      </w:r>
      <w:r>
        <w:rPr>
          <w:lang w:val="fr-FR"/>
        </w:rPr>
        <w:t xml:space="preserve">des </w:t>
      </w:r>
      <w:r w:rsidRPr="00CA3FBD">
        <w:rPr>
          <w:lang w:val="fr-FR"/>
        </w:rPr>
        <w:t>marque</w:t>
      </w:r>
      <w:r>
        <w:rPr>
          <w:lang w:val="fr-FR"/>
        </w:rPr>
        <w:t>s</w:t>
      </w:r>
      <w:r w:rsidRPr="00CA3FBD">
        <w:rPr>
          <w:lang w:val="fr-FR"/>
        </w:rPr>
        <w:t xml:space="preserve"> de la voie (c</w:t>
      </w:r>
      <w:r>
        <w:rPr>
          <w:lang w:val="fr-FR"/>
        </w:rPr>
        <w:t>’</w:t>
      </w:r>
      <w:r w:rsidRPr="00CA3FBD">
        <w:rPr>
          <w:lang w:val="fr-FR"/>
        </w:rPr>
        <w:t xml:space="preserve">est-à-dire le début de la manœuvre) est considérée comme faisant partie du fonctionnement </w:t>
      </w:r>
      <w:r>
        <w:rPr>
          <w:lang w:val="fr-FR"/>
        </w:rPr>
        <w:t xml:space="preserve"> normal</w:t>
      </w:r>
      <w:r w:rsidRPr="00CA3FBD">
        <w:rPr>
          <w:lang w:val="fr-FR"/>
        </w:rPr>
        <w:t xml:space="preserve"> du système et, de ce fait, ne doit pas être enregistrée dans le système de stockage de données pour la conduite automatisée.</w:t>
      </w:r>
    </w:p>
    <w:p w14:paraId="129A064A" w14:textId="6A68AC4C" w:rsidR="00F9573C" w:rsidRDefault="00BA4613" w:rsidP="00BA4613">
      <w:pPr>
        <w:pStyle w:val="SingleTxtG"/>
        <w:rPr>
          <w:lang w:val="fr-FR"/>
        </w:rPr>
      </w:pPr>
      <w:r w:rsidRPr="00CA3FBD">
        <w:rPr>
          <w:lang w:val="fr-FR"/>
        </w:rPr>
        <w:t>2.</w:t>
      </w:r>
      <w:r w:rsidRPr="00CA3FBD">
        <w:rPr>
          <w:lang w:val="fr-FR"/>
        </w:rPr>
        <w:tab/>
        <w:t>Les modifications apportées aux paragraphes</w:t>
      </w:r>
      <w:r w:rsidR="00F20B75">
        <w:rPr>
          <w:lang w:val="fr-FR"/>
        </w:rPr>
        <w:t> </w:t>
      </w:r>
      <w:r w:rsidRPr="00CA3FBD">
        <w:rPr>
          <w:lang w:val="fr-FR"/>
        </w:rPr>
        <w:t>8.2.2 et 8.2.3 visent à résoudre une contradiction dans les dispositions et à apporter des précisions supplémentaires.</w:t>
      </w:r>
    </w:p>
    <w:p w14:paraId="4CA6D506" w14:textId="3CAB46EE" w:rsidR="00F20B75" w:rsidRPr="00F20B75" w:rsidRDefault="00F20B75" w:rsidP="00F20B7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0B75" w:rsidRPr="00F20B75" w:rsidSect="00BA461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5D75" w14:textId="77777777" w:rsidR="00D72164" w:rsidRDefault="00D72164" w:rsidP="00F95C08">
      <w:pPr>
        <w:spacing w:line="240" w:lineRule="auto"/>
      </w:pPr>
    </w:p>
  </w:endnote>
  <w:endnote w:type="continuationSeparator" w:id="0">
    <w:p w14:paraId="72BC964B" w14:textId="77777777" w:rsidR="00D72164" w:rsidRPr="00AC3823" w:rsidRDefault="00D72164" w:rsidP="00AC3823">
      <w:pPr>
        <w:pStyle w:val="Pieddepage"/>
      </w:pPr>
    </w:p>
  </w:endnote>
  <w:endnote w:type="continuationNotice" w:id="1">
    <w:p w14:paraId="434EE49E" w14:textId="77777777" w:rsidR="00D72164" w:rsidRDefault="00D721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6266" w14:textId="035EDFFD" w:rsidR="00BA4613" w:rsidRPr="00BA4613" w:rsidRDefault="00BA4613" w:rsidP="00BA4613">
    <w:pPr>
      <w:pStyle w:val="Pieddepage"/>
      <w:tabs>
        <w:tab w:val="right" w:pos="9638"/>
      </w:tabs>
    </w:pPr>
    <w:r w:rsidRPr="00BA4613">
      <w:rPr>
        <w:b/>
        <w:sz w:val="18"/>
      </w:rPr>
      <w:fldChar w:fldCharType="begin"/>
    </w:r>
    <w:r w:rsidRPr="00BA4613">
      <w:rPr>
        <w:b/>
        <w:sz w:val="18"/>
      </w:rPr>
      <w:instrText xml:space="preserve"> PAGE  \* MERGEFORMAT </w:instrText>
    </w:r>
    <w:r w:rsidRPr="00BA4613">
      <w:rPr>
        <w:b/>
        <w:sz w:val="18"/>
      </w:rPr>
      <w:fldChar w:fldCharType="separate"/>
    </w:r>
    <w:r w:rsidRPr="00BA4613">
      <w:rPr>
        <w:b/>
        <w:noProof/>
        <w:sz w:val="18"/>
      </w:rPr>
      <w:t>2</w:t>
    </w:r>
    <w:r w:rsidRPr="00BA4613">
      <w:rPr>
        <w:b/>
        <w:sz w:val="18"/>
      </w:rPr>
      <w:fldChar w:fldCharType="end"/>
    </w:r>
    <w:r>
      <w:rPr>
        <w:b/>
        <w:sz w:val="18"/>
      </w:rPr>
      <w:tab/>
    </w:r>
    <w:r>
      <w:t>GE.22-11001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1A12" w14:textId="6EA4B887" w:rsidR="00BA4613" w:rsidRPr="00BA4613" w:rsidRDefault="00BA4613" w:rsidP="00BA4613">
    <w:pPr>
      <w:pStyle w:val="Pieddepage"/>
      <w:tabs>
        <w:tab w:val="right" w:pos="9638"/>
      </w:tabs>
      <w:rPr>
        <w:b/>
        <w:sz w:val="18"/>
      </w:rPr>
    </w:pPr>
    <w:r>
      <w:t>GE.22-11001</w:t>
    </w:r>
    <w:r>
      <w:tab/>
    </w:r>
    <w:r w:rsidRPr="00BA4613">
      <w:rPr>
        <w:b/>
        <w:sz w:val="18"/>
      </w:rPr>
      <w:fldChar w:fldCharType="begin"/>
    </w:r>
    <w:r w:rsidRPr="00BA4613">
      <w:rPr>
        <w:b/>
        <w:sz w:val="18"/>
      </w:rPr>
      <w:instrText xml:space="preserve"> PAGE  \* MERGEFORMAT </w:instrText>
    </w:r>
    <w:r w:rsidRPr="00BA4613">
      <w:rPr>
        <w:b/>
        <w:sz w:val="18"/>
      </w:rPr>
      <w:fldChar w:fldCharType="separate"/>
    </w:r>
    <w:r w:rsidRPr="00BA4613">
      <w:rPr>
        <w:b/>
        <w:noProof/>
        <w:sz w:val="18"/>
      </w:rPr>
      <w:t>3</w:t>
    </w:r>
    <w:r w:rsidRPr="00BA46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07E2" w14:textId="65E7AE08" w:rsidR="007F20FA" w:rsidRPr="00BA4613" w:rsidRDefault="00BA4613" w:rsidP="00BA4613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CE55980" wp14:editId="66BE1E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22-11001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7802FF8" wp14:editId="3BA11A4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270722    270722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74E5" w14:textId="77777777" w:rsidR="00D72164" w:rsidRPr="00AC3823" w:rsidRDefault="00D7216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2DAF31" w14:textId="77777777" w:rsidR="00D72164" w:rsidRPr="00AC3823" w:rsidRDefault="00D7216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E1B4F90" w14:textId="77777777" w:rsidR="00D72164" w:rsidRPr="00AC3823" w:rsidRDefault="00D72164">
      <w:pPr>
        <w:spacing w:line="240" w:lineRule="auto"/>
        <w:rPr>
          <w:sz w:val="2"/>
          <w:szCs w:val="2"/>
        </w:rPr>
      </w:pPr>
    </w:p>
  </w:footnote>
  <w:footnote w:id="2">
    <w:p w14:paraId="327DF736" w14:textId="0D09D708" w:rsidR="00BA4613" w:rsidRPr="00BA4613" w:rsidRDefault="00BA4613">
      <w:pPr>
        <w:pStyle w:val="Notedebasdepage"/>
      </w:pPr>
      <w:r>
        <w:rPr>
          <w:rStyle w:val="Appelnotedebasdep"/>
        </w:rPr>
        <w:tab/>
      </w:r>
      <w:r w:rsidRPr="00BA4613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CA3FBD">
        <w:rPr>
          <w:lang w:val="fr-FR"/>
        </w:rPr>
        <w:t>Conformément au programme de travail du Comité des transports intérieurs pour 2022 tel qu</w:t>
      </w:r>
      <w:r>
        <w:rPr>
          <w:lang w:val="fr-FR"/>
        </w:rPr>
        <w:t>’</w:t>
      </w:r>
      <w:r w:rsidRPr="00CA3FBD">
        <w:rPr>
          <w:lang w:val="fr-FR"/>
        </w:rPr>
        <w:t>il figure dans le projet de budget-programme pour 2022 (A/76/6 (Sect.</w:t>
      </w:r>
      <w:r>
        <w:rPr>
          <w:lang w:val="fr-FR"/>
        </w:rPr>
        <w:t> </w:t>
      </w:r>
      <w:r w:rsidRPr="00CA3FBD">
        <w:rPr>
          <w:lang w:val="fr-FR"/>
        </w:rPr>
        <w:t>20), par.</w:t>
      </w:r>
      <w:r>
        <w:rPr>
          <w:lang w:val="fr-FR"/>
        </w:rPr>
        <w:t> </w:t>
      </w:r>
      <w:r w:rsidRPr="00CA3FBD">
        <w:rPr>
          <w:lang w:val="fr-FR"/>
        </w:rPr>
        <w:t>20.76), le Forum mondial a pour mission d</w:t>
      </w:r>
      <w:r>
        <w:rPr>
          <w:lang w:val="fr-FR"/>
        </w:rPr>
        <w:t>’</w:t>
      </w:r>
      <w:r w:rsidRPr="00CA3FBD">
        <w:rPr>
          <w:lang w:val="fr-FR"/>
        </w:rPr>
        <w:t>élaborer, d</w:t>
      </w:r>
      <w:r>
        <w:rPr>
          <w:lang w:val="fr-FR"/>
        </w:rPr>
        <w:t>’</w:t>
      </w:r>
      <w:r w:rsidRPr="00CA3FBD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CA3FBD"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25AD2" w14:textId="27C47D53" w:rsidR="00BA4613" w:rsidRPr="00BA4613" w:rsidRDefault="00BA4613">
    <w:pPr>
      <w:pStyle w:val="En-tte"/>
    </w:pPr>
    <w:fldSimple w:instr=" TITLE  \* MERGEFORMAT ">
      <w:r>
        <w:t>ECE/TRANS/WP.29/GRVA/2022/16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FAC" w14:textId="6F47B49F" w:rsidR="00BA4613" w:rsidRPr="00BA4613" w:rsidRDefault="00BA4613" w:rsidP="00BA4613">
    <w:pPr>
      <w:pStyle w:val="En-tte"/>
      <w:jc w:val="right"/>
    </w:pPr>
    <w:fldSimple w:instr=" TITLE  \* MERGEFORMAT ">
      <w:r>
        <w:t>ECE/TRANS/WP.29/GRVA/2022/16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64"/>
    <w:rsid w:val="00017F94"/>
    <w:rsid w:val="00023842"/>
    <w:rsid w:val="000334F9"/>
    <w:rsid w:val="00045FEB"/>
    <w:rsid w:val="0007796D"/>
    <w:rsid w:val="000B7790"/>
    <w:rsid w:val="0010095B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A4613"/>
    <w:rsid w:val="00C02897"/>
    <w:rsid w:val="00C97039"/>
    <w:rsid w:val="00D3439C"/>
    <w:rsid w:val="00D72164"/>
    <w:rsid w:val="00D7622E"/>
    <w:rsid w:val="00DB1831"/>
    <w:rsid w:val="00DD3BFD"/>
    <w:rsid w:val="00DF6678"/>
    <w:rsid w:val="00E0299A"/>
    <w:rsid w:val="00E03D0A"/>
    <w:rsid w:val="00E85C74"/>
    <w:rsid w:val="00EA6547"/>
    <w:rsid w:val="00ED7237"/>
    <w:rsid w:val="00EF2E22"/>
    <w:rsid w:val="00F20B75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934E1E"/>
  <w15:docId w15:val="{732A686F-C575-4843-B81B-350FA17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561</Words>
  <Characters>3005</Characters>
  <Application>Microsoft Office Word</Application>
  <DocSecurity>0</DocSecurity>
  <Lines>74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ECE/TRANS/WP.29/GRVA/2022/16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2022-07-27T09:34:00Z</dcterms:created>
  <dcterms:modified xsi:type="dcterms:W3CDTF">2022-07-27T09:34:00Z</dcterms:modified>
</cp:coreProperties>
</file>