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7328" w14:textId="1F0564A2" w:rsidR="00255C70" w:rsidRPr="008F6086" w:rsidRDefault="00255C70" w:rsidP="00255C70">
      <w:pPr>
        <w:suppressAutoHyphens/>
        <w:snapToGrid w:val="0"/>
        <w:ind w:left="5387" w:right="-286"/>
        <w:outlineLvl w:val="0"/>
        <w:rPr>
          <w:rFonts w:eastAsia="Arial" w:cs="Arial"/>
          <w:bCs/>
          <w:sz w:val="20"/>
        </w:rPr>
      </w:pPr>
      <w:r w:rsidRPr="008F6086">
        <w:rPr>
          <w:rFonts w:eastAsia="Arial" w:cs="Arial"/>
          <w:bCs/>
          <w:noProof/>
          <w:sz w:val="20"/>
        </w:rPr>
        <w:drawing>
          <wp:anchor distT="0" distB="0" distL="114300" distR="114300" simplePos="0" relativeHeight="251661312" behindDoc="0" locked="0" layoutInCell="1" allowOverlap="1" wp14:anchorId="2B6936FD" wp14:editId="7E6F5070">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8F6086">
        <w:rPr>
          <w:rFonts w:eastAsia="Arial" w:cs="Arial"/>
          <w:bCs/>
          <w:sz w:val="20"/>
        </w:rPr>
        <w:t>CCNR-ZKR/ADN/WP.15/AC.2/2022/</w:t>
      </w:r>
      <w:r w:rsidR="002F60A5" w:rsidRPr="008F6086">
        <w:rPr>
          <w:rFonts w:eastAsia="Arial" w:cs="Arial"/>
          <w:bCs/>
          <w:sz w:val="20"/>
        </w:rPr>
        <w:t>4</w:t>
      </w:r>
      <w:r w:rsidR="00980FC4" w:rsidRPr="008F6086">
        <w:rPr>
          <w:rFonts w:eastAsia="Arial" w:cs="Arial"/>
          <w:bCs/>
          <w:sz w:val="20"/>
        </w:rPr>
        <w:t>8</w:t>
      </w:r>
    </w:p>
    <w:p w14:paraId="533BA7FC" w14:textId="77777777" w:rsidR="00255C70" w:rsidRPr="008F6086" w:rsidRDefault="00255C70" w:rsidP="00255C70">
      <w:pPr>
        <w:tabs>
          <w:tab w:val="left" w:pos="5670"/>
        </w:tabs>
        <w:snapToGrid w:val="0"/>
        <w:ind w:left="5387"/>
        <w:rPr>
          <w:rFonts w:cs="Arial"/>
          <w:sz w:val="16"/>
        </w:rPr>
      </w:pPr>
      <w:r w:rsidRPr="008F6086">
        <w:rPr>
          <w:rFonts w:cs="Arial"/>
          <w:sz w:val="16"/>
        </w:rPr>
        <w:t>Allgemeine Verteilung</w:t>
      </w:r>
    </w:p>
    <w:p w14:paraId="32A86250" w14:textId="548D6E60" w:rsidR="00255C70" w:rsidRPr="008F6086" w:rsidRDefault="0094155F" w:rsidP="00255C70">
      <w:pPr>
        <w:tabs>
          <w:tab w:val="right" w:pos="3856"/>
          <w:tab w:val="left" w:pos="5670"/>
        </w:tabs>
        <w:snapToGrid w:val="0"/>
        <w:ind w:left="5387"/>
        <w:rPr>
          <w:rFonts w:cs="Arial"/>
          <w:sz w:val="20"/>
        </w:rPr>
      </w:pPr>
      <w:r w:rsidRPr="008F6086">
        <w:rPr>
          <w:rFonts w:eastAsia="Arial" w:cs="Arial"/>
          <w:sz w:val="20"/>
        </w:rPr>
        <w:t>9</w:t>
      </w:r>
      <w:r w:rsidR="00255C70" w:rsidRPr="008F6086">
        <w:rPr>
          <w:rFonts w:eastAsia="Arial" w:cs="Arial"/>
          <w:sz w:val="20"/>
        </w:rPr>
        <w:t xml:space="preserve">. </w:t>
      </w:r>
      <w:r w:rsidR="002F60A5" w:rsidRPr="008F6086">
        <w:rPr>
          <w:rFonts w:eastAsia="Arial" w:cs="Arial"/>
          <w:sz w:val="20"/>
        </w:rPr>
        <w:t>Juni</w:t>
      </w:r>
      <w:r w:rsidR="00255C70" w:rsidRPr="008F6086">
        <w:rPr>
          <w:rFonts w:eastAsia="Arial" w:cs="Arial"/>
          <w:sz w:val="20"/>
        </w:rPr>
        <w:t xml:space="preserve"> 2022</w:t>
      </w:r>
    </w:p>
    <w:p w14:paraId="00D062E5" w14:textId="42E0369E" w:rsidR="00255C70" w:rsidRPr="008F6086" w:rsidRDefault="00255C70" w:rsidP="00255C70">
      <w:pPr>
        <w:tabs>
          <w:tab w:val="right" w:pos="3856"/>
          <w:tab w:val="left" w:pos="5670"/>
        </w:tabs>
        <w:snapToGrid w:val="0"/>
        <w:ind w:left="5387" w:right="565"/>
        <w:rPr>
          <w:rFonts w:eastAsia="Arial" w:cs="Arial"/>
          <w:sz w:val="16"/>
        </w:rPr>
      </w:pPr>
      <w:proofErr w:type="spellStart"/>
      <w:r w:rsidRPr="008F6086">
        <w:rPr>
          <w:rFonts w:eastAsia="Arial" w:cs="Arial"/>
          <w:sz w:val="16"/>
        </w:rPr>
        <w:t>Or</w:t>
      </w:r>
      <w:proofErr w:type="spellEnd"/>
      <w:r w:rsidRPr="008F6086">
        <w:rPr>
          <w:rFonts w:eastAsia="Arial" w:cs="Arial"/>
          <w:sz w:val="16"/>
        </w:rPr>
        <w:t xml:space="preserve">. </w:t>
      </w:r>
      <w:r w:rsidR="0094155F" w:rsidRPr="008F6086">
        <w:rPr>
          <w:rFonts w:eastAsia="Arial" w:cs="Arial"/>
          <w:sz w:val="16"/>
        </w:rPr>
        <w:t>ENGLISCH</w:t>
      </w:r>
    </w:p>
    <w:p w14:paraId="556E97C6" w14:textId="77777777" w:rsidR="00255C70" w:rsidRPr="008F6086" w:rsidRDefault="00255C70" w:rsidP="00255C70">
      <w:pPr>
        <w:snapToGrid w:val="0"/>
        <w:rPr>
          <w:rFonts w:cs="Arial"/>
          <w:sz w:val="16"/>
        </w:rPr>
      </w:pPr>
    </w:p>
    <w:p w14:paraId="0EC163B2" w14:textId="77777777" w:rsidR="00255C70" w:rsidRPr="008F6086" w:rsidRDefault="00255C70" w:rsidP="00255C70">
      <w:pPr>
        <w:tabs>
          <w:tab w:val="left" w:pos="2977"/>
        </w:tabs>
        <w:snapToGrid w:val="0"/>
        <w:ind w:left="3958"/>
        <w:rPr>
          <w:sz w:val="16"/>
          <w:szCs w:val="20"/>
          <w:lang w:eastAsia="fr-FR"/>
        </w:rPr>
      </w:pPr>
      <w:r w:rsidRPr="008F6086">
        <w:rPr>
          <w:sz w:val="16"/>
          <w:szCs w:val="20"/>
          <w:lang w:eastAsia="fr-FR"/>
        </w:rPr>
        <w:t xml:space="preserve">GEMEINSAME EXPERTENTAGUNG FÜR DIE DEM ÜBEREINKOMMEN ÜBER DIE INTERNATIONALE BEFÖRDERUNG VON GEFÄHRLICHEN GÜTERN AUF </w:t>
      </w:r>
      <w:r w:rsidRPr="008F6086">
        <w:rPr>
          <w:rFonts w:eastAsia="Calibri"/>
          <w:sz w:val="16"/>
          <w:szCs w:val="20"/>
          <w:lang w:eastAsia="fr-FR"/>
        </w:rPr>
        <w:t xml:space="preserve">BINNENWASSERSTRAẞEN (ADN) </w:t>
      </w:r>
      <w:r w:rsidRPr="008F6086">
        <w:rPr>
          <w:sz w:val="16"/>
          <w:szCs w:val="20"/>
          <w:lang w:eastAsia="fr-FR"/>
        </w:rPr>
        <w:t>BEIGEFÜGTE VERORDNUNG (SICHERHEITSAUSSCHUSS)</w:t>
      </w:r>
    </w:p>
    <w:p w14:paraId="2C1A5DA9" w14:textId="77777777" w:rsidR="00255C70" w:rsidRPr="008F6086" w:rsidRDefault="00255C70" w:rsidP="00255C70">
      <w:pPr>
        <w:tabs>
          <w:tab w:val="left" w:pos="2977"/>
        </w:tabs>
        <w:snapToGrid w:val="0"/>
        <w:ind w:left="3960"/>
        <w:rPr>
          <w:sz w:val="16"/>
          <w:lang w:eastAsia="fr-FR"/>
        </w:rPr>
      </w:pPr>
      <w:r w:rsidRPr="008F6086">
        <w:rPr>
          <w:sz w:val="16"/>
          <w:lang w:eastAsia="fr-FR"/>
        </w:rPr>
        <w:t>(40. Tagung, Genf, 22. – 26. August 2022)</w:t>
      </w:r>
    </w:p>
    <w:p w14:paraId="0A87E681" w14:textId="4B99E505" w:rsidR="00255C70" w:rsidRPr="008F6086" w:rsidRDefault="00255C70" w:rsidP="00255C70">
      <w:pPr>
        <w:tabs>
          <w:tab w:val="left" w:pos="2977"/>
        </w:tabs>
        <w:snapToGrid w:val="0"/>
        <w:ind w:left="3960"/>
        <w:rPr>
          <w:rFonts w:cs="Arial"/>
          <w:sz w:val="16"/>
          <w:szCs w:val="16"/>
          <w:lang w:eastAsia="en-US"/>
        </w:rPr>
      </w:pPr>
      <w:r w:rsidRPr="008F6086">
        <w:rPr>
          <w:rFonts w:cs="Arial"/>
          <w:sz w:val="16"/>
          <w:szCs w:val="16"/>
          <w:lang w:eastAsia="en-US"/>
        </w:rPr>
        <w:t xml:space="preserve">Punkt </w:t>
      </w:r>
      <w:r w:rsidR="004B344C" w:rsidRPr="008F6086">
        <w:rPr>
          <w:rFonts w:cs="Arial"/>
          <w:sz w:val="16"/>
          <w:szCs w:val="16"/>
          <w:lang w:eastAsia="en-US"/>
        </w:rPr>
        <w:t>4</w:t>
      </w:r>
      <w:r w:rsidR="0041134B" w:rsidRPr="008F6086">
        <w:rPr>
          <w:rFonts w:cs="Arial"/>
          <w:sz w:val="16"/>
          <w:szCs w:val="16"/>
          <w:lang w:eastAsia="en-US"/>
        </w:rPr>
        <w:t xml:space="preserve"> b</w:t>
      </w:r>
      <w:r w:rsidRPr="008F6086">
        <w:rPr>
          <w:rFonts w:cs="Arial"/>
          <w:sz w:val="16"/>
          <w:szCs w:val="16"/>
          <w:lang w:eastAsia="en-US"/>
        </w:rPr>
        <w:t xml:space="preserve">) </w:t>
      </w:r>
      <w:r w:rsidR="008617BD" w:rsidRPr="008F6086">
        <w:rPr>
          <w:rFonts w:cs="Arial"/>
          <w:sz w:val="16"/>
          <w:szCs w:val="16"/>
          <w:lang w:eastAsia="en-US"/>
        </w:rPr>
        <w:t>de</w:t>
      </w:r>
      <w:r w:rsidRPr="008F6086">
        <w:rPr>
          <w:rFonts w:cs="Arial"/>
          <w:sz w:val="16"/>
          <w:szCs w:val="16"/>
          <w:lang w:eastAsia="en-US"/>
        </w:rPr>
        <w:t>r vorläufigen Tagesordnung</w:t>
      </w:r>
    </w:p>
    <w:p w14:paraId="7DC79290" w14:textId="0BC88534" w:rsidR="00255C70" w:rsidRPr="008F6086" w:rsidRDefault="004B344C" w:rsidP="0041134B">
      <w:pPr>
        <w:spacing w:after="120"/>
        <w:ind w:left="3958" w:firstLine="11"/>
        <w:rPr>
          <w:rFonts w:cs="Arial"/>
          <w:b/>
          <w:sz w:val="14"/>
          <w:szCs w:val="16"/>
          <w:lang w:eastAsia="en-US"/>
        </w:rPr>
      </w:pPr>
      <w:r w:rsidRPr="008F6086">
        <w:rPr>
          <w:rFonts w:cs="Arial"/>
          <w:b/>
          <w:sz w:val="14"/>
          <w:szCs w:val="16"/>
          <w:lang w:eastAsia="en-US"/>
        </w:rPr>
        <w:t>Vorschläge für Änderungen der dem ADN beigefügten Verordnung: Weitere Änderungsvorschläge</w:t>
      </w:r>
    </w:p>
    <w:p w14:paraId="03354B90" w14:textId="20D3823F" w:rsidR="004B344C" w:rsidRPr="008F6086" w:rsidRDefault="004B344C" w:rsidP="00372EAC">
      <w:pPr>
        <w:keepNext/>
        <w:keepLines/>
        <w:tabs>
          <w:tab w:val="right" w:pos="851"/>
        </w:tabs>
        <w:suppressAutoHyphens/>
        <w:spacing w:before="360" w:after="240" w:line="300" w:lineRule="exact"/>
        <w:ind w:left="1134" w:right="1134" w:hanging="1134"/>
        <w:rPr>
          <w:rFonts w:ascii="Times New Roman" w:hAnsi="Times New Roman"/>
          <w:b/>
          <w:sz w:val="28"/>
          <w:szCs w:val="20"/>
          <w:lang w:eastAsia="fr-FR"/>
        </w:rPr>
      </w:pPr>
      <w:r w:rsidRPr="008F6086">
        <w:rPr>
          <w:rFonts w:ascii="Times New Roman" w:hAnsi="Times New Roman"/>
          <w:b/>
          <w:sz w:val="28"/>
          <w:szCs w:val="20"/>
          <w:lang w:eastAsia="fr-FR"/>
        </w:rPr>
        <w:tab/>
      </w:r>
      <w:r w:rsidRPr="008F6086">
        <w:rPr>
          <w:rFonts w:ascii="Times New Roman" w:hAnsi="Times New Roman"/>
          <w:b/>
          <w:sz w:val="28"/>
          <w:szCs w:val="20"/>
          <w:lang w:eastAsia="fr-FR"/>
        </w:rPr>
        <w:tab/>
      </w:r>
      <w:r w:rsidR="00F345A3" w:rsidRPr="008F6086">
        <w:rPr>
          <w:rFonts w:ascii="Times New Roman" w:hAnsi="Times New Roman"/>
          <w:b/>
          <w:sz w:val="28"/>
          <w:szCs w:val="20"/>
          <w:lang w:eastAsia="fr-FR"/>
        </w:rPr>
        <w:t>Änderungsvorschlag:</w:t>
      </w:r>
      <w:r w:rsidRPr="008F6086">
        <w:rPr>
          <w:rFonts w:ascii="Times New Roman" w:hAnsi="Times New Roman"/>
          <w:b/>
          <w:sz w:val="28"/>
          <w:szCs w:val="20"/>
          <w:lang w:eastAsia="fr-FR"/>
        </w:rPr>
        <w:t xml:space="preserve"> </w:t>
      </w:r>
      <w:r w:rsidR="00F345A3" w:rsidRPr="008F6086">
        <w:rPr>
          <w:rFonts w:ascii="Times New Roman" w:hAnsi="Times New Roman"/>
          <w:b/>
          <w:sz w:val="28"/>
          <w:szCs w:val="20"/>
          <w:lang w:eastAsia="fr-FR"/>
        </w:rPr>
        <w:t xml:space="preserve">Vermischung der </w:t>
      </w:r>
      <w:r w:rsidR="001B6AA4" w:rsidRPr="008F6086">
        <w:rPr>
          <w:rFonts w:ascii="Times New Roman" w:hAnsi="Times New Roman"/>
          <w:b/>
          <w:sz w:val="28"/>
          <w:szCs w:val="20"/>
          <w:lang w:eastAsia="fr-FR"/>
        </w:rPr>
        <w:t>Aufgaben</w:t>
      </w:r>
      <w:r w:rsidR="00F345A3" w:rsidRPr="008F6086">
        <w:rPr>
          <w:rFonts w:ascii="Times New Roman" w:hAnsi="Times New Roman"/>
          <w:b/>
          <w:sz w:val="28"/>
          <w:szCs w:val="20"/>
          <w:lang w:eastAsia="fr-FR"/>
        </w:rPr>
        <w:t xml:space="preserve"> </w:t>
      </w:r>
      <w:r w:rsidR="00F420B1" w:rsidRPr="008F6086">
        <w:rPr>
          <w:rFonts w:ascii="Times New Roman" w:hAnsi="Times New Roman"/>
          <w:b/>
          <w:sz w:val="28"/>
          <w:szCs w:val="20"/>
          <w:lang w:eastAsia="fr-FR"/>
        </w:rPr>
        <w:t xml:space="preserve">in </w:t>
      </w:r>
      <w:r w:rsidR="00F345A3" w:rsidRPr="008F6086">
        <w:rPr>
          <w:rFonts w:ascii="Times New Roman" w:hAnsi="Times New Roman"/>
          <w:b/>
          <w:sz w:val="28"/>
          <w:szCs w:val="20"/>
          <w:lang w:eastAsia="fr-FR"/>
        </w:rPr>
        <w:t>Absatz 5.4.1.1.6.5 der dem ADN beigefügten Verordnung</w:t>
      </w:r>
    </w:p>
    <w:p w14:paraId="5338217A" w14:textId="3524692C" w:rsidR="00255C70" w:rsidRPr="008F6086" w:rsidRDefault="00255C70" w:rsidP="003C0B86">
      <w:pPr>
        <w:keepNext/>
        <w:keepLines/>
        <w:suppressAutoHyphens/>
        <w:snapToGrid w:val="0"/>
        <w:spacing w:after="120" w:line="240" w:lineRule="atLeast"/>
        <w:ind w:left="1134" w:right="567"/>
        <w:rPr>
          <w:rFonts w:ascii="Times New Roman" w:hAnsi="Times New Roman"/>
          <w:b/>
          <w:sz w:val="18"/>
          <w:szCs w:val="20"/>
          <w:vertAlign w:val="superscript"/>
          <w:lang w:eastAsia="fr-FR"/>
        </w:rPr>
      </w:pPr>
      <w:r w:rsidRPr="008F6086">
        <w:rPr>
          <w:rFonts w:ascii="Times New Roman" w:hAnsi="Times New Roman"/>
          <w:b/>
          <w:szCs w:val="20"/>
          <w:lang w:eastAsia="fr-FR"/>
        </w:rPr>
        <w:t xml:space="preserve">Eingereicht von </w:t>
      </w:r>
      <w:r w:rsidR="0041134B" w:rsidRPr="008F6086">
        <w:rPr>
          <w:rFonts w:ascii="Times New Roman" w:hAnsi="Times New Roman"/>
          <w:b/>
          <w:szCs w:val="20"/>
          <w:lang w:eastAsia="fr-FR"/>
        </w:rPr>
        <w:t>Belgien</w:t>
      </w:r>
      <w:r w:rsidRPr="008F6086">
        <w:rPr>
          <w:rFonts w:ascii="Times New Roman" w:hAnsi="Times New Roman"/>
          <w:bCs/>
          <w:sz w:val="20"/>
          <w:szCs w:val="20"/>
          <w:lang w:eastAsia="en-US"/>
        </w:rPr>
        <w:footnoteReference w:customMarkFollows="1" w:id="1"/>
        <w:t>*</w:t>
      </w:r>
      <w:r w:rsidRPr="008F6086">
        <w:rPr>
          <w:rFonts w:ascii="Times New Roman" w:hAnsi="Times New Roman"/>
          <w:bCs/>
          <w:sz w:val="20"/>
          <w:szCs w:val="20"/>
          <w:vertAlign w:val="superscript"/>
          <w:lang w:eastAsia="en-US"/>
        </w:rPr>
        <w:t>,</w:t>
      </w:r>
      <w:r w:rsidRPr="008F6086">
        <w:rPr>
          <w:rFonts w:ascii="Times New Roman" w:hAnsi="Times New Roman"/>
          <w:b/>
          <w:sz w:val="20"/>
          <w:szCs w:val="20"/>
          <w:vertAlign w:val="superscript"/>
          <w:lang w:eastAsia="en-US"/>
        </w:rPr>
        <w:t xml:space="preserve"> </w:t>
      </w:r>
      <w:r w:rsidRPr="008F6086">
        <w:rPr>
          <w:rFonts w:ascii="Times New Roman" w:hAnsi="Times New Roman"/>
          <w:bCs/>
          <w:sz w:val="20"/>
          <w:szCs w:val="20"/>
          <w:lang w:eastAsia="en-US"/>
        </w:rPr>
        <w:footnoteReference w:customMarkFollows="1" w:id="2"/>
        <w:t>**</w:t>
      </w:r>
    </w:p>
    <w:p w14:paraId="7AAFD384" w14:textId="5AC63A4C" w:rsidR="00255C70" w:rsidRPr="008F6086" w:rsidRDefault="00255C70" w:rsidP="00255C70">
      <w:pPr>
        <w:ind w:left="1134"/>
        <w:jc w:val="both"/>
        <w:rPr>
          <w:rFonts w:ascii="Times New Roman" w:hAnsi="Times New Roman"/>
          <w:b/>
          <w:sz w:val="20"/>
          <w:szCs w:val="20"/>
        </w:rPr>
      </w:pPr>
    </w:p>
    <w:p w14:paraId="0A36D52C" w14:textId="77777777" w:rsidR="00255C70" w:rsidRPr="008F6086" w:rsidRDefault="00255C70" w:rsidP="00255C70">
      <w:pPr>
        <w:tabs>
          <w:tab w:val="left" w:pos="1701"/>
        </w:tabs>
        <w:ind w:left="1134"/>
        <w:jc w:val="both"/>
        <w:rPr>
          <w:rFonts w:ascii="Times New Roman" w:hAnsi="Times New Roman"/>
          <w:b/>
          <w:sz w:val="20"/>
          <w:szCs w:val="20"/>
        </w:rPr>
      </w:pPr>
    </w:p>
    <w:p w14:paraId="311AA3D4" w14:textId="26990927" w:rsidR="00A1786D" w:rsidRPr="008F6086" w:rsidRDefault="00A1786D" w:rsidP="002F60A5">
      <w:pPr>
        <w:tabs>
          <w:tab w:val="left" w:pos="1701"/>
        </w:tabs>
        <w:ind w:left="1134" w:right="565"/>
        <w:jc w:val="both"/>
        <w:rPr>
          <w:rFonts w:ascii="Times New Roman" w:hAnsi="Times New Roman"/>
          <w:b/>
          <w:sz w:val="28"/>
          <w:szCs w:val="28"/>
        </w:rPr>
      </w:pPr>
      <w:r w:rsidRPr="008F6086">
        <w:rPr>
          <w:rFonts w:ascii="Times New Roman" w:hAnsi="Times New Roman"/>
          <w:b/>
          <w:sz w:val="28"/>
          <w:szCs w:val="28"/>
        </w:rPr>
        <w:t>Einleitung</w:t>
      </w:r>
    </w:p>
    <w:p w14:paraId="2AC1F3F2" w14:textId="77777777" w:rsidR="004B344C" w:rsidRPr="008F6086" w:rsidRDefault="004B344C" w:rsidP="00980FC4">
      <w:pPr>
        <w:suppressAutoHyphens/>
        <w:spacing w:after="120" w:line="240" w:lineRule="atLeast"/>
        <w:ind w:left="1134" w:right="1134"/>
        <w:jc w:val="both"/>
        <w:rPr>
          <w:rFonts w:ascii="Times New Roman" w:hAnsi="Times New Roman"/>
          <w:sz w:val="20"/>
          <w:szCs w:val="20"/>
          <w:lang w:eastAsia="fr-FR"/>
        </w:rPr>
      </w:pPr>
    </w:p>
    <w:p w14:paraId="4616CE1B" w14:textId="2D2F106D" w:rsidR="00980FC4" w:rsidRPr="008F6086" w:rsidRDefault="00980FC4" w:rsidP="004447B1">
      <w:pPr>
        <w:tabs>
          <w:tab w:val="left" w:pos="1701"/>
        </w:tabs>
        <w:suppressAutoHyphens/>
        <w:spacing w:after="120" w:line="240" w:lineRule="atLeast"/>
        <w:ind w:left="1134" w:right="1134"/>
        <w:jc w:val="both"/>
        <w:rPr>
          <w:rFonts w:ascii="Times New Roman" w:hAnsi="Times New Roman"/>
          <w:sz w:val="20"/>
          <w:szCs w:val="20"/>
          <w:lang w:eastAsia="fr-FR"/>
        </w:rPr>
      </w:pPr>
      <w:r w:rsidRPr="008F6086">
        <w:rPr>
          <w:rFonts w:ascii="Times New Roman" w:hAnsi="Times New Roman"/>
          <w:sz w:val="20"/>
          <w:szCs w:val="20"/>
          <w:lang w:eastAsia="fr-FR"/>
        </w:rPr>
        <w:t>1.</w:t>
      </w:r>
      <w:r w:rsidRPr="008F6086">
        <w:rPr>
          <w:rFonts w:ascii="Times New Roman" w:hAnsi="Times New Roman"/>
          <w:sz w:val="20"/>
          <w:szCs w:val="20"/>
          <w:lang w:eastAsia="fr-FR"/>
        </w:rPr>
        <w:tab/>
      </w:r>
      <w:r w:rsidR="00687729" w:rsidRPr="008F6086">
        <w:rPr>
          <w:rFonts w:ascii="Times New Roman" w:hAnsi="Times New Roman"/>
          <w:sz w:val="20"/>
          <w:szCs w:val="20"/>
          <w:lang w:eastAsia="fr-FR"/>
        </w:rPr>
        <w:t xml:space="preserve">An die belgische Delegation wurden Bedenken aus dem Binnenschifffahrtssektor bezüglich der Vermischung der </w:t>
      </w:r>
      <w:r w:rsidR="001B6AA4" w:rsidRPr="008F6086">
        <w:rPr>
          <w:rFonts w:ascii="Times New Roman" w:hAnsi="Times New Roman"/>
          <w:sz w:val="20"/>
          <w:szCs w:val="20"/>
          <w:lang w:eastAsia="fr-FR"/>
        </w:rPr>
        <w:t>Aufgaben</w:t>
      </w:r>
      <w:r w:rsidR="00687729" w:rsidRPr="008F6086">
        <w:rPr>
          <w:rFonts w:ascii="Times New Roman" w:hAnsi="Times New Roman"/>
          <w:sz w:val="20"/>
          <w:szCs w:val="20"/>
          <w:lang w:eastAsia="fr-FR"/>
        </w:rPr>
        <w:t>, insbesondere in Absatz 5.4.1.1.6.5 ADN, herangetragen.</w:t>
      </w:r>
      <w:r w:rsidRPr="008F6086">
        <w:rPr>
          <w:rFonts w:ascii="Times New Roman" w:hAnsi="Times New Roman"/>
          <w:sz w:val="20"/>
          <w:szCs w:val="20"/>
          <w:lang w:eastAsia="fr-FR"/>
        </w:rPr>
        <w:t xml:space="preserve"> </w:t>
      </w:r>
      <w:r w:rsidR="00384933" w:rsidRPr="008F6086">
        <w:rPr>
          <w:rFonts w:ascii="Times New Roman" w:hAnsi="Times New Roman"/>
          <w:sz w:val="20"/>
          <w:szCs w:val="20"/>
          <w:lang w:eastAsia="fr-FR"/>
        </w:rPr>
        <w:t>Aufgrund anderer Vorschriften könnte die Rolle des Schiffsführers auf den Absender ausgedehnt werden, was nicht beabsichtigt sein kann.</w:t>
      </w:r>
    </w:p>
    <w:p w14:paraId="73EDB44D" w14:textId="17B4CEC2" w:rsidR="00980FC4" w:rsidRPr="008F6086" w:rsidRDefault="00980FC4" w:rsidP="004E405A">
      <w:pPr>
        <w:tabs>
          <w:tab w:val="left" w:pos="1701"/>
        </w:tabs>
        <w:suppressAutoHyphens/>
        <w:spacing w:after="120" w:line="240" w:lineRule="atLeast"/>
        <w:ind w:left="1134" w:right="1134"/>
        <w:jc w:val="both"/>
        <w:rPr>
          <w:rFonts w:ascii="Times New Roman" w:hAnsi="Times New Roman"/>
          <w:sz w:val="20"/>
          <w:szCs w:val="20"/>
          <w:lang w:eastAsia="fr-FR"/>
        </w:rPr>
      </w:pPr>
      <w:r w:rsidRPr="008F6086">
        <w:rPr>
          <w:rFonts w:ascii="Times New Roman" w:hAnsi="Times New Roman"/>
          <w:sz w:val="20"/>
          <w:szCs w:val="20"/>
          <w:lang w:eastAsia="fr-FR"/>
        </w:rPr>
        <w:t>2.</w:t>
      </w:r>
      <w:r w:rsidRPr="008F6086">
        <w:rPr>
          <w:rFonts w:ascii="Times New Roman" w:hAnsi="Times New Roman"/>
          <w:sz w:val="20"/>
          <w:szCs w:val="20"/>
          <w:lang w:eastAsia="fr-FR"/>
        </w:rPr>
        <w:tab/>
      </w:r>
      <w:r w:rsidR="00CF5611" w:rsidRPr="008F6086">
        <w:rPr>
          <w:rFonts w:ascii="Times New Roman" w:hAnsi="Times New Roman"/>
          <w:sz w:val="20"/>
          <w:szCs w:val="20"/>
          <w:lang w:eastAsia="fr-FR"/>
        </w:rPr>
        <w:t xml:space="preserve">Nach Artikel 1 des Budapester Übereinkommens über den Vertrag über die Güterbeförderung in der Binnenschifffahrt (CMNI) ist Absender </w:t>
      </w:r>
      <w:r w:rsidR="00A35B3C" w:rsidRPr="008F6086">
        <w:rPr>
          <w:rFonts w:ascii="Times New Roman" w:hAnsi="Times New Roman"/>
          <w:sz w:val="20"/>
          <w:szCs w:val="20"/>
          <w:lang w:eastAsia="fr-FR"/>
        </w:rPr>
        <w:t>eine</w:t>
      </w:r>
      <w:r w:rsidR="00CF5611" w:rsidRPr="008F6086">
        <w:rPr>
          <w:rFonts w:ascii="Times New Roman" w:hAnsi="Times New Roman"/>
          <w:sz w:val="20"/>
          <w:szCs w:val="20"/>
          <w:lang w:eastAsia="fr-FR"/>
        </w:rPr>
        <w:t xml:space="preserve"> Person, </w:t>
      </w:r>
      <w:r w:rsidR="00992508" w:rsidRPr="008F6086">
        <w:rPr>
          <w:rFonts w:ascii="Times New Roman" w:hAnsi="Times New Roman"/>
          <w:sz w:val="20"/>
          <w:szCs w:val="20"/>
          <w:lang w:eastAsia="fr-FR"/>
        </w:rPr>
        <w:t>von</w:t>
      </w:r>
      <w:r w:rsidR="00CF5611" w:rsidRPr="008F6086">
        <w:rPr>
          <w:rFonts w:ascii="Times New Roman" w:hAnsi="Times New Roman"/>
          <w:sz w:val="20"/>
          <w:szCs w:val="20"/>
          <w:lang w:eastAsia="fr-FR"/>
        </w:rPr>
        <w:t xml:space="preserve"> de</w:t>
      </w:r>
      <w:r w:rsidR="00992508" w:rsidRPr="008F6086">
        <w:rPr>
          <w:rFonts w:ascii="Times New Roman" w:hAnsi="Times New Roman"/>
          <w:sz w:val="20"/>
          <w:szCs w:val="20"/>
          <w:lang w:eastAsia="fr-FR"/>
        </w:rPr>
        <w:t>r</w:t>
      </w:r>
      <w:r w:rsidR="00CF5611" w:rsidRPr="008F6086">
        <w:rPr>
          <w:rFonts w:ascii="Times New Roman" w:hAnsi="Times New Roman"/>
          <w:sz w:val="20"/>
          <w:szCs w:val="20"/>
          <w:lang w:eastAsia="fr-FR"/>
        </w:rPr>
        <w:t xml:space="preserve"> oder in deren Namen oder für </w:t>
      </w:r>
      <w:r w:rsidR="00992508" w:rsidRPr="008F6086">
        <w:rPr>
          <w:rFonts w:ascii="Times New Roman" w:hAnsi="Times New Roman"/>
          <w:sz w:val="20"/>
          <w:szCs w:val="20"/>
          <w:lang w:eastAsia="fr-FR"/>
        </w:rPr>
        <w:t>die</w:t>
      </w:r>
      <w:r w:rsidR="00CF5611" w:rsidRPr="008F6086">
        <w:rPr>
          <w:rFonts w:ascii="Times New Roman" w:hAnsi="Times New Roman"/>
          <w:sz w:val="20"/>
          <w:szCs w:val="20"/>
          <w:lang w:eastAsia="fr-FR"/>
        </w:rPr>
        <w:t xml:space="preserve"> ein </w:t>
      </w:r>
      <w:r w:rsidR="00992508" w:rsidRPr="008F6086">
        <w:rPr>
          <w:rFonts w:ascii="Times New Roman" w:hAnsi="Times New Roman"/>
          <w:sz w:val="20"/>
          <w:szCs w:val="20"/>
          <w:lang w:eastAsia="fr-FR"/>
        </w:rPr>
        <w:t>Fracht</w:t>
      </w:r>
      <w:r w:rsidR="00CF5611" w:rsidRPr="008F6086">
        <w:rPr>
          <w:rFonts w:ascii="Times New Roman" w:hAnsi="Times New Roman"/>
          <w:sz w:val="20"/>
          <w:szCs w:val="20"/>
          <w:lang w:eastAsia="fr-FR"/>
        </w:rPr>
        <w:t xml:space="preserve">vertrag mit einem Frachtführer </w:t>
      </w:r>
      <w:r w:rsidR="00992508" w:rsidRPr="008F6086">
        <w:rPr>
          <w:rFonts w:ascii="Times New Roman" w:hAnsi="Times New Roman"/>
          <w:sz w:val="20"/>
          <w:szCs w:val="20"/>
          <w:lang w:eastAsia="fr-FR"/>
        </w:rPr>
        <w:t>ab</w:t>
      </w:r>
      <w:r w:rsidR="00CF5611" w:rsidRPr="008F6086">
        <w:rPr>
          <w:rFonts w:ascii="Times New Roman" w:hAnsi="Times New Roman"/>
          <w:sz w:val="20"/>
          <w:szCs w:val="20"/>
          <w:lang w:eastAsia="fr-FR"/>
        </w:rPr>
        <w:t>geschlossen worden ist.</w:t>
      </w:r>
      <w:r w:rsidRPr="008F6086">
        <w:rPr>
          <w:rFonts w:ascii="Times New Roman" w:hAnsi="Times New Roman"/>
          <w:sz w:val="20"/>
          <w:szCs w:val="20"/>
          <w:lang w:eastAsia="fr-FR"/>
        </w:rPr>
        <w:t xml:space="preserve"> </w:t>
      </w:r>
      <w:r w:rsidR="00992508" w:rsidRPr="008F6086">
        <w:rPr>
          <w:rFonts w:ascii="Times New Roman" w:hAnsi="Times New Roman"/>
          <w:sz w:val="20"/>
          <w:szCs w:val="20"/>
          <w:lang w:eastAsia="fr-FR"/>
        </w:rPr>
        <w:t>„Frachtführer“</w:t>
      </w:r>
      <w:r w:rsidR="00A35B3C" w:rsidRPr="008F6086">
        <w:rPr>
          <w:rFonts w:ascii="Times New Roman" w:hAnsi="Times New Roman"/>
          <w:sz w:val="20"/>
          <w:szCs w:val="20"/>
          <w:lang w:eastAsia="fr-FR"/>
        </w:rPr>
        <w:t xml:space="preserve"> ist</w:t>
      </w:r>
      <w:r w:rsidR="00992508" w:rsidRPr="008F6086">
        <w:rPr>
          <w:rFonts w:ascii="Times New Roman" w:hAnsi="Times New Roman"/>
          <w:sz w:val="20"/>
          <w:szCs w:val="20"/>
          <w:lang w:eastAsia="fr-FR"/>
        </w:rPr>
        <w:t xml:space="preserve"> jede Person, von der oder in deren Namen ein Frachtvertrag mit einem Absender abgeschlossen worden ist</w:t>
      </w:r>
      <w:r w:rsidR="00A35B3C" w:rsidRPr="008F6086">
        <w:rPr>
          <w:rFonts w:ascii="Times New Roman" w:hAnsi="Times New Roman"/>
          <w:sz w:val="20"/>
          <w:szCs w:val="20"/>
          <w:lang w:eastAsia="fr-FR"/>
        </w:rPr>
        <w:t>.</w:t>
      </w:r>
      <w:r w:rsidRPr="008F6086">
        <w:rPr>
          <w:rFonts w:ascii="Times New Roman" w:hAnsi="Times New Roman"/>
          <w:sz w:val="20"/>
          <w:szCs w:val="20"/>
          <w:lang w:eastAsia="fr-FR"/>
        </w:rPr>
        <w:t xml:space="preserve"> </w:t>
      </w:r>
      <w:r w:rsidR="00A35B3C" w:rsidRPr="008F6086">
        <w:rPr>
          <w:rFonts w:ascii="Times New Roman" w:hAnsi="Times New Roman"/>
          <w:sz w:val="20"/>
          <w:szCs w:val="20"/>
          <w:lang w:eastAsia="fr-FR"/>
        </w:rPr>
        <w:t xml:space="preserve">Im ADN ist der </w:t>
      </w:r>
      <w:r w:rsidR="00F164EB" w:rsidRPr="008F6086">
        <w:rPr>
          <w:rFonts w:ascii="Times New Roman" w:hAnsi="Times New Roman"/>
          <w:sz w:val="20"/>
          <w:szCs w:val="20"/>
          <w:lang w:eastAsia="fr-FR"/>
        </w:rPr>
        <w:t>Abs</w:t>
      </w:r>
      <w:r w:rsidR="00A35B3C" w:rsidRPr="008F6086">
        <w:rPr>
          <w:rFonts w:ascii="Times New Roman" w:hAnsi="Times New Roman"/>
          <w:sz w:val="20"/>
          <w:szCs w:val="20"/>
          <w:lang w:eastAsia="fr-FR"/>
        </w:rPr>
        <w:t xml:space="preserve">ender </w:t>
      </w:r>
      <w:r w:rsidR="00D05228" w:rsidRPr="008F6086">
        <w:rPr>
          <w:rFonts w:ascii="Times New Roman" w:hAnsi="Times New Roman"/>
          <w:sz w:val="20"/>
          <w:szCs w:val="20"/>
          <w:lang w:eastAsia="fr-FR"/>
        </w:rPr>
        <w:t xml:space="preserve">ebenfalls </w:t>
      </w:r>
      <w:r w:rsidR="00A35B3C" w:rsidRPr="008F6086">
        <w:rPr>
          <w:rFonts w:ascii="Times New Roman" w:hAnsi="Times New Roman"/>
          <w:sz w:val="20"/>
          <w:szCs w:val="20"/>
          <w:lang w:eastAsia="fr-FR"/>
        </w:rPr>
        <w:t xml:space="preserve">als </w:t>
      </w:r>
      <w:r w:rsidR="00D05228" w:rsidRPr="008F6086">
        <w:rPr>
          <w:rFonts w:ascii="Times New Roman" w:hAnsi="Times New Roman"/>
          <w:sz w:val="20"/>
          <w:szCs w:val="20"/>
          <w:lang w:eastAsia="fr-FR"/>
        </w:rPr>
        <w:t>Abs</w:t>
      </w:r>
      <w:r w:rsidR="00A35B3C" w:rsidRPr="008F6086">
        <w:rPr>
          <w:rFonts w:ascii="Times New Roman" w:hAnsi="Times New Roman"/>
          <w:sz w:val="20"/>
          <w:szCs w:val="20"/>
          <w:lang w:eastAsia="fr-FR"/>
        </w:rPr>
        <w:t xml:space="preserve">ender definiert und der </w:t>
      </w:r>
      <w:r w:rsidR="00F164EB" w:rsidRPr="008F6086">
        <w:rPr>
          <w:rFonts w:ascii="Times New Roman" w:hAnsi="Times New Roman"/>
          <w:sz w:val="20"/>
          <w:szCs w:val="20"/>
          <w:lang w:eastAsia="fr-FR"/>
        </w:rPr>
        <w:t>Frachtführer als Beförderer</w:t>
      </w:r>
      <w:r w:rsidR="00A35B3C" w:rsidRPr="008F6086">
        <w:rPr>
          <w:rFonts w:ascii="Times New Roman" w:hAnsi="Times New Roman"/>
          <w:sz w:val="20"/>
          <w:szCs w:val="20"/>
          <w:lang w:eastAsia="fr-FR"/>
        </w:rPr>
        <w:t>.</w:t>
      </w:r>
      <w:r w:rsidRPr="008F6086">
        <w:rPr>
          <w:rFonts w:ascii="Times New Roman" w:hAnsi="Times New Roman"/>
          <w:sz w:val="20"/>
          <w:szCs w:val="20"/>
          <w:lang w:eastAsia="fr-FR"/>
        </w:rPr>
        <w:t xml:space="preserve"> </w:t>
      </w:r>
      <w:r w:rsidR="00A35B3C" w:rsidRPr="008F6086">
        <w:rPr>
          <w:rFonts w:ascii="Times New Roman" w:hAnsi="Times New Roman"/>
          <w:sz w:val="20"/>
          <w:szCs w:val="20"/>
          <w:lang w:eastAsia="fr-FR"/>
        </w:rPr>
        <w:t xml:space="preserve">Nur der </w:t>
      </w:r>
      <w:r w:rsidR="00D05228" w:rsidRPr="008F6086">
        <w:rPr>
          <w:rFonts w:ascii="Times New Roman" w:hAnsi="Times New Roman"/>
          <w:sz w:val="20"/>
          <w:szCs w:val="20"/>
          <w:lang w:eastAsia="fr-FR"/>
        </w:rPr>
        <w:t>Abs</w:t>
      </w:r>
      <w:r w:rsidR="00854ACD" w:rsidRPr="008F6086">
        <w:rPr>
          <w:rFonts w:ascii="Times New Roman" w:hAnsi="Times New Roman"/>
          <w:sz w:val="20"/>
          <w:szCs w:val="20"/>
          <w:lang w:eastAsia="fr-FR"/>
        </w:rPr>
        <w:t>ender</w:t>
      </w:r>
      <w:r w:rsidR="00A35B3C" w:rsidRPr="008F6086">
        <w:rPr>
          <w:rFonts w:ascii="Times New Roman" w:hAnsi="Times New Roman"/>
          <w:sz w:val="20"/>
          <w:szCs w:val="20"/>
          <w:lang w:eastAsia="fr-FR"/>
        </w:rPr>
        <w:t xml:space="preserve"> und der Beförderer</w:t>
      </w:r>
      <w:r w:rsidR="00F86104" w:rsidRPr="008F6086">
        <w:rPr>
          <w:rFonts w:ascii="Times New Roman" w:hAnsi="Times New Roman"/>
          <w:sz w:val="20"/>
          <w:szCs w:val="20"/>
          <w:lang w:eastAsia="fr-FR"/>
        </w:rPr>
        <w:t xml:space="preserve"> (oder Frachtführer)</w:t>
      </w:r>
      <w:r w:rsidR="00A35B3C" w:rsidRPr="008F6086">
        <w:rPr>
          <w:rFonts w:ascii="Times New Roman" w:hAnsi="Times New Roman"/>
          <w:sz w:val="20"/>
          <w:szCs w:val="20"/>
          <w:lang w:eastAsia="fr-FR"/>
        </w:rPr>
        <w:t xml:space="preserve"> sind Teil des Beförderungsvertrags (</w:t>
      </w:r>
      <w:r w:rsidR="002946DB" w:rsidRPr="008F6086">
        <w:rPr>
          <w:rFonts w:ascii="Times New Roman" w:hAnsi="Times New Roman"/>
          <w:sz w:val="20"/>
          <w:szCs w:val="20"/>
          <w:lang w:eastAsia="fr-FR"/>
        </w:rPr>
        <w:t>Fracht</w:t>
      </w:r>
      <w:r w:rsidR="00A35B3C" w:rsidRPr="008F6086">
        <w:rPr>
          <w:rFonts w:ascii="Times New Roman" w:hAnsi="Times New Roman"/>
          <w:sz w:val="20"/>
          <w:szCs w:val="20"/>
          <w:lang w:eastAsia="fr-FR"/>
        </w:rPr>
        <w:t>vertrag im Sinne de</w:t>
      </w:r>
      <w:r w:rsidR="002946DB" w:rsidRPr="008F6086">
        <w:rPr>
          <w:rFonts w:ascii="Times New Roman" w:hAnsi="Times New Roman"/>
          <w:sz w:val="20"/>
          <w:szCs w:val="20"/>
          <w:lang w:eastAsia="fr-FR"/>
        </w:rPr>
        <w:t>s</w:t>
      </w:r>
      <w:r w:rsidR="00A35B3C" w:rsidRPr="008F6086">
        <w:rPr>
          <w:rFonts w:ascii="Times New Roman" w:hAnsi="Times New Roman"/>
          <w:sz w:val="20"/>
          <w:szCs w:val="20"/>
          <w:lang w:eastAsia="fr-FR"/>
        </w:rPr>
        <w:t xml:space="preserve"> CMNI) und der </w:t>
      </w:r>
      <w:r w:rsidR="004E405A" w:rsidRPr="008F6086">
        <w:rPr>
          <w:rFonts w:ascii="Times New Roman" w:hAnsi="Times New Roman"/>
          <w:sz w:val="20"/>
          <w:szCs w:val="20"/>
          <w:lang w:eastAsia="fr-FR"/>
        </w:rPr>
        <w:t>Schiffsführer</w:t>
      </w:r>
      <w:r w:rsidR="00A35B3C" w:rsidRPr="008F6086">
        <w:rPr>
          <w:rFonts w:ascii="Times New Roman" w:hAnsi="Times New Roman"/>
          <w:sz w:val="20"/>
          <w:szCs w:val="20"/>
          <w:lang w:eastAsia="fr-FR"/>
        </w:rPr>
        <w:t xml:space="preserve"> ist keine Vertragspartei, es sei denn, er ist der Beförderer.</w:t>
      </w:r>
    </w:p>
    <w:p w14:paraId="012AEDA8" w14:textId="34552FF1" w:rsidR="00980FC4" w:rsidRPr="008F6086" w:rsidRDefault="00980FC4" w:rsidP="004B344C">
      <w:pPr>
        <w:tabs>
          <w:tab w:val="left" w:pos="1701"/>
        </w:tabs>
        <w:suppressAutoHyphens/>
        <w:spacing w:after="120" w:line="240" w:lineRule="atLeast"/>
        <w:ind w:left="1134" w:right="1134"/>
        <w:jc w:val="both"/>
        <w:rPr>
          <w:rFonts w:ascii="Times New Roman" w:hAnsi="Times New Roman"/>
          <w:sz w:val="20"/>
          <w:szCs w:val="20"/>
          <w:lang w:eastAsia="fr-FR"/>
        </w:rPr>
      </w:pPr>
      <w:r w:rsidRPr="008F6086">
        <w:rPr>
          <w:rFonts w:ascii="Times New Roman" w:hAnsi="Times New Roman"/>
          <w:sz w:val="20"/>
          <w:szCs w:val="20"/>
          <w:lang w:eastAsia="fr-FR"/>
        </w:rPr>
        <w:t>3.</w:t>
      </w:r>
      <w:r w:rsidRPr="008F6086">
        <w:rPr>
          <w:rFonts w:ascii="Times New Roman" w:hAnsi="Times New Roman"/>
          <w:sz w:val="20"/>
          <w:szCs w:val="20"/>
          <w:lang w:eastAsia="fr-FR"/>
        </w:rPr>
        <w:tab/>
      </w:r>
      <w:r w:rsidR="00AD4994" w:rsidRPr="008F6086">
        <w:rPr>
          <w:rFonts w:ascii="Times New Roman" w:hAnsi="Times New Roman"/>
          <w:sz w:val="20"/>
          <w:szCs w:val="20"/>
          <w:lang w:eastAsia="fr-FR"/>
        </w:rPr>
        <w:t xml:space="preserve">Der erste Satz von </w:t>
      </w:r>
      <w:bookmarkStart w:id="0" w:name="_Hlk106091895"/>
      <w:r w:rsidR="00AD4994" w:rsidRPr="008F6086">
        <w:rPr>
          <w:rFonts w:ascii="Times New Roman" w:hAnsi="Times New Roman"/>
          <w:sz w:val="20"/>
          <w:szCs w:val="20"/>
          <w:lang w:eastAsia="fr-FR"/>
        </w:rPr>
        <w:t xml:space="preserve">Absatz 5.4.1.1.6.5 </w:t>
      </w:r>
      <w:bookmarkEnd w:id="0"/>
      <w:r w:rsidR="00AD4994" w:rsidRPr="008F6086">
        <w:rPr>
          <w:rFonts w:ascii="Times New Roman" w:hAnsi="Times New Roman"/>
          <w:sz w:val="20"/>
          <w:szCs w:val="20"/>
          <w:lang w:eastAsia="fr-FR"/>
        </w:rPr>
        <w:t>des AD</w:t>
      </w:r>
      <w:r w:rsidR="00B0632F" w:rsidRPr="008F6086">
        <w:rPr>
          <w:rFonts w:ascii="Times New Roman" w:hAnsi="Times New Roman"/>
          <w:sz w:val="20"/>
          <w:szCs w:val="20"/>
          <w:lang w:eastAsia="fr-FR"/>
        </w:rPr>
        <w:t>N</w:t>
      </w:r>
      <w:r w:rsidR="00AD4994" w:rsidRPr="008F6086">
        <w:rPr>
          <w:rFonts w:ascii="Times New Roman" w:hAnsi="Times New Roman"/>
          <w:sz w:val="20"/>
          <w:szCs w:val="20"/>
          <w:lang w:eastAsia="fr-FR"/>
        </w:rPr>
        <w:t xml:space="preserve"> lautet wie folgt:</w:t>
      </w:r>
    </w:p>
    <w:p w14:paraId="5ED8C933" w14:textId="385C1863" w:rsidR="008F6086" w:rsidRPr="008F6086" w:rsidRDefault="004B344C" w:rsidP="004B344C">
      <w:pPr>
        <w:suppressAutoHyphens/>
        <w:spacing w:after="120" w:line="240" w:lineRule="atLeast"/>
        <w:ind w:left="1701" w:right="1134"/>
        <w:jc w:val="both"/>
        <w:rPr>
          <w:rFonts w:ascii="Times New Roman" w:hAnsi="Times New Roman"/>
          <w:sz w:val="20"/>
          <w:szCs w:val="20"/>
          <w:lang w:eastAsia="fr-FR"/>
        </w:rPr>
      </w:pPr>
      <w:bookmarkStart w:id="1" w:name="_Hlk106092170"/>
      <w:r w:rsidRPr="008F6086">
        <w:rPr>
          <w:rFonts w:ascii="Times New Roman" w:hAnsi="Times New Roman"/>
          <w:sz w:val="20"/>
          <w:szCs w:val="20"/>
          <w:lang w:eastAsia="fr-FR"/>
        </w:rPr>
        <w:t xml:space="preserve">„Bei Tankschiffen mit leeren oder entladenen Ladetanks wird hinsichtlich der erforderlichen Beförderungspapiere der Schiffsführer als Absender </w:t>
      </w:r>
      <w:r w:rsidR="00AD4994" w:rsidRPr="008F6086">
        <w:rPr>
          <w:rFonts w:ascii="Times New Roman" w:hAnsi="Times New Roman"/>
          <w:sz w:val="20"/>
          <w:szCs w:val="20"/>
          <w:lang w:eastAsia="fr-FR"/>
        </w:rPr>
        <w:t>a</w:t>
      </w:r>
      <w:r w:rsidRPr="008F6086">
        <w:rPr>
          <w:rFonts w:ascii="Times New Roman" w:hAnsi="Times New Roman"/>
          <w:sz w:val="20"/>
          <w:szCs w:val="20"/>
          <w:lang w:eastAsia="fr-FR"/>
        </w:rPr>
        <w:t>ngesehen“</w:t>
      </w:r>
      <w:r w:rsidR="008F6086" w:rsidRPr="008F6086">
        <w:rPr>
          <w:rFonts w:ascii="Times New Roman" w:hAnsi="Times New Roman"/>
          <w:sz w:val="20"/>
          <w:szCs w:val="20"/>
          <w:lang w:eastAsia="fr-FR"/>
        </w:rPr>
        <w:t>.</w:t>
      </w:r>
    </w:p>
    <w:bookmarkEnd w:id="1"/>
    <w:p w14:paraId="0306E1FA" w14:textId="62325855" w:rsidR="000F4BBD" w:rsidRPr="008F6086" w:rsidRDefault="00980FC4" w:rsidP="003C24BD">
      <w:pPr>
        <w:keepNext/>
        <w:tabs>
          <w:tab w:val="left" w:pos="1701"/>
        </w:tabs>
        <w:suppressAutoHyphens/>
        <w:spacing w:after="120" w:line="240" w:lineRule="atLeast"/>
        <w:ind w:left="1134" w:right="1134"/>
        <w:jc w:val="both"/>
        <w:rPr>
          <w:rFonts w:ascii="Times New Roman" w:hAnsi="Times New Roman"/>
          <w:sz w:val="20"/>
          <w:szCs w:val="20"/>
          <w:lang w:eastAsia="fr-FR"/>
        </w:rPr>
      </w:pPr>
      <w:r w:rsidRPr="008F6086">
        <w:rPr>
          <w:rFonts w:ascii="Times New Roman" w:hAnsi="Times New Roman"/>
          <w:sz w:val="20"/>
          <w:szCs w:val="20"/>
          <w:lang w:eastAsia="fr-FR"/>
        </w:rPr>
        <w:t>4.</w:t>
      </w:r>
      <w:r w:rsidRPr="008F6086">
        <w:rPr>
          <w:rFonts w:ascii="Times New Roman" w:hAnsi="Times New Roman"/>
          <w:sz w:val="20"/>
          <w:szCs w:val="20"/>
          <w:lang w:eastAsia="fr-FR"/>
        </w:rPr>
        <w:tab/>
      </w:r>
      <w:r w:rsidR="00A96901" w:rsidRPr="008F6086">
        <w:rPr>
          <w:rFonts w:ascii="Times New Roman" w:hAnsi="Times New Roman"/>
          <w:sz w:val="20"/>
          <w:szCs w:val="20"/>
          <w:lang w:eastAsia="fr-FR"/>
        </w:rPr>
        <w:t xml:space="preserve">Eine Vermischung der </w:t>
      </w:r>
      <w:r w:rsidR="001B6AA4" w:rsidRPr="008F6086">
        <w:rPr>
          <w:rFonts w:ascii="Times New Roman" w:hAnsi="Times New Roman"/>
          <w:sz w:val="20"/>
          <w:szCs w:val="20"/>
          <w:lang w:eastAsia="fr-FR"/>
        </w:rPr>
        <w:t>Aufgaben</w:t>
      </w:r>
      <w:r w:rsidR="00A96901" w:rsidRPr="008F6086">
        <w:rPr>
          <w:rFonts w:ascii="Times New Roman" w:hAnsi="Times New Roman"/>
          <w:sz w:val="20"/>
          <w:szCs w:val="20"/>
          <w:lang w:eastAsia="fr-FR"/>
        </w:rPr>
        <w:t xml:space="preserve"> in den Vorschriften kann dazu führen, dass die Pflichten des </w:t>
      </w:r>
      <w:r w:rsidR="00FC0D73" w:rsidRPr="008F6086">
        <w:rPr>
          <w:rFonts w:ascii="Times New Roman" w:hAnsi="Times New Roman"/>
          <w:sz w:val="20"/>
          <w:szCs w:val="20"/>
          <w:lang w:eastAsia="fr-FR"/>
        </w:rPr>
        <w:t>Abs</w:t>
      </w:r>
      <w:r w:rsidR="00A96901" w:rsidRPr="008F6086">
        <w:rPr>
          <w:rFonts w:ascii="Times New Roman" w:hAnsi="Times New Roman"/>
          <w:sz w:val="20"/>
          <w:szCs w:val="20"/>
          <w:lang w:eastAsia="fr-FR"/>
        </w:rPr>
        <w:t>enders dem Schiffsführer zugewiesen werden.</w:t>
      </w:r>
      <w:r w:rsidRPr="008F6086">
        <w:rPr>
          <w:rFonts w:ascii="Times New Roman" w:hAnsi="Times New Roman"/>
          <w:sz w:val="20"/>
          <w:szCs w:val="20"/>
          <w:lang w:eastAsia="fr-FR"/>
        </w:rPr>
        <w:t xml:space="preserve"> </w:t>
      </w:r>
      <w:r w:rsidR="00A96901" w:rsidRPr="008F6086">
        <w:rPr>
          <w:rFonts w:ascii="Times New Roman" w:hAnsi="Times New Roman"/>
          <w:sz w:val="20"/>
          <w:szCs w:val="20"/>
          <w:lang w:eastAsia="fr-FR"/>
        </w:rPr>
        <w:t xml:space="preserve">Die Pflichten des </w:t>
      </w:r>
      <w:r w:rsidR="00FC0D73" w:rsidRPr="008F6086">
        <w:rPr>
          <w:rFonts w:ascii="Times New Roman" w:hAnsi="Times New Roman"/>
          <w:sz w:val="20"/>
          <w:szCs w:val="20"/>
          <w:lang w:eastAsia="fr-FR"/>
        </w:rPr>
        <w:t>Abs</w:t>
      </w:r>
      <w:r w:rsidR="00A96901" w:rsidRPr="008F6086">
        <w:rPr>
          <w:rFonts w:ascii="Times New Roman" w:hAnsi="Times New Roman"/>
          <w:sz w:val="20"/>
          <w:szCs w:val="20"/>
          <w:lang w:eastAsia="fr-FR"/>
        </w:rPr>
        <w:t>enders sind in Artikel 6 de</w:t>
      </w:r>
      <w:r w:rsidR="00FC0D73" w:rsidRPr="008F6086">
        <w:rPr>
          <w:rFonts w:ascii="Times New Roman" w:hAnsi="Times New Roman"/>
          <w:sz w:val="20"/>
          <w:szCs w:val="20"/>
          <w:lang w:eastAsia="fr-FR"/>
        </w:rPr>
        <w:t>s</w:t>
      </w:r>
      <w:r w:rsidR="00A96901" w:rsidRPr="008F6086">
        <w:rPr>
          <w:rFonts w:ascii="Times New Roman" w:hAnsi="Times New Roman"/>
          <w:sz w:val="20"/>
          <w:szCs w:val="20"/>
          <w:lang w:eastAsia="fr-FR"/>
        </w:rPr>
        <w:t xml:space="preserve"> CMNI aufgeführt:</w:t>
      </w:r>
    </w:p>
    <w:p w14:paraId="6C459252" w14:textId="77777777" w:rsidR="000F4BBD" w:rsidRPr="008F6086" w:rsidRDefault="000F4BBD" w:rsidP="000F4BBD">
      <w:pPr>
        <w:suppressAutoHyphens/>
        <w:spacing w:after="120" w:line="240" w:lineRule="atLeast"/>
        <w:ind w:left="1701" w:right="1134"/>
        <w:jc w:val="both"/>
        <w:rPr>
          <w:rFonts w:ascii="Times New Roman" w:hAnsi="Times New Roman"/>
          <w:i/>
          <w:iCs/>
          <w:sz w:val="20"/>
          <w:szCs w:val="20"/>
          <w:lang w:eastAsia="fr-FR"/>
        </w:rPr>
      </w:pPr>
      <w:r w:rsidRPr="008F6086">
        <w:rPr>
          <w:rFonts w:ascii="Times New Roman" w:hAnsi="Times New Roman"/>
          <w:i/>
          <w:iCs/>
          <w:sz w:val="20"/>
          <w:szCs w:val="20"/>
          <w:lang w:eastAsia="fr-FR"/>
        </w:rPr>
        <w:t>(1)</w:t>
      </w:r>
      <w:r w:rsidRPr="008F6086">
        <w:rPr>
          <w:rFonts w:ascii="Times New Roman" w:hAnsi="Times New Roman"/>
          <w:i/>
          <w:iCs/>
          <w:sz w:val="20"/>
          <w:szCs w:val="20"/>
          <w:lang w:eastAsia="fr-FR"/>
        </w:rPr>
        <w:tab/>
        <w:t>Der Absender ist zur Zahlung der nach dem Frachtvertrag geschuldeten Beträge verpflichtet.</w:t>
      </w:r>
    </w:p>
    <w:p w14:paraId="695910D0" w14:textId="77777777" w:rsidR="008F6086" w:rsidRDefault="008F6086">
      <w:pPr>
        <w:rPr>
          <w:rFonts w:ascii="Times New Roman" w:hAnsi="Times New Roman"/>
          <w:i/>
          <w:iCs/>
          <w:sz w:val="20"/>
          <w:szCs w:val="20"/>
          <w:lang w:eastAsia="fr-FR"/>
        </w:rPr>
      </w:pPr>
      <w:r>
        <w:rPr>
          <w:rFonts w:ascii="Times New Roman" w:hAnsi="Times New Roman"/>
          <w:i/>
          <w:iCs/>
          <w:sz w:val="20"/>
          <w:szCs w:val="20"/>
          <w:lang w:eastAsia="fr-FR"/>
        </w:rPr>
        <w:br w:type="page"/>
      </w:r>
    </w:p>
    <w:p w14:paraId="7E748D8A" w14:textId="72FCDA8C" w:rsidR="000F4BBD" w:rsidRPr="008F6086" w:rsidRDefault="000F4BBD" w:rsidP="000F4BBD">
      <w:pPr>
        <w:suppressAutoHyphens/>
        <w:spacing w:after="120" w:line="240" w:lineRule="atLeast"/>
        <w:ind w:left="1701" w:right="1134"/>
        <w:jc w:val="both"/>
        <w:rPr>
          <w:rFonts w:ascii="Times New Roman" w:hAnsi="Times New Roman"/>
          <w:i/>
          <w:iCs/>
          <w:sz w:val="20"/>
          <w:szCs w:val="20"/>
          <w:lang w:eastAsia="fr-FR"/>
        </w:rPr>
      </w:pPr>
      <w:r w:rsidRPr="008F6086">
        <w:rPr>
          <w:rFonts w:ascii="Times New Roman" w:hAnsi="Times New Roman"/>
          <w:i/>
          <w:iCs/>
          <w:sz w:val="20"/>
          <w:szCs w:val="20"/>
          <w:lang w:eastAsia="fr-FR"/>
        </w:rPr>
        <w:lastRenderedPageBreak/>
        <w:t>(2)</w:t>
      </w:r>
      <w:r w:rsidRPr="008F6086">
        <w:rPr>
          <w:rFonts w:ascii="Times New Roman" w:hAnsi="Times New Roman"/>
          <w:i/>
          <w:iCs/>
          <w:sz w:val="20"/>
          <w:szCs w:val="20"/>
          <w:lang w:eastAsia="fr-FR"/>
        </w:rPr>
        <w:tab/>
        <w:t>Der Absender hat dem Frachtführer vor Übergabe der Güter schriftlich folgende Angaben über die zu befördernden Güter zu machen:</w:t>
      </w:r>
    </w:p>
    <w:p w14:paraId="0101A655" w14:textId="77777777" w:rsidR="000F4BBD" w:rsidRPr="008F6086" w:rsidRDefault="000F4BBD" w:rsidP="000F4BBD">
      <w:pPr>
        <w:suppressAutoHyphens/>
        <w:spacing w:after="120" w:line="240" w:lineRule="atLeast"/>
        <w:ind w:left="2552" w:right="1134" w:hanging="284"/>
        <w:jc w:val="both"/>
        <w:rPr>
          <w:rFonts w:ascii="Times New Roman" w:hAnsi="Times New Roman"/>
          <w:i/>
          <w:iCs/>
          <w:sz w:val="20"/>
          <w:szCs w:val="20"/>
          <w:lang w:eastAsia="fr-FR"/>
        </w:rPr>
      </w:pPr>
      <w:r w:rsidRPr="008F6086">
        <w:rPr>
          <w:rFonts w:ascii="Times New Roman" w:hAnsi="Times New Roman"/>
          <w:i/>
          <w:iCs/>
          <w:sz w:val="20"/>
          <w:szCs w:val="20"/>
          <w:lang w:eastAsia="fr-FR"/>
        </w:rPr>
        <w:t>a)</w:t>
      </w:r>
      <w:r w:rsidRPr="008F6086">
        <w:rPr>
          <w:rFonts w:ascii="Times New Roman" w:hAnsi="Times New Roman"/>
          <w:i/>
          <w:iCs/>
          <w:sz w:val="20"/>
          <w:szCs w:val="20"/>
          <w:lang w:eastAsia="fr-FR"/>
        </w:rPr>
        <w:tab/>
        <w:t>Maß, Zahl oder Gewicht und Stauungsfaktor der Güter;</w:t>
      </w:r>
    </w:p>
    <w:p w14:paraId="15AC1C6A" w14:textId="77777777" w:rsidR="000F4BBD" w:rsidRPr="008F6086" w:rsidRDefault="000F4BBD" w:rsidP="000F4BBD">
      <w:pPr>
        <w:suppressAutoHyphens/>
        <w:spacing w:after="120" w:line="240" w:lineRule="atLeast"/>
        <w:ind w:left="2552" w:right="1134" w:hanging="284"/>
        <w:jc w:val="both"/>
        <w:rPr>
          <w:rFonts w:ascii="Times New Roman" w:hAnsi="Times New Roman"/>
          <w:i/>
          <w:iCs/>
          <w:sz w:val="20"/>
          <w:szCs w:val="20"/>
          <w:lang w:eastAsia="fr-FR"/>
        </w:rPr>
      </w:pPr>
      <w:r w:rsidRPr="008F6086">
        <w:rPr>
          <w:rFonts w:ascii="Times New Roman" w:hAnsi="Times New Roman"/>
          <w:i/>
          <w:iCs/>
          <w:sz w:val="20"/>
          <w:szCs w:val="20"/>
          <w:lang w:eastAsia="fr-FR"/>
        </w:rPr>
        <w:t>b)</w:t>
      </w:r>
      <w:r w:rsidRPr="008F6086">
        <w:rPr>
          <w:rFonts w:ascii="Times New Roman" w:hAnsi="Times New Roman"/>
          <w:i/>
          <w:iCs/>
          <w:sz w:val="20"/>
          <w:szCs w:val="20"/>
          <w:lang w:eastAsia="fr-FR"/>
        </w:rPr>
        <w:tab/>
        <w:t>Merkzeichen, die für die Unterscheidung der Güter erforderlich sind;</w:t>
      </w:r>
    </w:p>
    <w:p w14:paraId="2F6EC4F5" w14:textId="77777777" w:rsidR="000F4BBD" w:rsidRPr="008F6086" w:rsidRDefault="000F4BBD" w:rsidP="000F4BBD">
      <w:pPr>
        <w:suppressAutoHyphens/>
        <w:spacing w:after="120" w:line="240" w:lineRule="atLeast"/>
        <w:ind w:left="2552" w:right="1134" w:hanging="284"/>
        <w:jc w:val="both"/>
        <w:rPr>
          <w:rFonts w:ascii="Times New Roman" w:hAnsi="Times New Roman"/>
          <w:i/>
          <w:iCs/>
          <w:sz w:val="20"/>
          <w:szCs w:val="20"/>
          <w:lang w:eastAsia="fr-FR"/>
        </w:rPr>
      </w:pPr>
      <w:r w:rsidRPr="008F6086">
        <w:rPr>
          <w:rFonts w:ascii="Times New Roman" w:hAnsi="Times New Roman"/>
          <w:i/>
          <w:iCs/>
          <w:sz w:val="20"/>
          <w:szCs w:val="20"/>
          <w:lang w:eastAsia="fr-FR"/>
        </w:rPr>
        <w:t>c)</w:t>
      </w:r>
      <w:r w:rsidRPr="008F6086">
        <w:rPr>
          <w:rFonts w:ascii="Times New Roman" w:hAnsi="Times New Roman"/>
          <w:i/>
          <w:iCs/>
          <w:sz w:val="20"/>
          <w:szCs w:val="20"/>
          <w:lang w:eastAsia="fr-FR"/>
        </w:rPr>
        <w:tab/>
        <w:t>Natur, besondere Merkmale und Eigenschaften der Güter;</w:t>
      </w:r>
    </w:p>
    <w:p w14:paraId="14B98C7E" w14:textId="77777777" w:rsidR="000F4BBD" w:rsidRPr="008F6086" w:rsidRDefault="000F4BBD" w:rsidP="000F4BBD">
      <w:pPr>
        <w:suppressAutoHyphens/>
        <w:spacing w:after="120" w:line="240" w:lineRule="atLeast"/>
        <w:ind w:left="2552" w:right="1134" w:hanging="284"/>
        <w:jc w:val="both"/>
        <w:rPr>
          <w:rFonts w:ascii="Times New Roman" w:hAnsi="Times New Roman"/>
          <w:i/>
          <w:iCs/>
          <w:sz w:val="20"/>
          <w:szCs w:val="20"/>
          <w:lang w:eastAsia="fr-FR"/>
        </w:rPr>
      </w:pPr>
      <w:r w:rsidRPr="008F6086">
        <w:rPr>
          <w:rFonts w:ascii="Times New Roman" w:hAnsi="Times New Roman"/>
          <w:i/>
          <w:iCs/>
          <w:sz w:val="20"/>
          <w:szCs w:val="20"/>
          <w:lang w:eastAsia="fr-FR"/>
        </w:rPr>
        <w:t>d)</w:t>
      </w:r>
      <w:r w:rsidRPr="008F6086">
        <w:rPr>
          <w:rFonts w:ascii="Times New Roman" w:hAnsi="Times New Roman"/>
          <w:i/>
          <w:iCs/>
          <w:sz w:val="20"/>
          <w:szCs w:val="20"/>
          <w:lang w:eastAsia="fr-FR"/>
        </w:rPr>
        <w:tab/>
        <w:t>Weisungen für die zollrechtliche oder sonstige amtliche Behandlung der Güter;</w:t>
      </w:r>
    </w:p>
    <w:p w14:paraId="5E9E148E" w14:textId="77777777" w:rsidR="000F4BBD" w:rsidRPr="008F6086" w:rsidRDefault="000F4BBD" w:rsidP="000F4BBD">
      <w:pPr>
        <w:suppressAutoHyphens/>
        <w:spacing w:after="120" w:line="240" w:lineRule="atLeast"/>
        <w:ind w:left="2552" w:right="1134" w:hanging="284"/>
        <w:jc w:val="both"/>
        <w:rPr>
          <w:rFonts w:ascii="Times New Roman" w:hAnsi="Times New Roman"/>
          <w:i/>
          <w:iCs/>
          <w:sz w:val="20"/>
          <w:szCs w:val="20"/>
          <w:lang w:eastAsia="fr-FR"/>
        </w:rPr>
      </w:pPr>
      <w:r w:rsidRPr="008F6086">
        <w:rPr>
          <w:rFonts w:ascii="Times New Roman" w:hAnsi="Times New Roman"/>
          <w:i/>
          <w:iCs/>
          <w:sz w:val="20"/>
          <w:szCs w:val="20"/>
          <w:lang w:eastAsia="fr-FR"/>
        </w:rPr>
        <w:t>e)</w:t>
      </w:r>
      <w:r w:rsidRPr="008F6086">
        <w:rPr>
          <w:rFonts w:ascii="Times New Roman" w:hAnsi="Times New Roman"/>
          <w:i/>
          <w:iCs/>
          <w:sz w:val="20"/>
          <w:szCs w:val="20"/>
          <w:lang w:eastAsia="fr-FR"/>
        </w:rPr>
        <w:tab/>
        <w:t>weitere für die Aufnahme in die Frachturkunde erforderliche Angaben.</w:t>
      </w:r>
    </w:p>
    <w:p w14:paraId="73DD4629" w14:textId="232948E5" w:rsidR="000F4BBD" w:rsidRPr="008F6086" w:rsidRDefault="000F4BBD" w:rsidP="000F4BBD">
      <w:pPr>
        <w:suppressAutoHyphens/>
        <w:spacing w:after="120" w:line="240" w:lineRule="atLeast"/>
        <w:ind w:left="1701" w:right="1134"/>
        <w:jc w:val="both"/>
        <w:rPr>
          <w:rFonts w:ascii="Times New Roman" w:hAnsi="Times New Roman"/>
          <w:i/>
          <w:iCs/>
          <w:sz w:val="20"/>
          <w:szCs w:val="20"/>
          <w:lang w:eastAsia="fr-FR"/>
        </w:rPr>
      </w:pPr>
      <w:r w:rsidRPr="008F6086">
        <w:rPr>
          <w:rFonts w:ascii="Times New Roman" w:hAnsi="Times New Roman"/>
          <w:i/>
          <w:iCs/>
          <w:sz w:val="20"/>
          <w:szCs w:val="20"/>
          <w:lang w:eastAsia="fr-FR"/>
        </w:rPr>
        <w:t>Der Absender hat dem Frachtführer ferner bei Übergabe der Güter alle vorgeschriebenen Begleitpapiere zu übergeben.</w:t>
      </w:r>
    </w:p>
    <w:p w14:paraId="57A7FAEE" w14:textId="77777777" w:rsidR="000F4BBD" w:rsidRPr="008F6086" w:rsidRDefault="000F4BBD" w:rsidP="000F4BBD">
      <w:pPr>
        <w:suppressAutoHyphens/>
        <w:spacing w:after="120" w:line="240" w:lineRule="atLeast"/>
        <w:ind w:left="1701" w:right="1134"/>
        <w:jc w:val="both"/>
        <w:rPr>
          <w:rFonts w:ascii="Times New Roman" w:hAnsi="Times New Roman"/>
          <w:i/>
          <w:iCs/>
          <w:sz w:val="20"/>
          <w:szCs w:val="20"/>
          <w:lang w:eastAsia="fr-FR"/>
        </w:rPr>
      </w:pPr>
      <w:r w:rsidRPr="008F6086">
        <w:rPr>
          <w:rFonts w:ascii="Times New Roman" w:hAnsi="Times New Roman"/>
          <w:i/>
          <w:iCs/>
          <w:sz w:val="20"/>
          <w:szCs w:val="20"/>
          <w:lang w:eastAsia="fr-FR"/>
        </w:rPr>
        <w:t>(3)</w:t>
      </w:r>
      <w:r w:rsidRPr="008F6086">
        <w:rPr>
          <w:rFonts w:ascii="Times New Roman" w:hAnsi="Times New Roman"/>
          <w:i/>
          <w:iCs/>
          <w:sz w:val="20"/>
          <w:szCs w:val="20"/>
          <w:lang w:eastAsia="fr-FR"/>
        </w:rPr>
        <w:tab/>
        <w:t>Der Absender hat die Güter, soweit deren Natur unter Berücksichtigung der vereinbarten Beförderung eine Verpackung erfordert, so zu verpacken, dass sie vor Verlust oder Beschädigung von der Übernahme bis zur Ablieferung durch den Frachtführer geschützt sind, und dass auch am Schiff oder an anderen Gütern keine Schäden entstehen können. Der Absender hat die Güter ferner unter Berücksichtigung der vereinbarten Beförderung mit einer Kennzeichnung gemäß den anwendbaren internationalen oder innerstaatlichen Vorschriften oder, mangels solcher Vorschriften, gemäß allgemein in der Binnenschifffahrt anerkannten Regeln und Gepflogenheiten zu versehen.</w:t>
      </w:r>
    </w:p>
    <w:p w14:paraId="1012881E" w14:textId="610D5CCD" w:rsidR="000F4BBD" w:rsidRPr="008F6086" w:rsidRDefault="000F4BBD" w:rsidP="000F4BBD">
      <w:pPr>
        <w:suppressAutoHyphens/>
        <w:spacing w:after="120" w:line="240" w:lineRule="atLeast"/>
        <w:ind w:left="1701" w:right="1134"/>
        <w:jc w:val="both"/>
        <w:rPr>
          <w:rFonts w:ascii="Times New Roman" w:hAnsi="Times New Roman"/>
          <w:i/>
          <w:iCs/>
          <w:sz w:val="20"/>
          <w:szCs w:val="20"/>
          <w:lang w:eastAsia="fr-FR"/>
        </w:rPr>
      </w:pPr>
      <w:r w:rsidRPr="008F6086">
        <w:rPr>
          <w:rFonts w:ascii="Times New Roman" w:hAnsi="Times New Roman"/>
          <w:i/>
          <w:iCs/>
          <w:sz w:val="20"/>
          <w:szCs w:val="20"/>
          <w:lang w:eastAsia="fr-FR"/>
        </w:rPr>
        <w:t>(4)</w:t>
      </w:r>
      <w:r w:rsidRPr="008F6086">
        <w:rPr>
          <w:rFonts w:ascii="Times New Roman" w:hAnsi="Times New Roman"/>
          <w:i/>
          <w:iCs/>
          <w:sz w:val="20"/>
          <w:szCs w:val="20"/>
          <w:lang w:eastAsia="fr-FR"/>
        </w:rPr>
        <w:tab/>
        <w:t>Vorbehaltlich der dem Frachtführer obliegenden Pflichten hat der Absender die Güter zu laden und nach Binnenschifffahrtsbrauch zu stauen und zu befestigen, soweit im Frachtvertrag nicht etwas anderes vereinbart wurde.“.</w:t>
      </w:r>
    </w:p>
    <w:p w14:paraId="171A03B8" w14:textId="4E39DB7B" w:rsidR="00980FC4" w:rsidRPr="008F6086" w:rsidRDefault="008F6086" w:rsidP="00FF5579">
      <w:pPr>
        <w:tabs>
          <w:tab w:val="left" w:pos="1701"/>
        </w:tabs>
        <w:suppressAutoHyphens/>
        <w:spacing w:after="120" w:line="240" w:lineRule="atLeast"/>
        <w:ind w:left="1134" w:right="1134"/>
        <w:jc w:val="both"/>
        <w:rPr>
          <w:rFonts w:ascii="Times New Roman" w:hAnsi="Times New Roman"/>
          <w:sz w:val="20"/>
          <w:szCs w:val="20"/>
          <w:lang w:eastAsia="fr-FR"/>
        </w:rPr>
      </w:pPr>
      <w:r w:rsidRPr="008F6086">
        <w:rPr>
          <w:rFonts w:ascii="Times New Roman" w:hAnsi="Times New Roman"/>
          <w:sz w:val="20"/>
          <w:szCs w:val="20"/>
          <w:lang w:eastAsia="fr-FR"/>
        </w:rPr>
        <w:t>5.</w:t>
      </w:r>
      <w:r w:rsidRPr="008F6086">
        <w:rPr>
          <w:rFonts w:ascii="Times New Roman" w:hAnsi="Times New Roman"/>
          <w:sz w:val="20"/>
          <w:szCs w:val="20"/>
          <w:lang w:eastAsia="fr-FR"/>
        </w:rPr>
        <w:tab/>
      </w:r>
      <w:r w:rsidR="00B007A3" w:rsidRPr="008F6086">
        <w:rPr>
          <w:rFonts w:ascii="Times New Roman" w:hAnsi="Times New Roman"/>
          <w:sz w:val="20"/>
          <w:szCs w:val="20"/>
          <w:lang w:eastAsia="fr-FR"/>
        </w:rPr>
        <w:t>Es können noch weitere Vorschriften gelten, zu deren Einhaltung der Absender verpflichtet ist.</w:t>
      </w:r>
      <w:r w:rsidR="00980FC4" w:rsidRPr="008F6086">
        <w:rPr>
          <w:rFonts w:ascii="Times New Roman" w:hAnsi="Times New Roman"/>
          <w:sz w:val="20"/>
          <w:szCs w:val="20"/>
          <w:lang w:eastAsia="fr-FR"/>
        </w:rPr>
        <w:t xml:space="preserve"> </w:t>
      </w:r>
      <w:r w:rsidR="00A54B40" w:rsidRPr="008F6086">
        <w:rPr>
          <w:rFonts w:ascii="Times New Roman" w:hAnsi="Times New Roman"/>
          <w:sz w:val="20"/>
          <w:szCs w:val="20"/>
          <w:lang w:eastAsia="fr-FR"/>
        </w:rPr>
        <w:t>Solche Pflichten können nicht, wie vom ADN suggeriert, auf andere Parteien oder Personen übertragen werden.</w:t>
      </w:r>
      <w:r w:rsidR="00980FC4" w:rsidRPr="008F6086">
        <w:rPr>
          <w:rFonts w:ascii="Times New Roman" w:hAnsi="Times New Roman"/>
          <w:sz w:val="20"/>
          <w:szCs w:val="20"/>
          <w:lang w:eastAsia="fr-FR"/>
        </w:rPr>
        <w:t xml:space="preserve"> </w:t>
      </w:r>
      <w:r w:rsidR="0066685D" w:rsidRPr="008F6086">
        <w:rPr>
          <w:rFonts w:ascii="Times New Roman" w:hAnsi="Times New Roman"/>
          <w:sz w:val="20"/>
          <w:szCs w:val="20"/>
          <w:lang w:eastAsia="fr-FR"/>
        </w:rPr>
        <w:t xml:space="preserve">Der Hinweis, dass der Schiffsführer als </w:t>
      </w:r>
      <w:r w:rsidR="00D05228" w:rsidRPr="008F6086">
        <w:rPr>
          <w:rFonts w:ascii="Times New Roman" w:hAnsi="Times New Roman"/>
          <w:sz w:val="20"/>
          <w:szCs w:val="20"/>
          <w:lang w:eastAsia="fr-FR"/>
        </w:rPr>
        <w:t>Abs</w:t>
      </w:r>
      <w:r w:rsidR="0066685D" w:rsidRPr="008F6086">
        <w:rPr>
          <w:rFonts w:ascii="Times New Roman" w:hAnsi="Times New Roman"/>
          <w:sz w:val="20"/>
          <w:szCs w:val="20"/>
          <w:lang w:eastAsia="fr-FR"/>
        </w:rPr>
        <w:t xml:space="preserve">ender </w:t>
      </w:r>
      <w:r w:rsidR="00A2062E" w:rsidRPr="008F6086">
        <w:rPr>
          <w:rFonts w:ascii="Times New Roman" w:hAnsi="Times New Roman"/>
          <w:sz w:val="20"/>
          <w:szCs w:val="20"/>
          <w:lang w:eastAsia="fr-FR"/>
        </w:rPr>
        <w:t>angesehen wird</w:t>
      </w:r>
      <w:r w:rsidR="0066685D" w:rsidRPr="008F6086">
        <w:rPr>
          <w:rFonts w:ascii="Times New Roman" w:hAnsi="Times New Roman"/>
          <w:sz w:val="20"/>
          <w:szCs w:val="20"/>
          <w:lang w:eastAsia="fr-FR"/>
        </w:rPr>
        <w:t xml:space="preserve">, bringt </w:t>
      </w:r>
      <w:r w:rsidR="00290417" w:rsidRPr="008F6086">
        <w:rPr>
          <w:rFonts w:ascii="Times New Roman" w:hAnsi="Times New Roman"/>
          <w:sz w:val="20"/>
          <w:szCs w:val="20"/>
          <w:lang w:eastAsia="fr-FR"/>
        </w:rPr>
        <w:t xml:space="preserve">für </w:t>
      </w:r>
      <w:r w:rsidR="0066685D" w:rsidRPr="008F6086">
        <w:rPr>
          <w:rFonts w:ascii="Times New Roman" w:hAnsi="Times New Roman"/>
          <w:sz w:val="20"/>
          <w:szCs w:val="20"/>
          <w:lang w:eastAsia="fr-FR"/>
        </w:rPr>
        <w:t>de</w:t>
      </w:r>
      <w:r w:rsidR="00290417" w:rsidRPr="008F6086">
        <w:rPr>
          <w:rFonts w:ascii="Times New Roman" w:hAnsi="Times New Roman"/>
          <w:sz w:val="20"/>
          <w:szCs w:val="20"/>
          <w:lang w:eastAsia="fr-FR"/>
        </w:rPr>
        <w:t>n</w:t>
      </w:r>
      <w:r w:rsidR="0066685D" w:rsidRPr="008F6086">
        <w:rPr>
          <w:rFonts w:ascii="Times New Roman" w:hAnsi="Times New Roman"/>
          <w:sz w:val="20"/>
          <w:szCs w:val="20"/>
          <w:lang w:eastAsia="fr-FR"/>
        </w:rPr>
        <w:t xml:space="preserve"> Text keinen zusätzlichen Nutzen, da die Vorschrift in Bezug auf die Pflichten des Schiffsführers eindeutig ist.</w:t>
      </w:r>
      <w:r w:rsidR="00980FC4" w:rsidRPr="008F6086">
        <w:rPr>
          <w:rFonts w:ascii="Times New Roman" w:hAnsi="Times New Roman"/>
          <w:sz w:val="20"/>
          <w:szCs w:val="20"/>
          <w:lang w:eastAsia="fr-FR"/>
        </w:rPr>
        <w:t xml:space="preserve"> </w:t>
      </w:r>
      <w:r w:rsidR="00290417" w:rsidRPr="008F6086">
        <w:rPr>
          <w:rFonts w:ascii="Times New Roman" w:hAnsi="Times New Roman"/>
          <w:sz w:val="20"/>
          <w:szCs w:val="20"/>
          <w:lang w:eastAsia="fr-FR"/>
        </w:rPr>
        <w:t>Außerdem sollte der Schiffsführer, wenn er als Absender gilt, weitere Angaben auf dem Beförderungspapier machen.</w:t>
      </w:r>
    </w:p>
    <w:p w14:paraId="5C0D5A8C" w14:textId="1BEB1D66" w:rsidR="00980FC4" w:rsidRPr="008F6086" w:rsidRDefault="00980FC4" w:rsidP="00980FC4">
      <w:pPr>
        <w:keepNext/>
        <w:keepLines/>
        <w:tabs>
          <w:tab w:val="right" w:pos="851"/>
        </w:tabs>
        <w:suppressAutoHyphens/>
        <w:spacing w:before="360" w:after="240" w:line="300" w:lineRule="exact"/>
        <w:ind w:left="1134" w:right="1134" w:hanging="1134"/>
        <w:rPr>
          <w:rFonts w:ascii="Times New Roman" w:hAnsi="Times New Roman"/>
          <w:b/>
          <w:sz w:val="28"/>
          <w:szCs w:val="20"/>
          <w:lang w:eastAsia="fr-FR"/>
        </w:rPr>
      </w:pPr>
      <w:r w:rsidRPr="008F6086">
        <w:rPr>
          <w:rFonts w:ascii="Times New Roman" w:hAnsi="Times New Roman"/>
          <w:b/>
          <w:sz w:val="28"/>
          <w:szCs w:val="20"/>
          <w:lang w:eastAsia="fr-FR"/>
        </w:rPr>
        <w:tab/>
      </w:r>
      <w:r w:rsidRPr="008F6086">
        <w:rPr>
          <w:rFonts w:ascii="Times New Roman" w:hAnsi="Times New Roman"/>
          <w:b/>
          <w:sz w:val="28"/>
          <w:szCs w:val="20"/>
          <w:lang w:eastAsia="fr-FR"/>
        </w:rPr>
        <w:tab/>
      </w:r>
      <w:r w:rsidR="004B344C" w:rsidRPr="008F6086">
        <w:rPr>
          <w:rFonts w:ascii="Times New Roman" w:hAnsi="Times New Roman"/>
          <w:b/>
          <w:sz w:val="28"/>
          <w:szCs w:val="20"/>
          <w:lang w:eastAsia="fr-FR"/>
        </w:rPr>
        <w:t>Vorschlag</w:t>
      </w:r>
    </w:p>
    <w:p w14:paraId="07578940" w14:textId="19DEB57E" w:rsidR="00980FC4" w:rsidRPr="008F6086" w:rsidRDefault="00980FC4" w:rsidP="004B344C">
      <w:pPr>
        <w:tabs>
          <w:tab w:val="left" w:pos="1701"/>
        </w:tabs>
        <w:suppressAutoHyphens/>
        <w:spacing w:after="120" w:line="240" w:lineRule="atLeast"/>
        <w:ind w:left="1134" w:right="1134"/>
        <w:jc w:val="both"/>
        <w:rPr>
          <w:rFonts w:ascii="Times New Roman" w:hAnsi="Times New Roman"/>
          <w:sz w:val="20"/>
          <w:szCs w:val="20"/>
          <w:lang w:eastAsia="fr-FR"/>
        </w:rPr>
      </w:pPr>
      <w:r w:rsidRPr="008F6086">
        <w:rPr>
          <w:rFonts w:ascii="Times New Roman" w:hAnsi="Times New Roman"/>
          <w:sz w:val="20"/>
          <w:szCs w:val="20"/>
          <w:lang w:eastAsia="fr-FR"/>
        </w:rPr>
        <w:t>6.</w:t>
      </w:r>
      <w:r w:rsidRPr="008F6086">
        <w:rPr>
          <w:rFonts w:ascii="Times New Roman" w:hAnsi="Times New Roman"/>
          <w:sz w:val="20"/>
          <w:szCs w:val="20"/>
          <w:lang w:eastAsia="fr-FR"/>
        </w:rPr>
        <w:tab/>
      </w:r>
      <w:r w:rsidR="00635EF3" w:rsidRPr="008F6086">
        <w:rPr>
          <w:rFonts w:ascii="Times New Roman" w:hAnsi="Times New Roman"/>
          <w:sz w:val="20"/>
          <w:szCs w:val="20"/>
          <w:lang w:eastAsia="fr-FR"/>
        </w:rPr>
        <w:t>Die belgische Delegation schlägt vor, den Absatz 5.4.1.1.6.5 wie folgt zu ändern (der neue Text ist unterstrichen und fett markiert):</w:t>
      </w:r>
    </w:p>
    <w:p w14:paraId="44390E4D" w14:textId="7DC3B8E2" w:rsidR="00980FC4" w:rsidRPr="008F6086" w:rsidRDefault="00AD4994" w:rsidP="00980FC4">
      <w:pPr>
        <w:suppressAutoHyphens/>
        <w:spacing w:after="120" w:line="240" w:lineRule="atLeast"/>
        <w:ind w:left="1701" w:right="1134"/>
        <w:jc w:val="both"/>
        <w:rPr>
          <w:rFonts w:ascii="Times New Roman" w:hAnsi="Times New Roman"/>
          <w:sz w:val="20"/>
          <w:szCs w:val="20"/>
          <w:lang w:eastAsia="fr-FR"/>
        </w:rPr>
      </w:pPr>
      <w:r w:rsidRPr="008F6086">
        <w:rPr>
          <w:rFonts w:ascii="Times New Roman" w:hAnsi="Times New Roman"/>
          <w:sz w:val="20"/>
          <w:szCs w:val="20"/>
          <w:lang w:eastAsia="fr-FR"/>
        </w:rPr>
        <w:t xml:space="preserve">„Bei Tankschiffen mit leeren oder entladenen Ladetanks </w:t>
      </w:r>
      <w:r w:rsidR="00A26781" w:rsidRPr="008F6086">
        <w:rPr>
          <w:rFonts w:ascii="Times New Roman" w:hAnsi="Times New Roman"/>
          <w:b/>
          <w:bCs/>
          <w:sz w:val="20"/>
          <w:szCs w:val="20"/>
          <w:u w:val="single"/>
          <w:lang w:eastAsia="fr-FR"/>
        </w:rPr>
        <w:t>muss</w:t>
      </w:r>
      <w:r w:rsidRPr="008F6086">
        <w:rPr>
          <w:rFonts w:ascii="Times New Roman" w:hAnsi="Times New Roman"/>
          <w:sz w:val="20"/>
          <w:szCs w:val="20"/>
          <w:lang w:eastAsia="fr-FR"/>
        </w:rPr>
        <w:t xml:space="preserve"> der Schiffsführer </w:t>
      </w:r>
      <w:r w:rsidR="00A26781" w:rsidRPr="008F6086">
        <w:rPr>
          <w:rFonts w:ascii="Times New Roman" w:hAnsi="Times New Roman"/>
          <w:b/>
          <w:bCs/>
          <w:sz w:val="20"/>
          <w:szCs w:val="20"/>
          <w:u w:val="single"/>
          <w:lang w:eastAsia="fr-FR"/>
        </w:rPr>
        <w:t>die Beförderungspapiere vorlegen, d</w:t>
      </w:r>
      <w:r w:rsidR="001468B2" w:rsidRPr="008F6086">
        <w:rPr>
          <w:rFonts w:ascii="Times New Roman" w:hAnsi="Times New Roman"/>
          <w:b/>
          <w:bCs/>
          <w:sz w:val="20"/>
          <w:szCs w:val="20"/>
          <w:u w:val="single"/>
          <w:lang w:eastAsia="fr-FR"/>
        </w:rPr>
        <w:t>ie</w:t>
      </w:r>
      <w:r w:rsidR="00A26781" w:rsidRPr="008F6086">
        <w:rPr>
          <w:rFonts w:ascii="Times New Roman" w:hAnsi="Times New Roman"/>
          <w:b/>
          <w:bCs/>
          <w:sz w:val="20"/>
          <w:szCs w:val="20"/>
          <w:u w:val="single"/>
          <w:lang w:eastAsia="fr-FR"/>
        </w:rPr>
        <w:t xml:space="preserve"> für jeden leeren oder entladenen Ladetank </w:t>
      </w:r>
      <w:r w:rsidR="001468B2" w:rsidRPr="008F6086">
        <w:rPr>
          <w:rFonts w:ascii="Times New Roman" w:hAnsi="Times New Roman"/>
          <w:b/>
          <w:bCs/>
          <w:sz w:val="20"/>
          <w:szCs w:val="20"/>
          <w:u w:val="single"/>
          <w:lang w:eastAsia="fr-FR"/>
        </w:rPr>
        <w:t>die in Absatz 5.4.1.1.</w:t>
      </w:r>
      <w:r w:rsidR="008F6086" w:rsidRPr="008F6086">
        <w:rPr>
          <w:rFonts w:ascii="Times New Roman" w:hAnsi="Times New Roman"/>
          <w:b/>
          <w:bCs/>
          <w:sz w:val="20"/>
          <w:szCs w:val="20"/>
          <w:u w:val="single"/>
          <w:lang w:eastAsia="fr-FR"/>
        </w:rPr>
        <w:t>2</w:t>
      </w:r>
      <w:r w:rsidR="001468B2" w:rsidRPr="008F6086">
        <w:rPr>
          <w:rFonts w:ascii="Times New Roman" w:hAnsi="Times New Roman"/>
          <w:b/>
          <w:bCs/>
          <w:sz w:val="20"/>
          <w:szCs w:val="20"/>
          <w:u w:val="single"/>
          <w:lang w:eastAsia="fr-FR"/>
        </w:rPr>
        <w:t xml:space="preserve"> a) bis d) vorgesehene Beschreibung der gefährlichen Güter </w:t>
      </w:r>
      <w:r w:rsidR="00A26781" w:rsidRPr="008F6086">
        <w:rPr>
          <w:rFonts w:ascii="Times New Roman" w:hAnsi="Times New Roman"/>
          <w:b/>
          <w:bCs/>
          <w:sz w:val="20"/>
          <w:szCs w:val="20"/>
          <w:u w:val="single"/>
          <w:lang w:eastAsia="fr-FR"/>
        </w:rPr>
        <w:t>enthalten m</w:t>
      </w:r>
      <w:r w:rsidR="001468B2" w:rsidRPr="008F6086">
        <w:rPr>
          <w:rFonts w:ascii="Times New Roman" w:hAnsi="Times New Roman"/>
          <w:b/>
          <w:bCs/>
          <w:sz w:val="20"/>
          <w:szCs w:val="20"/>
          <w:u w:val="single"/>
          <w:lang w:eastAsia="fr-FR"/>
        </w:rPr>
        <w:t>ü</w:t>
      </w:r>
      <w:r w:rsidR="00A26781" w:rsidRPr="008F6086">
        <w:rPr>
          <w:rFonts w:ascii="Times New Roman" w:hAnsi="Times New Roman"/>
          <w:b/>
          <w:bCs/>
          <w:sz w:val="20"/>
          <w:szCs w:val="20"/>
          <w:u w:val="single"/>
          <w:lang w:eastAsia="fr-FR"/>
        </w:rPr>
        <w:t>ss</w:t>
      </w:r>
      <w:r w:rsidR="001468B2" w:rsidRPr="008F6086">
        <w:rPr>
          <w:rFonts w:ascii="Times New Roman" w:hAnsi="Times New Roman"/>
          <w:b/>
          <w:bCs/>
          <w:sz w:val="20"/>
          <w:szCs w:val="20"/>
          <w:u w:val="single"/>
          <w:lang w:eastAsia="fr-FR"/>
        </w:rPr>
        <w:t>en</w:t>
      </w:r>
      <w:r w:rsidR="00980FC4" w:rsidRPr="008F6086">
        <w:rPr>
          <w:rFonts w:ascii="Times New Roman" w:hAnsi="Times New Roman"/>
          <w:b/>
          <w:bCs/>
          <w:sz w:val="20"/>
          <w:szCs w:val="20"/>
          <w:u w:val="single"/>
          <w:lang w:eastAsia="fr-FR"/>
        </w:rPr>
        <w:t>.</w:t>
      </w:r>
      <w:r w:rsidR="00635EF3" w:rsidRPr="008F6086">
        <w:rPr>
          <w:rFonts w:ascii="Times New Roman" w:hAnsi="Times New Roman"/>
          <w:b/>
          <w:bCs/>
          <w:sz w:val="20"/>
          <w:szCs w:val="20"/>
          <w:u w:val="single"/>
          <w:lang w:eastAsia="fr-FR"/>
        </w:rPr>
        <w:t>“</w:t>
      </w:r>
      <w:r w:rsidR="008F6086" w:rsidRPr="008F6086">
        <w:rPr>
          <w:rFonts w:ascii="Times New Roman" w:hAnsi="Times New Roman"/>
          <w:b/>
          <w:bCs/>
          <w:sz w:val="20"/>
          <w:szCs w:val="20"/>
          <w:u w:val="single"/>
          <w:lang w:eastAsia="fr-FR"/>
        </w:rPr>
        <w:t>.</w:t>
      </w:r>
    </w:p>
    <w:p w14:paraId="5BE686B3" w14:textId="7F08E14F" w:rsidR="00980FC4" w:rsidRPr="008F6086" w:rsidRDefault="00980FC4" w:rsidP="000C30D6">
      <w:pPr>
        <w:tabs>
          <w:tab w:val="left" w:pos="1701"/>
        </w:tabs>
        <w:suppressAutoHyphens/>
        <w:spacing w:after="120" w:line="240" w:lineRule="atLeast"/>
        <w:ind w:left="1134" w:right="1134"/>
        <w:jc w:val="both"/>
        <w:rPr>
          <w:rFonts w:ascii="Times New Roman" w:hAnsi="Times New Roman"/>
          <w:sz w:val="20"/>
          <w:szCs w:val="20"/>
          <w:lang w:eastAsia="fr-FR"/>
        </w:rPr>
      </w:pPr>
      <w:r w:rsidRPr="008F6086">
        <w:rPr>
          <w:rFonts w:ascii="Times New Roman" w:hAnsi="Times New Roman"/>
          <w:sz w:val="20"/>
          <w:szCs w:val="20"/>
          <w:lang w:eastAsia="fr-FR"/>
        </w:rPr>
        <w:t>7.</w:t>
      </w:r>
      <w:r w:rsidRPr="008F6086">
        <w:rPr>
          <w:rFonts w:ascii="Times New Roman" w:hAnsi="Times New Roman"/>
          <w:sz w:val="20"/>
          <w:szCs w:val="20"/>
          <w:lang w:eastAsia="fr-FR"/>
        </w:rPr>
        <w:tab/>
      </w:r>
      <w:r w:rsidR="001468B2" w:rsidRPr="008F6086">
        <w:rPr>
          <w:rFonts w:ascii="Times New Roman" w:hAnsi="Times New Roman"/>
          <w:sz w:val="20"/>
          <w:szCs w:val="20"/>
          <w:lang w:eastAsia="fr-FR"/>
        </w:rPr>
        <w:t xml:space="preserve">Diese Änderung steht mit bereits erfolgten Änderungen anderer </w:t>
      </w:r>
      <w:r w:rsidR="004166B1" w:rsidRPr="008F6086">
        <w:rPr>
          <w:rFonts w:ascii="Times New Roman" w:hAnsi="Times New Roman"/>
          <w:sz w:val="20"/>
          <w:szCs w:val="20"/>
          <w:lang w:eastAsia="fr-FR"/>
        </w:rPr>
        <w:t>Beförderungsvorschriften im Einklang</w:t>
      </w:r>
      <w:r w:rsidR="001468B2" w:rsidRPr="008F6086">
        <w:rPr>
          <w:rFonts w:ascii="Times New Roman" w:hAnsi="Times New Roman"/>
          <w:sz w:val="20"/>
          <w:szCs w:val="20"/>
          <w:lang w:eastAsia="fr-FR"/>
        </w:rPr>
        <w:t xml:space="preserve">: der </w:t>
      </w:r>
      <w:r w:rsidR="000C30D6" w:rsidRPr="008F6086">
        <w:rPr>
          <w:rFonts w:ascii="Times New Roman" w:hAnsi="Times New Roman"/>
          <w:sz w:val="20"/>
          <w:szCs w:val="20"/>
          <w:lang w:eastAsia="fr-FR"/>
        </w:rPr>
        <w:t>O</w:t>
      </w:r>
      <w:r w:rsidR="001468B2" w:rsidRPr="008F6086">
        <w:rPr>
          <w:rFonts w:ascii="Times New Roman" w:hAnsi="Times New Roman"/>
          <w:sz w:val="20"/>
          <w:szCs w:val="20"/>
          <w:lang w:eastAsia="fr-FR"/>
        </w:rPr>
        <w:t xml:space="preserve">rdnung </w:t>
      </w:r>
      <w:r w:rsidR="000C30D6" w:rsidRPr="008F6086">
        <w:rPr>
          <w:rFonts w:ascii="Times New Roman" w:hAnsi="Times New Roman"/>
          <w:sz w:val="20"/>
          <w:szCs w:val="20"/>
          <w:lang w:eastAsia="fr-FR"/>
        </w:rPr>
        <w:t>für</w:t>
      </w:r>
      <w:r w:rsidR="001468B2" w:rsidRPr="008F6086">
        <w:rPr>
          <w:rFonts w:ascii="Times New Roman" w:hAnsi="Times New Roman"/>
          <w:sz w:val="20"/>
          <w:szCs w:val="20"/>
          <w:lang w:eastAsia="fr-FR"/>
        </w:rPr>
        <w:t xml:space="preserve"> die internationale Eisenbahnbeförderung gefährlicher Güter (RID), dem Übereinkommen über die internationale Beförderung gefährlicher Güter auf der Straße (ADR) und dem Internationalen Code für die Beförderung gefährlicher Güter mit Seeschiffen (IMDG).</w:t>
      </w:r>
    </w:p>
    <w:p w14:paraId="0D42BA26" w14:textId="467E4A1B" w:rsidR="003259BF" w:rsidRPr="00635EF3" w:rsidRDefault="003259BF" w:rsidP="0041134B">
      <w:pPr>
        <w:tabs>
          <w:tab w:val="left" w:pos="1701"/>
        </w:tabs>
        <w:ind w:left="1134" w:right="565"/>
        <w:jc w:val="center"/>
        <w:rPr>
          <w:rFonts w:ascii="Times New Roman" w:hAnsi="Times New Roman"/>
          <w:sz w:val="20"/>
          <w:szCs w:val="20"/>
        </w:rPr>
      </w:pPr>
      <w:r w:rsidRPr="008F6086">
        <w:rPr>
          <w:rFonts w:ascii="Times New Roman" w:hAnsi="Times New Roman"/>
          <w:sz w:val="20"/>
          <w:szCs w:val="20"/>
        </w:rPr>
        <w:t>***</w:t>
      </w:r>
    </w:p>
    <w:sectPr w:rsidR="003259BF" w:rsidRPr="00635EF3" w:rsidSect="00255C70">
      <w:headerReference w:type="even" r:id="rId8"/>
      <w:headerReference w:type="default" r:id="rId9"/>
      <w:footerReference w:type="even" r:id="rId10"/>
      <w:footerReference w:type="default" r:id="rId11"/>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4928" w14:textId="77777777" w:rsidR="00D17D98" w:rsidRDefault="00D17D98" w:rsidP="00D17D98">
      <w:r>
        <w:separator/>
      </w:r>
    </w:p>
  </w:endnote>
  <w:endnote w:type="continuationSeparator" w:id="0">
    <w:p w14:paraId="0D423988" w14:textId="77777777" w:rsidR="00D17D98" w:rsidRDefault="00D17D98" w:rsidP="00D1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2146" w14:textId="057F0BCA" w:rsidR="000F4BBD" w:rsidRPr="000F4BBD" w:rsidRDefault="000F4BBD" w:rsidP="000F4BBD">
    <w:pPr>
      <w:suppressAutoHyphens/>
      <w:jc w:val="right"/>
      <w:rPr>
        <w:lang w:val="fr-FR"/>
      </w:rPr>
    </w:pPr>
    <w:r>
      <w:rPr>
        <w:noProof/>
        <w:snapToGrid w:val="0"/>
        <w:sz w:val="12"/>
        <w:lang w:val="fr-FR" w:eastAsia="fr-FR"/>
      </w:rPr>
      <w:t>m</w:t>
    </w:r>
    <w:r w:rsidRPr="00FC54C5">
      <w:rPr>
        <w:noProof/>
        <w:snapToGrid w:val="0"/>
        <w:sz w:val="12"/>
        <w:lang w:val="fr-FR" w:eastAsia="fr-FR"/>
      </w:rPr>
      <w:t>m</w:t>
    </w:r>
    <w:r>
      <w:rPr>
        <w:noProof/>
        <w:snapToGrid w:val="0"/>
        <w:sz w:val="12"/>
        <w:lang w:val="fr-FR" w:eastAsia="fr-FR"/>
      </w:rPr>
      <w:t>_ba</w:t>
    </w:r>
    <w:r w:rsidRPr="00FC54C5">
      <w:rPr>
        <w:noProof/>
        <w:snapToGrid w:val="0"/>
        <w:sz w:val="12"/>
        <w:lang w:val="fr-FR" w:eastAsia="fr-FR"/>
      </w:rPr>
      <w:t>/adn_wp15_ac2_2022_4</w:t>
    </w:r>
    <w:r>
      <w:rPr>
        <w:noProof/>
        <w:snapToGrid w:val="0"/>
        <w:sz w:val="12"/>
        <w:lang w:val="fr-FR" w:eastAsia="fr-FR"/>
      </w:rPr>
      <w:t>8</w:t>
    </w:r>
    <w:r w:rsidRPr="00FC54C5">
      <w:rPr>
        <w:noProof/>
        <w:snapToGrid w:val="0"/>
        <w:sz w:val="12"/>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349F" w14:textId="3CD8413F" w:rsidR="00FC54C5" w:rsidRPr="00FC54C5" w:rsidRDefault="008F6086" w:rsidP="00FC54C5">
    <w:pPr>
      <w:suppressAutoHyphens/>
      <w:jc w:val="right"/>
      <w:rPr>
        <w:lang w:val="fr-FR"/>
      </w:rPr>
    </w:pPr>
    <w:r>
      <w:rPr>
        <w:noProof/>
        <w:snapToGrid w:val="0"/>
        <w:sz w:val="12"/>
        <w:lang w:val="fr-FR" w:eastAsia="fr-FR"/>
      </w:rPr>
      <w:t>m</w:t>
    </w:r>
    <w:r w:rsidR="00FC54C5" w:rsidRPr="00FC54C5">
      <w:rPr>
        <w:noProof/>
        <w:snapToGrid w:val="0"/>
        <w:sz w:val="12"/>
        <w:lang w:val="fr-FR" w:eastAsia="fr-FR"/>
      </w:rPr>
      <w:t>m</w:t>
    </w:r>
    <w:r>
      <w:rPr>
        <w:noProof/>
        <w:snapToGrid w:val="0"/>
        <w:sz w:val="12"/>
        <w:lang w:val="fr-FR" w:eastAsia="fr-FR"/>
      </w:rPr>
      <w:t>_ba</w:t>
    </w:r>
    <w:r w:rsidR="00FC54C5" w:rsidRPr="00FC54C5">
      <w:rPr>
        <w:noProof/>
        <w:snapToGrid w:val="0"/>
        <w:sz w:val="12"/>
        <w:lang w:val="fr-FR" w:eastAsia="fr-FR"/>
      </w:rPr>
      <w:t>/adn_wp15_ac2_2022_4</w:t>
    </w:r>
    <w:r>
      <w:rPr>
        <w:noProof/>
        <w:snapToGrid w:val="0"/>
        <w:sz w:val="12"/>
        <w:lang w:val="fr-FR" w:eastAsia="fr-FR"/>
      </w:rPr>
      <w:t>8</w:t>
    </w:r>
    <w:r w:rsidR="00FC54C5" w:rsidRPr="00FC54C5">
      <w:rPr>
        <w:noProof/>
        <w:snapToGrid w:val="0"/>
        <w:sz w:val="12"/>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D561" w14:textId="77777777" w:rsidR="00D17D98" w:rsidRDefault="00D17D98" w:rsidP="00D17D98">
      <w:r>
        <w:separator/>
      </w:r>
    </w:p>
  </w:footnote>
  <w:footnote w:type="continuationSeparator" w:id="0">
    <w:p w14:paraId="62C98AAF" w14:textId="77777777" w:rsidR="00D17D98" w:rsidRDefault="00D17D98" w:rsidP="00D17D98">
      <w:r>
        <w:continuationSeparator/>
      </w:r>
    </w:p>
  </w:footnote>
  <w:footnote w:id="1">
    <w:p w14:paraId="0F6DD24D" w14:textId="71F22748" w:rsidR="00255C70" w:rsidRPr="00264628" w:rsidRDefault="00255C70" w:rsidP="00255C70">
      <w:pPr>
        <w:pStyle w:val="Notedebasdepage"/>
        <w:rPr>
          <w:sz w:val="16"/>
          <w:szCs w:val="16"/>
        </w:rPr>
      </w:pPr>
      <w:r w:rsidRPr="00264628">
        <w:rPr>
          <w:rStyle w:val="Appelnotedebasdep"/>
        </w:rPr>
        <w:tab/>
        <w:t>*</w:t>
      </w:r>
      <w:r w:rsidRPr="00264628">
        <w:rPr>
          <w:rStyle w:val="Appelnotedebasdep"/>
        </w:rPr>
        <w:tab/>
      </w:r>
      <w:r w:rsidRPr="00264628">
        <w:rPr>
          <w:sz w:val="16"/>
          <w:szCs w:val="16"/>
        </w:rPr>
        <w:t>Von der UNECE in Englisch, Französisch und Russisch unter dem Aktenzeichen ECE/TRANS/WP.15/AC.2/2022/</w:t>
      </w:r>
      <w:r w:rsidR="002F60A5">
        <w:rPr>
          <w:sz w:val="16"/>
          <w:szCs w:val="16"/>
        </w:rPr>
        <w:t>4</w:t>
      </w:r>
      <w:r w:rsidR="00AD4994">
        <w:rPr>
          <w:sz w:val="16"/>
          <w:szCs w:val="16"/>
        </w:rPr>
        <w:t>8</w:t>
      </w:r>
      <w:r w:rsidRPr="00264628">
        <w:rPr>
          <w:sz w:val="16"/>
          <w:szCs w:val="16"/>
        </w:rPr>
        <w:t xml:space="preserve"> verteilt.</w:t>
      </w:r>
    </w:p>
  </w:footnote>
  <w:footnote w:id="2">
    <w:p w14:paraId="7EDEF169" w14:textId="77777777" w:rsidR="00B5677E" w:rsidRPr="00B5677E" w:rsidRDefault="00255C70" w:rsidP="00B5677E">
      <w:pPr>
        <w:pStyle w:val="Notedebasdepage"/>
        <w:rPr>
          <w:sz w:val="16"/>
          <w:szCs w:val="16"/>
        </w:rPr>
      </w:pPr>
      <w:r w:rsidRPr="00264628">
        <w:rPr>
          <w:rStyle w:val="Appelnotedebasdep"/>
        </w:rPr>
        <w:tab/>
        <w:t>**</w:t>
      </w:r>
      <w:r w:rsidRPr="00264628">
        <w:rPr>
          <w:rStyle w:val="Appelnotedebasdep"/>
        </w:rPr>
        <w:tab/>
      </w:r>
      <w:r w:rsidR="00B5677E" w:rsidRPr="00B5677E">
        <w:rPr>
          <w:sz w:val="16"/>
        </w:rPr>
        <w:t>A/76/6 (Kap. 20) Abs. 20.76.</w:t>
      </w:r>
    </w:p>
    <w:p w14:paraId="03297FF6" w14:textId="49E0472C" w:rsidR="00255C70" w:rsidRPr="00264628" w:rsidRDefault="00255C70" w:rsidP="00255C70">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8DFE" w14:textId="3F355A99" w:rsidR="00255C70" w:rsidRPr="00255C70" w:rsidRDefault="00255C70" w:rsidP="00255C70">
    <w:pPr>
      <w:tabs>
        <w:tab w:val="center" w:pos="4320"/>
        <w:tab w:val="right" w:pos="8640"/>
      </w:tabs>
      <w:jc w:val="right"/>
      <w:rPr>
        <w:snapToGrid w:val="0"/>
        <w:sz w:val="16"/>
        <w:lang w:val="fr-FR" w:eastAsia="fr-FR"/>
      </w:rPr>
    </w:pPr>
    <w:r w:rsidRPr="00255C70">
      <w:rPr>
        <w:snapToGrid w:val="0"/>
        <w:sz w:val="16"/>
        <w:lang w:val="fr-FR" w:eastAsia="fr-FR"/>
      </w:rPr>
      <w:t>CCNR-ZKR/ADN/WP.15/AC.2/2022/</w:t>
    </w:r>
    <w:r w:rsidR="00FC54C5">
      <w:rPr>
        <w:snapToGrid w:val="0"/>
        <w:sz w:val="16"/>
        <w:lang w:val="fr-FR" w:eastAsia="fr-FR"/>
      </w:rPr>
      <w:t>4</w:t>
    </w:r>
    <w:r w:rsidR="00AD4994">
      <w:rPr>
        <w:snapToGrid w:val="0"/>
        <w:sz w:val="16"/>
        <w:lang w:val="fr-FR" w:eastAsia="fr-FR"/>
      </w:rPr>
      <w:t>8</w:t>
    </w:r>
  </w:p>
  <w:p w14:paraId="23781ED8" w14:textId="77777777" w:rsidR="00255C70" w:rsidRPr="00255C70" w:rsidRDefault="00255C70" w:rsidP="00255C70">
    <w:pPr>
      <w:tabs>
        <w:tab w:val="center" w:pos="4320"/>
        <w:tab w:val="right" w:pos="8640"/>
      </w:tabs>
      <w:jc w:val="right"/>
      <w:rPr>
        <w:rFonts w:cs="Arial"/>
      </w:rPr>
    </w:pPr>
    <w:proofErr w:type="spellStart"/>
    <w:r w:rsidRPr="00255C70">
      <w:rPr>
        <w:rFonts w:cs="Arial"/>
        <w:snapToGrid w:val="0"/>
        <w:sz w:val="16"/>
        <w:lang w:val="en-GB" w:eastAsia="fr-FR"/>
      </w:rPr>
      <w:t>Seite</w:t>
    </w:r>
    <w:proofErr w:type="spellEnd"/>
    <w:r w:rsidRPr="00255C70">
      <w:rPr>
        <w:rFonts w:cs="Arial"/>
        <w:snapToGrid w:val="0"/>
        <w:sz w:val="16"/>
        <w:lang w:val="en-GB" w:eastAsia="fr-FR"/>
      </w:rPr>
      <w:t xml:space="preserve"> </w:t>
    </w:r>
    <w:r w:rsidRPr="00255C70">
      <w:rPr>
        <w:rFonts w:cs="Arial"/>
        <w:snapToGrid w:val="0"/>
        <w:sz w:val="16"/>
        <w:lang w:val="en-GB" w:eastAsia="fr-FR"/>
      </w:rPr>
      <w:fldChar w:fldCharType="begin"/>
    </w:r>
    <w:r w:rsidRPr="00255C70">
      <w:rPr>
        <w:rFonts w:cs="Arial"/>
        <w:snapToGrid w:val="0"/>
        <w:sz w:val="16"/>
        <w:lang w:val="en-GB" w:eastAsia="fr-FR"/>
      </w:rPr>
      <w:instrText xml:space="preserve"> PAGE  \* MERGEFORMAT </w:instrText>
    </w:r>
    <w:r w:rsidRPr="00255C70">
      <w:rPr>
        <w:rFonts w:cs="Arial"/>
        <w:snapToGrid w:val="0"/>
        <w:sz w:val="16"/>
        <w:lang w:val="en-GB" w:eastAsia="fr-FR"/>
      </w:rPr>
      <w:fldChar w:fldCharType="separate"/>
    </w:r>
    <w:r>
      <w:rPr>
        <w:rFonts w:cs="Arial"/>
        <w:sz w:val="16"/>
        <w:lang w:val="en-GB"/>
      </w:rPr>
      <w:t>3</w:t>
    </w:r>
    <w:r w:rsidRPr="00255C70">
      <w:rPr>
        <w:rFonts w:cs="Arial"/>
        <w:snapToGrid w:val="0"/>
        <w:sz w:val="16"/>
        <w:lang w:val="en-GB"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6605" w14:textId="724F45D8" w:rsidR="00255C70" w:rsidRPr="00255C70" w:rsidRDefault="00255C70" w:rsidP="00255C70">
    <w:pPr>
      <w:tabs>
        <w:tab w:val="center" w:pos="4320"/>
        <w:tab w:val="right" w:pos="8640"/>
      </w:tabs>
      <w:jc w:val="right"/>
      <w:rPr>
        <w:snapToGrid w:val="0"/>
        <w:sz w:val="16"/>
        <w:lang w:val="fr-FR" w:eastAsia="fr-FR"/>
      </w:rPr>
    </w:pPr>
    <w:r w:rsidRPr="00255C70">
      <w:rPr>
        <w:snapToGrid w:val="0"/>
        <w:sz w:val="16"/>
        <w:lang w:val="fr-FR" w:eastAsia="fr-FR"/>
      </w:rPr>
      <w:t>CCNR-ZKR/ADN/WP.15/AC.2/2022/</w:t>
    </w:r>
    <w:r w:rsidR="002F60A5">
      <w:rPr>
        <w:snapToGrid w:val="0"/>
        <w:sz w:val="16"/>
        <w:lang w:val="fr-FR" w:eastAsia="fr-FR"/>
      </w:rPr>
      <w:t>4</w:t>
    </w:r>
    <w:r w:rsidR="008F6086">
      <w:rPr>
        <w:snapToGrid w:val="0"/>
        <w:sz w:val="16"/>
        <w:lang w:val="fr-FR" w:eastAsia="fr-FR"/>
      </w:rPr>
      <w:t>8</w:t>
    </w:r>
  </w:p>
  <w:p w14:paraId="3E0416F3" w14:textId="0E9E2320" w:rsidR="00B83649" w:rsidRPr="00255C70" w:rsidRDefault="00255C70" w:rsidP="00255C70">
    <w:pPr>
      <w:tabs>
        <w:tab w:val="center" w:pos="4320"/>
        <w:tab w:val="right" w:pos="8640"/>
      </w:tabs>
      <w:jc w:val="right"/>
      <w:rPr>
        <w:rFonts w:cs="Arial"/>
      </w:rPr>
    </w:pPr>
    <w:proofErr w:type="spellStart"/>
    <w:r w:rsidRPr="00255C70">
      <w:rPr>
        <w:rFonts w:cs="Arial"/>
        <w:snapToGrid w:val="0"/>
        <w:sz w:val="16"/>
        <w:lang w:val="en-GB" w:eastAsia="fr-FR"/>
      </w:rPr>
      <w:t>Seite</w:t>
    </w:r>
    <w:proofErr w:type="spellEnd"/>
    <w:r w:rsidRPr="00255C70">
      <w:rPr>
        <w:rFonts w:cs="Arial"/>
        <w:snapToGrid w:val="0"/>
        <w:sz w:val="16"/>
        <w:lang w:val="en-GB" w:eastAsia="fr-FR"/>
      </w:rPr>
      <w:t xml:space="preserve"> </w:t>
    </w:r>
    <w:r w:rsidRPr="00255C70">
      <w:rPr>
        <w:rFonts w:cs="Arial"/>
        <w:snapToGrid w:val="0"/>
        <w:sz w:val="16"/>
        <w:lang w:val="en-GB" w:eastAsia="fr-FR"/>
      </w:rPr>
      <w:fldChar w:fldCharType="begin"/>
    </w:r>
    <w:r w:rsidRPr="00255C70">
      <w:rPr>
        <w:rFonts w:cs="Arial"/>
        <w:snapToGrid w:val="0"/>
        <w:sz w:val="16"/>
        <w:lang w:val="en-GB" w:eastAsia="fr-FR"/>
      </w:rPr>
      <w:instrText xml:space="preserve"> PAGE  \* MERGEFORMAT </w:instrText>
    </w:r>
    <w:r w:rsidRPr="00255C70">
      <w:rPr>
        <w:rFonts w:cs="Arial"/>
        <w:snapToGrid w:val="0"/>
        <w:sz w:val="16"/>
        <w:lang w:val="en-GB" w:eastAsia="fr-FR"/>
      </w:rPr>
      <w:fldChar w:fldCharType="separate"/>
    </w:r>
    <w:r w:rsidRPr="00255C70">
      <w:rPr>
        <w:rFonts w:cs="Arial"/>
        <w:snapToGrid w:val="0"/>
        <w:sz w:val="16"/>
        <w:szCs w:val="20"/>
        <w:lang w:val="en-GB" w:eastAsia="fr-FR"/>
      </w:rPr>
      <w:t>3</w:t>
    </w:r>
    <w:r w:rsidRPr="00255C70">
      <w:rPr>
        <w:rFonts w:cs="Arial"/>
        <w:snapToGrid w:val="0"/>
        <w:sz w:val="16"/>
        <w:lang w:val="en-GB"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0E3"/>
    <w:multiLevelType w:val="singleLevel"/>
    <w:tmpl w:val="5A6E84BC"/>
    <w:lvl w:ilvl="0">
      <w:start w:val="4"/>
      <w:numFmt w:val="decimal"/>
      <w:lvlText w:val="(%1)"/>
      <w:lvlJc w:val="left"/>
      <w:pPr>
        <w:tabs>
          <w:tab w:val="num" w:pos="360"/>
        </w:tabs>
        <w:ind w:left="360" w:hanging="360"/>
      </w:pPr>
      <w:rPr>
        <w:rFonts w:hint="default"/>
      </w:rPr>
    </w:lvl>
  </w:abstractNum>
  <w:abstractNum w:abstractNumId="1" w15:restartNumberingAfterBreak="0">
    <w:nsid w:val="19063CC4"/>
    <w:multiLevelType w:val="hybridMultilevel"/>
    <w:tmpl w:val="36FE3C7C"/>
    <w:lvl w:ilvl="0" w:tplc="55B8D3A0">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C8423C3"/>
    <w:multiLevelType w:val="hybridMultilevel"/>
    <w:tmpl w:val="D8C0F496"/>
    <w:lvl w:ilvl="0" w:tplc="1FF0BE8E">
      <w:start w:val="1"/>
      <w:numFmt w:val="lowerLetter"/>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3" w15:restartNumberingAfterBreak="0">
    <w:nsid w:val="6F8C1DDE"/>
    <w:multiLevelType w:val="hybridMultilevel"/>
    <w:tmpl w:val="E982D3D0"/>
    <w:lvl w:ilvl="0" w:tplc="7534F134">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508524370">
    <w:abstractNumId w:val="1"/>
  </w:num>
  <w:num w:numId="2" w16cid:durableId="1238438630">
    <w:abstractNumId w:val="3"/>
  </w:num>
  <w:num w:numId="3" w16cid:durableId="1072125146">
    <w:abstractNumId w:val="2"/>
  </w:num>
  <w:num w:numId="4" w16cid:durableId="162361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81"/>
    <w:rsid w:val="00037C3D"/>
    <w:rsid w:val="0009215A"/>
    <w:rsid w:val="000A41EF"/>
    <w:rsid w:val="000B75DF"/>
    <w:rsid w:val="000C30D6"/>
    <w:rsid w:val="000F4BBD"/>
    <w:rsid w:val="00144E34"/>
    <w:rsid w:val="001468B2"/>
    <w:rsid w:val="00164A80"/>
    <w:rsid w:val="001738CF"/>
    <w:rsid w:val="00190481"/>
    <w:rsid w:val="001B6AA4"/>
    <w:rsid w:val="00255C70"/>
    <w:rsid w:val="00255E6A"/>
    <w:rsid w:val="002760A4"/>
    <w:rsid w:val="00290417"/>
    <w:rsid w:val="002946DB"/>
    <w:rsid w:val="002F60A5"/>
    <w:rsid w:val="003259BF"/>
    <w:rsid w:val="00372EAC"/>
    <w:rsid w:val="00383688"/>
    <w:rsid w:val="00384933"/>
    <w:rsid w:val="003C0B86"/>
    <w:rsid w:val="003C24BD"/>
    <w:rsid w:val="0041134B"/>
    <w:rsid w:val="004166B1"/>
    <w:rsid w:val="00423FAC"/>
    <w:rsid w:val="004447B1"/>
    <w:rsid w:val="00457B2B"/>
    <w:rsid w:val="004619D5"/>
    <w:rsid w:val="00476785"/>
    <w:rsid w:val="004B344C"/>
    <w:rsid w:val="004C3707"/>
    <w:rsid w:val="004E405A"/>
    <w:rsid w:val="00591A7D"/>
    <w:rsid w:val="005942BE"/>
    <w:rsid w:val="00635EF3"/>
    <w:rsid w:val="00643AEA"/>
    <w:rsid w:val="00657538"/>
    <w:rsid w:val="0066685D"/>
    <w:rsid w:val="00687729"/>
    <w:rsid w:val="006A346E"/>
    <w:rsid w:val="00751575"/>
    <w:rsid w:val="007762C3"/>
    <w:rsid w:val="007854BE"/>
    <w:rsid w:val="007926F1"/>
    <w:rsid w:val="00796A1D"/>
    <w:rsid w:val="00797AA4"/>
    <w:rsid w:val="0081630A"/>
    <w:rsid w:val="0083151C"/>
    <w:rsid w:val="008523A5"/>
    <w:rsid w:val="00854ACD"/>
    <w:rsid w:val="008617BD"/>
    <w:rsid w:val="008D539D"/>
    <w:rsid w:val="008F27CC"/>
    <w:rsid w:val="008F6086"/>
    <w:rsid w:val="009038C8"/>
    <w:rsid w:val="00940858"/>
    <w:rsid w:val="0094155F"/>
    <w:rsid w:val="00941F5B"/>
    <w:rsid w:val="00980FC4"/>
    <w:rsid w:val="009913AF"/>
    <w:rsid w:val="00992508"/>
    <w:rsid w:val="009D03AF"/>
    <w:rsid w:val="00A023EF"/>
    <w:rsid w:val="00A1689E"/>
    <w:rsid w:val="00A1786D"/>
    <w:rsid w:val="00A2062E"/>
    <w:rsid w:val="00A26781"/>
    <w:rsid w:val="00A35B3C"/>
    <w:rsid w:val="00A54B40"/>
    <w:rsid w:val="00A63862"/>
    <w:rsid w:val="00A96901"/>
    <w:rsid w:val="00AA7547"/>
    <w:rsid w:val="00AC67CF"/>
    <w:rsid w:val="00AC7EBA"/>
    <w:rsid w:val="00AD4994"/>
    <w:rsid w:val="00B007A3"/>
    <w:rsid w:val="00B0632F"/>
    <w:rsid w:val="00B40E27"/>
    <w:rsid w:val="00B4533C"/>
    <w:rsid w:val="00B5677E"/>
    <w:rsid w:val="00B65150"/>
    <w:rsid w:val="00B739FA"/>
    <w:rsid w:val="00B83649"/>
    <w:rsid w:val="00CF423D"/>
    <w:rsid w:val="00CF5611"/>
    <w:rsid w:val="00D05228"/>
    <w:rsid w:val="00D17D98"/>
    <w:rsid w:val="00D402A8"/>
    <w:rsid w:val="00D666B1"/>
    <w:rsid w:val="00D72ADE"/>
    <w:rsid w:val="00DB57E7"/>
    <w:rsid w:val="00DC2D08"/>
    <w:rsid w:val="00E81F9B"/>
    <w:rsid w:val="00EA1BE6"/>
    <w:rsid w:val="00ED557F"/>
    <w:rsid w:val="00F164EB"/>
    <w:rsid w:val="00F323E3"/>
    <w:rsid w:val="00F345A3"/>
    <w:rsid w:val="00F420B1"/>
    <w:rsid w:val="00F86104"/>
    <w:rsid w:val="00FC0D73"/>
    <w:rsid w:val="00FC4BA1"/>
    <w:rsid w:val="00FC54C5"/>
    <w:rsid w:val="00FF5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24D2BED7"/>
  <w15:chartTrackingRefBased/>
  <w15:docId w15:val="{BAC572C0-2473-4976-B280-F14063C3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15A"/>
    <w:rPr>
      <w:rFonts w:ascii="Arial" w:hAnsi="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3">
    <w:name w:val="N3"/>
    <w:basedOn w:val="Normal"/>
    <w:rsid w:val="00190481"/>
    <w:pPr>
      <w:widowControl w:val="0"/>
      <w:tabs>
        <w:tab w:val="left" w:pos="170"/>
      </w:tabs>
      <w:overflowPunct w:val="0"/>
      <w:autoSpaceDE w:val="0"/>
      <w:autoSpaceDN w:val="0"/>
      <w:adjustRightInd w:val="0"/>
      <w:spacing w:line="240" w:lineRule="exact"/>
      <w:textAlignment w:val="baseline"/>
    </w:pPr>
    <w:rPr>
      <w:rFonts w:ascii="Tms Rmn" w:hAnsi="Tms Rmn"/>
      <w:sz w:val="22"/>
      <w:szCs w:val="20"/>
      <w:lang w:eastAsia="fr-FR"/>
    </w:rPr>
  </w:style>
  <w:style w:type="paragraph" w:customStyle="1" w:styleId="TabelleRn17c">
    <w:name w:val="Tabelle Rn. 17c)"/>
    <w:basedOn w:val="Normal"/>
    <w:rsid w:val="00190481"/>
    <w:pPr>
      <w:widowControl w:val="0"/>
      <w:tabs>
        <w:tab w:val="left" w:pos="1400"/>
      </w:tabs>
      <w:overflowPunct w:val="0"/>
      <w:autoSpaceDE w:val="0"/>
      <w:autoSpaceDN w:val="0"/>
      <w:adjustRightInd w:val="0"/>
      <w:spacing w:before="60"/>
      <w:textAlignment w:val="baseline"/>
    </w:pPr>
    <w:rPr>
      <w:color w:val="000000"/>
      <w:sz w:val="20"/>
      <w:szCs w:val="20"/>
      <w:lang w:eastAsia="fr-FR"/>
    </w:rPr>
  </w:style>
  <w:style w:type="paragraph" w:customStyle="1" w:styleId="N2">
    <w:name w:val="N2"/>
    <w:basedOn w:val="Normal"/>
    <w:rsid w:val="00190481"/>
    <w:pPr>
      <w:widowControl w:val="0"/>
      <w:overflowPunct w:val="0"/>
      <w:autoSpaceDE w:val="0"/>
      <w:autoSpaceDN w:val="0"/>
      <w:adjustRightInd w:val="0"/>
      <w:ind w:left="1134" w:hanging="1134"/>
      <w:jc w:val="both"/>
      <w:textAlignment w:val="baseline"/>
    </w:pPr>
    <w:rPr>
      <w:sz w:val="20"/>
      <w:szCs w:val="20"/>
      <w:lang w:eastAsia="fr-FR"/>
    </w:rPr>
  </w:style>
  <w:style w:type="paragraph" w:styleId="Notedebasdepage">
    <w:name w:val="footnote text"/>
    <w:aliases w:val="5_G"/>
    <w:basedOn w:val="Normal"/>
    <w:link w:val="NotedebasdepageCar"/>
    <w:qFormat/>
    <w:rsid w:val="00D17D98"/>
    <w:pPr>
      <w:widowControl w:val="0"/>
      <w:overflowPunct w:val="0"/>
      <w:autoSpaceDE w:val="0"/>
      <w:autoSpaceDN w:val="0"/>
      <w:adjustRightInd w:val="0"/>
      <w:ind w:left="1134" w:hanging="1134"/>
      <w:jc w:val="both"/>
      <w:textAlignment w:val="baseline"/>
    </w:pPr>
    <w:rPr>
      <w:rFonts w:ascii="Times New Roman" w:hAnsi="Times New Roman"/>
      <w:sz w:val="20"/>
      <w:szCs w:val="20"/>
      <w:lang w:eastAsia="fr-FR"/>
    </w:rPr>
  </w:style>
  <w:style w:type="character" w:customStyle="1" w:styleId="NotedebasdepageCar">
    <w:name w:val="Note de bas de page Car"/>
    <w:aliases w:val="5_G Car"/>
    <w:basedOn w:val="Policepardfaut"/>
    <w:link w:val="Notedebasdepage"/>
    <w:rsid w:val="00D17D98"/>
    <w:rPr>
      <w:lang w:eastAsia="fr-FR"/>
    </w:rPr>
  </w:style>
  <w:style w:type="character" w:styleId="Appelnotedebasdep">
    <w:name w:val="footnote reference"/>
    <w:aliases w:val="4_G,Footnote Reference/"/>
    <w:unhideWhenUsed/>
    <w:rsid w:val="00D17D98"/>
    <w:rPr>
      <w:rFonts w:ascii="Times New Roman" w:hAnsi="Times New Roman" w:cs="Times New Roman" w:hint="default"/>
      <w:sz w:val="18"/>
      <w:vertAlign w:val="superscript"/>
    </w:rPr>
  </w:style>
  <w:style w:type="paragraph" w:styleId="Textedebulles">
    <w:name w:val="Balloon Text"/>
    <w:basedOn w:val="Normal"/>
    <w:link w:val="TextedebullesCar"/>
    <w:rsid w:val="00D17D98"/>
    <w:rPr>
      <w:rFonts w:ascii="Segoe UI" w:hAnsi="Segoe UI" w:cs="Segoe UI"/>
      <w:sz w:val="18"/>
      <w:szCs w:val="18"/>
    </w:rPr>
  </w:style>
  <w:style w:type="character" w:customStyle="1" w:styleId="TextedebullesCar">
    <w:name w:val="Texte de bulles Car"/>
    <w:basedOn w:val="Policepardfaut"/>
    <w:link w:val="Textedebulles"/>
    <w:rsid w:val="00D17D98"/>
    <w:rPr>
      <w:rFonts w:ascii="Segoe UI" w:hAnsi="Segoe UI" w:cs="Segoe UI"/>
      <w:sz w:val="18"/>
      <w:szCs w:val="18"/>
    </w:rPr>
  </w:style>
  <w:style w:type="paragraph" w:styleId="En-tte">
    <w:name w:val="header"/>
    <w:basedOn w:val="Normal"/>
    <w:link w:val="En-tteCar"/>
    <w:rsid w:val="00B83649"/>
    <w:pPr>
      <w:tabs>
        <w:tab w:val="center" w:pos="4536"/>
        <w:tab w:val="right" w:pos="9072"/>
      </w:tabs>
    </w:pPr>
  </w:style>
  <w:style w:type="character" w:customStyle="1" w:styleId="En-tteCar">
    <w:name w:val="En-tête Car"/>
    <w:basedOn w:val="Policepardfaut"/>
    <w:link w:val="En-tte"/>
    <w:rsid w:val="00B83649"/>
    <w:rPr>
      <w:rFonts w:ascii="Arial" w:hAnsi="Arial"/>
      <w:sz w:val="24"/>
      <w:szCs w:val="24"/>
    </w:rPr>
  </w:style>
  <w:style w:type="paragraph" w:styleId="Pieddepage">
    <w:name w:val="footer"/>
    <w:basedOn w:val="Normal"/>
    <w:link w:val="PieddepageCar"/>
    <w:rsid w:val="00B83649"/>
    <w:pPr>
      <w:tabs>
        <w:tab w:val="center" w:pos="4536"/>
        <w:tab w:val="right" w:pos="9072"/>
      </w:tabs>
    </w:pPr>
  </w:style>
  <w:style w:type="character" w:customStyle="1" w:styleId="PieddepageCar">
    <w:name w:val="Pied de page Car"/>
    <w:basedOn w:val="Policepardfaut"/>
    <w:link w:val="Pieddepage"/>
    <w:rsid w:val="00B83649"/>
    <w:rPr>
      <w:rFonts w:ascii="Arial" w:hAnsi="Arial"/>
      <w:sz w:val="24"/>
      <w:szCs w:val="24"/>
    </w:rPr>
  </w:style>
  <w:style w:type="character" w:styleId="Marquedecommentaire">
    <w:name w:val="annotation reference"/>
    <w:basedOn w:val="Policepardfaut"/>
    <w:uiPriority w:val="99"/>
    <w:unhideWhenUsed/>
    <w:rsid w:val="009038C8"/>
    <w:rPr>
      <w:sz w:val="16"/>
      <w:szCs w:val="16"/>
    </w:rPr>
  </w:style>
  <w:style w:type="paragraph" w:styleId="Commentaire">
    <w:name w:val="annotation text"/>
    <w:basedOn w:val="Normal"/>
    <w:link w:val="CommentaireCar"/>
    <w:uiPriority w:val="99"/>
    <w:unhideWhenUsed/>
    <w:rsid w:val="009038C8"/>
    <w:rPr>
      <w:sz w:val="20"/>
      <w:szCs w:val="20"/>
    </w:rPr>
  </w:style>
  <w:style w:type="character" w:customStyle="1" w:styleId="CommentaireCar">
    <w:name w:val="Commentaire Car"/>
    <w:basedOn w:val="Policepardfaut"/>
    <w:link w:val="Commentaire"/>
    <w:uiPriority w:val="99"/>
    <w:rsid w:val="009038C8"/>
    <w:rPr>
      <w:rFonts w:ascii="Arial" w:hAnsi="Arial"/>
    </w:rPr>
  </w:style>
  <w:style w:type="paragraph" w:styleId="Rvision">
    <w:name w:val="Revision"/>
    <w:hidden/>
    <w:uiPriority w:val="99"/>
    <w:semiHidden/>
    <w:rsid w:val="004619D5"/>
    <w:rPr>
      <w:rFonts w:ascii="Arial" w:hAnsi="Arial"/>
      <w:sz w:val="24"/>
      <w:szCs w:val="24"/>
    </w:rPr>
  </w:style>
  <w:style w:type="paragraph" w:styleId="Paragraphedeliste">
    <w:name w:val="List Paragraph"/>
    <w:basedOn w:val="Normal"/>
    <w:uiPriority w:val="34"/>
    <w:qFormat/>
    <w:rsid w:val="00255C70"/>
    <w:pPr>
      <w:ind w:left="720"/>
      <w:contextualSpacing/>
    </w:pPr>
  </w:style>
  <w:style w:type="paragraph" w:styleId="Corpsdetexte2">
    <w:name w:val="Body Text 2"/>
    <w:basedOn w:val="Normal"/>
    <w:link w:val="Corpsdetexte2Car"/>
    <w:rsid w:val="000F4BBD"/>
    <w:pPr>
      <w:spacing w:after="120" w:line="480" w:lineRule="auto"/>
    </w:pPr>
  </w:style>
  <w:style w:type="character" w:customStyle="1" w:styleId="Corpsdetexte2Car">
    <w:name w:val="Corps de texte 2 Car"/>
    <w:basedOn w:val="Policepardfaut"/>
    <w:link w:val="Corpsdetexte2"/>
    <w:rsid w:val="000F4BB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147">
      <w:bodyDiv w:val="1"/>
      <w:marLeft w:val="0"/>
      <w:marRight w:val="0"/>
      <w:marTop w:val="0"/>
      <w:marBottom w:val="0"/>
      <w:divBdr>
        <w:top w:val="none" w:sz="0" w:space="0" w:color="auto"/>
        <w:left w:val="none" w:sz="0" w:space="0" w:color="auto"/>
        <w:bottom w:val="none" w:sz="0" w:space="0" w:color="auto"/>
        <w:right w:val="none" w:sz="0" w:space="0" w:color="auto"/>
      </w:divBdr>
    </w:div>
    <w:div w:id="887299549">
      <w:bodyDiv w:val="1"/>
      <w:marLeft w:val="0"/>
      <w:marRight w:val="0"/>
      <w:marTop w:val="0"/>
      <w:marBottom w:val="0"/>
      <w:divBdr>
        <w:top w:val="none" w:sz="0" w:space="0" w:color="auto"/>
        <w:left w:val="none" w:sz="0" w:space="0" w:color="auto"/>
        <w:bottom w:val="none" w:sz="0" w:space="0" w:color="auto"/>
        <w:right w:val="none" w:sz="0" w:space="0" w:color="auto"/>
      </w:divBdr>
    </w:div>
    <w:div w:id="1535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737C158-7B20-4885-B149-6A026155ED91}"/>
</file>

<file path=customXml/itemProps2.xml><?xml version="1.0" encoding="utf-8"?>
<ds:datastoreItem xmlns:ds="http://schemas.openxmlformats.org/officeDocument/2006/customXml" ds:itemID="{E26A6176-BD5A-4755-B74F-E8A4F44E752E}"/>
</file>

<file path=customXml/itemProps3.xml><?xml version="1.0" encoding="utf-8"?>
<ds:datastoreItem xmlns:ds="http://schemas.openxmlformats.org/officeDocument/2006/customXml" ds:itemID="{9AA33003-3F72-4316-BD8F-2DC799D1774A}"/>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4216</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 Manfred Leo</dc:creator>
  <cp:keywords/>
  <dc:description/>
  <cp:lastModifiedBy>Martine Moench</cp:lastModifiedBy>
  <cp:revision>2</cp:revision>
  <cp:lastPrinted>2022-04-12T14:43:00Z</cp:lastPrinted>
  <dcterms:created xsi:type="dcterms:W3CDTF">2022-06-30T09:36:00Z</dcterms:created>
  <dcterms:modified xsi:type="dcterms:W3CDTF">2022-06-30T09:36:00Z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