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409D1" w:rsidRPr="00203FAF" w14:paraId="5C2A232A" w14:textId="77777777" w:rsidTr="00A50FCA">
        <w:tc>
          <w:tcPr>
            <w:tcW w:w="4785" w:type="dxa"/>
          </w:tcPr>
          <w:p w14:paraId="37082227" w14:textId="77777777" w:rsidR="00B409D1" w:rsidRPr="00203FAF" w:rsidRDefault="00B409D1" w:rsidP="00A50FCA">
            <w:pPr>
              <w:autoSpaceDE w:val="0"/>
              <w:autoSpaceDN w:val="0"/>
              <w:adjustRightInd w:val="0"/>
              <w:rPr>
                <w:bCs/>
                <w:sz w:val="24"/>
                <w:szCs w:val="24"/>
              </w:rPr>
            </w:pPr>
            <w:r w:rsidRPr="00203FAF">
              <w:rPr>
                <w:bCs/>
                <w:sz w:val="24"/>
                <w:szCs w:val="24"/>
              </w:rPr>
              <w:t xml:space="preserve">Transmitted by the </w:t>
            </w:r>
            <w:r w:rsidRPr="00203FAF">
              <w:rPr>
                <w:bCs/>
                <w:sz w:val="24"/>
                <w:szCs w:val="24"/>
              </w:rPr>
              <w:br/>
              <w:t xml:space="preserve">Co-Chairs of the Informal Working </w:t>
            </w:r>
          </w:p>
          <w:p w14:paraId="4E130AF5" w14:textId="77777777" w:rsidR="00B409D1" w:rsidRPr="00203FAF" w:rsidRDefault="00B409D1" w:rsidP="00A50FCA">
            <w:pPr>
              <w:autoSpaceDE w:val="0"/>
              <w:autoSpaceDN w:val="0"/>
              <w:adjustRightInd w:val="0"/>
              <w:rPr>
                <w:bCs/>
                <w:sz w:val="24"/>
                <w:szCs w:val="24"/>
              </w:rPr>
            </w:pPr>
            <w:r w:rsidRPr="00203FAF">
              <w:rPr>
                <w:bCs/>
                <w:sz w:val="24"/>
                <w:szCs w:val="24"/>
              </w:rPr>
              <w:t xml:space="preserve">Group on Periodical Technical Inspections  </w:t>
            </w:r>
          </w:p>
        </w:tc>
        <w:tc>
          <w:tcPr>
            <w:tcW w:w="4786" w:type="dxa"/>
          </w:tcPr>
          <w:p w14:paraId="4B983C35" w14:textId="625BD99F" w:rsidR="00B409D1" w:rsidRPr="00203FAF" w:rsidRDefault="00B409D1" w:rsidP="00A50FCA">
            <w:pPr>
              <w:autoSpaceDE w:val="0"/>
              <w:autoSpaceDN w:val="0"/>
              <w:adjustRightInd w:val="0"/>
              <w:jc w:val="right"/>
              <w:rPr>
                <w:b/>
                <w:bCs/>
                <w:sz w:val="24"/>
                <w:szCs w:val="24"/>
              </w:rPr>
            </w:pPr>
            <w:r w:rsidRPr="00203FAF">
              <w:rPr>
                <w:bCs/>
                <w:sz w:val="24"/>
                <w:szCs w:val="24"/>
                <w:u w:val="single"/>
              </w:rPr>
              <w:t>Informal document</w:t>
            </w:r>
            <w:r w:rsidRPr="00203FAF">
              <w:rPr>
                <w:bCs/>
                <w:sz w:val="24"/>
                <w:szCs w:val="24"/>
              </w:rPr>
              <w:t xml:space="preserve"> </w:t>
            </w:r>
            <w:r w:rsidRPr="00203FAF">
              <w:rPr>
                <w:b/>
                <w:bCs/>
                <w:sz w:val="24"/>
                <w:szCs w:val="24"/>
              </w:rPr>
              <w:t>WP.29-187-</w:t>
            </w:r>
            <w:r w:rsidR="00203FAF" w:rsidRPr="00203FAF">
              <w:rPr>
                <w:b/>
                <w:bCs/>
                <w:sz w:val="24"/>
                <w:szCs w:val="24"/>
              </w:rPr>
              <w:t>22</w:t>
            </w:r>
          </w:p>
          <w:p w14:paraId="2A4AA9FA" w14:textId="77777777" w:rsidR="00B409D1" w:rsidRPr="00203FAF" w:rsidRDefault="00B409D1" w:rsidP="00A50FCA">
            <w:pPr>
              <w:autoSpaceDE w:val="0"/>
              <w:autoSpaceDN w:val="0"/>
              <w:adjustRightInd w:val="0"/>
              <w:jc w:val="right"/>
              <w:rPr>
                <w:bCs/>
                <w:sz w:val="24"/>
                <w:szCs w:val="24"/>
              </w:rPr>
            </w:pPr>
            <w:r w:rsidRPr="00203FAF">
              <w:rPr>
                <w:bCs/>
                <w:sz w:val="24"/>
                <w:szCs w:val="24"/>
              </w:rPr>
              <w:t>187</w:t>
            </w:r>
            <w:r w:rsidRPr="00203FAF">
              <w:rPr>
                <w:bCs/>
                <w:sz w:val="24"/>
                <w:szCs w:val="24"/>
                <w:vertAlign w:val="superscript"/>
              </w:rPr>
              <w:t>th</w:t>
            </w:r>
            <w:r w:rsidRPr="00203FAF">
              <w:rPr>
                <w:bCs/>
                <w:sz w:val="24"/>
                <w:szCs w:val="24"/>
              </w:rPr>
              <w:t xml:space="preserve"> WP.29, 21-24 June 2022</w:t>
            </w:r>
          </w:p>
          <w:p w14:paraId="0D67A4CE" w14:textId="70030AD6" w:rsidR="00B409D1" w:rsidRPr="00203FAF" w:rsidRDefault="00203FAF" w:rsidP="00A50FCA">
            <w:pPr>
              <w:autoSpaceDE w:val="0"/>
              <w:autoSpaceDN w:val="0"/>
              <w:adjustRightInd w:val="0"/>
              <w:jc w:val="right"/>
              <w:rPr>
                <w:b/>
                <w:bCs/>
                <w:sz w:val="24"/>
                <w:szCs w:val="24"/>
              </w:rPr>
            </w:pPr>
            <w:r w:rsidRPr="00203FAF">
              <w:rPr>
                <w:bCs/>
                <w:sz w:val="24"/>
                <w:szCs w:val="24"/>
              </w:rPr>
              <w:t>Provisional a</w:t>
            </w:r>
            <w:r w:rsidR="00B409D1" w:rsidRPr="00203FAF">
              <w:rPr>
                <w:bCs/>
                <w:sz w:val="24"/>
                <w:szCs w:val="24"/>
              </w:rPr>
              <w:t>genda item 7</w:t>
            </w:r>
            <w:r w:rsidR="005F4228">
              <w:rPr>
                <w:bCs/>
                <w:sz w:val="24"/>
                <w:szCs w:val="24"/>
              </w:rPr>
              <w:t>.6</w:t>
            </w:r>
          </w:p>
        </w:tc>
      </w:tr>
    </w:tbl>
    <w:p w14:paraId="4CD608DE" w14:textId="77777777" w:rsidR="00C850FF" w:rsidRPr="00203FAF" w:rsidRDefault="00C850FF"/>
    <w:p w14:paraId="22BCBB90" w14:textId="46DFC990" w:rsidR="001D2D5A" w:rsidRPr="00203FAF" w:rsidRDefault="00E214FF" w:rsidP="000E0AD2">
      <w:pPr>
        <w:pStyle w:val="HMG"/>
        <w:ind w:firstLine="0"/>
      </w:pPr>
      <w:r w:rsidRPr="00E214FF">
        <w:t>Proposal for a Framework Document on Vehicle Whole-Life Compliance</w:t>
      </w:r>
      <w:r w:rsidR="009B4DDB">
        <w:t xml:space="preserve"> (updated)</w:t>
      </w:r>
    </w:p>
    <w:p w14:paraId="293B7B7E" w14:textId="5E3D40EF" w:rsidR="00E83BD6" w:rsidRPr="00203FAF" w:rsidRDefault="00983677" w:rsidP="000E0AD2">
      <w:pPr>
        <w:pStyle w:val="HMG"/>
      </w:pPr>
      <w:r>
        <w:tab/>
        <w:t>A</w:t>
      </w:r>
      <w:r w:rsidRPr="00203FAF">
        <w:t>.</w:t>
      </w:r>
      <w:r>
        <w:tab/>
      </w:r>
      <w:r w:rsidRPr="00203FAF">
        <w:t>Introduction</w:t>
      </w:r>
    </w:p>
    <w:p w14:paraId="3FC9AD3F" w14:textId="07BB29AE" w:rsidR="00B409D1" w:rsidRPr="00203FAF" w:rsidRDefault="00A72C70" w:rsidP="000E0AD2">
      <w:pPr>
        <w:pStyle w:val="SingleTxtG"/>
      </w:pPr>
      <w:r w:rsidRPr="00203FAF">
        <w:t>At it’s the 184</w:t>
      </w:r>
      <w:r w:rsidRPr="00203FAF">
        <w:rPr>
          <w:vertAlign w:val="superscript"/>
        </w:rPr>
        <w:t>th</w:t>
      </w:r>
      <w:r w:rsidRPr="00203FAF">
        <w:t xml:space="preserve"> session </w:t>
      </w:r>
      <w:r w:rsidR="00C850FF" w:rsidRPr="00203FAF">
        <w:t xml:space="preserve">WP.29 requested the draft Framework document on vehicle whole-life compliance as revised in session (WP.29-184-10/Rev.1) to be issued as an official document, circulated among all GRs for their comments and contributions and submitted for </w:t>
      </w:r>
      <w:r w:rsidRPr="00203FAF">
        <w:t xml:space="preserve">further </w:t>
      </w:r>
      <w:r w:rsidR="00C850FF" w:rsidRPr="00203FAF">
        <w:t>consideration</w:t>
      </w:r>
      <w:r w:rsidRPr="00203FAF">
        <w:t>.</w:t>
      </w:r>
      <w:r w:rsidR="00C850FF" w:rsidRPr="00203FAF">
        <w:t xml:space="preserve"> </w:t>
      </w:r>
    </w:p>
    <w:p w14:paraId="06D1C8C3" w14:textId="105BB75B" w:rsidR="00E83BD6" w:rsidRPr="00203FAF" w:rsidRDefault="00713177" w:rsidP="000E0AD2">
      <w:pPr>
        <w:pStyle w:val="SingleTxtG"/>
      </w:pPr>
      <w:r w:rsidRPr="00203FAF">
        <w:rPr>
          <w:bCs/>
        </w:rPr>
        <w:t xml:space="preserve">The text reproduced </w:t>
      </w:r>
      <w:r w:rsidR="00174BA4" w:rsidRPr="00203FAF">
        <w:rPr>
          <w:bCs/>
        </w:rPr>
        <w:t>below was</w:t>
      </w:r>
      <w:r w:rsidRPr="00203FAF">
        <w:rPr>
          <w:bCs/>
        </w:rPr>
        <w:t xml:space="preserve"> </w:t>
      </w:r>
      <w:r w:rsidR="00174BA4" w:rsidRPr="00203FAF">
        <w:rPr>
          <w:bCs/>
        </w:rPr>
        <w:t>prepared by</w:t>
      </w:r>
      <w:r w:rsidRPr="00203FAF">
        <w:t xml:space="preserve"> the </w:t>
      </w:r>
      <w:r w:rsidRPr="00203FAF">
        <w:rPr>
          <w:bCs/>
        </w:rPr>
        <w:t>Informal Working Group on Periodical Technical Inspections</w:t>
      </w:r>
      <w:r w:rsidRPr="00203FAF">
        <w:t xml:space="preserve"> on the basis of document</w:t>
      </w:r>
      <w:r w:rsidRPr="00203FAF">
        <w:rPr>
          <w:sz w:val="40"/>
        </w:rPr>
        <w:t xml:space="preserve"> </w:t>
      </w:r>
      <w:r w:rsidRPr="00203FAF">
        <w:t xml:space="preserve">ECE/TRANS/WP.29/2021/148. It incorporates </w:t>
      </w:r>
      <w:r w:rsidR="00174BA4" w:rsidRPr="00203FAF">
        <w:t>all</w:t>
      </w:r>
      <w:r w:rsidR="009510D3">
        <w:t xml:space="preserve"> the</w:t>
      </w:r>
      <w:r w:rsidRPr="00203FAF">
        <w:t xml:space="preserve"> comments and contributions submitted by all GRs. The </w:t>
      </w:r>
      <w:r w:rsidR="005148DC" w:rsidRPr="00203FAF">
        <w:t xml:space="preserve">strikethrough text in the document </w:t>
      </w:r>
      <w:r w:rsidRPr="00203FAF">
        <w:t>is</w:t>
      </w:r>
      <w:r w:rsidR="005148DC" w:rsidRPr="00203FAF">
        <w:t xml:space="preserve"> supposed</w:t>
      </w:r>
      <w:r w:rsidRPr="00203FAF">
        <w:t xml:space="preserve"> to be deleted. </w:t>
      </w:r>
      <w:r w:rsidR="00E83BD6" w:rsidRPr="00203FAF">
        <w:t xml:space="preserve">The </w:t>
      </w:r>
      <w:r w:rsidR="005148DC" w:rsidRPr="00203FAF">
        <w:t xml:space="preserve">text </w:t>
      </w:r>
      <w:r w:rsidR="00E83BD6" w:rsidRPr="00203FAF">
        <w:t xml:space="preserve">highlighted </w:t>
      </w:r>
      <w:r w:rsidR="005148DC" w:rsidRPr="00203FAF">
        <w:t xml:space="preserve">with bold </w:t>
      </w:r>
      <w:r w:rsidR="00E83BD6" w:rsidRPr="00203FAF">
        <w:t xml:space="preserve">inclined </w:t>
      </w:r>
      <w:r w:rsidR="005148DC" w:rsidRPr="00203FAF">
        <w:t>font</w:t>
      </w:r>
      <w:r w:rsidR="00E83BD6" w:rsidRPr="00203FAF">
        <w:t xml:space="preserve"> is to be added.</w:t>
      </w:r>
    </w:p>
    <w:p w14:paraId="4B57C481" w14:textId="580691DA" w:rsidR="006B3551" w:rsidRPr="00203FAF" w:rsidRDefault="00983677" w:rsidP="000E0AD2">
      <w:pPr>
        <w:pStyle w:val="HMG"/>
      </w:pPr>
      <w:r>
        <w:tab/>
        <w:t>B</w:t>
      </w:r>
      <w:r w:rsidRPr="00203FAF">
        <w:t>.</w:t>
      </w:r>
      <w:r>
        <w:tab/>
      </w:r>
      <w:r w:rsidRPr="00203FAF">
        <w:t>Proposal</w:t>
      </w:r>
      <w:r w:rsidR="006B3551" w:rsidRPr="00203FAF">
        <w:tab/>
      </w:r>
      <w:r w:rsidR="006B3551" w:rsidRPr="00203FAF">
        <w:tab/>
      </w:r>
    </w:p>
    <w:p w14:paraId="1D81440B" w14:textId="20E88603" w:rsidR="005B5721" w:rsidRPr="00203FAF" w:rsidRDefault="00B154E0" w:rsidP="00B154E0">
      <w:pPr>
        <w:pStyle w:val="HChG"/>
      </w:pPr>
      <w:r w:rsidRPr="00203FAF">
        <w:tab/>
        <w:t>I.</w:t>
      </w:r>
      <w:r w:rsidRPr="00203FAF">
        <w:tab/>
      </w:r>
      <w:r w:rsidR="005B5721" w:rsidRPr="00203FAF">
        <w:t>Purpose</w:t>
      </w:r>
    </w:p>
    <w:p w14:paraId="7B84E6D5" w14:textId="41A4D640" w:rsidR="005B5721" w:rsidRPr="00203FAF" w:rsidRDefault="005B5721" w:rsidP="005B5721">
      <w:pPr>
        <w:pStyle w:val="SingleTxtG"/>
      </w:pPr>
      <w:r w:rsidRPr="00203FAF">
        <w:t>1.</w:t>
      </w:r>
      <w:r w:rsidRPr="00203FAF">
        <w:tab/>
        <w:t xml:space="preserve">This framework document’s primary purpose is to provide guidance for </w:t>
      </w:r>
      <w:r w:rsidR="002C2415" w:rsidRPr="00203FAF">
        <w:rPr>
          <w:szCs w:val="24"/>
        </w:rPr>
        <w:t>the</w:t>
      </w:r>
      <w:r w:rsidR="002C2415" w:rsidRPr="00203FAF">
        <w:t xml:space="preserve"> World Forum for Harmonization of Vehicle Regulations (WP.29) </w:t>
      </w:r>
      <w:r w:rsidRPr="00203FAF">
        <w:t xml:space="preserve">and its subsidiary Working Parties </w:t>
      </w:r>
      <w:r w:rsidR="002C2415" w:rsidRPr="00203FAF">
        <w:t xml:space="preserve">(GRs) </w:t>
      </w:r>
      <w:r w:rsidRPr="00203FAF">
        <w:t>to coordinate the different stages of the legal life of vehicles, equipment and parts. The whole of the various aspects related to the requirements to vehicles is called whole-life compliance. The level of safety and environmental performance may vary at different stages of whole life compliance.</w:t>
      </w:r>
    </w:p>
    <w:p w14:paraId="678E9976" w14:textId="1369F5D6" w:rsidR="00B154E0" w:rsidRPr="00203FAF" w:rsidRDefault="00B154E0" w:rsidP="00B154E0">
      <w:pPr>
        <w:pStyle w:val="HChG"/>
      </w:pPr>
      <w:r w:rsidRPr="00203FAF">
        <w:tab/>
        <w:t>II.</w:t>
      </w:r>
      <w:r w:rsidRPr="00203FAF">
        <w:tab/>
        <w:t>Definition</w:t>
      </w:r>
    </w:p>
    <w:p w14:paraId="6308D6ED" w14:textId="77E3E322" w:rsidR="00B154E0" w:rsidRPr="00203FAF" w:rsidRDefault="00B154E0" w:rsidP="00B154E0">
      <w:pPr>
        <w:pStyle w:val="SingleTxtG"/>
      </w:pPr>
      <w:r w:rsidRPr="00203FAF">
        <w:t>2.</w:t>
      </w:r>
      <w:r w:rsidRPr="00203FAF">
        <w:tab/>
        <w:t>For the purposes of this Framework document, unless specified otherwise therein:</w:t>
      </w:r>
    </w:p>
    <w:p w14:paraId="757EEA09" w14:textId="3D10490F" w:rsidR="00B154E0" w:rsidRPr="00203FAF" w:rsidRDefault="00B154E0" w:rsidP="00F1049B">
      <w:pPr>
        <w:pStyle w:val="SingleTxtG"/>
        <w:ind w:firstLine="567"/>
      </w:pPr>
      <w:r w:rsidRPr="00203FAF">
        <w:t>(a)</w:t>
      </w:r>
      <w:r w:rsidRPr="00203FAF">
        <w:tab/>
        <w:t xml:space="preserve">The </w:t>
      </w:r>
      <w:r w:rsidR="00F1049B" w:rsidRPr="00203FAF">
        <w:t>"</w:t>
      </w:r>
      <w:r w:rsidR="003B7A78" w:rsidRPr="00203FAF">
        <w:rPr>
          <w:i/>
          <w:iCs/>
        </w:rPr>
        <w:t>C</w:t>
      </w:r>
      <w:r w:rsidRPr="00203FAF">
        <w:rPr>
          <w:i/>
          <w:iCs/>
        </w:rPr>
        <w:t xml:space="preserve">onformity of </w:t>
      </w:r>
      <w:r w:rsidR="003B7A78" w:rsidRPr="00203FAF">
        <w:rPr>
          <w:i/>
          <w:iCs/>
        </w:rPr>
        <w:t>P</w:t>
      </w:r>
      <w:r w:rsidRPr="00203FAF">
        <w:rPr>
          <w:i/>
          <w:iCs/>
        </w:rPr>
        <w:t>roduction</w:t>
      </w:r>
      <w:r w:rsidR="00F1049B" w:rsidRPr="00203FAF">
        <w:t>"</w:t>
      </w:r>
      <w:r w:rsidRPr="00203FAF">
        <w:t xml:space="preserve"> procedure aims to ensure that each produced wheeled vehicle, equipment or part is in conformity with the approved type</w:t>
      </w:r>
      <w:r w:rsidRPr="00203FAF">
        <w:rPr>
          <w:rStyle w:val="FootnoteReference"/>
        </w:rPr>
        <w:footnoteReference w:id="2"/>
      </w:r>
      <w:r w:rsidR="009802EF" w:rsidRPr="00203FAF">
        <w:t>.</w:t>
      </w:r>
      <w:r w:rsidRPr="00203FAF">
        <w:t xml:space="preserve"> </w:t>
      </w:r>
    </w:p>
    <w:p w14:paraId="3DE2BB2C" w14:textId="11FEBBD6" w:rsidR="00B154E0" w:rsidRPr="00203FAF" w:rsidRDefault="00B154E0" w:rsidP="00F1049B">
      <w:pPr>
        <w:pStyle w:val="SingleTxtG"/>
        <w:ind w:firstLine="567"/>
        <w:rPr>
          <w:b/>
          <w:strike/>
        </w:rPr>
      </w:pPr>
      <w:r w:rsidRPr="00203FAF">
        <w:rPr>
          <w:b/>
          <w:strike/>
        </w:rPr>
        <w:t>[The procedure for demonstrating that every vehicle, equipment or part approved pursuant to a UN Regulation is manufactured as to conform to the type approved by meeting the requirements of the said UN Regulation.]</w:t>
      </w:r>
    </w:p>
    <w:p w14:paraId="586A8CC9" w14:textId="3B9F4E6D" w:rsidR="00B154E0" w:rsidRPr="00203FAF" w:rsidRDefault="00B154E0" w:rsidP="00F1049B">
      <w:pPr>
        <w:pStyle w:val="SingleTxtG"/>
        <w:ind w:firstLine="567"/>
      </w:pPr>
      <w:r w:rsidRPr="00203FAF">
        <w:t>(b)</w:t>
      </w:r>
      <w:r w:rsidRPr="00203FAF">
        <w:tab/>
      </w:r>
      <w:r w:rsidR="00F1049B" w:rsidRPr="00203FAF">
        <w:t>"</w:t>
      </w:r>
      <w:r w:rsidRPr="00203FAF">
        <w:rPr>
          <w:i/>
          <w:iCs/>
        </w:rPr>
        <w:t>In-service Conformity</w:t>
      </w:r>
      <w:r w:rsidR="00F1049B" w:rsidRPr="00203FAF">
        <w:t>"</w:t>
      </w:r>
      <w:r w:rsidRPr="00203FAF">
        <w:t xml:space="preserve"> </w:t>
      </w:r>
      <w:r w:rsidR="003B7A78" w:rsidRPr="00203FAF">
        <w:t xml:space="preserve">is </w:t>
      </w:r>
      <w:r w:rsidRPr="00203FAF">
        <w:t>the procedure for demonstrating the compliance of vehicles on the road operated over their normal driving patterns, conditions and payloads to the relevant UN Regulations.</w:t>
      </w:r>
    </w:p>
    <w:p w14:paraId="7478C167" w14:textId="07D16757" w:rsidR="00B154E0" w:rsidRPr="00203FAF" w:rsidRDefault="00B154E0" w:rsidP="00F1049B">
      <w:pPr>
        <w:pStyle w:val="SingleTxtG"/>
        <w:ind w:firstLine="567"/>
      </w:pPr>
      <w:r w:rsidRPr="00203FAF">
        <w:t>(c)</w:t>
      </w:r>
      <w:r w:rsidRPr="00203FAF">
        <w:tab/>
      </w:r>
      <w:r w:rsidR="00B1054B" w:rsidRPr="00203FAF">
        <w:t>"</w:t>
      </w:r>
      <w:r w:rsidRPr="00203FAF">
        <w:rPr>
          <w:i/>
          <w:iCs/>
        </w:rPr>
        <w:t>Road-side inspection</w:t>
      </w:r>
      <w:r w:rsidR="00B1054B" w:rsidRPr="00203FAF">
        <w:t>"</w:t>
      </w:r>
      <w:r w:rsidRPr="00203FAF">
        <w:t xml:space="preserve"> means an unexpected technical inspection of the roadworthiness of a vehicle carried out by the competent authorities of a </w:t>
      </w:r>
      <w:r w:rsidRPr="00203FAF">
        <w:rPr>
          <w:strike/>
        </w:rPr>
        <w:t>Member State</w:t>
      </w:r>
      <w:r w:rsidRPr="00203FAF">
        <w:t xml:space="preserve"> </w:t>
      </w:r>
      <w:r w:rsidR="00500717" w:rsidRPr="00203FAF">
        <w:rPr>
          <w:b/>
          <w:i/>
        </w:rPr>
        <w:t>Contracting Party</w:t>
      </w:r>
      <w:r w:rsidR="00500717" w:rsidRPr="00203FAF">
        <w:t xml:space="preserve"> </w:t>
      </w:r>
      <w:r w:rsidRPr="00203FAF">
        <w:t>or under their direct supervision.</w:t>
      </w:r>
    </w:p>
    <w:p w14:paraId="0B193250" w14:textId="580BE419" w:rsidR="00B154E0" w:rsidRPr="00203FAF" w:rsidRDefault="00B154E0" w:rsidP="00F1049B">
      <w:pPr>
        <w:pStyle w:val="SingleTxtG"/>
        <w:ind w:firstLine="567"/>
      </w:pPr>
      <w:r w:rsidRPr="00203FAF">
        <w:t>(d)</w:t>
      </w:r>
      <w:r w:rsidRPr="00203FAF">
        <w:tab/>
      </w:r>
      <w:r w:rsidR="00B1054B" w:rsidRPr="00203FAF">
        <w:t>"</w:t>
      </w:r>
      <w:r w:rsidRPr="00203FAF">
        <w:rPr>
          <w:i/>
          <w:iCs/>
        </w:rPr>
        <w:t>Stage of whole-life compliance</w:t>
      </w:r>
      <w:r w:rsidR="00B1054B" w:rsidRPr="00203FAF">
        <w:t>"</w:t>
      </w:r>
      <w:r w:rsidRPr="00203FAF">
        <w:t xml:space="preserve"> means each one of the arrangements to demonstrate that vehicles fulfil some requirements in a given moment of their life. The current stages of whole-life compliance defined in the 1958 and 1998 Geneva Agreements </w:t>
      </w:r>
      <w:r w:rsidRPr="00203FAF">
        <w:lastRenderedPageBreak/>
        <w:t>and the 1997 Vienna Agreement are Type Approval, Conformity of Production, In-Service Conformity, Periodical Technical Inspection and Road-Side Inspection.</w:t>
      </w:r>
    </w:p>
    <w:p w14:paraId="333BEC1C" w14:textId="64B0BDCC" w:rsidR="00B154E0" w:rsidRPr="00203FAF" w:rsidRDefault="00B154E0" w:rsidP="00F1049B">
      <w:pPr>
        <w:pStyle w:val="SingleTxtG"/>
        <w:ind w:firstLine="567"/>
      </w:pPr>
      <w:r w:rsidRPr="00203FAF">
        <w:t>(e)</w:t>
      </w:r>
      <w:r w:rsidRPr="00203FAF">
        <w:tab/>
      </w:r>
      <w:r w:rsidR="00B1054B" w:rsidRPr="00203FAF">
        <w:t>"</w:t>
      </w:r>
      <w:r w:rsidRPr="00203FAF">
        <w:rPr>
          <w:i/>
          <w:iCs/>
        </w:rPr>
        <w:t>Technical Inspection</w:t>
      </w:r>
      <w:r w:rsidR="00B1054B" w:rsidRPr="00203FAF">
        <w:t>"</w:t>
      </w:r>
      <w:r w:rsidRPr="00203FAF">
        <w:t xml:space="preserve"> </w:t>
      </w:r>
      <w:r w:rsidRPr="00203FAF">
        <w:rPr>
          <w:b/>
          <w:strike/>
        </w:rPr>
        <w:t>includes</w:t>
      </w:r>
      <w:r w:rsidRPr="00203FAF">
        <w:t xml:space="preserve"> </w:t>
      </w:r>
      <w:r w:rsidR="009802EF" w:rsidRPr="00203FAF">
        <w:rPr>
          <w:b/>
          <w:i/>
        </w:rPr>
        <w:t>means</w:t>
      </w:r>
      <w:r w:rsidR="009802EF" w:rsidRPr="00203FAF">
        <w:t xml:space="preserve"> </w:t>
      </w:r>
      <w:r w:rsidRPr="00203FAF">
        <w:t>the periodical uniform inspection of any equipment and parts which are used on wheeled vehicles and whose characteristics have a bearing on road safety, protection of the environment and energy saving</w:t>
      </w:r>
      <w:r w:rsidR="009802EF" w:rsidRPr="00203FAF">
        <w:rPr>
          <w:rStyle w:val="FootnoteReference"/>
        </w:rPr>
        <w:footnoteReference w:id="3"/>
      </w:r>
      <w:r w:rsidRPr="00203FAF">
        <w:t>.</w:t>
      </w:r>
    </w:p>
    <w:p w14:paraId="5E34693A" w14:textId="02E81631" w:rsidR="00B154E0" w:rsidRPr="00203FAF" w:rsidRDefault="00B154E0" w:rsidP="00F1049B">
      <w:pPr>
        <w:pStyle w:val="SingleTxtG"/>
        <w:ind w:firstLine="567"/>
      </w:pPr>
      <w:r w:rsidRPr="00203FAF">
        <w:t>(f)</w:t>
      </w:r>
      <w:r w:rsidRPr="00203FAF">
        <w:tab/>
      </w:r>
      <w:r w:rsidR="00B1054B" w:rsidRPr="00203FAF">
        <w:t>"</w:t>
      </w:r>
      <w:r w:rsidRPr="00203FAF">
        <w:rPr>
          <w:i/>
          <w:iCs/>
        </w:rPr>
        <w:t>Type approval</w:t>
      </w:r>
      <w:r w:rsidR="00B1054B" w:rsidRPr="00203FAF">
        <w:t>"</w:t>
      </w:r>
      <w:r w:rsidRPr="00203FAF">
        <w:t xml:space="preserve"> </w:t>
      </w:r>
      <w:r w:rsidR="003B7A78" w:rsidRPr="00203FAF">
        <w:t xml:space="preserve">means </w:t>
      </w:r>
      <w:r w:rsidRPr="00203FAF">
        <w:t>an administrative procedure by which the approval authorities of one Contracting Party declare, after carrying out the required verifications that a type of vehicle, equipment or part submitted by the manufacturer conforms to the requirements of the given UN Regulation. Afterwards the manufacturer certifies that each vehicle, equipment or parts put on the market were produced to be ident</w:t>
      </w:r>
      <w:r w:rsidR="009802EF" w:rsidRPr="00203FAF">
        <w:t>ical with the approved product</w:t>
      </w:r>
      <w:r w:rsidRPr="00203FAF">
        <w:rPr>
          <w:rStyle w:val="FootnoteReference"/>
        </w:rPr>
        <w:footnoteReference w:id="4"/>
      </w:r>
      <w:r w:rsidR="009802EF" w:rsidRPr="00203FAF">
        <w:t>.</w:t>
      </w:r>
    </w:p>
    <w:p w14:paraId="7706D4BB" w14:textId="50E6CC42" w:rsidR="00B154E0" w:rsidRPr="00203FAF" w:rsidRDefault="00B154E0" w:rsidP="00F1049B">
      <w:pPr>
        <w:pStyle w:val="SingleTxtG"/>
        <w:ind w:firstLine="567"/>
      </w:pPr>
      <w:r w:rsidRPr="00203FAF">
        <w:t>(g)</w:t>
      </w:r>
      <w:r w:rsidRPr="00203FAF">
        <w:tab/>
      </w:r>
      <w:r w:rsidR="00B1054B" w:rsidRPr="00203FAF">
        <w:t>"</w:t>
      </w:r>
      <w:r w:rsidRPr="00203FAF">
        <w:rPr>
          <w:i/>
          <w:iCs/>
        </w:rPr>
        <w:t>Whole-life compliance</w:t>
      </w:r>
      <w:r w:rsidR="00B1054B" w:rsidRPr="00203FAF">
        <w:t>"</w:t>
      </w:r>
      <w:r w:rsidRPr="00203FAF">
        <w:t xml:space="preserve"> </w:t>
      </w:r>
      <w:r w:rsidR="003B7A78" w:rsidRPr="00203FAF">
        <w:t xml:space="preserve">means </w:t>
      </w:r>
      <w:r w:rsidRPr="00203FAF">
        <w:t>the ensemble of stages in which vehicles shall fulfil certain requirements.</w:t>
      </w:r>
    </w:p>
    <w:p w14:paraId="594A343A" w14:textId="7A01184D" w:rsidR="00B154E0" w:rsidRPr="00203FAF" w:rsidRDefault="00B154E0" w:rsidP="00B154E0">
      <w:pPr>
        <w:pStyle w:val="HChG"/>
      </w:pPr>
      <w:r w:rsidRPr="00203FAF">
        <w:tab/>
        <w:t>III.</w:t>
      </w:r>
      <w:r w:rsidRPr="00203FAF">
        <w:tab/>
        <w:t>Safety and Environmental Vision</w:t>
      </w:r>
    </w:p>
    <w:p w14:paraId="170E47DF" w14:textId="75851A12" w:rsidR="00B154E0" w:rsidRPr="00203FAF" w:rsidRDefault="002C2415" w:rsidP="00B154E0">
      <w:pPr>
        <w:pStyle w:val="SingleTxtG"/>
      </w:pPr>
      <w:r w:rsidRPr="00203FAF">
        <w:t>3</w:t>
      </w:r>
      <w:r w:rsidR="00B154E0" w:rsidRPr="00203FAF">
        <w:t>.</w:t>
      </w:r>
      <w:r w:rsidR="00B154E0" w:rsidRPr="00203FAF">
        <w:tab/>
      </w:r>
      <w:r w:rsidR="00B154E0" w:rsidRPr="00203FAF">
        <w:rPr>
          <w:bCs/>
        </w:rPr>
        <w:t>Vehicles degrade over the time</w:t>
      </w:r>
      <w:r w:rsidR="00B154E0" w:rsidRPr="00203FAF">
        <w:rPr>
          <w:b/>
        </w:rPr>
        <w:t xml:space="preserve"> </w:t>
      </w:r>
      <w:r w:rsidR="00B154E0" w:rsidRPr="00203FAF">
        <w:t>as is the case for any product, and it is necessary to assess the impact of degradations, breakdowns, tampering, wear and other events that may impact vehicle’s performances. Those performances have been traditionally related to road safety and environmental protection and energy saving; new technologies oblige to have an open approach to incorporate new aspects like cybersecurity or personal data protection.</w:t>
      </w:r>
    </w:p>
    <w:p w14:paraId="40E43A65" w14:textId="1627C298" w:rsidR="002C2415" w:rsidRPr="00203FAF" w:rsidRDefault="002C2415" w:rsidP="00B154E0">
      <w:pPr>
        <w:pStyle w:val="SingleTxtG"/>
      </w:pPr>
      <w:r w:rsidRPr="00203FAF">
        <w:t>4.</w:t>
      </w:r>
      <w:r w:rsidRPr="00203FAF">
        <w:tab/>
        <w:t xml:space="preserve">The Type Approval shall, as one of the stages of whole-life compliance, facilitate </w:t>
      </w:r>
      <w:r w:rsidR="00174BA4" w:rsidRPr="00203FAF">
        <w:t>those performances</w:t>
      </w:r>
      <w:r w:rsidRPr="00203FAF">
        <w:t xml:space="preserve"> are reasonably </w:t>
      </w:r>
      <w:r w:rsidR="002B7373" w:rsidRPr="00203FAF">
        <w:t>preserved</w:t>
      </w:r>
      <w:r w:rsidR="003B7A78" w:rsidRPr="00203FAF">
        <w:t xml:space="preserve"> </w:t>
      </w:r>
      <w:r w:rsidRPr="00203FAF">
        <w:t>during vehicles’ life and hence shall consider other stages of whole-life compliance.</w:t>
      </w:r>
    </w:p>
    <w:p w14:paraId="29065B4A" w14:textId="65DA8ACB" w:rsidR="002C2415" w:rsidRPr="00203FAF" w:rsidRDefault="002C2415" w:rsidP="00B154E0">
      <w:pPr>
        <w:pStyle w:val="SingleTxtG"/>
      </w:pPr>
      <w:r w:rsidRPr="00203FAF">
        <w:t>5.</w:t>
      </w:r>
      <w:r w:rsidRPr="00203FAF">
        <w:tab/>
        <w:t>The whole-life compliance vision, altogether, is necessary to define the appropriate provisions to ensure that the performance of vehicles, throughout their use, fulfils the legal requirements applicable at each stage and can be impartially assessed.</w:t>
      </w:r>
    </w:p>
    <w:p w14:paraId="0C0B8017" w14:textId="104EA04C" w:rsidR="002C2415" w:rsidRPr="00203FAF" w:rsidRDefault="002C2415" w:rsidP="00B154E0">
      <w:pPr>
        <w:pStyle w:val="SingleTxtG"/>
      </w:pPr>
      <w:r w:rsidRPr="00203FAF">
        <w:t>6.</w:t>
      </w:r>
      <w:r w:rsidRPr="00203FAF">
        <w:tab/>
      </w:r>
      <w:r w:rsidRPr="00203FAF">
        <w:rPr>
          <w:b/>
          <w:strike/>
        </w:rPr>
        <w:t>Stakeholders’ responsibility:</w:t>
      </w:r>
      <w:r w:rsidR="005A2BA4" w:rsidRPr="00203FAF">
        <w:t xml:space="preserve"> T</w:t>
      </w:r>
      <w:r w:rsidRPr="00203FAF">
        <w:t>he assurance of whole-life vehicle compliance is made up by different approach with different level of responsibility depending on each of the stakeholders.</w:t>
      </w:r>
    </w:p>
    <w:p w14:paraId="48AB0CA6" w14:textId="05E1347D" w:rsidR="002C2415" w:rsidRPr="00203FAF" w:rsidRDefault="002C2415" w:rsidP="00B154E0">
      <w:pPr>
        <w:pStyle w:val="SingleTxtG"/>
      </w:pPr>
      <w:r w:rsidRPr="00203FAF">
        <w:t>7.</w:t>
      </w:r>
      <w:r w:rsidRPr="00203FAF">
        <w:tab/>
      </w:r>
      <w:r w:rsidRPr="00203FAF">
        <w:rPr>
          <w:b/>
          <w:strike/>
        </w:rPr>
        <w:t>The main goal:</w:t>
      </w:r>
      <w:r w:rsidRPr="00203FAF">
        <w:t xml:space="preserve"> </w:t>
      </w:r>
      <w:r w:rsidRPr="00203FAF">
        <w:rPr>
          <w:b/>
          <w:strike/>
        </w:rPr>
        <w:t>in-use</w:t>
      </w:r>
      <w:r w:rsidR="005A2BA4" w:rsidRPr="00203FAF">
        <w:t xml:space="preserve"> V</w:t>
      </w:r>
      <w:r w:rsidRPr="00203FAF">
        <w:t>ehicles</w:t>
      </w:r>
      <w:r w:rsidR="005A2BA4" w:rsidRPr="00203FAF">
        <w:t xml:space="preserve"> </w:t>
      </w:r>
      <w:r w:rsidR="005A2BA4" w:rsidRPr="00203FAF">
        <w:rPr>
          <w:b/>
          <w:i/>
        </w:rPr>
        <w:t>in use</w:t>
      </w:r>
      <w:r w:rsidRPr="00203FAF">
        <w:t xml:space="preserve"> technical conditions shall not cause any traffic accidents resulting in injury or death that are reasonably foreseeable and preventable, shall resist cyberattacks and shall be environmentally consistent with their Type Approvals.</w:t>
      </w:r>
    </w:p>
    <w:p w14:paraId="5E50FC78" w14:textId="188909EC" w:rsidR="002C2415" w:rsidRPr="00203FAF" w:rsidRDefault="002C2415" w:rsidP="002C2415">
      <w:pPr>
        <w:pStyle w:val="HChG"/>
      </w:pPr>
      <w:r w:rsidRPr="00203FAF">
        <w:tab/>
        <w:t>IV.</w:t>
      </w:r>
      <w:r w:rsidRPr="00203FAF">
        <w:tab/>
        <w:t>Working principles</w:t>
      </w:r>
    </w:p>
    <w:p w14:paraId="38B1F2E3" w14:textId="66820512" w:rsidR="002C2415" w:rsidRPr="00203FAF" w:rsidRDefault="002C2415" w:rsidP="002C2415">
      <w:pPr>
        <w:pStyle w:val="SingleTxtG"/>
      </w:pPr>
      <w:r w:rsidRPr="00203FAF">
        <w:t>8.</w:t>
      </w:r>
      <w:r w:rsidRPr="00203FAF">
        <w:tab/>
        <w:t>The coordination of technical provisions and/or guidance and resolutions for whole-life compliance of the vehicles shall be conducted by WP.29 within the context of the 1958 and 1998 Geneva Agreements and the 1997 Vienna Agreement.</w:t>
      </w:r>
    </w:p>
    <w:p w14:paraId="25097954" w14:textId="6598AED4" w:rsidR="002C2415" w:rsidRPr="00203FAF" w:rsidRDefault="002C2415" w:rsidP="002C2415">
      <w:pPr>
        <w:pStyle w:val="SingleTxtG"/>
      </w:pPr>
      <w:r w:rsidRPr="00203FAF">
        <w:t>9.</w:t>
      </w:r>
      <w:r w:rsidRPr="00203FAF">
        <w:tab/>
        <w:t>The technical provisions and guidance resolutions for whole-life compliance of the vehicles will be performance-based and not-design restrictive, founded on the current state-of-the-art while keeping an open framework to include future innovation.</w:t>
      </w:r>
    </w:p>
    <w:p w14:paraId="2D77F2D4" w14:textId="3C28390B" w:rsidR="002C2415" w:rsidRPr="00203FAF" w:rsidRDefault="002C2415" w:rsidP="002C2415">
      <w:pPr>
        <w:pStyle w:val="SingleTxtG"/>
      </w:pPr>
      <w:r w:rsidRPr="00203FAF">
        <w:t>10.</w:t>
      </w:r>
      <w:r w:rsidRPr="00203FAF">
        <w:tab/>
        <w:t>They shall take into account existing legislation, standards and guidelines of the Contracting Parties and standardization bodies as well as previous work and reference documents agreed in UNECE.</w:t>
      </w:r>
    </w:p>
    <w:p w14:paraId="6E212835" w14:textId="2F5B8087" w:rsidR="002C2415" w:rsidRPr="00203FAF" w:rsidRDefault="002C2415" w:rsidP="002C2415">
      <w:pPr>
        <w:pStyle w:val="SingleTxtG"/>
      </w:pPr>
      <w:r w:rsidRPr="00203FAF">
        <w:t>11.</w:t>
      </w:r>
      <w:r w:rsidRPr="00203FAF">
        <w:tab/>
        <w:t xml:space="preserve">Implementation of the technical provisions through the identified work priorities at the level of </w:t>
      </w:r>
      <w:r w:rsidRPr="00203FAF">
        <w:rPr>
          <w:szCs w:val="24"/>
        </w:rPr>
        <w:t>Informal Working Group on Periodical Technical Inspection</w:t>
      </w:r>
      <w:r w:rsidRPr="00203FAF">
        <w:t xml:space="preserve"> (IWG on PTI) and other GRs will aim at developing technical requirements which may take the form of </w:t>
      </w:r>
      <w:r w:rsidRPr="00203FAF">
        <w:lastRenderedPageBreak/>
        <w:t xml:space="preserve">regulatory or non-regulatory instruments (e.g., guidelines, recommendations, </w:t>
      </w:r>
      <w:r w:rsidRPr="00203FAF">
        <w:rPr>
          <w:iCs/>
        </w:rPr>
        <w:t>UN Resolutions</w:t>
      </w:r>
      <w:r w:rsidRPr="00203FAF">
        <w:t>, UN Regulations, UN Global Technical Regulations, UN Rules) as agreed and accepted by the Contracting Parties.</w:t>
      </w:r>
    </w:p>
    <w:p w14:paraId="31B57FED" w14:textId="645E79E8" w:rsidR="002C2415" w:rsidRPr="00203FAF" w:rsidRDefault="002C2415" w:rsidP="002C2415">
      <w:pPr>
        <w:pStyle w:val="SingleTxtG"/>
      </w:pPr>
      <w:r w:rsidRPr="00203FAF">
        <w:t>12.</w:t>
      </w:r>
      <w:r w:rsidRPr="00203FAF">
        <w:tab/>
        <w:t>This document shall be approved and managed by WP.29 as specific work items are expected to be prepared in multiple GRs and the IWG on PTI with extensive cross-coordination between them.</w:t>
      </w:r>
    </w:p>
    <w:p w14:paraId="1777A255" w14:textId="612CB3C1" w:rsidR="002C2415" w:rsidRPr="00203FAF" w:rsidRDefault="002C2415" w:rsidP="002C2415">
      <w:pPr>
        <w:pStyle w:val="HChG"/>
      </w:pPr>
      <w:r w:rsidRPr="00203FAF">
        <w:tab/>
        <w:t>V.</w:t>
      </w:r>
      <w:r w:rsidRPr="00203FAF">
        <w:tab/>
        <w:t>Whole-life compliance principles</w:t>
      </w:r>
    </w:p>
    <w:p w14:paraId="5C4E565C" w14:textId="50530225" w:rsidR="002C2415" w:rsidRPr="00203FAF" w:rsidRDefault="002C2415" w:rsidP="002C2415">
      <w:pPr>
        <w:pStyle w:val="SingleTxtG"/>
      </w:pPr>
      <w:r w:rsidRPr="00203FAF">
        <w:t>13.</w:t>
      </w:r>
      <w:r w:rsidRPr="00203FAF">
        <w:tab/>
        <w:t>The following list of topics is intended to guide discussions and activities on whole-life compliance assessment within WP.29 and each of its relevant subsidiary bodies. The aim is to capture the shared interests and concerns of regulatory authorities, provide the general parameters for the work, and assist with common definitions and guidance within WP.29 and interested stakeholders.</w:t>
      </w:r>
    </w:p>
    <w:p w14:paraId="1B8633AA" w14:textId="27A8E8E9" w:rsidR="002C2415" w:rsidRPr="00203FAF" w:rsidRDefault="002C2415" w:rsidP="002C2415">
      <w:pPr>
        <w:pStyle w:val="SingleTxtG"/>
      </w:pPr>
      <w:r w:rsidRPr="00203FAF">
        <w:t>14.</w:t>
      </w:r>
      <w:r w:rsidRPr="00203FAF">
        <w:tab/>
        <w:t>This document seeks to create the framework to help deliver safe, clean and secure vehicles and promote collaboration and communication amongst those involved in their development and oversight.</w:t>
      </w:r>
    </w:p>
    <w:p w14:paraId="15FC00F3" w14:textId="7B4EE45E" w:rsidR="002C2415" w:rsidRPr="00203FAF" w:rsidRDefault="002C2415" w:rsidP="002C2415">
      <w:pPr>
        <w:pStyle w:val="SingleTxtG"/>
      </w:pPr>
      <w:r w:rsidRPr="00203FAF">
        <w:t>15.</w:t>
      </w:r>
      <w:r w:rsidRPr="00203FAF">
        <w:tab/>
        <w:t xml:space="preserve">The following is a list of whole-life compliance principles, having in mind the statement of item </w:t>
      </w:r>
      <w:r w:rsidRPr="00203FAF">
        <w:rPr>
          <w:strike/>
        </w:rPr>
        <w:t>3.</w:t>
      </w:r>
      <w:r w:rsidRPr="00203FAF">
        <w:t>5</w:t>
      </w:r>
      <w:r w:rsidR="00A7769D" w:rsidRPr="00203FAF">
        <w:t xml:space="preserve"> </w:t>
      </w:r>
      <w:r w:rsidR="00A7769D" w:rsidRPr="00203FAF">
        <w:rPr>
          <w:b/>
          <w:i/>
        </w:rPr>
        <w:t>of this document</w:t>
      </w:r>
      <w:r w:rsidRPr="00203FAF">
        <w:t>. It is expected these would form the basis for further development within the WP.29 and subsidiary bodies:</w:t>
      </w:r>
    </w:p>
    <w:p w14:paraId="0217EBBA" w14:textId="5B568BD8" w:rsidR="002C2415" w:rsidRPr="00203FAF" w:rsidRDefault="002C2415" w:rsidP="00B1054B">
      <w:pPr>
        <w:pStyle w:val="SingleTxtG"/>
        <w:ind w:firstLine="567"/>
      </w:pPr>
      <w:r w:rsidRPr="00203FAF">
        <w:t>(a)</w:t>
      </w:r>
      <w:r w:rsidRPr="00203FAF">
        <w:tab/>
        <w:t>The relevant aspects of vehicle use need to be considered, including safety, the environment and security;</w:t>
      </w:r>
    </w:p>
    <w:p w14:paraId="223FCB17" w14:textId="1C80D561" w:rsidR="002C2415" w:rsidRPr="00203FAF" w:rsidRDefault="002C2415" w:rsidP="00B1054B">
      <w:pPr>
        <w:pStyle w:val="SingleTxtG"/>
        <w:ind w:firstLine="567"/>
      </w:pPr>
      <w:r w:rsidRPr="00203FAF">
        <w:t>(b)</w:t>
      </w:r>
      <w:r w:rsidRPr="00203FAF">
        <w:tab/>
      </w:r>
      <w:r w:rsidR="00944B09" w:rsidRPr="00203FAF">
        <w:t>I</w:t>
      </w:r>
      <w:r w:rsidRPr="00203FAF">
        <w:t>n a realistic scenario, and even more with the most evolved technologies, it appears necessary to define provisions for the different stages to ensure whole-life compliance in coordination with the type approval process</w:t>
      </w:r>
      <w:r w:rsidR="00944B09" w:rsidRPr="00203FAF">
        <w:t>;</w:t>
      </w:r>
    </w:p>
    <w:p w14:paraId="1586B120" w14:textId="52F0B757" w:rsidR="00944B09" w:rsidRPr="00203FAF" w:rsidRDefault="00944B09" w:rsidP="00B1054B">
      <w:pPr>
        <w:pStyle w:val="SingleTxtG"/>
        <w:ind w:firstLine="567"/>
      </w:pPr>
      <w:r w:rsidRPr="00203FAF">
        <w:t>(c)</w:t>
      </w:r>
      <w:r w:rsidRPr="00203FAF">
        <w:tab/>
        <w:t>The opportunities created by new technologies need to be considered to increase the efficiency and reduce the cost of whole-life compliance;</w:t>
      </w:r>
    </w:p>
    <w:p w14:paraId="77B673B9" w14:textId="78CAC005" w:rsidR="00944B09" w:rsidRPr="00203FAF" w:rsidRDefault="00944B09" w:rsidP="00B1054B">
      <w:pPr>
        <w:pStyle w:val="SingleTxtG"/>
        <w:ind w:firstLine="567"/>
      </w:pPr>
      <w:r w:rsidRPr="00203FAF">
        <w:t>(d)</w:t>
      </w:r>
      <w:r w:rsidRPr="00203FAF">
        <w:tab/>
        <w:t>The whole-life compliance framework shall provide the necessary transparency to facilitate the acceptance of new technologies by the users;</w:t>
      </w:r>
    </w:p>
    <w:p w14:paraId="1535863E" w14:textId="17452660" w:rsidR="00944B09" w:rsidRPr="00203FAF" w:rsidRDefault="00944B09" w:rsidP="00B1054B">
      <w:pPr>
        <w:pStyle w:val="SingleTxtG"/>
        <w:ind w:firstLine="567"/>
      </w:pPr>
      <w:r w:rsidRPr="00203FAF">
        <w:t>(e)</w:t>
      </w:r>
      <w:r w:rsidRPr="00203FAF">
        <w:tab/>
        <w:t>The stages of whole-life compliance shall be coordinated, whereas their scopes, methods, thresholds and other parameters may differ;</w:t>
      </w:r>
    </w:p>
    <w:p w14:paraId="52DDFBF4" w14:textId="3562858A" w:rsidR="00944B09" w:rsidRPr="00203FAF" w:rsidRDefault="00944B09" w:rsidP="00B1054B">
      <w:pPr>
        <w:pStyle w:val="SingleTxtG"/>
        <w:ind w:firstLine="567"/>
      </w:pPr>
      <w:r w:rsidRPr="00203FAF">
        <w:t>(f)</w:t>
      </w:r>
      <w:r w:rsidRPr="00203FAF">
        <w:tab/>
        <w:t>When necessary, relevant requirements to check the performance of vehicles, systems and components shall be developed according to the corresponding stages of whole-life compliance;</w:t>
      </w:r>
    </w:p>
    <w:p w14:paraId="1FA9C412" w14:textId="6E3ABAD2" w:rsidR="00944B09" w:rsidRPr="00203FAF" w:rsidRDefault="00944B09" w:rsidP="00B1054B">
      <w:pPr>
        <w:pStyle w:val="SingleTxtG"/>
        <w:ind w:firstLine="567"/>
      </w:pPr>
      <w:r w:rsidRPr="00203FAF">
        <w:t>(g)</w:t>
      </w:r>
      <w:r w:rsidRPr="00203FAF">
        <w:tab/>
        <w:t>Contracting Parties shall have the appropriate [</w:t>
      </w:r>
      <w:r w:rsidRPr="00203FAF">
        <w:rPr>
          <w:b/>
          <w:strike/>
        </w:rPr>
        <w:t>and free of cost</w:t>
      </w:r>
      <w:r w:rsidRPr="00203FAF">
        <w:rPr>
          <w:strike/>
        </w:rPr>
        <w:t>]</w:t>
      </w:r>
      <w:r w:rsidRPr="00203FAF">
        <w:t xml:space="preserve"> access to the technical specifications of each individual vehicle and the data needed for objective verification of the performances at any of the stages of the whole-life compliance;</w:t>
      </w:r>
    </w:p>
    <w:p w14:paraId="5E1DEBB2" w14:textId="11206361" w:rsidR="00944B09" w:rsidRPr="00203FAF" w:rsidRDefault="00944B09" w:rsidP="00B1054B">
      <w:pPr>
        <w:pStyle w:val="SingleTxtG"/>
        <w:ind w:firstLine="567"/>
      </w:pPr>
      <w:r w:rsidRPr="00203FAF">
        <w:t>(h)</w:t>
      </w:r>
      <w:r w:rsidRPr="00203FAF">
        <w:tab/>
        <w:t>Whole-life compliance shall take advantage of existing and new technologies; and,</w:t>
      </w:r>
    </w:p>
    <w:p w14:paraId="2291373D" w14:textId="0A503D46" w:rsidR="00944B09" w:rsidRPr="00203FAF" w:rsidRDefault="00944B09" w:rsidP="00B1054B">
      <w:pPr>
        <w:pStyle w:val="SingleTxtG"/>
        <w:ind w:firstLine="567"/>
      </w:pPr>
      <w:r w:rsidRPr="00203FAF">
        <w:t>(i)</w:t>
      </w:r>
      <w:r w:rsidRPr="00203FAF">
        <w:tab/>
        <w:t>Vehicle design shall allow impartial assessment of whole-life compliance stages.</w:t>
      </w:r>
    </w:p>
    <w:p w14:paraId="434B4EBE" w14:textId="4A32F842" w:rsidR="00944B09" w:rsidRPr="00203FAF" w:rsidRDefault="00944B09" w:rsidP="00944B09">
      <w:pPr>
        <w:pStyle w:val="HChG"/>
      </w:pPr>
      <w:r w:rsidRPr="00203FAF">
        <w:tab/>
        <w:t>VI.</w:t>
      </w:r>
      <w:r w:rsidRPr="00203FAF">
        <w:tab/>
        <w:t>The whole-life compliance approach</w:t>
      </w:r>
    </w:p>
    <w:p w14:paraId="0A52E258" w14:textId="67DB2A27" w:rsidR="00FB1B93" w:rsidRPr="00203FAF" w:rsidRDefault="00944B09" w:rsidP="00FB1B93">
      <w:pPr>
        <w:pStyle w:val="SingleTxtG"/>
        <w:ind w:firstLine="567"/>
        <w:rPr>
          <w:b/>
          <w:i/>
        </w:rPr>
      </w:pPr>
      <w:r w:rsidRPr="00203FAF">
        <w:t>16.</w:t>
      </w:r>
      <w:r w:rsidRPr="00203FAF">
        <w:tab/>
        <w:t>The whole-life compliance approach shows</w:t>
      </w:r>
      <w:r w:rsidRPr="00203FAF">
        <w:rPr>
          <w:lang w:eastAsia="ru-RU"/>
        </w:rPr>
        <w:t xml:space="preserve"> the necessary stages to better ensure the vehicles’ performance, reasonably, during their whole life. </w:t>
      </w:r>
      <w:r w:rsidR="00FB1B93" w:rsidRPr="00203FAF">
        <w:rPr>
          <w:b/>
          <w:i/>
        </w:rPr>
        <w:t>Figure 1</w:t>
      </w:r>
      <w:r w:rsidR="007C06B6" w:rsidRPr="00203FAF">
        <w:rPr>
          <w:i/>
        </w:rPr>
        <w:t xml:space="preserve"> </w:t>
      </w:r>
      <w:r w:rsidR="00FB1B93" w:rsidRPr="00203FAF">
        <w:rPr>
          <w:b/>
          <w:i/>
        </w:rPr>
        <w:t xml:space="preserve">below shows various </w:t>
      </w:r>
      <w:r w:rsidR="007C06B6" w:rsidRPr="00203FAF">
        <w:rPr>
          <w:b/>
          <w:i/>
        </w:rPr>
        <w:t>stag</w:t>
      </w:r>
      <w:r w:rsidR="00FB1B93" w:rsidRPr="00203FAF">
        <w:rPr>
          <w:b/>
          <w:i/>
        </w:rPr>
        <w:t>es of whole-life compliance.</w:t>
      </w:r>
    </w:p>
    <w:p w14:paraId="3BCAB845" w14:textId="4C47A929" w:rsidR="00875790" w:rsidRPr="00203FAF" w:rsidRDefault="00875790" w:rsidP="00875790">
      <w:pPr>
        <w:pStyle w:val="SingleTxtG"/>
        <w:spacing w:after="0" w:line="240" w:lineRule="auto"/>
        <w:ind w:left="0" w:right="0"/>
        <w:rPr>
          <w:b/>
        </w:rPr>
      </w:pPr>
      <w:r w:rsidRPr="00203FAF">
        <w:rPr>
          <w:noProof/>
          <w:lang w:eastAsia="ru-RU"/>
        </w:rPr>
        <w:lastRenderedPageBreak/>
        <mc:AlternateContent>
          <mc:Choice Requires="wpc">
            <w:drawing>
              <wp:inline distT="0" distB="0" distL="0" distR="0" wp14:anchorId="7431592A" wp14:editId="55897468">
                <wp:extent cx="5949950" cy="4638675"/>
                <wp:effectExtent l="114300" t="133350" r="127000" b="47625"/>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Надпись 12"/>
                        <wps:cNvSpPr txBox="1"/>
                        <wps:spPr>
                          <a:xfrm>
                            <a:off x="13643" y="13648"/>
                            <a:ext cx="2169999" cy="682387"/>
                          </a:xfrm>
                          <a:prstGeom prst="rect">
                            <a:avLst/>
                          </a:prstGeom>
                          <a:solidFill>
                            <a:schemeClr val="accent6"/>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0686FD1" w14:textId="77777777" w:rsidR="00875790" w:rsidRPr="00566AC0" w:rsidRDefault="00875790" w:rsidP="00875790">
                              <w:pPr>
                                <w:spacing w:line="240" w:lineRule="auto"/>
                                <w:jc w:val="center"/>
                                <w:rPr>
                                  <w:rFonts w:ascii="Arial" w:hAnsi="Arial" w:cs="Arial"/>
                                  <w:color w:val="FFFFFF" w:themeColor="background1"/>
                                  <w:sz w:val="24"/>
                                  <w:szCs w:val="24"/>
                                </w:rPr>
                              </w:pPr>
                              <w:r w:rsidRPr="00566AC0">
                                <w:rPr>
                                  <w:rFonts w:ascii="Arial" w:hAnsi="Arial" w:cs="Arial"/>
                                  <w:b/>
                                  <w:color w:val="FFFFFF" w:themeColor="background1"/>
                                  <w:sz w:val="24"/>
                                  <w:szCs w:val="24"/>
                                </w:rPr>
                                <w:t>Development &amp;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Надпись 8"/>
                        <wps:cNvSpPr txBox="1"/>
                        <wps:spPr>
                          <a:xfrm>
                            <a:off x="2374523" y="0"/>
                            <a:ext cx="3548606" cy="681990"/>
                          </a:xfrm>
                          <a:prstGeom prst="rect">
                            <a:avLst/>
                          </a:prstGeom>
                          <a:solidFill>
                            <a:srgbClr val="AEC87A"/>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3119353" w14:textId="77777777" w:rsidR="00875790" w:rsidRPr="00566AC0" w:rsidRDefault="00875790" w:rsidP="00875790">
                              <w:pPr>
                                <w:pStyle w:val="NormalWeb"/>
                                <w:spacing w:before="0" w:beforeAutospacing="0" w:after="0" w:afterAutospacing="0"/>
                                <w:jc w:val="center"/>
                                <w:rPr>
                                  <w:rFonts w:ascii="Arial" w:hAnsi="Arial" w:cs="Arial"/>
                                  <w:b/>
                                  <w:color w:val="FFFFFF" w:themeColor="background1"/>
                                </w:rPr>
                              </w:pPr>
                              <w:r w:rsidRPr="00566AC0">
                                <w:rPr>
                                  <w:rFonts w:ascii="Arial" w:hAnsi="Arial" w:cs="Arial"/>
                                  <w:b/>
                                  <w:color w:val="FFFFFF" w:themeColor="background1"/>
                                </w:rPr>
                                <w:t>Vehicle in Use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Надпись 14"/>
                        <wps:cNvSpPr txBox="1"/>
                        <wps:spPr>
                          <a:xfrm>
                            <a:off x="109147" y="846161"/>
                            <a:ext cx="750635" cy="1023582"/>
                          </a:xfrm>
                          <a:prstGeom prst="rect">
                            <a:avLst/>
                          </a:prstGeom>
                          <a:solidFill>
                            <a:srgbClr val="00B888"/>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71DE8E5" w14:textId="77777777" w:rsidR="00875790" w:rsidRDefault="00875790" w:rsidP="00875790">
                              <w:pPr>
                                <w:spacing w:line="240" w:lineRule="auto"/>
                                <w:jc w:val="center"/>
                                <w:rPr>
                                  <w:rFonts w:ascii="Arial" w:hAnsi="Arial" w:cs="Arial"/>
                                  <w:color w:val="FFFFFF" w:themeColor="background1"/>
                                </w:rPr>
                              </w:pPr>
                              <w:r w:rsidRPr="009D62E3">
                                <w:rPr>
                                  <w:rFonts w:ascii="Arial" w:hAnsi="Arial" w:cs="Arial"/>
                                  <w:color w:val="FFFFFF" w:themeColor="background1"/>
                                </w:rPr>
                                <w:t>Type</w:t>
                              </w:r>
                            </w:p>
                            <w:p w14:paraId="117C7369" w14:textId="35C9826A" w:rsidR="00875790" w:rsidRPr="009D62E3" w:rsidRDefault="00875790" w:rsidP="00875790">
                              <w:pPr>
                                <w:spacing w:line="240" w:lineRule="auto"/>
                                <w:jc w:val="center"/>
                                <w:rPr>
                                  <w:color w:val="FFFFFF" w:themeColor="background1"/>
                                  <w:sz w:val="22"/>
                                  <w:szCs w:val="22"/>
                                </w:rPr>
                              </w:pPr>
                              <w:r w:rsidRPr="009D62E3">
                                <w:rPr>
                                  <w:color w:val="FFFFFF" w:themeColor="background1"/>
                                  <w:sz w:val="22"/>
                                  <w:szCs w:val="22"/>
                                </w:rPr>
                                <w:t>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Надпись 15"/>
                        <wps:cNvSpPr txBox="1"/>
                        <wps:spPr>
                          <a:xfrm>
                            <a:off x="1145957" y="818865"/>
                            <a:ext cx="791753" cy="1078174"/>
                          </a:xfrm>
                          <a:prstGeom prst="rect">
                            <a:avLst/>
                          </a:prstGeom>
                          <a:solidFill>
                            <a:srgbClr val="00B888"/>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3CFD79D" w14:textId="77777777" w:rsidR="00875790" w:rsidRPr="009D62E3" w:rsidRDefault="00875790" w:rsidP="00752AB7">
                              <w:pPr>
                                <w:spacing w:before="240" w:line="240" w:lineRule="auto"/>
                                <w:ind w:left="-57" w:right="-57"/>
                                <w:jc w:val="center"/>
                                <w:rPr>
                                  <w:rFonts w:ascii="Arial" w:hAnsi="Arial" w:cs="Arial"/>
                                  <w:color w:val="FFFFFF" w:themeColor="background1"/>
                                </w:rPr>
                              </w:pPr>
                              <w:r w:rsidRPr="009D62E3">
                                <w:rPr>
                                  <w:rFonts w:ascii="Arial" w:hAnsi="Arial" w:cs="Arial"/>
                                  <w:color w:val="FFFFFF" w:themeColor="background1"/>
                                </w:rPr>
                                <w:t>Conformity of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Надпись 12"/>
                        <wps:cNvSpPr txBox="1"/>
                        <wps:spPr>
                          <a:xfrm>
                            <a:off x="2333023" y="835093"/>
                            <a:ext cx="835398" cy="1061946"/>
                          </a:xfrm>
                          <a:prstGeom prst="rect">
                            <a:avLst/>
                          </a:prstGeom>
                          <a:solidFill>
                            <a:srgbClr val="AEC87A"/>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F6064D1" w14:textId="77777777" w:rsidR="00875790" w:rsidRPr="001F46A2" w:rsidRDefault="00875790" w:rsidP="00875790">
                              <w:pPr>
                                <w:pStyle w:val="NormalWeb"/>
                                <w:spacing w:before="0" w:beforeAutospacing="0" w:after="0" w:afterAutospacing="0"/>
                                <w:jc w:val="center"/>
                                <w:rPr>
                                  <w:rFonts w:ascii="Arial" w:hAnsi="Arial" w:cs="Arial"/>
                                  <w:color w:val="FFFFFF" w:themeColor="background1"/>
                                  <w:sz w:val="20"/>
                                  <w:szCs w:val="20"/>
                                </w:rPr>
                              </w:pPr>
                              <w:r w:rsidRPr="001F46A2">
                                <w:rPr>
                                  <w:rFonts w:ascii="Arial" w:hAnsi="Arial" w:cs="Arial"/>
                                  <w:color w:val="FFFFFF" w:themeColor="background1"/>
                                  <w:sz w:val="20"/>
                                  <w:szCs w:val="20"/>
                                </w:rPr>
                                <w:t>In Service Conformity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Надпись 12"/>
                        <wps:cNvSpPr txBox="1"/>
                        <wps:spPr>
                          <a:xfrm>
                            <a:off x="3168102" y="835094"/>
                            <a:ext cx="900357" cy="1061946"/>
                          </a:xfrm>
                          <a:prstGeom prst="rect">
                            <a:avLst/>
                          </a:prstGeom>
                          <a:solidFill>
                            <a:srgbClr val="AEC87A"/>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F992535" w14:textId="77777777" w:rsidR="00875790" w:rsidRPr="001F46A2" w:rsidRDefault="00875790" w:rsidP="00875790">
                              <w:pPr>
                                <w:pStyle w:val="NormalWeb"/>
                                <w:spacing w:before="0" w:beforeAutospacing="0" w:after="0" w:afterAutospacing="0"/>
                                <w:contextualSpacing/>
                                <w:jc w:val="center"/>
                                <w:rPr>
                                  <w:color w:val="FFFFFF" w:themeColor="background1"/>
                                  <w:sz w:val="20"/>
                                  <w:szCs w:val="20"/>
                                </w:rPr>
                              </w:pPr>
                              <w:r w:rsidRPr="001F46A2">
                                <w:rPr>
                                  <w:rFonts w:ascii="Arial" w:hAnsi="Arial" w:cs="Arial"/>
                                  <w:color w:val="FFFFFF" w:themeColor="background1"/>
                                  <w:sz w:val="20"/>
                                  <w:szCs w:val="20"/>
                                </w:rPr>
                                <w:t>Periodical Technical Inspections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Надпись 12"/>
                        <wps:cNvSpPr txBox="1"/>
                        <wps:spPr>
                          <a:xfrm>
                            <a:off x="4123227" y="832511"/>
                            <a:ext cx="843906" cy="1064527"/>
                          </a:xfrm>
                          <a:prstGeom prst="rect">
                            <a:avLst/>
                          </a:prstGeom>
                          <a:solidFill>
                            <a:srgbClr val="AEC87A"/>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EC2DF41" w14:textId="77777777" w:rsidR="00875790" w:rsidRPr="001F46A2" w:rsidRDefault="00875790" w:rsidP="00875790">
                              <w:pPr>
                                <w:pStyle w:val="NormalWeb"/>
                                <w:spacing w:before="0" w:beforeAutospacing="0" w:after="0" w:afterAutospacing="0"/>
                                <w:jc w:val="center"/>
                                <w:rPr>
                                  <w:color w:val="FFFFFF" w:themeColor="background1"/>
                                </w:rPr>
                              </w:pPr>
                              <w:r w:rsidRPr="001F46A2">
                                <w:rPr>
                                  <w:rFonts w:ascii="Arial" w:hAnsi="Arial" w:cs="Arial"/>
                                  <w:color w:val="FFFFFF" w:themeColor="background1"/>
                                  <w:sz w:val="20"/>
                                  <w:szCs w:val="20"/>
                                </w:rPr>
                                <w:t>Road Side  Inspection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Надпись 12"/>
                        <wps:cNvSpPr txBox="1"/>
                        <wps:spPr>
                          <a:xfrm>
                            <a:off x="5049271" y="846189"/>
                            <a:ext cx="872496" cy="1050850"/>
                          </a:xfrm>
                          <a:prstGeom prst="rect">
                            <a:avLst/>
                          </a:prstGeom>
                          <a:solidFill>
                            <a:srgbClr val="AEC87A"/>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8BF339D" w14:textId="77777777" w:rsidR="00875790" w:rsidRPr="001F46A2" w:rsidRDefault="00875790" w:rsidP="00875790">
                              <w:pPr>
                                <w:pStyle w:val="NormalWeb"/>
                                <w:spacing w:before="0" w:beforeAutospacing="0" w:after="0" w:afterAutospacing="0"/>
                                <w:ind w:left="-57" w:right="-57"/>
                                <w:jc w:val="center"/>
                                <w:rPr>
                                  <w:rFonts w:ascii="Arial" w:hAnsi="Arial" w:cs="Arial"/>
                                  <w:color w:val="FFFFFF" w:themeColor="background1"/>
                                  <w:sz w:val="20"/>
                                  <w:szCs w:val="20"/>
                                </w:rPr>
                              </w:pPr>
                              <w:r w:rsidRPr="001F46A2">
                                <w:rPr>
                                  <w:rFonts w:ascii="Arial" w:hAnsi="Arial" w:cs="Arial"/>
                                  <w:color w:val="FFFFFF" w:themeColor="background1"/>
                                  <w:sz w:val="20"/>
                                  <w:szCs w:val="20"/>
                                </w:rPr>
                                <w:t>Market Surveillance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Надпись 20"/>
                        <wps:cNvSpPr txBox="1"/>
                        <wps:spPr>
                          <a:xfrm>
                            <a:off x="136478" y="2060663"/>
                            <a:ext cx="1801078" cy="1694894"/>
                          </a:xfrm>
                          <a:prstGeom prst="rect">
                            <a:avLst/>
                          </a:prstGeom>
                          <a:solidFill>
                            <a:schemeClr val="accent5">
                              <a:lumMod val="75000"/>
                            </a:schemeClr>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A7DBDD7" w14:textId="77777777" w:rsidR="00875790" w:rsidRPr="00BB349B" w:rsidRDefault="00875790" w:rsidP="00875790">
                              <w:pPr>
                                <w:widowControl w:val="0"/>
                                <w:jc w:val="center"/>
                                <w:rPr>
                                  <w:color w:val="FFFFFF" w:themeColor="background1"/>
                                </w:rPr>
                              </w:pPr>
                              <w:r w:rsidRPr="00BB349B">
                                <w:rPr>
                                  <w:rFonts w:ascii="Arial" w:hAnsi="Arial" w:cs="Arial"/>
                                  <w:color w:val="FFFFFF" w:themeColor="background1"/>
                                </w:rPr>
                                <w:t>OEM, Approval  Authorities (1958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Надпись 21"/>
                        <wps:cNvSpPr txBox="1"/>
                        <wps:spPr>
                          <a:xfrm>
                            <a:off x="2319375" y="2036015"/>
                            <a:ext cx="778667" cy="1678115"/>
                          </a:xfrm>
                          <a:prstGeom prst="rect">
                            <a:avLst/>
                          </a:prstGeom>
                          <a:solidFill>
                            <a:schemeClr val="accent5">
                              <a:lumMod val="75000"/>
                            </a:schemeClr>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0E275DF" w14:textId="77777777" w:rsidR="00875790" w:rsidRPr="00945789" w:rsidRDefault="00875790" w:rsidP="00875790">
                              <w:pPr>
                                <w:widowControl w:val="0"/>
                                <w:spacing w:line="240" w:lineRule="auto"/>
                                <w:ind w:left="-57" w:right="-57"/>
                                <w:jc w:val="center"/>
                                <w:rPr>
                                  <w:color w:val="FFFFFF" w:themeColor="background1"/>
                                </w:rPr>
                              </w:pPr>
                              <w:r w:rsidRPr="00BB349B">
                                <w:rPr>
                                  <w:rFonts w:ascii="Arial" w:hAnsi="Arial" w:cs="Arial"/>
                                  <w:color w:val="FFFFFF" w:themeColor="background1"/>
                                </w:rPr>
                                <w:t xml:space="preserve">OEM, Approval  Authorities (1958 </w:t>
                              </w:r>
                              <w:r w:rsidRPr="00945789">
                                <w:rPr>
                                  <w:rFonts w:ascii="Arial" w:hAnsi="Arial" w:cs="Arial"/>
                                  <w:color w:val="FFFFFF" w:themeColor="background1"/>
                                </w:rPr>
                                <w:t>Agreement</w:t>
                              </w:r>
                              <w:r w:rsidRPr="00945789">
                                <w:rPr>
                                  <w:rFonts w:ascii="Arial" w:hAnsi="Arial" w:cs="Arial"/>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Надпись 22"/>
                        <wps:cNvSpPr txBox="1"/>
                        <wps:spPr>
                          <a:xfrm>
                            <a:off x="3193576" y="2036101"/>
                            <a:ext cx="874883" cy="1678563"/>
                          </a:xfrm>
                          <a:prstGeom prst="rect">
                            <a:avLst/>
                          </a:prstGeom>
                          <a:solidFill>
                            <a:schemeClr val="accent5">
                              <a:lumMod val="75000"/>
                            </a:schemeClr>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215BDFB" w14:textId="77777777" w:rsidR="00875790" w:rsidRPr="00945789" w:rsidRDefault="00875790" w:rsidP="00875790">
                              <w:pPr>
                                <w:widowControl w:val="0"/>
                                <w:spacing w:line="240" w:lineRule="auto"/>
                                <w:jc w:val="center"/>
                                <w:rPr>
                                  <w:color w:val="FFFFFF" w:themeColor="background1"/>
                                </w:rPr>
                              </w:pPr>
                              <w:r w:rsidRPr="00BB349B">
                                <w:rPr>
                                  <w:rFonts w:ascii="Arial" w:hAnsi="Arial" w:cs="Arial"/>
                                  <w:color w:val="FFFFFF" w:themeColor="background1"/>
                                </w:rPr>
                                <w:t xml:space="preserve">Competent Authorities (1997 </w:t>
                              </w:r>
                              <w:r w:rsidRPr="00945789">
                                <w:rPr>
                                  <w:rFonts w:ascii="Arial" w:hAnsi="Arial" w:cs="Arial"/>
                                  <w:color w:val="FFFFFF" w:themeColor="background1"/>
                                </w:rPr>
                                <w:t>Agreement</w:t>
                              </w:r>
                              <w:r w:rsidRPr="00945789">
                                <w:rPr>
                                  <w:rFonts w:ascii="Arial" w:hAnsi="Arial" w:cs="Arial"/>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Надпись 22"/>
                        <wps:cNvSpPr txBox="1"/>
                        <wps:spPr>
                          <a:xfrm>
                            <a:off x="4123227" y="2036098"/>
                            <a:ext cx="874395" cy="1678305"/>
                          </a:xfrm>
                          <a:prstGeom prst="rect">
                            <a:avLst/>
                          </a:prstGeom>
                          <a:solidFill>
                            <a:schemeClr val="accent5">
                              <a:lumMod val="75000"/>
                            </a:schemeClr>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69CDD6E" w14:textId="77777777" w:rsidR="00875790" w:rsidRPr="00BB349B" w:rsidRDefault="00875790" w:rsidP="00875790">
                              <w:pPr>
                                <w:pStyle w:val="NormalWeb"/>
                                <w:spacing w:before="0" w:beforeAutospacing="0" w:after="0" w:afterAutospacing="0"/>
                                <w:ind w:left="-57" w:right="-57"/>
                                <w:jc w:val="center"/>
                                <w:rPr>
                                  <w:color w:val="FFFFFF" w:themeColor="background1"/>
                                  <w:sz w:val="20"/>
                                  <w:szCs w:val="20"/>
                                  <w:lang w:val="en-US"/>
                                </w:rPr>
                              </w:pPr>
                              <w:r w:rsidRPr="00BB349B">
                                <w:rPr>
                                  <w:rFonts w:ascii="Arial" w:hAnsi="Arial" w:cs="Arial"/>
                                  <w:color w:val="FFFFFF" w:themeColor="background1"/>
                                  <w:sz w:val="20"/>
                                  <w:szCs w:val="20"/>
                                  <w:lang w:val="en-US"/>
                                </w:rPr>
                                <w:t>Competent Authorities (UN R.E.6)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Надпись 22"/>
                        <wps:cNvSpPr txBox="1"/>
                        <wps:spPr>
                          <a:xfrm>
                            <a:off x="5075555" y="2019869"/>
                            <a:ext cx="874395" cy="1694423"/>
                          </a:xfrm>
                          <a:prstGeom prst="rect">
                            <a:avLst/>
                          </a:prstGeom>
                          <a:solidFill>
                            <a:schemeClr val="accent5">
                              <a:lumMod val="75000"/>
                            </a:schemeClr>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181FEA0" w14:textId="77777777" w:rsidR="00875790" w:rsidRPr="00BB349B" w:rsidRDefault="00875790" w:rsidP="00875790">
                              <w:pPr>
                                <w:pStyle w:val="NormalWeb"/>
                                <w:spacing w:before="0" w:beforeAutospacing="0" w:after="0" w:afterAutospacing="0"/>
                                <w:ind w:left="-57" w:right="-57"/>
                                <w:jc w:val="center"/>
                                <w:rPr>
                                  <w:color w:val="FFFFFF" w:themeColor="background1"/>
                                  <w:sz w:val="20"/>
                                  <w:szCs w:val="20"/>
                                  <w:lang w:val="en-US"/>
                                </w:rPr>
                              </w:pPr>
                              <w:r w:rsidRPr="00BB349B">
                                <w:rPr>
                                  <w:rFonts w:ascii="Arial" w:hAnsi="Arial" w:cs="Arial"/>
                                  <w:color w:val="FFFFFF" w:themeColor="background1"/>
                                  <w:sz w:val="20"/>
                                  <w:szCs w:val="20"/>
                                  <w:lang w:val="en-US"/>
                                </w:rPr>
                                <w:t>National Market Surveillance Competent Authorities (not included in the 1958/97 agreement)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Овал 25"/>
                        <wps:cNvSpPr/>
                        <wps:spPr>
                          <a:xfrm>
                            <a:off x="859782" y="4035969"/>
                            <a:ext cx="4503761" cy="491320"/>
                          </a:xfrm>
                          <a:prstGeom prst="ellipse">
                            <a:avLst/>
                          </a:prstGeom>
                          <a:solidFill>
                            <a:srgbClr val="49734E"/>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Надпись 26"/>
                        <wps:cNvSpPr txBox="1"/>
                        <wps:spPr>
                          <a:xfrm>
                            <a:off x="2025479" y="4160494"/>
                            <a:ext cx="2204720" cy="259080"/>
                          </a:xfrm>
                          <a:prstGeom prst="rect">
                            <a:avLst/>
                          </a:prstGeom>
                          <a:solidFill>
                            <a:srgbClr val="49734E"/>
                          </a:solidFill>
                          <a:ln w="6350">
                            <a:noFill/>
                          </a:ln>
                        </wps:spPr>
                        <wps:txbx>
                          <w:txbxContent>
                            <w:p w14:paraId="0E5766F9" w14:textId="77777777" w:rsidR="00875790" w:rsidRPr="00945789" w:rsidRDefault="00875790" w:rsidP="00875790">
                              <w:pPr>
                                <w:rPr>
                                  <w:b/>
                                  <w:color w:val="FFFFFF" w:themeColor="background1"/>
                                </w:rPr>
                              </w:pPr>
                              <w:r w:rsidRPr="00945789">
                                <w:rPr>
                                  <w:rFonts w:ascii="Arial" w:hAnsi="Arial" w:cs="Arial"/>
                                  <w:b/>
                                  <w:color w:val="FFFFFF" w:themeColor="background1"/>
                                  <w:sz w:val="24"/>
                                  <w:szCs w:val="24"/>
                                </w:rPr>
                                <w:t>WHOLE-LIFE COMPLIANCE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 name="Прямая соединительная линия 27"/>
                        <wps:cNvCnPr/>
                        <wps:spPr>
                          <a:xfrm flipV="1">
                            <a:off x="162684" y="3888574"/>
                            <a:ext cx="5716521" cy="7862"/>
                          </a:xfrm>
                          <a:prstGeom prst="line">
                            <a:avLst/>
                          </a:prstGeom>
                          <a:ln w="28575">
                            <a:solidFill>
                              <a:srgbClr val="339966"/>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wps:spPr>
                          <a:xfrm>
                            <a:off x="109147" y="3766744"/>
                            <a:ext cx="53537" cy="137688"/>
                          </a:xfrm>
                          <a:prstGeom prst="line">
                            <a:avLst/>
                          </a:prstGeom>
                          <a:ln w="28575">
                            <a:solidFill>
                              <a:srgbClr val="339966"/>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a:off x="3107838" y="3888574"/>
                            <a:ext cx="3825" cy="147395"/>
                          </a:xfrm>
                          <a:prstGeom prst="line">
                            <a:avLst/>
                          </a:prstGeom>
                          <a:ln w="28575">
                            <a:solidFill>
                              <a:srgbClr val="339966"/>
                            </a:solidFill>
                          </a:ln>
                        </wps:spPr>
                        <wps:style>
                          <a:lnRef idx="1">
                            <a:schemeClr val="accent1"/>
                          </a:lnRef>
                          <a:fillRef idx="0">
                            <a:schemeClr val="accent1"/>
                          </a:fillRef>
                          <a:effectRef idx="0">
                            <a:schemeClr val="accent1"/>
                          </a:effectRef>
                          <a:fontRef idx="minor">
                            <a:schemeClr val="tx1"/>
                          </a:fontRef>
                        </wps:style>
                        <wps:bodyPr/>
                      </wps:wsp>
                      <wps:wsp>
                        <wps:cNvPr id="49" name="Прямая соединительная линия 49"/>
                        <wps:cNvCnPr/>
                        <wps:spPr>
                          <a:xfrm flipV="1">
                            <a:off x="5879116" y="3721995"/>
                            <a:ext cx="70834" cy="166579"/>
                          </a:xfrm>
                          <a:prstGeom prst="line">
                            <a:avLst/>
                          </a:prstGeom>
                          <a:ln w="28575">
                            <a:solidFill>
                              <a:srgbClr val="339966"/>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431592A" id="Полотно 30" o:spid="_x0000_s1026" editas="canvas" style="width:468.5pt;height:365.25pt;mso-position-horizontal-relative:char;mso-position-vertical-relative:line" coordsize="59499,4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0t1QgAABxUAAAOAAAAZHJzL2Uyb0RvYy54bWzsXN2O2zYWvl9g30Hw/WYkUr+DTIrppLNY&#10;IG2DJG2uNbI8FiCLWkozdnrV9rpAnqDtKxRFCxRIf17B80b7HVKSfyrvelzX8ab0hS2ZFEmRhx+/&#10;w3N4Hr43m+TWbSqrTBRnA+eBPbDSIhHDrLg+G3zy4vIf4cCq6rgYxrko0rPBq7QavPfo7397OC1P&#10;UybGIh+m0kIhRXU6Lc8G47ouT09OqmScTuLqgSjTAokjISdxjVt5fTKU8RSlT/ITZtv+yVTIYSlF&#10;klYV/n2sEwePVPmjUZrUH49GVVpb+dkAbavVt1TfV/R98uhhfHot43KcJU0z4h1aMYmzApV2RT2O&#10;69i6kdnvippkiRSVGNUPEjE5EaNRlqTqHfA2jr32NhdxcRtX6mUS9E7bQFztsdyra/QBijydYjBS&#10;dY2hqMpuUKo/VtnzcVym6h2q0+Sj26fSyoaQFDawingCiZh/Pf9u/sP8t/lPd1/cfWUhoWkDMj8v&#10;kb2evS9meKL9v8Kf1NWzkZzQLzrRonTuu3xgvdJXoR7ZdFZbCRKZ40f4DKwE6X7IeBhQhpNFKaWs&#10;6n+mYmLRxdlAQnLUgMa3T6paZ22zUKWVyLPhZZbn6oakNb3IpXUbQ87iJEmL2m8qWMmZF9YUDeCe&#10;rQovBBWhS88LKipVMosq1Zvd1Kl8Ph5Orav8Rj6Lqd/sIMLD1jCjVjossNUNJNpzbfoMrDi/xlRM&#10;aqmqqOT1VdcylUMJPd5ctKWrflipuMILpHxIbUgwSDJuekXIeiya2XIpRaG7SApMrxjNQeWY5epX&#10;prfN9EJNugwqLc+ux/Wz7NqSGfCB5gG9Clq/ZUnt86rJS62sSj60EjRI3MiXZwPXdamTaMA+jNGH&#10;GQ0LEKQmQYxPr9LbNH/RjgQyjvWYNI9gBGX9OE2ElqGmWHQiPbvSn5fq0wz0cj68NDUJzZyWFS5J&#10;Yumqnl3NGvG+EsNXkG50nuqwqkwuM7T3SVzVT2MJEEJrAKz1x/ga5QJiI5ortFfIz/r+p/yYrUgd&#10;WFOAGrr43zexTDEu/yowjyPHdVFsrW5cL2C4kcspV8spxc3kQqDjHEB4mahLyl/n7eVIislL4O85&#10;1YqkuEhQt5a95uaixj2SgOBJen6uroF8ZVw/KZ4TjjlqRGikXsxexrJsJK3GzP1ItNgRn65NQ52X&#10;xqMQ5ze1GGVqjlIX635teh44pjv+zwc0YE8voCkkoobdE88YD1yPaURr1qkWzbjnhr7tt2jmRFE7&#10;p1tMbKFqJzRbRozzDy7C4NxAWdvBBsqWoUwv5SQdi5n3vxHNIBQh/+ERyt2AUI7bjuA9IcqxsaAE&#10;inOFru/4iqKBwzSkK/BsMB2NUo7NuBcqbrcv0rUMU7b9fhgqpKWVd5mbGcZlGJeCqU6vMMTr3SJe&#10;QJhe4uV4u8Ka43qR1+CaE4a+KmgJ1yIn8EDMSJeEPhY6gQJQg2tTpZYZTdIjNZwo+J+sSSpc462U&#10;G1x7t3AN+l0/rnUr2T3pGuOcg4ZpvoYtqEiJzgLXQu7xCPu1Gtd8J3LbPSyjVgLcDa4dFNc6pWRb&#10;XDNq5dtRK0GU9otT3PFD6IsLnFKisMCpyLY50TODU7T0A5nMTn63f3/QnXzFvzotw+DUkp3sCDfo&#10;wWz2i1OuwzhjjZ7Imees7X+FLo/aXXrH9rGbv1ej4/L+l9mmt4zFcaPFUeGU4vJmm/74DYnwUtgv&#10;Tnm2G7EAVlzsV9E+fRgRb1jwqTBgbtRYEx3bs0PYzjWxMHqf0fuUt8oB97PUGmlw6uhxinxHenEK&#10;CY1B+J77U+TBFYClAaaYDf8Gf21/ygnhIkcZlOLnR24Y7XXjvc+Ly1PuKfnN5EMx1N5dsGpie1fj&#10;o3JTJMcvpYYZu6Px9Frx9FK8q/P/2VY/7HPsMg5fyjnsmBy+GAhVP/51nqr3xD/GnYgHMGcqAOS+&#10;rS2YC6IWBKHvtxtfPgyPOsO+DI8G/4ynKznQ7s3TVeGfUjbuw+cM/hHMHT//2+TBz3a1TxL8eQEU&#10;0Qb/HHt9Qy1ww7B1vAD+eZohGvxTJHXFM914+qs+ebue/gr/nE4dMgTwnXLQIE+KfgK4KwAuGxSY&#10;DQIIb4y1nTqYFFqPWgAgt5X1yQCgAcCjPOqkAbDTh7YFQOPJ8VY8OdimAwI7MzrPDjx8GkbnRKH/&#10;O9PDMqBFrgtQ3aPpwWi0RqPdv0a7OKJsAO2oXT7Y4mjAN/Pvccz8jYW/Vo0Tzd2GQ+WhFwU4tUQa&#10;qQuns2gdv3DMmAc496RMEm7kcG382EzI0jzPykofQ15T8en0OWn+K2aEFaXOjQLuftDaHlZPOemt&#10;UXOc/C91nLyqX+UpjXxePEtHYFsU6kBz4b6lT5+1rsbxMNW2LDJl9duyVIFU8ggBCrqymwL6y9br&#10;dpOfHtUO093DOuRBZzJbjpWgGCImTfeEqhnH+buHJ1khmoAGq7XndfvwSOdvzlU2XWM2Ht+5k/Zs&#10;08EIJKxi+7ahQ5jNPDeA3w3BvOPDXWbN45gx21XBEsjyzLzIDttZs3cPmf+G8W3ECjXD12OH9ESa&#10;0OrXgQ8IFYjzc+B4EwgiokNP/GWiTZDXabP39O3d53ev5z/Pv7t7bd19Mf91/iOi6fw0/wXxdL7E&#10;9Zu7r3BNifM3zd+vLe2IStgIE+VF8VT2sCBrBKbyaRugow2y4zM/hJqIacBx4NrTJx8XFkovcHyP&#10;LKM0UWCtVDthm9lQnkFWCOs3UCF9eJuhHu2HsZkacR5FfntcaSkb6qbAOmuTo2/d3GJt618Ut1jX&#10;Dr0o1rMtF0Vas0kMDhcnhS3csHeS3M6dYrPkkkC18rqIUACe7gfuGrB7OPLWGtSRoQshsAHWjbxu&#10;Iew7kLhjlteFO+5O8tqZv7eSV04Oblz7wPUCLA9JqVUOcG5AtgDNuo28kpJyMKXjiOXV/WPyiscX&#10;HPo+zMALg8hxtPGeBwwxqZRsLqhBYIcczEH7bvoe6LYRXbCT/w9qAJKQUARK5efaBACkGJfL94pK&#10;LIJ6PvoPAAAA//8DAFBLAwQUAAYACAAAACEA9ijWtdkAAAAFAQAADwAAAGRycy9kb3ducmV2Lnht&#10;bEyPwU7DMBBE70j9B2srcaN2W0EhxKmqIoQ4cKDwAY69JBH2OordJv17Fi70MtJoVjNvy+0UvDjh&#10;kLpIGpYLBQLJRtdRo+Hz4/nmHkTKhpzxkVDDGRNsq9lVaQoXR3rH0yE3gksoFUZDm3NfSJlsi8Gk&#10;ReyROPuKQzCZ7dBIN5iRy4OXK6XuZDAd8UJrety3aL8Px6ChR5fPfmkRn97UWKN9ed170vp6Pu0e&#10;QWSc8v8x/OIzOlTMVMcjuSS8Bn4k/ylnD+sN21rDZq1uQValvKSvfgAAAP//AwBQSwECLQAUAAYA&#10;CAAAACEAtoM4kv4AAADhAQAAEwAAAAAAAAAAAAAAAAAAAAAAW0NvbnRlbnRfVHlwZXNdLnhtbFBL&#10;AQItABQABgAIAAAAIQA4/SH/1gAAAJQBAAALAAAAAAAAAAAAAAAAAC8BAABfcmVscy8ucmVsc1BL&#10;AQItABQABgAIAAAAIQBIWE0t1QgAABxUAAAOAAAAAAAAAAAAAAAAAC4CAABkcnMvZTJvRG9jLnht&#10;bFBLAQItABQABgAIAAAAIQD2KNa12QAAAAUBAAAPAAAAAAAAAAAAAAAAAC8LAABkcnMvZG93bnJl&#10;di54bWxQSwUGAAAAAAQABADzAAAAN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99;height:46386;visibility:visible;mso-wrap-style:square">
                  <v:fill o:detectmouseclick="t"/>
                  <v:path o:connecttype="none"/>
                </v:shape>
                <v:shapetype id="_x0000_t202" coordsize="21600,21600" o:spt="202" path="m,l,21600r21600,l21600,xe">
                  <v:stroke joinstyle="miter"/>
                  <v:path gradientshapeok="t" o:connecttype="rect"/>
                </v:shapetype>
                <v:shape id="Надпись 12" o:spid="_x0000_s1028" type="#_x0000_t202" style="position:absolute;left:136;top:136;width:21700;height:6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PwgAAANsAAAAPAAAAZHJzL2Rvd25yZXYueG1sRE9Na8JA&#10;EL0X+h+WKfRS6kZFKdFVRCwE9KIRch2zYxLMzobsRpN/7wqF3ubxPme57k0t7tS6yrKC8SgCQZxb&#10;XXGh4Jz+fv+AcB5ZY22ZFAzkYL16f1tirO2Dj3Q/+UKEEHYxKii9b2IpXV6SQTeyDXHgrrY16ANs&#10;C6lbfIRwU8tJFM2lwYpDQ4kNbUvKb6fOKNgnubnuptlBZ5fLwGnU7Wfdl1KfH/1mAcJT7//Ff+5E&#10;h/kTeP0SDpCrJwAAAP//AwBQSwECLQAUAAYACAAAACEA2+H2y+4AAACFAQAAEwAAAAAAAAAAAAAA&#10;AAAAAAAAW0NvbnRlbnRfVHlwZXNdLnhtbFBLAQItABQABgAIAAAAIQBa9CxbvwAAABUBAAALAAAA&#10;AAAAAAAAAAAAAB8BAABfcmVscy8ucmVsc1BLAQItABQABgAIAAAAIQA+QYsPwgAAANsAAAAPAAAA&#10;AAAAAAAAAAAAAAcCAABkcnMvZG93bnJldi54bWxQSwUGAAAAAAMAAwC3AAAA9gIAAAAA&#10;" fillcolor="#f79646 [3209]" stroked="f" strokeweight=".5pt">
                  <v:shadow on="t" color="black" offset="0,1pt"/>
                  <v:textbox>
                    <w:txbxContent>
                      <w:p w14:paraId="30686FD1" w14:textId="77777777" w:rsidR="00875790" w:rsidRPr="00566AC0" w:rsidRDefault="00875790" w:rsidP="00875790">
                        <w:pPr>
                          <w:spacing w:line="240" w:lineRule="auto"/>
                          <w:jc w:val="center"/>
                          <w:rPr>
                            <w:rFonts w:ascii="Arial" w:hAnsi="Arial" w:cs="Arial"/>
                            <w:color w:val="FFFFFF" w:themeColor="background1"/>
                            <w:sz w:val="24"/>
                            <w:szCs w:val="24"/>
                          </w:rPr>
                        </w:pPr>
                        <w:r w:rsidRPr="00566AC0">
                          <w:rPr>
                            <w:rFonts w:ascii="Arial" w:hAnsi="Arial" w:cs="Arial"/>
                            <w:b/>
                            <w:color w:val="FFFFFF" w:themeColor="background1"/>
                            <w:sz w:val="24"/>
                            <w:szCs w:val="24"/>
                          </w:rPr>
                          <w:t>Development &amp; Production</w:t>
                        </w:r>
                      </w:p>
                    </w:txbxContent>
                  </v:textbox>
                </v:shape>
                <v:shape id="Надпись 8" o:spid="_x0000_s1029" type="#_x0000_t202" style="position:absolute;left:23745;width:35486;height:6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jYwgAAANsAAAAPAAAAZHJzL2Rvd25yZXYueG1sRE9NawIx&#10;EL0X+h/CFLzVbCtIuxrFimLpzdWDx+lm3F26mSxJ1o399aZQ8DaP9znzZTStuJDzjWUFL+MMBHFp&#10;dcOVguNh+/wGwgdkja1lUnAlD8vF48Mcc20H3tOlCJVIIexzVFCH0OVS+rImg35sO+LEna0zGBJ0&#10;ldQOhxRuWvmaZVNpsOHUUGNH65rKn6I3Cn6H9ardbYpT7I/f7/uvQzz17kOp0VNczUAEiuEu/nd/&#10;6jR/An+/pAPk4gYAAP//AwBQSwECLQAUAAYACAAAACEA2+H2y+4AAACFAQAAEwAAAAAAAAAAAAAA&#10;AAAAAAAAW0NvbnRlbnRfVHlwZXNdLnhtbFBLAQItABQABgAIAAAAIQBa9CxbvwAAABUBAAALAAAA&#10;AAAAAAAAAAAAAB8BAABfcmVscy8ucmVsc1BLAQItABQABgAIAAAAIQC4/KjYwgAAANsAAAAPAAAA&#10;AAAAAAAAAAAAAAcCAABkcnMvZG93bnJldi54bWxQSwUGAAAAAAMAAwC3AAAA9gIAAAAA&#10;" fillcolor="#aec87a" stroked="f" strokeweight=".5pt">
                  <v:shadow on="t" color="black" offset="0,1pt"/>
                  <v:textbox>
                    <w:txbxContent>
                      <w:p w14:paraId="73119353" w14:textId="77777777" w:rsidR="00875790" w:rsidRPr="00566AC0" w:rsidRDefault="00875790" w:rsidP="00875790">
                        <w:pPr>
                          <w:pStyle w:val="NormalWeb"/>
                          <w:spacing w:before="0" w:beforeAutospacing="0" w:after="0" w:afterAutospacing="0"/>
                          <w:jc w:val="center"/>
                          <w:rPr>
                            <w:rFonts w:ascii="Arial" w:hAnsi="Arial" w:cs="Arial"/>
                            <w:b/>
                            <w:color w:val="FFFFFF" w:themeColor="background1"/>
                          </w:rPr>
                        </w:pPr>
                        <w:r w:rsidRPr="00566AC0">
                          <w:rPr>
                            <w:rFonts w:ascii="Arial" w:hAnsi="Arial" w:cs="Arial"/>
                            <w:b/>
                            <w:color w:val="FFFFFF" w:themeColor="background1"/>
                          </w:rPr>
                          <w:t>Vehicle in Use</w:t>
                        </w:r>
                      </w:p>
                    </w:txbxContent>
                  </v:textbox>
                </v:shape>
                <v:shape id="Надпись 14" o:spid="_x0000_s1030" type="#_x0000_t202" style="position:absolute;left:1091;top:8461;width:7506;height:10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xRwwAAANsAAAAPAAAAZHJzL2Rvd25yZXYueG1sRE9La8JA&#10;EL4X/A/LCL3VjaWIRFfRFqmUHmp84HHIjkkwOxt2t0nsr+8WCt7m43vOfNmbWrTkfGVZwXiUgCDO&#10;ra64UHDYb56mIHxA1lhbJgU38rBcDB7mmGrb8Y7aLBQihrBPUUEZQpNK6fOSDPqRbYgjd7HOYIjQ&#10;FVI77GK4qeVzkkykwYpjQ4kNvZaUX7NvoyBbu+r05cz7sfvZHM8f7fRtS59KPQ771QxEoD7cxf/u&#10;rY7zX+Dvl3iAXPwCAAD//wMAUEsBAi0AFAAGAAgAAAAhANvh9svuAAAAhQEAABMAAAAAAAAAAAAA&#10;AAAAAAAAAFtDb250ZW50X1R5cGVzXS54bWxQSwECLQAUAAYACAAAACEAWvQsW78AAAAVAQAACwAA&#10;AAAAAAAAAAAAAAAfAQAAX3JlbHMvLnJlbHNQSwECLQAUAAYACAAAACEADmQsUcMAAADbAAAADwAA&#10;AAAAAAAAAAAAAAAHAgAAZHJzL2Rvd25yZXYueG1sUEsFBgAAAAADAAMAtwAAAPcCAAAAAA==&#10;" fillcolor="#00b888" stroked="f" strokeweight=".5pt">
                  <v:shadow on="t" color="black" offset="0,1pt"/>
                  <v:textbox>
                    <w:txbxContent>
                      <w:p w14:paraId="371DE8E5" w14:textId="77777777" w:rsidR="00875790" w:rsidRDefault="00875790" w:rsidP="00875790">
                        <w:pPr>
                          <w:spacing w:line="240" w:lineRule="auto"/>
                          <w:jc w:val="center"/>
                          <w:rPr>
                            <w:rFonts w:ascii="Arial" w:hAnsi="Arial" w:cs="Arial"/>
                            <w:color w:val="FFFFFF" w:themeColor="background1"/>
                          </w:rPr>
                        </w:pPr>
                        <w:r w:rsidRPr="009D62E3">
                          <w:rPr>
                            <w:rFonts w:ascii="Arial" w:hAnsi="Arial" w:cs="Arial"/>
                            <w:color w:val="FFFFFF" w:themeColor="background1"/>
                          </w:rPr>
                          <w:t>Type</w:t>
                        </w:r>
                      </w:p>
                      <w:p w14:paraId="117C7369" w14:textId="35C9826A" w:rsidR="00875790" w:rsidRPr="009D62E3" w:rsidRDefault="00875790" w:rsidP="00875790">
                        <w:pPr>
                          <w:spacing w:line="240" w:lineRule="auto"/>
                          <w:jc w:val="center"/>
                          <w:rPr>
                            <w:color w:val="FFFFFF" w:themeColor="background1"/>
                            <w:sz w:val="22"/>
                            <w:szCs w:val="22"/>
                          </w:rPr>
                        </w:pPr>
                        <w:r w:rsidRPr="009D62E3">
                          <w:rPr>
                            <w:color w:val="FFFFFF" w:themeColor="background1"/>
                            <w:sz w:val="22"/>
                            <w:szCs w:val="22"/>
                          </w:rPr>
                          <w:t>Approval</w:t>
                        </w:r>
                      </w:p>
                    </w:txbxContent>
                  </v:textbox>
                </v:shape>
                <v:shape id="Надпись 15" o:spid="_x0000_s1031" type="#_x0000_t202" style="position:absolute;left:11459;top:8188;width:7918;height:10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nKwwAAANsAAAAPAAAAZHJzL2Rvd25yZXYueG1sRE9La8JA&#10;EL4X/A/LCL3VjYWKRFfRFqmUHmp84HHIjkkwOxt2t0nsr+8WCt7m43vOfNmbWrTkfGVZwXiUgCDO&#10;ra64UHDYb56mIHxA1lhbJgU38rBcDB7mmGrb8Y7aLBQihrBPUUEZQpNK6fOSDPqRbYgjd7HOYIjQ&#10;FVI77GK4qeVzkkykwYpjQ4kNvZaUX7NvoyBbu+r05cz7sfvZHM8f7fRtS59KPQ771QxEoD7cxf/u&#10;rY7zX+Dvl3iAXPwCAAD//wMAUEsBAi0AFAAGAAgAAAAhANvh9svuAAAAhQEAABMAAAAAAAAAAAAA&#10;AAAAAAAAAFtDb250ZW50X1R5cGVzXS54bWxQSwECLQAUAAYACAAAACEAWvQsW78AAAAVAQAACwAA&#10;AAAAAAAAAAAAAAAfAQAAX3JlbHMvLnJlbHNQSwECLQAUAAYACAAAACEAYSiJysMAAADbAAAADwAA&#10;AAAAAAAAAAAAAAAHAgAAZHJzL2Rvd25yZXYueG1sUEsFBgAAAAADAAMAtwAAAPcCAAAAAA==&#10;" fillcolor="#00b888" stroked="f" strokeweight=".5pt">
                  <v:shadow on="t" color="black" offset="0,1pt"/>
                  <v:textbox>
                    <w:txbxContent>
                      <w:p w14:paraId="13CFD79D" w14:textId="77777777" w:rsidR="00875790" w:rsidRPr="009D62E3" w:rsidRDefault="00875790" w:rsidP="00752AB7">
                        <w:pPr>
                          <w:spacing w:before="240" w:line="240" w:lineRule="auto"/>
                          <w:ind w:left="-57" w:right="-57"/>
                          <w:jc w:val="center"/>
                          <w:rPr>
                            <w:rFonts w:ascii="Arial" w:hAnsi="Arial" w:cs="Arial"/>
                            <w:color w:val="FFFFFF" w:themeColor="background1"/>
                          </w:rPr>
                        </w:pPr>
                        <w:r w:rsidRPr="009D62E3">
                          <w:rPr>
                            <w:rFonts w:ascii="Arial" w:hAnsi="Arial" w:cs="Arial"/>
                            <w:color w:val="FFFFFF" w:themeColor="background1"/>
                          </w:rPr>
                          <w:t>Conformity of Production</w:t>
                        </w:r>
                      </w:p>
                    </w:txbxContent>
                  </v:textbox>
                </v:shape>
                <v:shape id="Надпись 12" o:spid="_x0000_s1032" type="#_x0000_t202" style="position:absolute;left:23330;top:8350;width:8354;height:10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tAwgAAANsAAAAPAAAAZHJzL2Rvd25yZXYueG1sRE89b8Iw&#10;EN0r9T9YV6lbccqASsAgQEWtupEwMF7jaxIRnyPbIW5/fY2ExHZP7/OW62g6cSHnW8sKXicZCOLK&#10;6pZrBcdy//IGwgdkjZ1lUvBLHtarx4cl5tqOfKBLEWqRQtjnqKAJoc+l9FVDBv3E9sSJ+7HOYEjQ&#10;1VI7HFO46eQ0y2bSYMupocGedg1V52IwCv7G3ab7eC9OcTh+zw9fZTwNbqvU81PcLEAEiuEuvrk/&#10;dZo/g+sv6QC5+gcAAP//AwBQSwECLQAUAAYACAAAACEA2+H2y+4AAACFAQAAEwAAAAAAAAAAAAAA&#10;AAAAAAAAW0NvbnRlbnRfVHlwZXNdLnhtbFBLAQItABQABgAIAAAAIQBa9CxbvwAAABUBAAALAAAA&#10;AAAAAAAAAAAAAB8BAABfcmVscy8ucmVsc1BLAQItABQABgAIAAAAIQCoiwtAwgAAANsAAAAPAAAA&#10;AAAAAAAAAAAAAAcCAABkcnMvZG93bnJldi54bWxQSwUGAAAAAAMAAwC3AAAA9gIAAAAA&#10;" fillcolor="#aec87a" stroked="f" strokeweight=".5pt">
                  <v:shadow on="t" color="black" offset="0,1pt"/>
                  <v:textbox>
                    <w:txbxContent>
                      <w:p w14:paraId="3F6064D1" w14:textId="77777777" w:rsidR="00875790" w:rsidRPr="001F46A2" w:rsidRDefault="00875790" w:rsidP="00875790">
                        <w:pPr>
                          <w:pStyle w:val="NormalWeb"/>
                          <w:spacing w:before="0" w:beforeAutospacing="0" w:after="0" w:afterAutospacing="0"/>
                          <w:jc w:val="center"/>
                          <w:rPr>
                            <w:rFonts w:ascii="Arial" w:hAnsi="Arial" w:cs="Arial"/>
                            <w:color w:val="FFFFFF" w:themeColor="background1"/>
                            <w:sz w:val="20"/>
                            <w:szCs w:val="20"/>
                          </w:rPr>
                        </w:pPr>
                        <w:r w:rsidRPr="001F46A2">
                          <w:rPr>
                            <w:rFonts w:ascii="Arial" w:hAnsi="Arial" w:cs="Arial"/>
                            <w:color w:val="FFFFFF" w:themeColor="background1"/>
                            <w:sz w:val="20"/>
                            <w:szCs w:val="20"/>
                          </w:rPr>
                          <w:t>In Service Conformity</w:t>
                        </w:r>
                      </w:p>
                    </w:txbxContent>
                  </v:textbox>
                </v:shape>
                <v:shape id="Надпись 12" o:spid="_x0000_s1033" type="#_x0000_t202" style="position:absolute;left:31681;top:8350;width:9003;height:10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7bwgAAANsAAAAPAAAAZHJzL2Rvd25yZXYueG1sRE89b8Iw&#10;EN0r9T9YV4mtOO0AbcAgikBU3QgMjNf4SKLG58h2iOmvx5Uqsd3T+7z5MppWXMj5xrKCl3EGgri0&#10;uuFKwfGwfX4D4QOyxtYyKbiSh+Xi8WGOubYD7+lShEqkEPY5KqhD6HIpfVmTQT+2HXHiztYZDAm6&#10;SmqHQwo3rXzNsok02HBqqLGjdU3lT9EbBb/DetXuNsUp9sfv9/3XIZ5696HU6CmuZiACxXAX/7s/&#10;dZo/hb9f0gFycQMAAP//AwBQSwECLQAUAAYACAAAACEA2+H2y+4AAACFAQAAEwAAAAAAAAAAAAAA&#10;AAAAAAAAW0NvbnRlbnRfVHlwZXNdLnhtbFBLAQItABQABgAIAAAAIQBa9CxbvwAAABUBAAALAAAA&#10;AAAAAAAAAAAAAB8BAABfcmVscy8ucmVsc1BLAQItABQABgAIAAAAIQDHx67bwgAAANsAAAAPAAAA&#10;AAAAAAAAAAAAAAcCAABkcnMvZG93bnJldi54bWxQSwUGAAAAAAMAAwC3AAAA9gIAAAAA&#10;" fillcolor="#aec87a" stroked="f" strokeweight=".5pt">
                  <v:shadow on="t" color="black" offset="0,1pt"/>
                  <v:textbox>
                    <w:txbxContent>
                      <w:p w14:paraId="0F992535" w14:textId="77777777" w:rsidR="00875790" w:rsidRPr="001F46A2" w:rsidRDefault="00875790" w:rsidP="00875790">
                        <w:pPr>
                          <w:pStyle w:val="NormalWeb"/>
                          <w:spacing w:before="0" w:beforeAutospacing="0" w:after="0" w:afterAutospacing="0"/>
                          <w:contextualSpacing/>
                          <w:jc w:val="center"/>
                          <w:rPr>
                            <w:color w:val="FFFFFF" w:themeColor="background1"/>
                            <w:sz w:val="20"/>
                            <w:szCs w:val="20"/>
                          </w:rPr>
                        </w:pPr>
                        <w:r w:rsidRPr="001F46A2">
                          <w:rPr>
                            <w:rFonts w:ascii="Arial" w:hAnsi="Arial" w:cs="Arial"/>
                            <w:color w:val="FFFFFF" w:themeColor="background1"/>
                            <w:sz w:val="20"/>
                            <w:szCs w:val="20"/>
                          </w:rPr>
                          <w:t>Periodical Technical Inspections</w:t>
                        </w:r>
                      </w:p>
                    </w:txbxContent>
                  </v:textbox>
                </v:shape>
                <v:shape id="Надпись 12" o:spid="_x0000_s1034" type="#_x0000_t202" style="position:absolute;left:41232;top:8325;width:8439;height:10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qpxAAAANsAAAAPAAAAZHJzL2Rvd25yZXYueG1sRI9BT8Mw&#10;DIXvSPsPkSdxY+k4IOiWTWMaAnFbt8OOpjFtReNUSboGfj0+IHGz9Z7f+7zeZterK4XYeTawXBSg&#10;iGtvO24MnE8vd4+gYkK22HsmA98UYbuZ3ayxtH7iI12r1CgJ4ViigTalodQ61i05jAs/EIv26YPD&#10;JGtotA04Sbjr9X1RPGiHHUtDiwPtW6q/qtEZ+Jn2u/71UF3yeP54Or6f8mUMz8bczvNuBSpRTv/m&#10;v+s3K/gCK7/IAHrzCwAA//8DAFBLAQItABQABgAIAAAAIQDb4fbL7gAAAIUBAAATAAAAAAAAAAAA&#10;AAAAAAAAAABbQ29udGVudF9UeXBlc10ueG1sUEsBAi0AFAAGAAgAAAAhAFr0LFu/AAAAFQEAAAsA&#10;AAAAAAAAAAAAAAAAHwEAAF9yZWxzLy5yZWxzUEsBAi0AFAAGAAgAAAAhALZYOqnEAAAA2wAAAA8A&#10;AAAAAAAAAAAAAAAABwIAAGRycy9kb3ducmV2LnhtbFBLBQYAAAAAAwADALcAAAD4AgAAAAA=&#10;" fillcolor="#aec87a" stroked="f" strokeweight=".5pt">
                  <v:shadow on="t" color="black" offset="0,1pt"/>
                  <v:textbox>
                    <w:txbxContent>
                      <w:p w14:paraId="6EC2DF41" w14:textId="77777777" w:rsidR="00875790" w:rsidRPr="001F46A2" w:rsidRDefault="00875790" w:rsidP="00875790">
                        <w:pPr>
                          <w:pStyle w:val="NormalWeb"/>
                          <w:spacing w:before="0" w:beforeAutospacing="0" w:after="0" w:afterAutospacing="0"/>
                          <w:jc w:val="center"/>
                          <w:rPr>
                            <w:color w:val="FFFFFF" w:themeColor="background1"/>
                          </w:rPr>
                        </w:pPr>
                        <w:r w:rsidRPr="001F46A2">
                          <w:rPr>
                            <w:rFonts w:ascii="Arial" w:hAnsi="Arial" w:cs="Arial"/>
                            <w:color w:val="FFFFFF" w:themeColor="background1"/>
                            <w:sz w:val="20"/>
                            <w:szCs w:val="20"/>
                          </w:rPr>
                          <w:t>Road Side  Inspection</w:t>
                        </w:r>
                      </w:p>
                    </w:txbxContent>
                  </v:textbox>
                </v:shape>
                <v:shape id="Надпись 12" o:spid="_x0000_s1035" type="#_x0000_t202" style="position:absolute;left:50492;top:8461;width:8725;height:10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J8ywgAAANsAAAAPAAAAZHJzL2Rvd25yZXYueG1sRE89b8Iw&#10;EN2R+h+sq9QNnDJUJWAQoKJWbCQMjNf4mkTE58h2iNtfjytV6nZP7/NWm2g6cSPnW8sKnmcZCOLK&#10;6pZrBefyMH0F4QOyxs4yKfgmD5v1w2SFubYjn+hWhFqkEPY5KmhC6HMpfdWQQT+zPXHivqwzGBJ0&#10;tdQOxxRuOjnPshdpsOXU0GBP+4aqazEYBT/jftu9vxWXOJw/F6djGS+D2yn19Bi3SxCBYvgX/7k/&#10;dJq/gN9f0gFyfQcAAP//AwBQSwECLQAUAAYACAAAACEA2+H2y+4AAACFAQAAEwAAAAAAAAAAAAAA&#10;AAAAAAAAW0NvbnRlbnRfVHlwZXNdLnhtbFBLAQItABQABgAIAAAAIQBa9CxbvwAAABUBAAALAAAA&#10;AAAAAAAAAAAAAB8BAABfcmVscy8ucmVsc1BLAQItABQABgAIAAAAIQDZFJ8ywgAAANsAAAAPAAAA&#10;AAAAAAAAAAAAAAcCAABkcnMvZG93bnJldi54bWxQSwUGAAAAAAMAAwC3AAAA9gIAAAAA&#10;" fillcolor="#aec87a" stroked="f" strokeweight=".5pt">
                  <v:shadow on="t" color="black" offset="0,1pt"/>
                  <v:textbox>
                    <w:txbxContent>
                      <w:p w14:paraId="08BF339D" w14:textId="77777777" w:rsidR="00875790" w:rsidRPr="001F46A2" w:rsidRDefault="00875790" w:rsidP="00875790">
                        <w:pPr>
                          <w:pStyle w:val="NormalWeb"/>
                          <w:spacing w:before="0" w:beforeAutospacing="0" w:after="0" w:afterAutospacing="0"/>
                          <w:ind w:left="-57" w:right="-57"/>
                          <w:jc w:val="center"/>
                          <w:rPr>
                            <w:rFonts w:ascii="Arial" w:hAnsi="Arial" w:cs="Arial"/>
                            <w:color w:val="FFFFFF" w:themeColor="background1"/>
                            <w:sz w:val="20"/>
                            <w:szCs w:val="20"/>
                          </w:rPr>
                        </w:pPr>
                        <w:r w:rsidRPr="001F46A2">
                          <w:rPr>
                            <w:rFonts w:ascii="Arial" w:hAnsi="Arial" w:cs="Arial"/>
                            <w:color w:val="FFFFFF" w:themeColor="background1"/>
                            <w:sz w:val="20"/>
                            <w:szCs w:val="20"/>
                          </w:rPr>
                          <w:t>Market Surveillance</w:t>
                        </w:r>
                      </w:p>
                    </w:txbxContent>
                  </v:textbox>
                </v:shape>
                <v:shape id="Надпись 20" o:spid="_x0000_s1036" type="#_x0000_t202" style="position:absolute;left:1364;top:20606;width:18011;height:16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M0wgAAANsAAAAPAAAAZHJzL2Rvd25yZXYueG1sRE+7asMw&#10;FN0L+QdxC11KItdDKY6VYIoDDZ6aB854a93aItaVsRTH/ftqKHQ8nHe+nW0vJhq9cazgZZWAIG6c&#10;NtwqOB13yzcQPiBr7B2Tgh/ysN0sHnLMtLvzJ02H0IoYwj5DBV0IQyalbzqy6FduII7ctxsthgjH&#10;VuoR7zHc9jJNkldp0XBs6HCg946a6+FmFRj6uhyv9VTuy6kuzs+uSitTKfX0OBdrEIHm8C/+c39o&#10;BWlcH7/EHyA3vwAAAP//AwBQSwECLQAUAAYACAAAACEA2+H2y+4AAACFAQAAEwAAAAAAAAAAAAAA&#10;AAAAAAAAW0NvbnRlbnRfVHlwZXNdLnhtbFBLAQItABQABgAIAAAAIQBa9CxbvwAAABUBAAALAAAA&#10;AAAAAAAAAAAAAB8BAABfcmVscy8ucmVsc1BLAQItABQABgAIAAAAIQCvuCM0wgAAANsAAAAPAAAA&#10;AAAAAAAAAAAAAAcCAABkcnMvZG93bnJldi54bWxQSwUGAAAAAAMAAwC3AAAA9gIAAAAA&#10;" fillcolor="#31849b [2408]" stroked="f" strokeweight=".5pt">
                  <v:shadow on="t" color="black" offset="0,1pt"/>
                  <v:textbox>
                    <w:txbxContent>
                      <w:p w14:paraId="6A7DBDD7" w14:textId="77777777" w:rsidR="00875790" w:rsidRPr="00BB349B" w:rsidRDefault="00875790" w:rsidP="00875790">
                        <w:pPr>
                          <w:widowControl w:val="0"/>
                          <w:jc w:val="center"/>
                          <w:rPr>
                            <w:color w:val="FFFFFF" w:themeColor="background1"/>
                          </w:rPr>
                        </w:pPr>
                        <w:r w:rsidRPr="00BB349B">
                          <w:rPr>
                            <w:rFonts w:ascii="Arial" w:hAnsi="Arial" w:cs="Arial"/>
                            <w:color w:val="FFFFFF" w:themeColor="background1"/>
                          </w:rPr>
                          <w:t>OEM, Approval  Authorities (1958 Agreement)</w:t>
                        </w:r>
                      </w:p>
                    </w:txbxContent>
                  </v:textbox>
                </v:shape>
                <v:shape id="Надпись 21" o:spid="_x0000_s1037" type="#_x0000_t202" style="position:absolute;left:23193;top:20360;width:7787;height:16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IavxAAAANsAAAAPAAAAZHJzL2Rvd25yZXYueG1sRI9Pi8Iw&#10;FMTvC36H8AQvi6b2sCzVKCIKKz2tf9Djs3m2wealNNlav71ZWNjjMDO/YebL3taio9YbxwqmkwQE&#10;ceG04VLB8bAdf4LwAVlj7ZgUPMnDcjF4m2Om3YO/qduHUkQI+wwVVCE0mZS+qMiin7iGOHo311oM&#10;Ubal1C0+ItzWMk2SD2nRcFyosKF1RcV9/2MVGLpeDvdzt9ltuvPq9O7yNDe5UqNhv5qBCNSH//Bf&#10;+0srSKfw+yX+ALl4AQAA//8DAFBLAQItABQABgAIAAAAIQDb4fbL7gAAAIUBAAATAAAAAAAAAAAA&#10;AAAAAAAAAABbQ29udGVudF9UeXBlc10ueG1sUEsBAi0AFAAGAAgAAAAhAFr0LFu/AAAAFQEAAAsA&#10;AAAAAAAAAAAAAAAAHwEAAF9yZWxzLy5yZWxzUEsBAi0AFAAGAAgAAAAhAMD0hq/EAAAA2wAAAA8A&#10;AAAAAAAAAAAAAAAABwIAAGRycy9kb3ducmV2LnhtbFBLBQYAAAAAAwADALcAAAD4AgAAAAA=&#10;" fillcolor="#31849b [2408]" stroked="f" strokeweight=".5pt">
                  <v:shadow on="t" color="black" offset="0,1pt"/>
                  <v:textbox>
                    <w:txbxContent>
                      <w:p w14:paraId="20E275DF" w14:textId="77777777" w:rsidR="00875790" w:rsidRPr="00945789" w:rsidRDefault="00875790" w:rsidP="00875790">
                        <w:pPr>
                          <w:widowControl w:val="0"/>
                          <w:spacing w:line="240" w:lineRule="auto"/>
                          <w:ind w:left="-57" w:right="-57"/>
                          <w:jc w:val="center"/>
                          <w:rPr>
                            <w:color w:val="FFFFFF" w:themeColor="background1"/>
                          </w:rPr>
                        </w:pPr>
                        <w:r w:rsidRPr="00BB349B">
                          <w:rPr>
                            <w:rFonts w:ascii="Arial" w:hAnsi="Arial" w:cs="Arial"/>
                            <w:color w:val="FFFFFF" w:themeColor="background1"/>
                          </w:rPr>
                          <w:t xml:space="preserve">OEM, Approval  Authorities (1958 </w:t>
                        </w:r>
                        <w:r w:rsidRPr="00945789">
                          <w:rPr>
                            <w:rFonts w:ascii="Arial" w:hAnsi="Arial" w:cs="Arial"/>
                            <w:color w:val="FFFFFF" w:themeColor="background1"/>
                          </w:rPr>
                          <w:t>Agreement</w:t>
                        </w:r>
                        <w:r w:rsidRPr="00945789">
                          <w:rPr>
                            <w:rFonts w:ascii="Arial" w:hAnsi="Arial" w:cs="Arial"/>
                            <w:color w:val="FFFFFF" w:themeColor="background1"/>
                            <w:sz w:val="18"/>
                            <w:szCs w:val="18"/>
                          </w:rPr>
                          <w:t>)</w:t>
                        </w:r>
                      </w:p>
                    </w:txbxContent>
                  </v:textbox>
                </v:shape>
                <v:shape id="Надпись 22" o:spid="_x0000_s1038" type="#_x0000_t202" style="position:absolute;left:31935;top:20361;width:8749;height:16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jYxQAAANsAAAAPAAAAZHJzL2Rvd25yZXYueG1sRI9Ba8JA&#10;FITvhf6H5RV6KbppDlJSN0HEgiUntSU9PrPPZDH7NmTXGP+9Wyj0OMzMN8yymGwnRhq8cazgdZ6A&#10;IK6dNtwo+Dp8zN5A+ICssXNMCm7kocgfH5aYaXflHY370IgIYZ+hgjaEPpPS1y1Z9HPXE0fv5AaL&#10;IcqhkXrAa4TbTqZJspAWDceFFntat1Sf9xerwNDx53Cuxs3nZqxW3y+uTEtTKvX8NK3eQQSawn/4&#10;r73VCtIUfr/EHyDzOwAAAP//AwBQSwECLQAUAAYACAAAACEA2+H2y+4AAACFAQAAEwAAAAAAAAAA&#10;AAAAAAAAAAAAW0NvbnRlbnRfVHlwZXNdLnhtbFBLAQItABQABgAIAAAAIQBa9CxbvwAAABUBAAAL&#10;AAAAAAAAAAAAAAAAAB8BAABfcmVscy8ucmVsc1BLAQItABQABgAIAAAAIQAwJhjYxQAAANsAAAAP&#10;AAAAAAAAAAAAAAAAAAcCAABkcnMvZG93bnJldi54bWxQSwUGAAAAAAMAAwC3AAAA+QIAAAAA&#10;" fillcolor="#31849b [2408]" stroked="f" strokeweight=".5pt">
                  <v:shadow on="t" color="black" offset="0,1pt"/>
                  <v:textbox>
                    <w:txbxContent>
                      <w:p w14:paraId="2215BDFB" w14:textId="77777777" w:rsidR="00875790" w:rsidRPr="00945789" w:rsidRDefault="00875790" w:rsidP="00875790">
                        <w:pPr>
                          <w:widowControl w:val="0"/>
                          <w:spacing w:line="240" w:lineRule="auto"/>
                          <w:jc w:val="center"/>
                          <w:rPr>
                            <w:color w:val="FFFFFF" w:themeColor="background1"/>
                          </w:rPr>
                        </w:pPr>
                        <w:r w:rsidRPr="00BB349B">
                          <w:rPr>
                            <w:rFonts w:ascii="Arial" w:hAnsi="Arial" w:cs="Arial"/>
                            <w:color w:val="FFFFFF" w:themeColor="background1"/>
                          </w:rPr>
                          <w:t xml:space="preserve">Competent Authorities (1997 </w:t>
                        </w:r>
                        <w:r w:rsidRPr="00945789">
                          <w:rPr>
                            <w:rFonts w:ascii="Arial" w:hAnsi="Arial" w:cs="Arial"/>
                            <w:color w:val="FFFFFF" w:themeColor="background1"/>
                          </w:rPr>
                          <w:t>Agreement</w:t>
                        </w:r>
                        <w:r w:rsidRPr="00945789">
                          <w:rPr>
                            <w:rFonts w:ascii="Arial" w:hAnsi="Arial" w:cs="Arial"/>
                            <w:color w:val="FFFFFF" w:themeColor="background1"/>
                            <w:sz w:val="18"/>
                            <w:szCs w:val="18"/>
                          </w:rPr>
                          <w:t>)</w:t>
                        </w:r>
                      </w:p>
                    </w:txbxContent>
                  </v:textbox>
                </v:shape>
                <v:shape id="Надпись 22" o:spid="_x0000_s1039" type="#_x0000_t202" style="position:absolute;left:41232;top:20360;width:8744;height:1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1DxAAAANsAAAAPAAAAZHJzL2Rvd25yZXYueG1sRI9Ba8JA&#10;FITvgv9heUIvUjdGkBJdRcRCS05qix5fs6/JYvZtyG5j+u9dQfA4zMw3zHLd21p01HrjWMF0koAg&#10;Lpw2XCr4Or6/voHwAVlj7ZgU/JOH9Wo4WGKm3ZX31B1CKSKEfYYKqhCaTEpfVGTRT1xDHL1f11oM&#10;Ubal1C1eI9zWMk2SubRoOC5U2NC2ouJy+LMKDP2cj5dTt/vcdafN99jlaW5ypV5G/WYBIlAfnuFH&#10;+0MrSGdw/xJ/gFzdAAAA//8DAFBLAQItABQABgAIAAAAIQDb4fbL7gAAAIUBAAATAAAAAAAAAAAA&#10;AAAAAAAAAABbQ29udGVudF9UeXBlc10ueG1sUEsBAi0AFAAGAAgAAAAhAFr0LFu/AAAAFQEAAAsA&#10;AAAAAAAAAAAAAAAAHwEAAF9yZWxzLy5yZWxzUEsBAi0AFAAGAAgAAAAhAF9qvUPEAAAA2wAAAA8A&#10;AAAAAAAAAAAAAAAABwIAAGRycy9kb3ducmV2LnhtbFBLBQYAAAAAAwADALcAAAD4AgAAAAA=&#10;" fillcolor="#31849b [2408]" stroked="f" strokeweight=".5pt">
                  <v:shadow on="t" color="black" offset="0,1pt"/>
                  <v:textbox>
                    <w:txbxContent>
                      <w:p w14:paraId="469CDD6E" w14:textId="77777777" w:rsidR="00875790" w:rsidRPr="00BB349B" w:rsidRDefault="00875790" w:rsidP="00875790">
                        <w:pPr>
                          <w:pStyle w:val="NormalWeb"/>
                          <w:spacing w:before="0" w:beforeAutospacing="0" w:after="0" w:afterAutospacing="0"/>
                          <w:ind w:left="-57" w:right="-57"/>
                          <w:jc w:val="center"/>
                          <w:rPr>
                            <w:color w:val="FFFFFF" w:themeColor="background1"/>
                            <w:sz w:val="20"/>
                            <w:szCs w:val="20"/>
                            <w:lang w:val="en-US"/>
                          </w:rPr>
                        </w:pPr>
                        <w:r w:rsidRPr="00BB349B">
                          <w:rPr>
                            <w:rFonts w:ascii="Arial" w:hAnsi="Arial" w:cs="Arial"/>
                            <w:color w:val="FFFFFF" w:themeColor="background1"/>
                            <w:sz w:val="20"/>
                            <w:szCs w:val="20"/>
                            <w:lang w:val="en-US"/>
                          </w:rPr>
                          <w:t>Competent Authorities (UN R.E.6)</w:t>
                        </w:r>
                      </w:p>
                    </w:txbxContent>
                  </v:textbox>
                </v:shape>
                <v:shape id="Надпись 22" o:spid="_x0000_s1040" type="#_x0000_t202" style="position:absolute;left:50755;top:20198;width:8744;height:16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U3xAAAANsAAAAPAAAAZHJzL2Rvd25yZXYueG1sRI9Ba8JA&#10;FITvgv9heUIvUjcGkRJdRcRCS05qix5fs6/JYvZtyG5j+u9dQfA4zMw3zHLd21p01HrjWMF0koAg&#10;Lpw2XCr4Or6/voHwAVlj7ZgU/JOH9Wo4WGKm3ZX31B1CKSKEfYYKqhCaTEpfVGTRT1xDHL1f11oM&#10;Ubal1C1eI9zWMk2SubRoOC5U2NC2ouJy+LMKDP2cj5dTt/vcdafN99jlaW5ypV5G/WYBIlAfnuFH&#10;+0MrSGdw/xJ/gFzdAAAA//8DAFBLAQItABQABgAIAAAAIQDb4fbL7gAAAIUBAAATAAAAAAAAAAAA&#10;AAAAAAAAAABbQ29udGVudF9UeXBlc10ueG1sUEsBAi0AFAAGAAgAAAAhAFr0LFu/AAAAFQEAAAsA&#10;AAAAAAAAAAAAAAAAHwEAAF9yZWxzLy5yZWxzUEsBAi0AFAAGAAgAAAAhANCDJTfEAAAA2wAAAA8A&#10;AAAAAAAAAAAAAAAABwIAAGRycy9kb3ducmV2LnhtbFBLBQYAAAAAAwADALcAAAD4AgAAAAA=&#10;" fillcolor="#31849b [2408]" stroked="f" strokeweight=".5pt">
                  <v:shadow on="t" color="black" offset="0,1pt"/>
                  <v:textbox>
                    <w:txbxContent>
                      <w:p w14:paraId="7181FEA0" w14:textId="77777777" w:rsidR="00875790" w:rsidRPr="00BB349B" w:rsidRDefault="00875790" w:rsidP="00875790">
                        <w:pPr>
                          <w:pStyle w:val="NormalWeb"/>
                          <w:spacing w:before="0" w:beforeAutospacing="0" w:after="0" w:afterAutospacing="0"/>
                          <w:ind w:left="-57" w:right="-57"/>
                          <w:jc w:val="center"/>
                          <w:rPr>
                            <w:color w:val="FFFFFF" w:themeColor="background1"/>
                            <w:sz w:val="20"/>
                            <w:szCs w:val="20"/>
                            <w:lang w:val="en-US"/>
                          </w:rPr>
                        </w:pPr>
                        <w:r w:rsidRPr="00BB349B">
                          <w:rPr>
                            <w:rFonts w:ascii="Arial" w:hAnsi="Arial" w:cs="Arial"/>
                            <w:color w:val="FFFFFF" w:themeColor="background1"/>
                            <w:sz w:val="20"/>
                            <w:szCs w:val="20"/>
                            <w:lang w:val="en-US"/>
                          </w:rPr>
                          <w:t>National Market Surveillance Competent Authorities (not included in the 1958/97 agreement)</w:t>
                        </w:r>
                      </w:p>
                    </w:txbxContent>
                  </v:textbox>
                </v:shape>
                <v:oval id="Овал 25" o:spid="_x0000_s1041" style="position:absolute;left:8597;top:40359;width:45038;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8hvwAAANsAAAAPAAAAZHJzL2Rvd25yZXYueG1sRI/NCsIw&#10;EITvgu8QVvCmqWJVqlFEEARP/oB4W5u1LTab0kStb28EweMwM98w82VjSvGk2hWWFQz6EQji1OqC&#10;MwWn46Y3BeE8ssbSMil4k4Plot2aY6Lti/f0PPhMBAi7BBXk3leJlC7NyaDr24o4eDdbG/RB1pnU&#10;Nb4C3JRyGEVjabDgsJBjReuc0vvhYRQ091F8daPdw9L7YmW8Phduclaq22lWMxCeGv8P/9pbrWAY&#10;w/dL+AFy8QEAAP//AwBQSwECLQAUAAYACAAAACEA2+H2y+4AAACFAQAAEwAAAAAAAAAAAAAAAAAA&#10;AAAAW0NvbnRlbnRfVHlwZXNdLnhtbFBLAQItABQABgAIAAAAIQBa9CxbvwAAABUBAAALAAAAAAAA&#10;AAAAAAAAAB8BAABfcmVscy8ucmVsc1BLAQItABQABgAIAAAAIQCtbs8hvwAAANsAAAAPAAAAAAAA&#10;AAAAAAAAAAcCAABkcnMvZG93bnJldi54bWxQSwUGAAAAAAMAAwC3AAAA8wIAAAAA&#10;" fillcolor="#49734e" stroked="f" strokeweight="2pt">
                  <v:shadow on="t" color="black" offset="0,1pt"/>
                </v:oval>
                <v:shape id="Надпись 26" o:spid="_x0000_s1042" type="#_x0000_t202" style="position:absolute;left:20254;top:41604;width:2204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9wQAAANsAAAAPAAAAZHJzL2Rvd25yZXYueG1sRI9Bi8Iw&#10;FITvwv6H8ARvmqpYlmpaRBDEm7reH83bttq8dJNo67/fLAh7HGbmG2ZTDKYVT3K+saxgPktAEJdW&#10;N1wp+Lrsp58gfEDW2FomBS/yUOQfow1m2vZ8ouc5VCJC2GeooA6hy6T0ZU0G/cx2xNH7ts5giNJV&#10;UjvsI9y0cpEkqTTYcFyosaNdTeX9/DAKbuny6ua9vNjT9md5CHw8rl6pUpPxsF2DCDSE//C7fdAK&#10;Fin8fYk/QOa/AAAA//8DAFBLAQItABQABgAIAAAAIQDb4fbL7gAAAIUBAAATAAAAAAAAAAAAAAAA&#10;AAAAAABbQ29udGVudF9UeXBlc10ueG1sUEsBAi0AFAAGAAgAAAAhAFr0LFu/AAAAFQEAAAsAAAAA&#10;AAAAAAAAAAAAHwEAAF9yZWxzLy5yZWxzUEsBAi0AFAAGAAgAAAAhAL+FF33BAAAA2wAAAA8AAAAA&#10;AAAAAAAAAAAABwIAAGRycy9kb3ducmV2LnhtbFBLBQYAAAAAAwADALcAAAD1AgAAAAA=&#10;" fillcolor="#49734e" stroked="f" strokeweight=".5pt">
                  <v:textbox>
                    <w:txbxContent>
                      <w:p w14:paraId="0E5766F9" w14:textId="77777777" w:rsidR="00875790" w:rsidRPr="00945789" w:rsidRDefault="00875790" w:rsidP="00875790">
                        <w:pPr>
                          <w:rPr>
                            <w:b/>
                            <w:color w:val="FFFFFF" w:themeColor="background1"/>
                          </w:rPr>
                        </w:pPr>
                        <w:r w:rsidRPr="00945789">
                          <w:rPr>
                            <w:rFonts w:ascii="Arial" w:hAnsi="Arial" w:cs="Arial"/>
                            <w:b/>
                            <w:color w:val="FFFFFF" w:themeColor="background1"/>
                            <w:sz w:val="24"/>
                            <w:szCs w:val="24"/>
                          </w:rPr>
                          <w:t>WHOLE-LIFE COMPLIANCE</w:t>
                        </w:r>
                      </w:p>
                    </w:txbxContent>
                  </v:textbox>
                </v:shape>
                <v:line id="Прямая соединительная линия 27" o:spid="_x0000_s1043" style="position:absolute;flip:y;visibility:visible;mso-wrap-style:square" from="1626,38885" to="58792,3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dJxgAAANsAAAAPAAAAZHJzL2Rvd25yZXYueG1sRI9Pa8JA&#10;FMTvQr/D8gq9iG6agkp0I61YLHhpU/X8yL78wezbNLua9Nt3BaHHYWZ+w6zWg2nElTpXW1bwPI1A&#10;EOdW11wqOHy/TxYgnEfW2FgmBb/kYJ0+jFaYaNvzF10zX4oAYZeggsr7NpHS5RUZdFPbEgevsJ1B&#10;H2RXSt1hH+CmkXEUzaTBmsNChS1tKsrP2cUoyLb7l9MuPr9dCn/MxvOffnc6fir19Di8LkF4Gvx/&#10;+N7+0AriOdy+hB8g0z8AAAD//wMAUEsBAi0AFAAGAAgAAAAhANvh9svuAAAAhQEAABMAAAAAAAAA&#10;AAAAAAAAAAAAAFtDb250ZW50X1R5cGVzXS54bWxQSwECLQAUAAYACAAAACEAWvQsW78AAAAVAQAA&#10;CwAAAAAAAAAAAAAAAAAfAQAAX3JlbHMvLnJlbHNQSwECLQAUAAYACAAAACEAbHxnScYAAADbAAAA&#10;DwAAAAAAAAAAAAAAAAAHAgAAZHJzL2Rvd25yZXYueG1sUEsFBgAAAAADAAMAtwAAAPoCAAAAAA==&#10;" strokecolor="#396" strokeweight="2.25pt"/>
                <v:line id="Прямая соединительная линия 28" o:spid="_x0000_s1044" style="position:absolute;visibility:visible;mso-wrap-style:square" from="1091,37667" to="1626,3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hjwAAAANsAAAAPAAAAZHJzL2Rvd25yZXYueG1sRE/Pa8Iw&#10;FL4P/B/CE3YpazplMrpGcYNBr1q9P5u3pti81CbW9r9fDoMdP77fxW6ynRhp8K1jBa9pBoK4drrl&#10;RsGp+n55B+EDssbOMSmYycNuu3gqMNfuwQcaj6ERMYR9jgpMCH0upa8NWfSp64kj9+MGiyHCoZF6&#10;wEcMt51cZdlGWmw5Nhjs6ctQfT3erYLRVfPn+p6c6tJcyvNbhcnV35R6Xk77DxCBpvAv/nOXWsEq&#10;jo1f4g+Q218AAAD//wMAUEsBAi0AFAAGAAgAAAAhANvh9svuAAAAhQEAABMAAAAAAAAAAAAAAAAA&#10;AAAAAFtDb250ZW50X1R5cGVzXS54bWxQSwECLQAUAAYACAAAACEAWvQsW78AAAAVAQAACwAAAAAA&#10;AAAAAAAAAAAfAQAAX3JlbHMvLnJlbHNQSwECLQAUAAYACAAAACEAm7vYY8AAAADbAAAADwAAAAAA&#10;AAAAAAAAAAAHAgAAZHJzL2Rvd25yZXYueG1sUEsFBgAAAAADAAMAtwAAAPQCAAAAAA==&#10;" strokecolor="#396" strokeweight="2.25pt"/>
                <v:line id="Прямая соединительная линия 29" o:spid="_x0000_s1045" style="position:absolute;visibility:visible;mso-wrap-style:square" from="31078,38885" to="31116,40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334wgAAANsAAAAPAAAAZHJzL2Rvd25yZXYueG1sRI9Ba8JA&#10;FITvBf/D8oReRDe1VDS6ShUKudbo/Zl9ZoPZtzG7xvjvuwXB4zAz3zCrTW9r0VHrK8cKPiYJCOLC&#10;6YpLBYf8ZzwH4QOyxtoxKXiQh8168LbCVLs7/1K3D6WIEPYpKjAhNKmUvjBk0U9cQxy9s2sthijb&#10;UuoW7xFuazlNkpm0WHFcMNjQzlBx2d+sgs7lj+3nbXQoMnPKjl85ji7+qtT7sP9eggjUh1f42c60&#10;gukC/r/EHyDXfwAAAP//AwBQSwECLQAUAAYACAAAACEA2+H2y+4AAACFAQAAEwAAAAAAAAAAAAAA&#10;AAAAAAAAW0NvbnRlbnRfVHlwZXNdLnhtbFBLAQItABQABgAIAAAAIQBa9CxbvwAAABUBAAALAAAA&#10;AAAAAAAAAAAAAB8BAABfcmVscy8ucmVsc1BLAQItABQABgAIAAAAIQD09334wgAAANsAAAAPAAAA&#10;AAAAAAAAAAAAAAcCAABkcnMvZG93bnJldi54bWxQSwUGAAAAAAMAAwC3AAAA9gIAAAAA&#10;" strokecolor="#396" strokeweight="2.25pt"/>
                <v:line id="Прямая соединительная линия 49" o:spid="_x0000_s1046" style="position:absolute;flip:y;visibility:visible;mso-wrap-style:square" from="58791,37219" to="59499,38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LMAxgAAANsAAAAPAAAAZHJzL2Rvd25yZXYueG1sRI9Ba8JA&#10;FITvgv9heYKXUjdasTa6Si0tCl40Vs+P7DMJZt+m2dWk/74rFDwOM/MNM1+2phQ3ql1hWcFwEIEg&#10;Tq0uOFPwffh6noJwHlljaZkU/JKD5aLbmWOsbcN7uiU+EwHCLkYFufdVLKVLczLoBrYiDt7Z1gZ9&#10;kHUmdY1NgJtSjqJoIg0WHBZyrOgjp/SSXI2C5HP7clqPLqvr2R+Tp9efZn067pTq99r3GQhPrX+E&#10;/9sbrWD8Bvcv4QfIxR8AAAD//wMAUEsBAi0AFAAGAAgAAAAhANvh9svuAAAAhQEAABMAAAAAAAAA&#10;AAAAAAAAAAAAAFtDb250ZW50X1R5cGVzXS54bWxQSwECLQAUAAYACAAAACEAWvQsW78AAAAVAQAA&#10;CwAAAAAAAAAAAAAAAAAfAQAAX3JlbHMvLnJlbHNQSwECLQAUAAYACAAAACEAr3CzAMYAAADbAAAA&#10;DwAAAAAAAAAAAAAAAAAHAgAAZHJzL2Rvd25yZXYueG1sUEsFBgAAAAADAAMAtwAAAPoCAAAAAA==&#10;" strokecolor="#396" strokeweight="2.25pt"/>
                <w10:anchorlock/>
              </v:group>
            </w:pict>
          </mc:Fallback>
        </mc:AlternateContent>
      </w:r>
    </w:p>
    <w:p w14:paraId="2C4B6434" w14:textId="3FE87EF5" w:rsidR="00875790" w:rsidRPr="00203FAF" w:rsidRDefault="007C06B6" w:rsidP="007C06B6">
      <w:pPr>
        <w:pStyle w:val="Default"/>
        <w:ind w:firstLine="567"/>
        <w:jc w:val="center"/>
        <w:rPr>
          <w:b/>
          <w:i/>
          <w:sz w:val="20"/>
          <w:szCs w:val="20"/>
          <w:lang w:val="en-GB"/>
        </w:rPr>
      </w:pPr>
      <w:r w:rsidRPr="00203FAF">
        <w:rPr>
          <w:b/>
          <w:i/>
          <w:sz w:val="20"/>
          <w:szCs w:val="20"/>
          <w:lang w:val="en-GB"/>
        </w:rPr>
        <w:t>Fig. 1. Stages of whole-life compliance</w:t>
      </w:r>
    </w:p>
    <w:p w14:paraId="23C387A2" w14:textId="77777777" w:rsidR="00696AA0" w:rsidRPr="00203FAF" w:rsidRDefault="00696AA0" w:rsidP="00FB1B93">
      <w:pPr>
        <w:pStyle w:val="SingleTxtG"/>
        <w:rPr>
          <w:lang w:eastAsia="ru-RU"/>
        </w:rPr>
      </w:pPr>
    </w:p>
    <w:p w14:paraId="375276FF" w14:textId="24DC8B20" w:rsidR="00FB1B93" w:rsidRPr="00203FAF" w:rsidRDefault="00944B09" w:rsidP="00FB1B93">
      <w:pPr>
        <w:pStyle w:val="SingleTxtG"/>
        <w:rPr>
          <w:lang w:eastAsia="ru-RU"/>
        </w:rPr>
      </w:pPr>
      <w:r w:rsidRPr="00203FAF">
        <w:rPr>
          <w:lang w:eastAsia="ru-RU"/>
        </w:rPr>
        <w:t xml:space="preserve">The main tool to assess the convenience of stages of whole-life compliance, like the addition of market surveillance, geofencing, retrofit or recall campaigns, is the risk analysis described later </w:t>
      </w:r>
      <w:r w:rsidRPr="00203FAF">
        <w:rPr>
          <w:b/>
          <w:strike/>
          <w:lang w:eastAsia="ru-RU"/>
        </w:rPr>
        <w:t>in the document</w:t>
      </w:r>
      <w:r w:rsidRPr="00203FAF">
        <w:rPr>
          <w:lang w:eastAsia="ru-RU"/>
        </w:rPr>
        <w:t>. The risk analysis approach is also a valid framework to liaise the different stages of whole-life compliance.</w:t>
      </w:r>
    </w:p>
    <w:p w14:paraId="0C6980A0" w14:textId="555B6108" w:rsidR="00533C3F" w:rsidRPr="00203FAF" w:rsidRDefault="00944B09" w:rsidP="007C06B6">
      <w:pPr>
        <w:pStyle w:val="SingleTxtG"/>
      </w:pPr>
      <w:r w:rsidRPr="00203FAF">
        <w:rPr>
          <w:lang w:eastAsia="ru-RU"/>
        </w:rPr>
        <w:t>17.</w:t>
      </w:r>
      <w:r w:rsidRPr="00203FAF">
        <w:rPr>
          <w:lang w:eastAsia="ru-RU"/>
        </w:rPr>
        <w:tab/>
      </w:r>
      <w:r w:rsidRPr="00203FAF">
        <w:t xml:space="preserve">The risk analysis, </w:t>
      </w:r>
      <w:r w:rsidRPr="00203FAF">
        <w:rPr>
          <w:b/>
          <w:strike/>
        </w:rPr>
        <w:t>which needs to be considered for each system of the vehicle</w:t>
      </w:r>
      <w:r w:rsidRPr="00203FAF">
        <w:t>, consists of assessing the possibilities of noncompliance and their impacts. In essence, the figure</w:t>
      </w:r>
      <w:r w:rsidR="00FB1B93" w:rsidRPr="00203FAF">
        <w:t xml:space="preserve"> </w:t>
      </w:r>
      <w:r w:rsidR="00FB1B93" w:rsidRPr="00203FAF">
        <w:rPr>
          <w:b/>
          <w:i/>
        </w:rPr>
        <w:t>2</w:t>
      </w:r>
      <w:r w:rsidRPr="00203FAF">
        <w:t xml:space="preserve"> </w:t>
      </w:r>
      <w:r w:rsidRPr="00203FAF">
        <w:rPr>
          <w:b/>
          <w:strike/>
        </w:rPr>
        <w:t>below</w:t>
      </w:r>
      <w:r w:rsidRPr="00203FAF">
        <w:t xml:space="preserve"> shows the rationale</w:t>
      </w:r>
      <w:r w:rsidR="008E1102" w:rsidRPr="00203FAF">
        <w:t>.</w:t>
      </w:r>
    </w:p>
    <w:p w14:paraId="1880383B" w14:textId="2FAED36B" w:rsidR="00DC363D" w:rsidRPr="00203FAF" w:rsidRDefault="00DC363D" w:rsidP="00DC363D">
      <w:pPr>
        <w:pStyle w:val="SingleTxtG"/>
      </w:pPr>
      <w:r w:rsidRPr="00203FAF">
        <w:t>18.</w:t>
      </w:r>
      <w:r w:rsidRPr="00203FAF">
        <w:tab/>
        <w:t xml:space="preserve">Once followed the path described, a better rationale will be available to consider </w:t>
      </w:r>
      <w:r w:rsidRPr="00203FAF">
        <w:rPr>
          <w:b/>
          <w:strike/>
        </w:rPr>
        <w:t>if</w:t>
      </w:r>
      <w:r w:rsidR="002214B0" w:rsidRPr="00203FAF">
        <w:t xml:space="preserve"> </w:t>
      </w:r>
      <w:r w:rsidR="002214B0" w:rsidRPr="00203FAF">
        <w:rPr>
          <w:b/>
          <w:i/>
        </w:rPr>
        <w:t>the necessity</w:t>
      </w:r>
      <w:r w:rsidRPr="00203FAF">
        <w:t>:</w:t>
      </w:r>
    </w:p>
    <w:p w14:paraId="09FA00F6" w14:textId="22038843" w:rsidR="00DC363D" w:rsidRPr="00203FAF" w:rsidRDefault="00DC363D" w:rsidP="00DC363D">
      <w:pPr>
        <w:pStyle w:val="SingleTxtG"/>
        <w:ind w:firstLine="567"/>
      </w:pPr>
      <w:r w:rsidRPr="00203FAF">
        <w:t>(a)</w:t>
      </w:r>
      <w:r w:rsidRPr="00203FAF">
        <w:tab/>
      </w:r>
      <w:r w:rsidRPr="00203FAF">
        <w:rPr>
          <w:strike/>
        </w:rPr>
        <w:t>Is it reasonable</w:t>
      </w:r>
      <w:r w:rsidRPr="00203FAF">
        <w:t xml:space="preserve"> to check </w:t>
      </w:r>
      <w:r w:rsidRPr="00203FAF">
        <w:rPr>
          <w:b/>
          <w:strike/>
        </w:rPr>
        <w:t>that system/performance</w:t>
      </w:r>
      <w:r w:rsidRPr="00203FAF">
        <w:t xml:space="preserve"> </w:t>
      </w:r>
      <w:r w:rsidR="002214B0" w:rsidRPr="00203FAF">
        <w:rPr>
          <w:b/>
          <w:i/>
        </w:rPr>
        <w:t>of vehicle, its parts and equipment</w:t>
      </w:r>
      <w:r w:rsidR="002214B0" w:rsidRPr="00203FAF">
        <w:rPr>
          <w:i/>
        </w:rPr>
        <w:t xml:space="preserve"> </w:t>
      </w:r>
      <w:r w:rsidRPr="00203FAF">
        <w:t>during the life of the vehicle</w:t>
      </w:r>
      <w:r w:rsidR="002214B0" w:rsidRPr="00203FAF">
        <w:t>;</w:t>
      </w:r>
    </w:p>
    <w:p w14:paraId="57038275" w14:textId="15184AEE" w:rsidR="00DC363D" w:rsidRPr="00203FAF" w:rsidRDefault="00DC363D" w:rsidP="00DC363D">
      <w:pPr>
        <w:pStyle w:val="SingleTxtG"/>
        <w:ind w:firstLine="567"/>
      </w:pPr>
      <w:r w:rsidRPr="00203FAF">
        <w:t>(b)</w:t>
      </w:r>
      <w:r w:rsidRPr="00203FAF">
        <w:tab/>
      </w:r>
      <w:r w:rsidRPr="00203FAF">
        <w:rPr>
          <w:b/>
          <w:strike/>
        </w:rPr>
        <w:t>Would it be convenient</w:t>
      </w:r>
      <w:r w:rsidRPr="00203FAF">
        <w:t xml:space="preserve"> to foresee any kind of pro</w:t>
      </w:r>
      <w:r w:rsidR="002214B0" w:rsidRPr="00203FAF">
        <w:t xml:space="preserve">vision </w:t>
      </w:r>
      <w:r w:rsidR="002214B0" w:rsidRPr="00203FAF">
        <w:rPr>
          <w:b/>
          <w:i/>
        </w:rPr>
        <w:t>required</w:t>
      </w:r>
      <w:r w:rsidR="002214B0" w:rsidRPr="00203FAF">
        <w:t xml:space="preserve"> during the Type Approval;</w:t>
      </w:r>
    </w:p>
    <w:p w14:paraId="65D59219" w14:textId="109AF366" w:rsidR="002214B0" w:rsidRPr="00203FAF" w:rsidRDefault="00DC363D" w:rsidP="002214B0">
      <w:pPr>
        <w:pStyle w:val="SingleTxtG"/>
        <w:ind w:firstLine="567"/>
      </w:pPr>
      <w:r w:rsidRPr="00203FAF">
        <w:t>(c)</w:t>
      </w:r>
      <w:r w:rsidRPr="00203FAF">
        <w:tab/>
      </w:r>
      <w:r w:rsidRPr="00203FAF">
        <w:rPr>
          <w:b/>
          <w:strike/>
        </w:rPr>
        <w:t>Would it be convenient</w:t>
      </w:r>
      <w:r w:rsidRPr="00203FAF">
        <w:t xml:space="preserve"> to provide </w:t>
      </w:r>
      <w:r w:rsidRPr="00203FAF">
        <w:rPr>
          <w:strike/>
        </w:rPr>
        <w:t>Contracting Parties</w:t>
      </w:r>
      <w:r w:rsidRPr="00203FAF">
        <w:t xml:space="preserve"> </w:t>
      </w:r>
      <w:r w:rsidR="002214B0" w:rsidRPr="00203FAF">
        <w:rPr>
          <w:b/>
          <w:i/>
        </w:rPr>
        <w:t>Competent Authorities</w:t>
      </w:r>
      <w:r w:rsidR="002214B0" w:rsidRPr="00203FAF">
        <w:rPr>
          <w:i/>
          <w:sz w:val="24"/>
          <w:szCs w:val="24"/>
        </w:rPr>
        <w:t xml:space="preserve"> </w:t>
      </w:r>
      <w:r w:rsidRPr="00203FAF">
        <w:t xml:space="preserve">with data and system access for an </w:t>
      </w:r>
      <w:r w:rsidR="002214B0" w:rsidRPr="00203FAF">
        <w:t>impartial assessment.</w:t>
      </w:r>
    </w:p>
    <w:p w14:paraId="5DE95375" w14:textId="77777777" w:rsidR="00DC363D" w:rsidRPr="00203FAF" w:rsidRDefault="00DC363D" w:rsidP="00DC363D">
      <w:pPr>
        <w:pStyle w:val="SingleTxtG"/>
      </w:pPr>
      <w:r w:rsidRPr="00203FAF">
        <w:t>19.</w:t>
      </w:r>
      <w:r w:rsidRPr="00203FAF">
        <w:tab/>
        <w:t>The requirements to fulfil at each stage of whole-life compliance shall be coordinated with those of the Type Approval.</w:t>
      </w:r>
    </w:p>
    <w:p w14:paraId="5B33A8E3" w14:textId="740329B7" w:rsidR="00DC363D" w:rsidRPr="00203FAF" w:rsidRDefault="00DC363D" w:rsidP="00DC363D">
      <w:pPr>
        <w:pStyle w:val="SingleTxtG"/>
      </w:pPr>
      <w:r w:rsidRPr="00203FAF">
        <w:t>20.</w:t>
      </w:r>
      <w:r w:rsidRPr="00203FAF">
        <w:tab/>
        <w:t>The stages of whole-life compliance and their relationships shall be designed in such a way as to reasonably facilitate each other</w:t>
      </w:r>
      <w:r w:rsidR="002214B0" w:rsidRPr="00203FAF">
        <w:t>’s</w:t>
      </w:r>
      <w:r w:rsidRPr="00203FAF">
        <w:t xml:space="preserve"> objectives and provide information and data when appropriate.</w:t>
      </w:r>
    </w:p>
    <w:p w14:paraId="67E2F031" w14:textId="77777777" w:rsidR="00DC363D" w:rsidRPr="00203FAF" w:rsidRDefault="00DC363D" w:rsidP="00DC363D">
      <w:pPr>
        <w:pStyle w:val="SingleTxtG"/>
      </w:pPr>
      <w:r w:rsidRPr="00203FAF">
        <w:lastRenderedPageBreak/>
        <w:t>21.</w:t>
      </w:r>
      <w:r w:rsidRPr="00203FAF">
        <w:tab/>
        <w:t>Performances may be verified by methods different from those prescribed in the relevant UN Regulations, Global Technical Regulations, Rules and other relevant UN ECE documents.</w:t>
      </w:r>
    </w:p>
    <w:p w14:paraId="4375C7D6" w14:textId="08257EF1" w:rsidR="00DC363D" w:rsidRPr="00203FAF" w:rsidRDefault="00DC363D" w:rsidP="00DC363D">
      <w:pPr>
        <w:pStyle w:val="SingleTxtG"/>
        <w:rPr>
          <w:lang w:eastAsia="ru-RU"/>
        </w:rPr>
      </w:pPr>
      <w:r w:rsidRPr="00203FAF">
        <w:t>22.</w:t>
      </w:r>
      <w:r w:rsidRPr="00203FAF">
        <w:tab/>
        <w:t>The stages of whole-life compliance may include legal requirements different than those defined in the scope of vehicle approval.</w:t>
      </w:r>
    </w:p>
    <w:p w14:paraId="0FC94726" w14:textId="206D3354" w:rsidR="00944B09" w:rsidRPr="00203FAF" w:rsidRDefault="00944B09">
      <w:pPr>
        <w:suppressAutoHyphens w:val="0"/>
        <w:spacing w:line="240" w:lineRule="auto"/>
        <w:rPr>
          <w:b/>
          <w:bCs/>
        </w:rPr>
      </w:pPr>
    </w:p>
    <w:p w14:paraId="4CE37486" w14:textId="19549CE1" w:rsidR="00944B09" w:rsidRPr="00203FAF" w:rsidRDefault="00944B09" w:rsidP="00944B09">
      <w:pPr>
        <w:pStyle w:val="SingleTxtG"/>
        <w:jc w:val="left"/>
        <w:rPr>
          <w:b/>
          <w:bCs/>
          <w:strike/>
        </w:rPr>
      </w:pPr>
      <w:r w:rsidRPr="00203FAF">
        <w:rPr>
          <w:b/>
          <w:bCs/>
          <w:strike/>
        </w:rPr>
        <w:t>Approach</w:t>
      </w:r>
    </w:p>
    <w:p w14:paraId="59BD8590" w14:textId="3DB44DA8" w:rsidR="006B3551" w:rsidRPr="00203FAF" w:rsidRDefault="00944B09" w:rsidP="00DC363D">
      <w:pPr>
        <w:pStyle w:val="SingleTxtG"/>
        <w:ind w:left="0"/>
        <w:jc w:val="left"/>
        <w:rPr>
          <w:b/>
          <w:bCs/>
        </w:rPr>
      </w:pPr>
      <w:r w:rsidRPr="00203FAF">
        <w:rPr>
          <w:noProof/>
          <w:lang w:eastAsia="ru-RU"/>
        </w:rPr>
        <mc:AlternateContent>
          <mc:Choice Requires="wpg">
            <w:drawing>
              <wp:anchor distT="0" distB="0" distL="114300" distR="114300" simplePos="0" relativeHeight="251658240" behindDoc="0" locked="0" layoutInCell="1" allowOverlap="1" wp14:anchorId="32A7D2D7" wp14:editId="1283ED84">
                <wp:simplePos x="0" y="0"/>
                <wp:positionH relativeFrom="margin">
                  <wp:posOffset>689610</wp:posOffset>
                </wp:positionH>
                <wp:positionV relativeFrom="paragraph">
                  <wp:posOffset>185420</wp:posOffset>
                </wp:positionV>
                <wp:extent cx="3886200" cy="6191250"/>
                <wp:effectExtent l="0" t="0" r="19050" b="19050"/>
                <wp:wrapTopAndBottom/>
                <wp:docPr id="3" name="Group 3"/>
                <wp:cNvGraphicFramePr/>
                <a:graphic xmlns:a="http://schemas.openxmlformats.org/drawingml/2006/main">
                  <a:graphicData uri="http://schemas.microsoft.com/office/word/2010/wordprocessingGroup">
                    <wpg:wgp>
                      <wpg:cNvGrpSpPr/>
                      <wpg:grpSpPr>
                        <a:xfrm>
                          <a:off x="0" y="0"/>
                          <a:ext cx="3886200" cy="6191250"/>
                          <a:chOff x="0" y="0"/>
                          <a:chExt cx="4749800" cy="8306173"/>
                        </a:xfrm>
                      </wpg:grpSpPr>
                      <wps:wsp>
                        <wps:cNvPr id="4" name="Rectangle: Rounded Corners 4"/>
                        <wps:cNvSpPr/>
                        <wps:spPr>
                          <a:xfrm>
                            <a:off x="0" y="0"/>
                            <a:ext cx="4749800" cy="2098675"/>
                          </a:xfrm>
                          <a:prstGeom prst="roundRect">
                            <a:avLst/>
                          </a:prstGeom>
                        </wps:spPr>
                        <wps:style>
                          <a:lnRef idx="2">
                            <a:schemeClr val="dk1"/>
                          </a:lnRef>
                          <a:fillRef idx="1">
                            <a:schemeClr val="lt1"/>
                          </a:fillRef>
                          <a:effectRef idx="0">
                            <a:schemeClr val="dk1"/>
                          </a:effectRef>
                          <a:fontRef idx="minor">
                            <a:schemeClr val="dk1"/>
                          </a:fontRef>
                        </wps:style>
                        <wps:txbx>
                          <w:txbxContent>
                            <w:p w14:paraId="02810CFE" w14:textId="77777777" w:rsidR="00944B09" w:rsidRPr="006763F0" w:rsidRDefault="00944B09" w:rsidP="00944B09">
                              <w:pPr>
                                <w:spacing w:after="160" w:line="240" w:lineRule="auto"/>
                                <w:ind w:left="360"/>
                                <w:rPr>
                                  <w:b/>
                                  <w:bCs/>
                                </w:rPr>
                              </w:pPr>
                              <w:r w:rsidRPr="006763F0">
                                <w:rPr>
                                  <w:b/>
                                  <w:bCs/>
                                </w:rPr>
                                <w:t>What could go wrong?</w:t>
                              </w:r>
                            </w:p>
                            <w:p w14:paraId="2BDC13C3" w14:textId="5F6160C9"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Breakdown</w:t>
                              </w:r>
                            </w:p>
                            <w:p w14:paraId="34EEEF1E" w14:textId="629A9560"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Wear</w:t>
                              </w:r>
                              <w:r w:rsidR="00944B09">
                                <w:t xml:space="preserve"> and tear</w:t>
                              </w:r>
                            </w:p>
                            <w:p w14:paraId="4D58231F" w14:textId="2E85EB24"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Modification</w:t>
                              </w:r>
                            </w:p>
                            <w:p w14:paraId="49483234" w14:textId="22A85307"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Tampering</w:t>
                              </w:r>
                            </w:p>
                            <w:p w14:paraId="71BADBD7" w14:textId="4595E613"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0" y="2226365"/>
                            <a:ext cx="4749800" cy="2440940"/>
                          </a:xfrm>
                          <a:prstGeom prst="roundRect">
                            <a:avLst/>
                          </a:prstGeom>
                        </wps:spPr>
                        <wps:style>
                          <a:lnRef idx="2">
                            <a:schemeClr val="dk1"/>
                          </a:lnRef>
                          <a:fillRef idx="1">
                            <a:schemeClr val="lt1"/>
                          </a:fillRef>
                          <a:effectRef idx="0">
                            <a:schemeClr val="dk1"/>
                          </a:effectRef>
                          <a:fontRef idx="minor">
                            <a:schemeClr val="dk1"/>
                          </a:fontRef>
                        </wps:style>
                        <wps:txbx>
                          <w:txbxContent>
                            <w:p w14:paraId="52C84FA3" w14:textId="77777777" w:rsidR="00944B09" w:rsidRPr="006763F0" w:rsidRDefault="00944B09" w:rsidP="00944B09">
                              <w:pPr>
                                <w:spacing w:after="160" w:line="240" w:lineRule="auto"/>
                                <w:ind w:left="360"/>
                                <w:rPr>
                                  <w:b/>
                                  <w:bCs/>
                                </w:rPr>
                              </w:pPr>
                              <w:r w:rsidRPr="00C41C89">
                                <w:rPr>
                                  <w:b/>
                                  <w:bCs/>
                                </w:rPr>
                                <w:t>Which may be the consequences</w:t>
                              </w:r>
                              <w:r w:rsidRPr="006763F0">
                                <w:rPr>
                                  <w:b/>
                                  <w:bCs/>
                                </w:rPr>
                                <w:t>?</w:t>
                              </w:r>
                            </w:p>
                            <w:p w14:paraId="69A4109B" w14:textId="3649BAF4"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Increase of emissions</w:t>
                              </w:r>
                            </w:p>
                            <w:p w14:paraId="561DF5D4" w14:textId="47F5A863"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Crash</w:t>
                              </w:r>
                            </w:p>
                            <w:p w14:paraId="566CB8F4" w14:textId="1FE5A4F2" w:rsidR="00944B09" w:rsidRDefault="009D3179" w:rsidP="009D3179">
                              <w:pPr>
                                <w:suppressAutoHyphens w:val="0"/>
                                <w:spacing w:after="160" w:line="240" w:lineRule="auto"/>
                                <w:ind w:left="720" w:hanging="360"/>
                              </w:pPr>
                              <w:r>
                                <w:rPr>
                                  <w:rFonts w:ascii="Symbol" w:hAnsi="Symbol"/>
                                </w:rPr>
                                <w:t></w:t>
                              </w:r>
                              <w:r>
                                <w:rPr>
                                  <w:rFonts w:ascii="Symbol" w:hAnsi="Symbol"/>
                                </w:rPr>
                                <w:tab/>
                              </w:r>
                              <w:r w:rsidR="00944B09">
                                <w:t>Increase of crash severity</w:t>
                              </w:r>
                            </w:p>
                            <w:p w14:paraId="24005AE9" w14:textId="5BECA0E7"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(Cyber) s</w:t>
                              </w:r>
                              <w:r w:rsidR="00944B09" w:rsidRPr="006763F0">
                                <w:t>ecurity breach</w:t>
                              </w:r>
                            </w:p>
                            <w:p w14:paraId="3CAC5032" w14:textId="0FC38C5E"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Loss of comfort</w:t>
                              </w:r>
                            </w:p>
                            <w:p w14:paraId="398D66CE" w14:textId="1645D330"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0" y="4802588"/>
                            <a:ext cx="4749800" cy="3503585"/>
                          </a:xfrm>
                          <a:prstGeom prst="roundRect">
                            <a:avLst/>
                          </a:prstGeom>
                        </wps:spPr>
                        <wps:style>
                          <a:lnRef idx="2">
                            <a:schemeClr val="dk1"/>
                          </a:lnRef>
                          <a:fillRef idx="1">
                            <a:schemeClr val="lt1"/>
                          </a:fillRef>
                          <a:effectRef idx="0">
                            <a:schemeClr val="dk1"/>
                          </a:effectRef>
                          <a:fontRef idx="minor">
                            <a:schemeClr val="dk1"/>
                          </a:fontRef>
                        </wps:style>
                        <wps:txbx>
                          <w:txbxContent>
                            <w:p w14:paraId="24FC5469" w14:textId="77777777" w:rsidR="00944B09" w:rsidRPr="006763F0" w:rsidRDefault="00944B09" w:rsidP="00944B09">
                              <w:pPr>
                                <w:spacing w:after="160" w:line="240" w:lineRule="auto"/>
                                <w:ind w:left="66"/>
                                <w:rPr>
                                  <w:b/>
                                  <w:bCs/>
                                </w:rPr>
                              </w:pPr>
                              <w:r>
                                <w:rPr>
                                  <w:b/>
                                  <w:bCs/>
                                </w:rPr>
                                <w:t>How can it be detected</w:t>
                              </w:r>
                              <w:r w:rsidRPr="006763F0">
                                <w:rPr>
                                  <w:b/>
                                  <w:bCs/>
                                </w:rPr>
                                <w:t>?</w:t>
                              </w:r>
                            </w:p>
                            <w:p w14:paraId="7F3F085F" w14:textId="16F6D493"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Manual/visual inspection and by operation</w:t>
                              </w:r>
                            </w:p>
                            <w:p w14:paraId="3031341D" w14:textId="45FD06B3"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Data analysis</w:t>
                              </w:r>
                            </w:p>
                            <w:p w14:paraId="6AA907B0" w14:textId="7BDF70F3" w:rsidR="00944B09" w:rsidRDefault="009D3179" w:rsidP="009D3179">
                              <w:pPr>
                                <w:suppressAutoHyphens w:val="0"/>
                                <w:spacing w:after="160" w:line="240" w:lineRule="auto"/>
                                <w:ind w:left="720" w:hanging="360"/>
                              </w:pPr>
                              <w:r>
                                <w:rPr>
                                  <w:rFonts w:ascii="Symbol" w:hAnsi="Symbol"/>
                                </w:rPr>
                                <w:t></w:t>
                              </w:r>
                              <w:r>
                                <w:rPr>
                                  <w:rFonts w:ascii="Symbol" w:hAnsi="Symbol"/>
                                </w:rPr>
                                <w:tab/>
                              </w:r>
                              <w:r w:rsidR="00944B09">
                                <w:t>Operational check</w:t>
                              </w:r>
                            </w:p>
                            <w:p w14:paraId="7198CBE4" w14:textId="6316C70F" w:rsidR="00944B09" w:rsidRDefault="009D3179" w:rsidP="009D3179">
                              <w:pPr>
                                <w:suppressAutoHyphens w:val="0"/>
                                <w:spacing w:after="160" w:line="240" w:lineRule="auto"/>
                                <w:ind w:left="720" w:hanging="360"/>
                              </w:pPr>
                              <w:r>
                                <w:rPr>
                                  <w:rFonts w:ascii="Symbol" w:hAnsi="Symbol"/>
                                </w:rPr>
                                <w:t></w:t>
                              </w:r>
                              <w:r>
                                <w:rPr>
                                  <w:rFonts w:ascii="Symbol" w:hAnsi="Symbol"/>
                                </w:rPr>
                                <w:tab/>
                              </w:r>
                              <w:r w:rsidR="00944B09">
                                <w:t>Electronic interface</w:t>
                              </w:r>
                            </w:p>
                            <w:p w14:paraId="0DD2EBAF" w14:textId="590D021C" w:rsidR="00944B09" w:rsidRDefault="009D3179" w:rsidP="009D3179">
                              <w:pPr>
                                <w:suppressAutoHyphens w:val="0"/>
                                <w:spacing w:after="160" w:line="240" w:lineRule="auto"/>
                                <w:ind w:left="720" w:hanging="360"/>
                              </w:pPr>
                              <w:r>
                                <w:rPr>
                                  <w:rFonts w:ascii="Symbol" w:hAnsi="Symbol"/>
                                </w:rPr>
                                <w:t></w:t>
                              </w:r>
                              <w:r>
                                <w:rPr>
                                  <w:rFonts w:ascii="Symbol" w:hAnsi="Symbol"/>
                                </w:rPr>
                                <w:tab/>
                              </w:r>
                              <w:r w:rsidR="00944B09">
                                <w:t>Remote sensing</w:t>
                              </w:r>
                            </w:p>
                            <w:p w14:paraId="6FA843CE" w14:textId="21B5DDDC"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On-board monitoring</w:t>
                              </w:r>
                            </w:p>
                            <w:p w14:paraId="253E2E9F" w14:textId="37931C6A" w:rsidR="00944B09" w:rsidRDefault="009D3179" w:rsidP="009D3179">
                              <w:pPr>
                                <w:suppressAutoHyphens w:val="0"/>
                                <w:spacing w:after="160" w:line="240" w:lineRule="auto"/>
                                <w:ind w:left="720" w:hanging="360"/>
                              </w:pPr>
                              <w:r>
                                <w:rPr>
                                  <w:rFonts w:ascii="Symbol" w:hAnsi="Symbol"/>
                                </w:rPr>
                                <w:t></w:t>
                              </w:r>
                              <w:r>
                                <w:rPr>
                                  <w:rFonts w:ascii="Symbol" w:hAnsi="Symbol"/>
                                </w:rPr>
                                <w:tab/>
                              </w:r>
                              <w:r w:rsidR="00944B09">
                                <w:t>Regulated self-diagnosis</w:t>
                              </w:r>
                            </w:p>
                            <w:p w14:paraId="5D8F5C1B" w14:textId="7AEB7FCF"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Nonregulated self-diagnosis</w:t>
                              </w:r>
                            </w:p>
                            <w:p w14:paraId="5FCD698C" w14:textId="6BB0DBC2"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Down 7"/>
                        <wps:cNvSpPr/>
                        <wps:spPr>
                          <a:xfrm>
                            <a:off x="1858949" y="1908313"/>
                            <a:ext cx="1025718" cy="46912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Down 8"/>
                        <wps:cNvSpPr/>
                        <wps:spPr>
                          <a:xfrm>
                            <a:off x="1858949" y="4484535"/>
                            <a:ext cx="1025718" cy="46912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A7D2D7" id="Group 3" o:spid="_x0000_s1047" style="position:absolute;margin-left:54.3pt;margin-top:14.6pt;width:306pt;height:487.5pt;z-index:251658240;mso-position-horizontal-relative:margin;mso-position-vertical-relative:text;mso-width-relative:margin;mso-height-relative:margin" coordsize="47498,8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lYrAMAANIUAAAOAAAAZHJzL2Uyb0RvYy54bWzsWEtv1DAQviPxHyzfad7ZbNQUrVqokCqo&#10;WhBn13F2IxLb2N5my69n7Dy6LAUtpeJQ9pLY8Yw98818YzvHrzdtg26Z0rXgBQ6OfIwYp6Ks+bLA&#10;nz6+fZVhpA3hJWkEZwW+Yxq/Pnn54riTOQvFSjQlUwgm4TrvZIFXxsjc8zRdsZboIyEZh8FKqJYY&#10;6KqlVyrSwext44W+n3qdUKVUgjKt4etZP4hP3PxVxaj5UFWaGdQUGGwz7qnc88Y+vZNjki8Vkaua&#10;DmaQR1jRkprDotNUZ8QQtFb1T1O1NVVCi8ocUdF6oqpqypwP4E3g73hzrsRaOl+WebeUE0wA7Q5O&#10;j56Wvr+9VKguCxxhxEkLIXKroshC08llDhLnSl7LSzV8WPY96+2mUq19gx9o40C9m0BlG4MofIyy&#10;LIVIYURhLA3mQZgMsNMVxOYnPbp6M2jGs3iejZpZ5KfBzFnljQt71r7JnE5CCul7lPTfoXS9IpI5&#10;8LXFYEApHlG6gtQifNmwHF2JNS9ZiU6F4sAEFPfQObUJN51rgHBf0H5wPfTnWTpL7KyT6ySXSptz&#10;JlpkGwWGVOGlNcqlIbm90KaXH+VA2SLUW+Fa5q5h1qCGX7EKcgCCFTptxz522ih0S4A35ZdgWNtJ&#10;WpWqbppJKXhIqTGj0iBr1Zhj5KToP6R4v9ok7VYU3EyKbc2F+r1y1cuPXve+WrfN5mbjEj6Y4nQj&#10;yjuIrxJ9edCSvq0B1AuizSVRUA8ge6HGmQ/wqBrRFVgMLYxWQn176LuVhwSEUYw6qC8F1l/XRDGM&#10;mnccUnMexLEtSK4TJ7MQOmp75GZ7hK/bUwGhCKCaSuqaVt40Y7NSov0MpXBhV4UhwimsXWBq1Ng5&#10;NX3dg2JK2WLhxKAISWIu+LWkdnILtM2Xj5vPRMkhswww+b0Y6UDyndzqZa0mF4u1EVXtEs9C3eM6&#10;hACoaQvKP+BosgdHHZusNUDtfTkahmEapU4TUvmhIhVCTOcQ1gNTx4LyNEydonVg6rNiaroHU9NH&#10;7KZx5odJllnNXzA1SvwoyQ576lPvqVO0Dkx9VkydjUxdKCW6HJ2JjqPZH1EzyJJsHs8xgntAMPez&#10;KHCn+XuCBkDaWQAXRntTiFO4KbgFfn3mLcEIZ487uOycS+zZeDz9uZO33e31/3nmPZDxWZERKNJf&#10;1bfJ6Ha7vU+022SM4yxOop1z7YGMW9fVJ72AHsj4r8jo/g/BjzPYBn74M7fdd1vE/a/Ik+8AAAD/&#10;/wMAUEsDBBQABgAIAAAAIQCwJlIU4AAAAAsBAAAPAAAAZHJzL2Rvd25yZXYueG1sTI/BTsMwEETv&#10;SPyDtUjcqJ0ApYQ4VVUBpwqJFglx28bbJGpsR7GbpH/P9gTH2XmancmXk23FQH1ovNOQzBQIcqU3&#10;jas0fO3e7hYgQkRnsPWONJwpwLK4vsoxM350nzRsYyU4xIUMNdQxdpmUoazJYpj5jhx7B99bjCz7&#10;SpoeRw63rUyVmkuLjeMPNXa0rqk8bk9Ww/uI4+o+eR02x8P6/LN7/PjeJKT17c20egERaYp/MFzq&#10;c3UouNPen5wJomWtFnNGNaTPKQgGnlLFh/3FUQ8pyCKX/zcUvwAAAP//AwBQSwECLQAUAAYACAAA&#10;ACEAtoM4kv4AAADhAQAAEwAAAAAAAAAAAAAAAAAAAAAAW0NvbnRlbnRfVHlwZXNdLnhtbFBLAQIt&#10;ABQABgAIAAAAIQA4/SH/1gAAAJQBAAALAAAAAAAAAAAAAAAAAC8BAABfcmVscy8ucmVsc1BLAQIt&#10;ABQABgAIAAAAIQAxhklYrAMAANIUAAAOAAAAAAAAAAAAAAAAAC4CAABkcnMvZTJvRG9jLnhtbFBL&#10;AQItABQABgAIAAAAIQCwJlIU4AAAAAsBAAAPAAAAAAAAAAAAAAAAAAYGAABkcnMvZG93bnJldi54&#10;bWxQSwUGAAAAAAQABADzAAAAEwcAAAAA&#10;">
                <v:roundrect id="Rectangle: Rounded Corners 4" o:spid="_x0000_s1048" style="position:absolute;width:47498;height:209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7GwQAAANoAAAAPAAAAZHJzL2Rvd25yZXYueG1sRI9Pi8Iw&#10;FMTvgt8hPGFvmipWajVK3WVFvPkHvD6at23Z5qU0qXa//UYQPA4z8xtmve1NLe7UusqygukkAkGc&#10;W11xoeB6+R4nIJxH1lhbJgV/5GC7GQ7WmGr74BPdz74QAcIuRQWl900qpctLMugmtiEO3o9tDfog&#10;20LqFh8Bbmo5i6KFNFhxWCixoc+S8t9zZxR4xmjZHaf7XVz1dp7c4q/sGCv1MeqzFQhPvX+HX+2D&#10;VjCH55VwA+TmHwAA//8DAFBLAQItABQABgAIAAAAIQDb4fbL7gAAAIUBAAATAAAAAAAAAAAAAAAA&#10;AAAAAABbQ29udGVudF9UeXBlc10ueG1sUEsBAi0AFAAGAAgAAAAhAFr0LFu/AAAAFQEAAAsAAAAA&#10;AAAAAAAAAAAAHwEAAF9yZWxzLy5yZWxzUEsBAi0AFAAGAAgAAAAhAKRXjsbBAAAA2gAAAA8AAAAA&#10;AAAAAAAAAAAABwIAAGRycy9kb3ducmV2LnhtbFBLBQYAAAAAAwADALcAAAD1AgAAAAA=&#10;" fillcolor="white [3201]" strokecolor="black [3200]" strokeweight="2pt">
                  <v:textbox>
                    <w:txbxContent>
                      <w:p w14:paraId="02810CFE" w14:textId="77777777" w:rsidR="00944B09" w:rsidRPr="006763F0" w:rsidRDefault="00944B09" w:rsidP="00944B09">
                        <w:pPr>
                          <w:spacing w:after="160" w:line="240" w:lineRule="auto"/>
                          <w:ind w:left="360"/>
                          <w:rPr>
                            <w:b/>
                            <w:bCs/>
                          </w:rPr>
                        </w:pPr>
                        <w:r w:rsidRPr="006763F0">
                          <w:rPr>
                            <w:b/>
                            <w:bCs/>
                          </w:rPr>
                          <w:t>What could go wrong?</w:t>
                        </w:r>
                      </w:p>
                      <w:p w14:paraId="2BDC13C3" w14:textId="5F6160C9"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Breakdown</w:t>
                        </w:r>
                      </w:p>
                      <w:p w14:paraId="34EEEF1E" w14:textId="629A9560"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Wear</w:t>
                        </w:r>
                        <w:r w:rsidR="00944B09">
                          <w:t xml:space="preserve"> and tear</w:t>
                        </w:r>
                      </w:p>
                      <w:p w14:paraId="4D58231F" w14:textId="2E85EB24"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Modification</w:t>
                        </w:r>
                      </w:p>
                      <w:p w14:paraId="49483234" w14:textId="22A85307"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Tampering</w:t>
                        </w:r>
                      </w:p>
                      <w:p w14:paraId="71BADBD7" w14:textId="4595E613"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w:t>
                        </w:r>
                      </w:p>
                    </w:txbxContent>
                  </v:textbox>
                </v:roundrect>
                <v:roundrect id="Rectangle: Rounded Corners 5" o:spid="_x0000_s1049" style="position:absolute;top:22263;width:47498;height:24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tdwgAAANoAAAAPAAAAZHJzL2Rvd25yZXYueG1sRI9Pa8JA&#10;FMTvBb/D8gRvdZNiik1dg1YU8eYf6PWRfU2C2bchuybx27uC0OMwM79hFtlgatFR6yrLCuJpBII4&#10;t7riQsHlvH2fg3AeWWNtmRTcyUG2HL0tMNW25yN1J1+IAGGXooLS+yaV0uUlGXRT2xAH78+2Bn2Q&#10;bSF1i32Am1p+RNGnNFhxWCixoZ+S8uvpZhR4xujrdoh366Qa7Gz+m2xWh0SpyXhYfYPwNPj/8Ku9&#10;1woSeF4JN0AuHwAAAP//AwBQSwECLQAUAAYACAAAACEA2+H2y+4AAACFAQAAEwAAAAAAAAAAAAAA&#10;AAAAAAAAW0NvbnRlbnRfVHlwZXNdLnhtbFBLAQItABQABgAIAAAAIQBa9CxbvwAAABUBAAALAAAA&#10;AAAAAAAAAAAAAB8BAABfcmVscy8ucmVsc1BLAQItABQABgAIAAAAIQDLGytdwgAAANoAAAAPAAAA&#10;AAAAAAAAAAAAAAcCAABkcnMvZG93bnJldi54bWxQSwUGAAAAAAMAAwC3AAAA9gIAAAAA&#10;" fillcolor="white [3201]" strokecolor="black [3200]" strokeweight="2pt">
                  <v:textbox>
                    <w:txbxContent>
                      <w:p w14:paraId="52C84FA3" w14:textId="77777777" w:rsidR="00944B09" w:rsidRPr="006763F0" w:rsidRDefault="00944B09" w:rsidP="00944B09">
                        <w:pPr>
                          <w:spacing w:after="160" w:line="240" w:lineRule="auto"/>
                          <w:ind w:left="360"/>
                          <w:rPr>
                            <w:b/>
                            <w:bCs/>
                          </w:rPr>
                        </w:pPr>
                        <w:r w:rsidRPr="00C41C89">
                          <w:rPr>
                            <w:b/>
                            <w:bCs/>
                          </w:rPr>
                          <w:t>Which may be the consequences</w:t>
                        </w:r>
                        <w:r w:rsidRPr="006763F0">
                          <w:rPr>
                            <w:b/>
                            <w:bCs/>
                          </w:rPr>
                          <w:t>?</w:t>
                        </w:r>
                      </w:p>
                      <w:p w14:paraId="69A4109B" w14:textId="3649BAF4"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Increase of emissions</w:t>
                        </w:r>
                      </w:p>
                      <w:p w14:paraId="561DF5D4" w14:textId="47F5A863"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Crash</w:t>
                        </w:r>
                      </w:p>
                      <w:p w14:paraId="566CB8F4" w14:textId="1FE5A4F2" w:rsidR="00944B09" w:rsidRDefault="009D3179" w:rsidP="009D3179">
                        <w:pPr>
                          <w:suppressAutoHyphens w:val="0"/>
                          <w:spacing w:after="160" w:line="240" w:lineRule="auto"/>
                          <w:ind w:left="720" w:hanging="360"/>
                        </w:pPr>
                        <w:r>
                          <w:rPr>
                            <w:rFonts w:ascii="Symbol" w:hAnsi="Symbol"/>
                          </w:rPr>
                          <w:t></w:t>
                        </w:r>
                        <w:r>
                          <w:rPr>
                            <w:rFonts w:ascii="Symbol" w:hAnsi="Symbol"/>
                          </w:rPr>
                          <w:tab/>
                        </w:r>
                        <w:r w:rsidR="00944B09">
                          <w:t>Increase of crash severity</w:t>
                        </w:r>
                      </w:p>
                      <w:p w14:paraId="24005AE9" w14:textId="5BECA0E7"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(Cyber) s</w:t>
                        </w:r>
                        <w:r w:rsidR="00944B09" w:rsidRPr="006763F0">
                          <w:t>ecurity breach</w:t>
                        </w:r>
                      </w:p>
                      <w:p w14:paraId="3CAC5032" w14:textId="0FC38C5E"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Loss of comfort</w:t>
                        </w:r>
                      </w:p>
                      <w:p w14:paraId="398D66CE" w14:textId="1645D330"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w:t>
                        </w:r>
                      </w:p>
                    </w:txbxContent>
                  </v:textbox>
                </v:roundrect>
                <v:roundrect id="Rectangle: Rounded Corners 6" o:spid="_x0000_s1050" style="position:absolute;top:48025;width:47498;height:35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UqwgAAANoAAAAPAAAAZHJzL2Rvd25yZXYueG1sRI9Ba8JA&#10;FITvBf/D8gRvdRMxQaNr0JaWklut4PWRfWaD2bchu2r677uFQo/DzHzDbMvRduJOg28dK0jnCQji&#10;2umWGwWnr7fnFQgfkDV2jknBN3kod5OnLRbaPfiT7sfQiAhhX6ACE0JfSOlrQxb93PXE0bu4wWKI&#10;cmikHvAR4baTiyTJpcWW44LBnl4M1dfjzSoIjMn6VqXvh6wd3XJ1zl73VabUbDruNyACjeE//Nf+&#10;0Apy+L0Sb4Dc/QAAAP//AwBQSwECLQAUAAYACAAAACEA2+H2y+4AAACFAQAAEwAAAAAAAAAAAAAA&#10;AAAAAAAAW0NvbnRlbnRfVHlwZXNdLnhtbFBLAQItABQABgAIAAAAIQBa9CxbvwAAABUBAAALAAAA&#10;AAAAAAAAAAAAAB8BAABfcmVscy8ucmVsc1BLAQItABQABgAIAAAAIQA7ybUqwgAAANoAAAAPAAAA&#10;AAAAAAAAAAAAAAcCAABkcnMvZG93bnJldi54bWxQSwUGAAAAAAMAAwC3AAAA9gIAAAAA&#10;" fillcolor="white [3201]" strokecolor="black [3200]" strokeweight="2pt">
                  <v:textbox>
                    <w:txbxContent>
                      <w:p w14:paraId="24FC5469" w14:textId="77777777" w:rsidR="00944B09" w:rsidRPr="006763F0" w:rsidRDefault="00944B09" w:rsidP="00944B09">
                        <w:pPr>
                          <w:spacing w:after="160" w:line="240" w:lineRule="auto"/>
                          <w:ind w:left="66"/>
                          <w:rPr>
                            <w:b/>
                            <w:bCs/>
                          </w:rPr>
                        </w:pPr>
                        <w:r>
                          <w:rPr>
                            <w:b/>
                            <w:bCs/>
                          </w:rPr>
                          <w:t>How can it be detected</w:t>
                        </w:r>
                        <w:r w:rsidRPr="006763F0">
                          <w:rPr>
                            <w:b/>
                            <w:bCs/>
                          </w:rPr>
                          <w:t>?</w:t>
                        </w:r>
                      </w:p>
                      <w:p w14:paraId="7F3F085F" w14:textId="16F6D493"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Manual/visual inspection and by operation</w:t>
                        </w:r>
                      </w:p>
                      <w:p w14:paraId="3031341D" w14:textId="45FD06B3"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Data analysis</w:t>
                        </w:r>
                      </w:p>
                      <w:p w14:paraId="6AA907B0" w14:textId="7BDF70F3" w:rsidR="00944B09" w:rsidRDefault="009D3179" w:rsidP="009D3179">
                        <w:pPr>
                          <w:suppressAutoHyphens w:val="0"/>
                          <w:spacing w:after="160" w:line="240" w:lineRule="auto"/>
                          <w:ind w:left="720" w:hanging="360"/>
                        </w:pPr>
                        <w:r>
                          <w:rPr>
                            <w:rFonts w:ascii="Symbol" w:hAnsi="Symbol"/>
                          </w:rPr>
                          <w:t></w:t>
                        </w:r>
                        <w:r>
                          <w:rPr>
                            <w:rFonts w:ascii="Symbol" w:hAnsi="Symbol"/>
                          </w:rPr>
                          <w:tab/>
                        </w:r>
                        <w:r w:rsidR="00944B09">
                          <w:t>Operational check</w:t>
                        </w:r>
                      </w:p>
                      <w:p w14:paraId="7198CBE4" w14:textId="6316C70F" w:rsidR="00944B09" w:rsidRDefault="009D3179" w:rsidP="009D3179">
                        <w:pPr>
                          <w:suppressAutoHyphens w:val="0"/>
                          <w:spacing w:after="160" w:line="240" w:lineRule="auto"/>
                          <w:ind w:left="720" w:hanging="360"/>
                        </w:pPr>
                        <w:r>
                          <w:rPr>
                            <w:rFonts w:ascii="Symbol" w:hAnsi="Symbol"/>
                          </w:rPr>
                          <w:t></w:t>
                        </w:r>
                        <w:r>
                          <w:rPr>
                            <w:rFonts w:ascii="Symbol" w:hAnsi="Symbol"/>
                          </w:rPr>
                          <w:tab/>
                        </w:r>
                        <w:r w:rsidR="00944B09">
                          <w:t>Electronic interface</w:t>
                        </w:r>
                      </w:p>
                      <w:p w14:paraId="0DD2EBAF" w14:textId="590D021C" w:rsidR="00944B09" w:rsidRDefault="009D3179" w:rsidP="009D3179">
                        <w:pPr>
                          <w:suppressAutoHyphens w:val="0"/>
                          <w:spacing w:after="160" w:line="240" w:lineRule="auto"/>
                          <w:ind w:left="720" w:hanging="360"/>
                        </w:pPr>
                        <w:r>
                          <w:rPr>
                            <w:rFonts w:ascii="Symbol" w:hAnsi="Symbol"/>
                          </w:rPr>
                          <w:t></w:t>
                        </w:r>
                        <w:r>
                          <w:rPr>
                            <w:rFonts w:ascii="Symbol" w:hAnsi="Symbol"/>
                          </w:rPr>
                          <w:tab/>
                        </w:r>
                        <w:r w:rsidR="00944B09">
                          <w:t>Remote sensing</w:t>
                        </w:r>
                      </w:p>
                      <w:p w14:paraId="6FA843CE" w14:textId="21B5DDDC"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t>On-board monitoring</w:t>
                        </w:r>
                      </w:p>
                      <w:p w14:paraId="253E2E9F" w14:textId="37931C6A" w:rsidR="00944B09" w:rsidRDefault="009D3179" w:rsidP="009D3179">
                        <w:pPr>
                          <w:suppressAutoHyphens w:val="0"/>
                          <w:spacing w:after="160" w:line="240" w:lineRule="auto"/>
                          <w:ind w:left="720" w:hanging="360"/>
                        </w:pPr>
                        <w:r>
                          <w:rPr>
                            <w:rFonts w:ascii="Symbol" w:hAnsi="Symbol"/>
                          </w:rPr>
                          <w:t></w:t>
                        </w:r>
                        <w:r>
                          <w:rPr>
                            <w:rFonts w:ascii="Symbol" w:hAnsi="Symbol"/>
                          </w:rPr>
                          <w:tab/>
                        </w:r>
                        <w:r w:rsidR="00944B09">
                          <w:t>Regulated self-diagnosis</w:t>
                        </w:r>
                      </w:p>
                      <w:p w14:paraId="5D8F5C1B" w14:textId="7AEB7FCF"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Nonregulated self-diagnosis</w:t>
                        </w:r>
                      </w:p>
                      <w:p w14:paraId="5FCD698C" w14:textId="6BB0DBC2" w:rsidR="00944B09" w:rsidRPr="006763F0" w:rsidRDefault="009D3179" w:rsidP="009D3179">
                        <w:pPr>
                          <w:suppressAutoHyphens w:val="0"/>
                          <w:spacing w:after="160" w:line="240" w:lineRule="auto"/>
                          <w:ind w:left="720" w:hanging="360"/>
                        </w:pPr>
                        <w:r w:rsidRPr="006763F0">
                          <w:rPr>
                            <w:rFonts w:ascii="Symbol" w:hAnsi="Symbol"/>
                          </w:rPr>
                          <w:t></w:t>
                        </w:r>
                        <w:r w:rsidRPr="006763F0">
                          <w:rPr>
                            <w:rFonts w:ascii="Symbol" w:hAnsi="Symbol"/>
                          </w:rPr>
                          <w:tab/>
                        </w:r>
                        <w:r w:rsidR="00944B09" w:rsidRPr="006763F0">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51" type="#_x0000_t67" style="position:absolute;left:18589;top:19083;width:10257;height:4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y5BxAAAANoAAAAPAAAAZHJzL2Rvd25yZXYueG1sRI9BawIx&#10;FITvBf9DeIXearaytHU1igSsxZ60itfH5nWzdfOyblLd/ntTKHgcZuYbZjrvXSPO1IXas4KnYQaC&#10;uPSm5krB7nP5+AoiRGSDjWdS8EsB5rPB3RQL4y+8ofM2ViJBOBSowMbYFlKG0pLDMPQtcfK+fOcw&#10;JtlV0nR4SXDXyFGWPUuHNacFiy1pS+Vx++MUtB/71U7bN306fOfrldb5cbzIlXq47xcTEJH6eAv/&#10;t9+Nghf4u5JugJxdAQAA//8DAFBLAQItABQABgAIAAAAIQDb4fbL7gAAAIUBAAATAAAAAAAAAAAA&#10;AAAAAAAAAABbQ29udGVudF9UeXBlc10ueG1sUEsBAi0AFAAGAAgAAAAhAFr0LFu/AAAAFQEAAAsA&#10;AAAAAAAAAAAAAAAAHwEAAF9yZWxzLy5yZWxzUEsBAi0AFAAGAAgAAAAhAD17LkHEAAAA2gAAAA8A&#10;AAAAAAAAAAAAAAAABwIAAGRycy9kb3ducmV2LnhtbFBLBQYAAAAAAwADALcAAAD4AgAAAAA=&#10;" adj="10800" fillcolor="white [3201]" strokecolor="black [3200]" strokeweight="2pt"/>
                <v:shape id="Arrow: Down 8" o:spid="_x0000_s1052" type="#_x0000_t67" style="position:absolute;left:18589;top:44845;width:10257;height:4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LozwQAAANoAAAAPAAAAZHJzL2Rvd25yZXYueG1sRE/Pa8Iw&#10;FL4L/g/hDXbTdKOI64wiAedwJ7Vj10fzbKrNS9dk2v33y2Hg8eP7vVgNrhVX6kPjWcHTNANBXHnT&#10;cK2gPG4mcxAhIhtsPZOCXwqwWo5HCyyMv/GerodYixTCoUAFNsaukDJUlhyGqe+IE3fyvcOYYF9L&#10;0+MthbtWPmfZTDpsODVY7Ehbqi6HH6eg+/jcltq+6e+vc77bap1fXta5Uo8Pw/oVRKQh3sX/7nej&#10;IG1NV9INkMs/AAAA//8DAFBLAQItABQABgAIAAAAIQDb4fbL7gAAAIUBAAATAAAAAAAAAAAAAAAA&#10;AAAAAABbQ29udGVudF9UeXBlc10ueG1sUEsBAi0AFAAGAAgAAAAhAFr0LFu/AAAAFQEAAAsAAAAA&#10;AAAAAAAAAAAAHwEAAF9yZWxzLy5yZWxzUEsBAi0AFAAGAAgAAAAhAEzkujPBAAAA2gAAAA8AAAAA&#10;AAAAAAAAAAAABwIAAGRycy9kb3ducmV2LnhtbFBLBQYAAAAAAwADALcAAAD1AgAAAAA=&#10;" adj="10800" fillcolor="white [3201]" strokecolor="black [3200]" strokeweight="2pt"/>
                <w10:wrap type="topAndBottom" anchorx="margin"/>
              </v:group>
            </w:pict>
          </mc:Fallback>
        </mc:AlternateContent>
      </w:r>
    </w:p>
    <w:p w14:paraId="041E7AE3" w14:textId="50C54901" w:rsidR="00C850FF" w:rsidRPr="00203FAF" w:rsidRDefault="007C06B6" w:rsidP="00C850FF">
      <w:pPr>
        <w:pStyle w:val="SingleTxtG"/>
        <w:rPr>
          <w:b/>
          <w:i/>
        </w:rPr>
      </w:pPr>
      <w:r w:rsidRPr="00203FAF">
        <w:rPr>
          <w:b/>
          <w:i/>
        </w:rPr>
        <w:t>Fig.2</w:t>
      </w:r>
      <w:r w:rsidR="00C850FF" w:rsidRPr="00203FAF">
        <w:rPr>
          <w:b/>
          <w:i/>
        </w:rPr>
        <w:t xml:space="preserve">. The approach for assessing the possibilities of noncompliance and their impacts. </w:t>
      </w:r>
    </w:p>
    <w:p w14:paraId="361DAD18" w14:textId="608C0A45" w:rsidR="00944B09" w:rsidRPr="00203FAF" w:rsidRDefault="000E0AD2" w:rsidP="00944B09">
      <w:pPr>
        <w:pStyle w:val="HChG"/>
      </w:pPr>
      <w:r>
        <w:lastRenderedPageBreak/>
        <w:t>A</w:t>
      </w:r>
      <w:r w:rsidR="00944B09" w:rsidRPr="00203FAF">
        <w:t>nnex</w:t>
      </w:r>
      <w:r w:rsidR="00A7769D" w:rsidRPr="00203FAF">
        <w:t xml:space="preserve"> to be </w:t>
      </w:r>
      <w:r w:rsidR="009E2F54" w:rsidRPr="00203FAF">
        <w:t>deleted</w:t>
      </w:r>
    </w:p>
    <w:p w14:paraId="172A166F" w14:textId="05382473" w:rsidR="00944B09" w:rsidRPr="00203FAF" w:rsidRDefault="00944B09" w:rsidP="00944B09">
      <w:pPr>
        <w:pStyle w:val="HChG"/>
        <w:rPr>
          <w:strike/>
        </w:rPr>
      </w:pPr>
      <w:r w:rsidRPr="00203FAF">
        <w:tab/>
      </w:r>
      <w:r w:rsidRPr="00203FAF">
        <w:tab/>
      </w:r>
      <w:r w:rsidRPr="00203FAF">
        <w:rPr>
          <w:strike/>
        </w:rPr>
        <w:t>Whole life compliance and vehicle degradation</w:t>
      </w:r>
    </w:p>
    <w:p w14:paraId="02757ED4" w14:textId="57E72086" w:rsidR="002C2415" w:rsidRPr="00203FAF" w:rsidRDefault="00944B09" w:rsidP="00944B09">
      <w:pPr>
        <w:pStyle w:val="SingleTxtG"/>
        <w:jc w:val="left"/>
        <w:rPr>
          <w:b/>
          <w:bCs/>
          <w:strike/>
        </w:rPr>
      </w:pPr>
      <w:r w:rsidRPr="00203FAF">
        <w:rPr>
          <w:strike/>
        </w:rPr>
        <w:t xml:space="preserve">Figure </w:t>
      </w:r>
      <w:r w:rsidR="00737194" w:rsidRPr="00203FAF">
        <w:rPr>
          <w:strike/>
        </w:rPr>
        <w:t>1</w:t>
      </w:r>
      <w:r w:rsidRPr="00203FAF">
        <w:rPr>
          <w:b/>
          <w:bCs/>
          <w:strike/>
        </w:rPr>
        <w:br/>
        <w:t>Visual representation of the Whole-life compliance</w:t>
      </w:r>
    </w:p>
    <w:p w14:paraId="7EB8BC5A" w14:textId="1F303E01" w:rsidR="00944B09" w:rsidRPr="00203FAF" w:rsidRDefault="00944B09" w:rsidP="00944B09">
      <w:pPr>
        <w:pStyle w:val="SingleTxtG"/>
        <w:jc w:val="left"/>
        <w:rPr>
          <w:b/>
          <w:bCs/>
        </w:rPr>
      </w:pPr>
      <w:r w:rsidRPr="00203FAF">
        <w:rPr>
          <w:noProof/>
          <w:lang w:eastAsia="ru-RU"/>
        </w:rPr>
        <w:drawing>
          <wp:inline distT="0" distB="0" distL="0" distR="0" wp14:anchorId="4E5C6EA6" wp14:editId="2DEF77A3">
            <wp:extent cx="5408295" cy="2818806"/>
            <wp:effectExtent l="0" t="0" r="190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3732" cy="2858124"/>
                    </a:xfrm>
                    <a:prstGeom prst="rect">
                      <a:avLst/>
                    </a:prstGeom>
                    <a:noFill/>
                    <a:ln>
                      <a:noFill/>
                    </a:ln>
                  </pic:spPr>
                </pic:pic>
              </a:graphicData>
            </a:graphic>
          </wp:inline>
        </w:drawing>
      </w:r>
    </w:p>
    <w:p w14:paraId="18C7702D" w14:textId="636BD47E" w:rsidR="003B7A78" w:rsidRPr="00203FAF" w:rsidRDefault="003B7A78" w:rsidP="00944B09">
      <w:pPr>
        <w:pStyle w:val="SingleTxtG"/>
        <w:jc w:val="left"/>
        <w:rPr>
          <w:b/>
          <w:bCs/>
          <w:strike/>
        </w:rPr>
      </w:pPr>
      <w:r w:rsidRPr="00203FAF">
        <w:rPr>
          <w:strike/>
        </w:rPr>
        <w:t xml:space="preserve">Figure </w:t>
      </w:r>
      <w:r w:rsidR="00737194" w:rsidRPr="00203FAF">
        <w:rPr>
          <w:strike/>
        </w:rPr>
        <w:t>2</w:t>
      </w:r>
      <w:r w:rsidRPr="00203FAF">
        <w:rPr>
          <w:strike/>
        </w:rPr>
        <w:br/>
      </w:r>
      <w:r w:rsidRPr="00203FAF">
        <w:rPr>
          <w:b/>
          <w:bCs/>
          <w:strike/>
        </w:rPr>
        <w:t>Schematical vehicle degradation over time</w:t>
      </w:r>
      <w:r w:rsidRPr="00203FAF">
        <w:rPr>
          <w:rStyle w:val="FootnoteReference"/>
          <w:strike/>
        </w:rPr>
        <w:footnoteReference w:id="5"/>
      </w:r>
    </w:p>
    <w:p w14:paraId="16583B65" w14:textId="146F459D" w:rsidR="003B7A78" w:rsidRPr="00203FAF" w:rsidRDefault="003B7A78" w:rsidP="00944B09">
      <w:pPr>
        <w:pStyle w:val="SingleTxtG"/>
        <w:jc w:val="left"/>
        <w:rPr>
          <w:b/>
          <w:bCs/>
        </w:rPr>
      </w:pPr>
      <w:r w:rsidRPr="00203FAF">
        <w:rPr>
          <w:noProof/>
          <w:lang w:eastAsia="ru-RU"/>
        </w:rPr>
        <w:drawing>
          <wp:inline distT="0" distB="0" distL="0" distR="0" wp14:anchorId="0BCE60B8" wp14:editId="233B229D">
            <wp:extent cx="4296231" cy="2914650"/>
            <wp:effectExtent l="0" t="0" r="9525" b="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2"/>
                    <a:stretch>
                      <a:fillRect/>
                    </a:stretch>
                  </pic:blipFill>
                  <pic:spPr>
                    <a:xfrm>
                      <a:off x="0" y="0"/>
                      <a:ext cx="4344641" cy="2947492"/>
                    </a:xfrm>
                    <a:prstGeom prst="rect">
                      <a:avLst/>
                    </a:prstGeom>
                  </pic:spPr>
                </pic:pic>
              </a:graphicData>
            </a:graphic>
          </wp:inline>
        </w:drawing>
      </w:r>
    </w:p>
    <w:p w14:paraId="43E7FB10" w14:textId="359C5D1E" w:rsidR="001C6663" w:rsidRPr="00203FAF" w:rsidRDefault="006B3551" w:rsidP="008D2EF9">
      <w:pPr>
        <w:spacing w:before="240"/>
        <w:jc w:val="center"/>
      </w:pPr>
      <w:r w:rsidRPr="00203FAF">
        <w:rPr>
          <w:u w:val="single"/>
        </w:rPr>
        <w:tab/>
      </w:r>
      <w:r w:rsidRPr="00203FAF">
        <w:rPr>
          <w:u w:val="single"/>
        </w:rPr>
        <w:tab/>
      </w:r>
      <w:r w:rsidRPr="00203FAF">
        <w:rPr>
          <w:u w:val="single"/>
        </w:rPr>
        <w:tab/>
      </w:r>
    </w:p>
    <w:sectPr w:rsidR="001C6663" w:rsidRPr="00203FAF" w:rsidSect="006B3551">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C77D" w14:textId="77777777" w:rsidR="006669DB" w:rsidRDefault="006669DB"/>
  </w:endnote>
  <w:endnote w:type="continuationSeparator" w:id="0">
    <w:p w14:paraId="1A8CBD7D" w14:textId="77777777" w:rsidR="006669DB" w:rsidRDefault="006669DB"/>
  </w:endnote>
  <w:endnote w:type="continuationNotice" w:id="1">
    <w:p w14:paraId="635BCC9C" w14:textId="77777777" w:rsidR="006669DB" w:rsidRDefault="00666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B9AEBE0"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005148DC">
      <w:rPr>
        <w:b/>
        <w:noProof/>
        <w:sz w:val="18"/>
      </w:rPr>
      <w:t>6</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2CA857AD"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005148DC">
      <w:rPr>
        <w:b/>
        <w:noProof/>
        <w:sz w:val="18"/>
      </w:rPr>
      <w:t>7</w:t>
    </w:r>
    <w:r w:rsidRPr="006B35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48CE" w14:textId="77777777" w:rsidR="006669DB" w:rsidRPr="000B175B" w:rsidRDefault="006669DB" w:rsidP="000B175B">
      <w:pPr>
        <w:tabs>
          <w:tab w:val="right" w:pos="2155"/>
        </w:tabs>
        <w:spacing w:after="80"/>
        <w:ind w:left="680"/>
        <w:rPr>
          <w:u w:val="single"/>
        </w:rPr>
      </w:pPr>
      <w:r>
        <w:rPr>
          <w:u w:val="single"/>
        </w:rPr>
        <w:tab/>
      </w:r>
    </w:p>
  </w:footnote>
  <w:footnote w:type="continuationSeparator" w:id="0">
    <w:p w14:paraId="225DC449" w14:textId="77777777" w:rsidR="006669DB" w:rsidRPr="00FC68B7" w:rsidRDefault="006669DB" w:rsidP="00FC68B7">
      <w:pPr>
        <w:tabs>
          <w:tab w:val="left" w:pos="2155"/>
        </w:tabs>
        <w:spacing w:after="80"/>
        <w:ind w:left="680"/>
        <w:rPr>
          <w:u w:val="single"/>
        </w:rPr>
      </w:pPr>
      <w:r>
        <w:rPr>
          <w:u w:val="single"/>
        </w:rPr>
        <w:tab/>
      </w:r>
    </w:p>
  </w:footnote>
  <w:footnote w:type="continuationNotice" w:id="1">
    <w:p w14:paraId="68594BC5" w14:textId="77777777" w:rsidR="006669DB" w:rsidRDefault="006669DB"/>
  </w:footnote>
  <w:footnote w:id="2">
    <w:p w14:paraId="11EC18CD" w14:textId="79510A6D" w:rsidR="00B154E0" w:rsidRPr="00C43887" w:rsidRDefault="00B154E0" w:rsidP="00B154E0">
      <w:pPr>
        <w:pStyle w:val="FootnoteText"/>
      </w:pPr>
      <w:r>
        <w:tab/>
      </w:r>
      <w:r>
        <w:rPr>
          <w:rStyle w:val="FootnoteReference"/>
        </w:rPr>
        <w:footnoteRef/>
      </w:r>
      <w:r w:rsidRPr="00C43887">
        <w:t xml:space="preserve"> </w:t>
      </w:r>
      <w:r>
        <w:t xml:space="preserve"> </w:t>
      </w:r>
      <w:r w:rsidR="00B1054B">
        <w:tab/>
      </w:r>
      <w:r w:rsidRPr="00C43887">
        <w:t>ECE/TRANS/505/Rev.3</w:t>
      </w:r>
    </w:p>
  </w:footnote>
  <w:footnote w:id="3">
    <w:p w14:paraId="6B6E20DC" w14:textId="746095CB" w:rsidR="009802EF" w:rsidRPr="009802EF" w:rsidRDefault="009802EF" w:rsidP="009802EF">
      <w:pPr>
        <w:pStyle w:val="FootnoteText"/>
        <w:ind w:left="0" w:firstLine="0"/>
        <w:rPr>
          <w:lang w:val="en-US"/>
        </w:rPr>
      </w:pPr>
      <w:r>
        <w:tab/>
        <w:t xml:space="preserve">                     </w:t>
      </w:r>
      <w:r>
        <w:rPr>
          <w:rStyle w:val="FootnoteReference"/>
        </w:rPr>
        <w:footnoteRef/>
      </w:r>
      <w:r>
        <w:t xml:space="preserve">   ECE/TRANS/WP.29/2020/38</w:t>
      </w:r>
    </w:p>
  </w:footnote>
  <w:footnote w:id="4">
    <w:p w14:paraId="10989B78" w14:textId="5951F707" w:rsidR="00B154E0" w:rsidRPr="00C43887" w:rsidRDefault="00B154E0" w:rsidP="00B154E0">
      <w:pPr>
        <w:pStyle w:val="FootnoteText"/>
      </w:pPr>
      <w:r>
        <w:tab/>
      </w:r>
      <w:r>
        <w:rPr>
          <w:rStyle w:val="FootnoteReference"/>
        </w:rPr>
        <w:footnoteRef/>
      </w:r>
      <w:r>
        <w:t xml:space="preserve"> </w:t>
      </w:r>
      <w:r w:rsidRPr="00C43887">
        <w:t xml:space="preserve"> </w:t>
      </w:r>
      <w:r w:rsidR="00B1054B">
        <w:tab/>
      </w:r>
      <w:r w:rsidRPr="00C43887">
        <w:t>ECE/TRANS/505/Rev.3</w:t>
      </w:r>
    </w:p>
  </w:footnote>
  <w:footnote w:id="5">
    <w:p w14:paraId="5EB0B162" w14:textId="64980948" w:rsidR="003B7A78" w:rsidRPr="00F02DA3" w:rsidRDefault="003B7A78" w:rsidP="003B7A78">
      <w:pPr>
        <w:pStyle w:val="FootnoteText"/>
      </w:pPr>
      <w:r>
        <w:tab/>
      </w:r>
      <w:r>
        <w:rPr>
          <w:rStyle w:val="FootnoteReference"/>
        </w:rPr>
        <w:footnoteRef/>
      </w:r>
      <w:r>
        <w:t xml:space="preserve"> </w:t>
      </w:r>
      <w:r w:rsidR="008D2EF9">
        <w:tab/>
      </w:r>
      <w:r w:rsidRPr="00533C3F">
        <w:rPr>
          <w:strike/>
          <w:lang w:val="ca-ES"/>
        </w:rPr>
        <w:t>AUTOFORE,</w:t>
      </w:r>
      <w:r w:rsidRPr="00533C3F">
        <w:rPr>
          <w:strike/>
          <w:lang w:val="ca-ES"/>
        </w:rPr>
        <w:br/>
      </w:r>
      <w:hyperlink r:id="rId1" w:history="1">
        <w:r w:rsidRPr="00533C3F">
          <w:rPr>
            <w:rStyle w:val="Hyperlink"/>
            <w:strike/>
            <w:color w:val="auto"/>
            <w:lang w:val="ca-ES"/>
          </w:rPr>
          <w:t>https://citainsp.org/wp-content/uploads/2016/01/Autofore_Final_report_without_links.pdf</w:t>
        </w:r>
      </w:hyperlink>
      <w:r w:rsidRPr="002820BD">
        <w:rPr>
          <w:lang w:val="ca-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766D43D2" w:rsidR="006B3551" w:rsidRPr="006B3551" w:rsidRDefault="00311936">
    <w:pPr>
      <w:pStyle w:val="Header"/>
    </w:pPr>
    <w:r>
      <w:t xml:space="preserve">Based on </w:t>
    </w:r>
    <w:r w:rsidR="006B3551">
      <w:t>ECE/TRANS/WP.29/2021/</w:t>
    </w:r>
    <w:r w:rsidR="005B5721">
      <w:t>148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4945A534" w:rsidR="006B3551" w:rsidRPr="006B3551" w:rsidRDefault="00311936" w:rsidP="006B3551">
    <w:pPr>
      <w:pStyle w:val="Header"/>
      <w:jc w:val="right"/>
    </w:pPr>
    <w:r>
      <w:t xml:space="preserve">Based on </w:t>
    </w:r>
    <w:r w:rsidR="006B3551">
      <w:t>ECE/TRANS/WP.29/2021/</w:t>
    </w:r>
    <w:r w:rsidR="005B5721">
      <w:t>148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3E454D"/>
    <w:multiLevelType w:val="hybridMultilevel"/>
    <w:tmpl w:val="5F467186"/>
    <w:lvl w:ilvl="0" w:tplc="AFA27172">
      <w:start w:val="1"/>
      <w:numFmt w:val="lowerLetter"/>
      <w:lvlText w:val="%1)"/>
      <w:lvlJc w:val="left"/>
      <w:pPr>
        <w:ind w:left="933" w:hanging="360"/>
      </w:p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8" w15:restartNumberingAfterBreak="0">
    <w:nsid w:val="56BC3EFE"/>
    <w:multiLevelType w:val="multilevel"/>
    <w:tmpl w:val="27C654EE"/>
    <w:lvl w:ilvl="0">
      <w:start w:val="1"/>
      <w:numFmt w:val="decimal"/>
      <w:lvlText w:val="%1."/>
      <w:lvlJc w:val="left"/>
      <w:pPr>
        <w:ind w:left="360" w:hanging="360"/>
      </w:pPr>
      <w:rPr>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420EE9"/>
    <w:multiLevelType w:val="hybridMultilevel"/>
    <w:tmpl w:val="5F4EB078"/>
    <w:lvl w:ilvl="0" w:tplc="FA4CBF1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0" w15:restartNumberingAfterBreak="0">
    <w:nsid w:val="5F2902E3"/>
    <w:multiLevelType w:val="hybridMultilevel"/>
    <w:tmpl w:val="574C6A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1"/>
  </w:num>
  <w:num w:numId="18">
    <w:abstractNumId w:val="22"/>
  </w:num>
  <w:num w:numId="19">
    <w:abstractNumId w:val="11"/>
  </w:num>
  <w:num w:numId="20">
    <w:abstractNumId w:val="19"/>
  </w:num>
  <w:num w:numId="21">
    <w:abstractNumId w:val="18"/>
  </w:num>
  <w:num w:numId="22">
    <w:abstractNumId w:val="20"/>
  </w:num>
  <w:num w:numId="23">
    <w:abstractNumId w:val="17"/>
  </w:num>
  <w:num w:numId="24">
    <w:abstractNumId w:val="17"/>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ru-RU" w:vendorID="64" w:dllVersion="6"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551"/>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E0AD2"/>
    <w:rsid w:val="000F7715"/>
    <w:rsid w:val="001033AD"/>
    <w:rsid w:val="00156B99"/>
    <w:rsid w:val="0016477C"/>
    <w:rsid w:val="00166124"/>
    <w:rsid w:val="001729B8"/>
    <w:rsid w:val="00174BA4"/>
    <w:rsid w:val="00184DDA"/>
    <w:rsid w:val="001900CD"/>
    <w:rsid w:val="001A0452"/>
    <w:rsid w:val="001B4B04"/>
    <w:rsid w:val="001B5875"/>
    <w:rsid w:val="001C4B9C"/>
    <w:rsid w:val="001C6663"/>
    <w:rsid w:val="001C7895"/>
    <w:rsid w:val="001D26DF"/>
    <w:rsid w:val="001D2D5A"/>
    <w:rsid w:val="001F1599"/>
    <w:rsid w:val="001F19C4"/>
    <w:rsid w:val="00203FAF"/>
    <w:rsid w:val="002043F0"/>
    <w:rsid w:val="00211E0B"/>
    <w:rsid w:val="002214B0"/>
    <w:rsid w:val="00232575"/>
    <w:rsid w:val="00247258"/>
    <w:rsid w:val="00257CAC"/>
    <w:rsid w:val="0027237A"/>
    <w:rsid w:val="002820BD"/>
    <w:rsid w:val="002974E9"/>
    <w:rsid w:val="002A306B"/>
    <w:rsid w:val="002A7F94"/>
    <w:rsid w:val="002B109A"/>
    <w:rsid w:val="002B7373"/>
    <w:rsid w:val="002C2415"/>
    <w:rsid w:val="002C6D45"/>
    <w:rsid w:val="002D6E53"/>
    <w:rsid w:val="002F046D"/>
    <w:rsid w:val="002F3023"/>
    <w:rsid w:val="00301764"/>
    <w:rsid w:val="00311936"/>
    <w:rsid w:val="003229D8"/>
    <w:rsid w:val="0032682E"/>
    <w:rsid w:val="0033279B"/>
    <w:rsid w:val="00336C97"/>
    <w:rsid w:val="00337F88"/>
    <w:rsid w:val="00342432"/>
    <w:rsid w:val="0035223F"/>
    <w:rsid w:val="00352D4B"/>
    <w:rsid w:val="0035638C"/>
    <w:rsid w:val="003A46BB"/>
    <w:rsid w:val="003A4EC7"/>
    <w:rsid w:val="003A7295"/>
    <w:rsid w:val="003B1F60"/>
    <w:rsid w:val="003B7A78"/>
    <w:rsid w:val="003C2CC4"/>
    <w:rsid w:val="003C75DE"/>
    <w:rsid w:val="003D4B23"/>
    <w:rsid w:val="003E06D9"/>
    <w:rsid w:val="003E278A"/>
    <w:rsid w:val="00411BAE"/>
    <w:rsid w:val="00413520"/>
    <w:rsid w:val="004325CB"/>
    <w:rsid w:val="00440A07"/>
    <w:rsid w:val="00462880"/>
    <w:rsid w:val="00476F24"/>
    <w:rsid w:val="004A5D33"/>
    <w:rsid w:val="004C55B0"/>
    <w:rsid w:val="004E2833"/>
    <w:rsid w:val="004F6BA0"/>
    <w:rsid w:val="00500717"/>
    <w:rsid w:val="00503BEA"/>
    <w:rsid w:val="005148DC"/>
    <w:rsid w:val="00533616"/>
    <w:rsid w:val="00533C3F"/>
    <w:rsid w:val="00535ABA"/>
    <w:rsid w:val="0053620A"/>
    <w:rsid w:val="0053768B"/>
    <w:rsid w:val="00540395"/>
    <w:rsid w:val="005420F2"/>
    <w:rsid w:val="0054285C"/>
    <w:rsid w:val="005608B7"/>
    <w:rsid w:val="00584173"/>
    <w:rsid w:val="00595520"/>
    <w:rsid w:val="005A2BA4"/>
    <w:rsid w:val="005A44B9"/>
    <w:rsid w:val="005B1BA0"/>
    <w:rsid w:val="005B3DB3"/>
    <w:rsid w:val="005B5721"/>
    <w:rsid w:val="005C0268"/>
    <w:rsid w:val="005C47BD"/>
    <w:rsid w:val="005D15CA"/>
    <w:rsid w:val="005F08DF"/>
    <w:rsid w:val="005F3066"/>
    <w:rsid w:val="005F3E61"/>
    <w:rsid w:val="005F4228"/>
    <w:rsid w:val="00604DDD"/>
    <w:rsid w:val="006115CC"/>
    <w:rsid w:val="00611FC4"/>
    <w:rsid w:val="006176FB"/>
    <w:rsid w:val="00630FCB"/>
    <w:rsid w:val="00640B26"/>
    <w:rsid w:val="00651F94"/>
    <w:rsid w:val="0065766B"/>
    <w:rsid w:val="006669DB"/>
    <w:rsid w:val="006770B2"/>
    <w:rsid w:val="00686A48"/>
    <w:rsid w:val="0068763C"/>
    <w:rsid w:val="00691708"/>
    <w:rsid w:val="006940E1"/>
    <w:rsid w:val="00696AA0"/>
    <w:rsid w:val="006A3C72"/>
    <w:rsid w:val="006A7392"/>
    <w:rsid w:val="006B03A1"/>
    <w:rsid w:val="006B3551"/>
    <w:rsid w:val="006B67D9"/>
    <w:rsid w:val="006C5535"/>
    <w:rsid w:val="006D0589"/>
    <w:rsid w:val="006E564B"/>
    <w:rsid w:val="006E7154"/>
    <w:rsid w:val="006F5936"/>
    <w:rsid w:val="007003CD"/>
    <w:rsid w:val="0070701E"/>
    <w:rsid w:val="00713177"/>
    <w:rsid w:val="00724250"/>
    <w:rsid w:val="0072632A"/>
    <w:rsid w:val="007358E8"/>
    <w:rsid w:val="00736ECE"/>
    <w:rsid w:val="00737194"/>
    <w:rsid w:val="0074533B"/>
    <w:rsid w:val="00752AB7"/>
    <w:rsid w:val="007643BC"/>
    <w:rsid w:val="00765EEE"/>
    <w:rsid w:val="00780C68"/>
    <w:rsid w:val="007959FE"/>
    <w:rsid w:val="007A0CF1"/>
    <w:rsid w:val="007B6BA5"/>
    <w:rsid w:val="007C06B6"/>
    <w:rsid w:val="007C3390"/>
    <w:rsid w:val="007C42D8"/>
    <w:rsid w:val="007C4F4B"/>
    <w:rsid w:val="007D50B5"/>
    <w:rsid w:val="007D6F65"/>
    <w:rsid w:val="007D7362"/>
    <w:rsid w:val="007F5CE2"/>
    <w:rsid w:val="007F6611"/>
    <w:rsid w:val="00810BAC"/>
    <w:rsid w:val="008175E9"/>
    <w:rsid w:val="008242D7"/>
    <w:rsid w:val="0082577B"/>
    <w:rsid w:val="00825CB5"/>
    <w:rsid w:val="00840090"/>
    <w:rsid w:val="0084207E"/>
    <w:rsid w:val="00866893"/>
    <w:rsid w:val="00866F02"/>
    <w:rsid w:val="008670A7"/>
    <w:rsid w:val="00867D18"/>
    <w:rsid w:val="00871F9A"/>
    <w:rsid w:val="00871FD5"/>
    <w:rsid w:val="00875790"/>
    <w:rsid w:val="0088172E"/>
    <w:rsid w:val="00881EFA"/>
    <w:rsid w:val="008879CB"/>
    <w:rsid w:val="008979B1"/>
    <w:rsid w:val="008A6B25"/>
    <w:rsid w:val="008A6C4F"/>
    <w:rsid w:val="008B3181"/>
    <w:rsid w:val="008B389E"/>
    <w:rsid w:val="008D045E"/>
    <w:rsid w:val="008D2EF9"/>
    <w:rsid w:val="008D3F25"/>
    <w:rsid w:val="008D4D82"/>
    <w:rsid w:val="008E0E46"/>
    <w:rsid w:val="008E1102"/>
    <w:rsid w:val="008E7116"/>
    <w:rsid w:val="008F143B"/>
    <w:rsid w:val="008F3882"/>
    <w:rsid w:val="008F4B7C"/>
    <w:rsid w:val="00922A31"/>
    <w:rsid w:val="00926E47"/>
    <w:rsid w:val="00944B09"/>
    <w:rsid w:val="00947162"/>
    <w:rsid w:val="009510D3"/>
    <w:rsid w:val="009610D0"/>
    <w:rsid w:val="0096375C"/>
    <w:rsid w:val="009662E6"/>
    <w:rsid w:val="0097095E"/>
    <w:rsid w:val="009802EF"/>
    <w:rsid w:val="00983677"/>
    <w:rsid w:val="0098592B"/>
    <w:rsid w:val="00985FC4"/>
    <w:rsid w:val="00990766"/>
    <w:rsid w:val="00991261"/>
    <w:rsid w:val="009964C4"/>
    <w:rsid w:val="009A7B81"/>
    <w:rsid w:val="009B4DDB"/>
    <w:rsid w:val="009B7435"/>
    <w:rsid w:val="009B7EB7"/>
    <w:rsid w:val="009D01C0"/>
    <w:rsid w:val="009D3179"/>
    <w:rsid w:val="009D5295"/>
    <w:rsid w:val="009D6A08"/>
    <w:rsid w:val="009E0A16"/>
    <w:rsid w:val="009E2F54"/>
    <w:rsid w:val="009E6CB7"/>
    <w:rsid w:val="009E7970"/>
    <w:rsid w:val="009F2EAC"/>
    <w:rsid w:val="009F57E3"/>
    <w:rsid w:val="00A10F4F"/>
    <w:rsid w:val="00A11067"/>
    <w:rsid w:val="00A168C0"/>
    <w:rsid w:val="00A1704A"/>
    <w:rsid w:val="00A36AC2"/>
    <w:rsid w:val="00A425EB"/>
    <w:rsid w:val="00A67FCE"/>
    <w:rsid w:val="00A703AE"/>
    <w:rsid w:val="00A72C70"/>
    <w:rsid w:val="00A72F22"/>
    <w:rsid w:val="00A733BC"/>
    <w:rsid w:val="00A748A6"/>
    <w:rsid w:val="00A76A69"/>
    <w:rsid w:val="00A7769D"/>
    <w:rsid w:val="00A879A4"/>
    <w:rsid w:val="00AA0FF8"/>
    <w:rsid w:val="00AC0F2C"/>
    <w:rsid w:val="00AC502A"/>
    <w:rsid w:val="00AE1E26"/>
    <w:rsid w:val="00AF58C1"/>
    <w:rsid w:val="00B04A3F"/>
    <w:rsid w:val="00B06643"/>
    <w:rsid w:val="00B1054B"/>
    <w:rsid w:val="00B15055"/>
    <w:rsid w:val="00B154E0"/>
    <w:rsid w:val="00B20551"/>
    <w:rsid w:val="00B30179"/>
    <w:rsid w:val="00B31E0B"/>
    <w:rsid w:val="00B33FC7"/>
    <w:rsid w:val="00B37B15"/>
    <w:rsid w:val="00B409D1"/>
    <w:rsid w:val="00B4162A"/>
    <w:rsid w:val="00B45C02"/>
    <w:rsid w:val="00B70B63"/>
    <w:rsid w:val="00B72A1E"/>
    <w:rsid w:val="00B81E12"/>
    <w:rsid w:val="00BA339B"/>
    <w:rsid w:val="00BB23CC"/>
    <w:rsid w:val="00BB6E53"/>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754D5"/>
    <w:rsid w:val="00C83F89"/>
    <w:rsid w:val="00C850FF"/>
    <w:rsid w:val="00C962EB"/>
    <w:rsid w:val="00C978F5"/>
    <w:rsid w:val="00CA24A4"/>
    <w:rsid w:val="00CA304A"/>
    <w:rsid w:val="00CB348D"/>
    <w:rsid w:val="00CD46F5"/>
    <w:rsid w:val="00CE4A8F"/>
    <w:rsid w:val="00CF071D"/>
    <w:rsid w:val="00CF236A"/>
    <w:rsid w:val="00D0123D"/>
    <w:rsid w:val="00D15B04"/>
    <w:rsid w:val="00D2031B"/>
    <w:rsid w:val="00D25FE2"/>
    <w:rsid w:val="00D37DA9"/>
    <w:rsid w:val="00D406A7"/>
    <w:rsid w:val="00D43252"/>
    <w:rsid w:val="00D44D86"/>
    <w:rsid w:val="00D50B7D"/>
    <w:rsid w:val="00D52012"/>
    <w:rsid w:val="00D5791D"/>
    <w:rsid w:val="00D704E5"/>
    <w:rsid w:val="00D72727"/>
    <w:rsid w:val="00D77795"/>
    <w:rsid w:val="00D978C6"/>
    <w:rsid w:val="00DA0956"/>
    <w:rsid w:val="00DA2AD5"/>
    <w:rsid w:val="00DA357F"/>
    <w:rsid w:val="00DA3E12"/>
    <w:rsid w:val="00DB2D10"/>
    <w:rsid w:val="00DB6D5E"/>
    <w:rsid w:val="00DC18AD"/>
    <w:rsid w:val="00DC363D"/>
    <w:rsid w:val="00DF7CAE"/>
    <w:rsid w:val="00E214FF"/>
    <w:rsid w:val="00E423C0"/>
    <w:rsid w:val="00E6414C"/>
    <w:rsid w:val="00E7260F"/>
    <w:rsid w:val="00E83BD6"/>
    <w:rsid w:val="00E8702D"/>
    <w:rsid w:val="00E87224"/>
    <w:rsid w:val="00E905F4"/>
    <w:rsid w:val="00E916A9"/>
    <w:rsid w:val="00E916DE"/>
    <w:rsid w:val="00E925AD"/>
    <w:rsid w:val="00E96630"/>
    <w:rsid w:val="00EC5631"/>
    <w:rsid w:val="00ED18DC"/>
    <w:rsid w:val="00ED6201"/>
    <w:rsid w:val="00ED7A2A"/>
    <w:rsid w:val="00EF1D7F"/>
    <w:rsid w:val="00F0137E"/>
    <w:rsid w:val="00F04E44"/>
    <w:rsid w:val="00F1049B"/>
    <w:rsid w:val="00F21786"/>
    <w:rsid w:val="00F25D06"/>
    <w:rsid w:val="00F31CFF"/>
    <w:rsid w:val="00F3742B"/>
    <w:rsid w:val="00F41FDB"/>
    <w:rsid w:val="00F50597"/>
    <w:rsid w:val="00F56D63"/>
    <w:rsid w:val="00F609A9"/>
    <w:rsid w:val="00F80C99"/>
    <w:rsid w:val="00F867EC"/>
    <w:rsid w:val="00F91B2B"/>
    <w:rsid w:val="00FB1B93"/>
    <w:rsid w:val="00FC03CD"/>
    <w:rsid w:val="00FC0646"/>
    <w:rsid w:val="00FC68B7"/>
    <w:rsid w:val="00FD5B1C"/>
    <w:rsid w:val="00FE6985"/>
    <w:rsid w:val="00FE7A4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E41D"/>
  <w15:docId w15:val="{77DDC7A1-5FF7-4DEF-8FC5-CB1DF5E7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B154E0"/>
    <w:rPr>
      <w:sz w:val="18"/>
      <w:lang w:val="en-GB" w:eastAsia="en-US" w:bidi="ar-SA"/>
    </w:rPr>
  </w:style>
  <w:style w:type="character" w:customStyle="1" w:styleId="SingleTxtGChar">
    <w:name w:val="_ Single Txt_G Char"/>
    <w:link w:val="SingleTxtG"/>
    <w:rsid w:val="00944B09"/>
    <w:rPr>
      <w:lang w:val="en-GB"/>
    </w:rPr>
  </w:style>
  <w:style w:type="character" w:customStyle="1" w:styleId="UnresolvedMention1">
    <w:name w:val="Unresolved Mention1"/>
    <w:basedOn w:val="DefaultParagraphFont"/>
    <w:uiPriority w:val="99"/>
    <w:semiHidden/>
    <w:unhideWhenUsed/>
    <w:rsid w:val="003B7A78"/>
    <w:rPr>
      <w:color w:val="605E5C"/>
      <w:shd w:val="clear" w:color="auto" w:fill="E1DFDD"/>
    </w:rPr>
  </w:style>
  <w:style w:type="paragraph" w:customStyle="1" w:styleId="Default">
    <w:name w:val="Default"/>
    <w:rsid w:val="00FB1B93"/>
    <w:pPr>
      <w:autoSpaceDE w:val="0"/>
      <w:autoSpaceDN w:val="0"/>
      <w:adjustRightInd w:val="0"/>
    </w:pPr>
    <w:rPr>
      <w:rFonts w:eastAsiaTheme="minorHAnsi"/>
      <w:color w:val="000000"/>
      <w:sz w:val="24"/>
      <w:szCs w:val="24"/>
      <w:lang w:val="ru-RU" w:eastAsia="en-US"/>
    </w:rPr>
  </w:style>
  <w:style w:type="paragraph" w:styleId="NormalWeb">
    <w:name w:val="Normal (Web)"/>
    <w:basedOn w:val="Normal"/>
    <w:uiPriority w:val="99"/>
    <w:unhideWhenUsed/>
    <w:rsid w:val="00875790"/>
    <w:pPr>
      <w:suppressAutoHyphens w:val="0"/>
      <w:spacing w:before="100" w:beforeAutospacing="1" w:after="100" w:afterAutospacing="1" w:line="240" w:lineRule="auto"/>
    </w:pPr>
    <w:rPr>
      <w:rFonts w:eastAsiaTheme="minorEastAsi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citainsp.org/wp-content/uploads/2016/01/Autofore_Final_report_without_link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039C8FA4-681A-4C4B-8462-7A4EA0D322AB}">
  <ds:schemaRefs>
    <ds:schemaRef ds:uri="http://schemas.openxmlformats.org/officeDocument/2006/bibliography"/>
  </ds:schemaRefs>
</ds:datastoreItem>
</file>

<file path=customXml/itemProps3.xml><?xml version="1.0" encoding="utf-8"?>
<ds:datastoreItem xmlns:ds="http://schemas.openxmlformats.org/officeDocument/2006/customXml" ds:itemID="{903AE47C-155A-46F5-9695-656E2E2CD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1605</Words>
  <Characters>9153</Characters>
  <Application>Microsoft Office Word</Application>
  <DocSecurity>0</DocSecurity>
  <Lines>76</Lines>
  <Paragraphs>21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ECE/TRANS/WP.29/2021/148</vt:lpstr>
      <vt:lpstr>ECE/TRANS/WP.29/2021/XX</vt:lpstr>
      <vt:lpstr/>
    </vt:vector>
  </TitlesOfParts>
  <Company>CSD</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ECE/TRANS/WP.29/2021/148</dc:title>
  <dc:subject>2112790</dc:subject>
  <dc:creator>Lucille</dc:creator>
  <cp:lastModifiedBy>Laura Mueller</cp:lastModifiedBy>
  <cp:revision>19</cp:revision>
  <cp:lastPrinted>2022-06-14T14:07:00Z</cp:lastPrinted>
  <dcterms:created xsi:type="dcterms:W3CDTF">2022-06-16T09:06:00Z</dcterms:created>
  <dcterms:modified xsi:type="dcterms:W3CDTF">2022-06-20T07:53:00Z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