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57D4" w:rsidRPr="003A5CCE" w14:paraId="2990B088" w14:textId="77777777" w:rsidTr="009F0195">
        <w:tc>
          <w:tcPr>
            <w:tcW w:w="4785" w:type="dxa"/>
          </w:tcPr>
          <w:p w14:paraId="2990B083" w14:textId="531D7986" w:rsidR="004C57D4" w:rsidRPr="003A5CCE" w:rsidRDefault="002A0279" w:rsidP="009F0195">
            <w:pPr>
              <w:autoSpaceDE w:val="0"/>
              <w:autoSpaceDN w:val="0"/>
              <w:adjustRightInd w:val="0"/>
              <w:rPr>
                <w:rFonts w:ascii="Times New Roman" w:hAnsi="Times New Roman"/>
                <w:bCs/>
                <w:sz w:val="24"/>
                <w:szCs w:val="24"/>
                <w:lang w:val="en-GB"/>
              </w:rPr>
            </w:pPr>
            <w:r w:rsidRPr="003A5CCE">
              <w:rPr>
                <w:rFonts w:ascii="Times New Roman" w:hAnsi="Times New Roman"/>
                <w:bCs/>
                <w:sz w:val="24"/>
                <w:szCs w:val="24"/>
                <w:lang w:val="en-GB"/>
              </w:rPr>
              <w:t>Submitted</w:t>
            </w:r>
            <w:r w:rsidR="004C57D4" w:rsidRPr="003A5CCE">
              <w:rPr>
                <w:rFonts w:ascii="Times New Roman" w:hAnsi="Times New Roman"/>
                <w:bCs/>
                <w:sz w:val="24"/>
                <w:szCs w:val="24"/>
                <w:lang w:val="en-GB"/>
              </w:rPr>
              <w:t xml:space="preserve"> by the </w:t>
            </w:r>
            <w:r w:rsidR="004C57D4" w:rsidRPr="003A5CCE">
              <w:rPr>
                <w:rFonts w:ascii="Times New Roman" w:hAnsi="Times New Roman"/>
                <w:bCs/>
                <w:sz w:val="24"/>
                <w:szCs w:val="24"/>
                <w:lang w:val="en-GB"/>
              </w:rPr>
              <w:br/>
              <w:t xml:space="preserve">Co-Chairs of the Informal Working </w:t>
            </w:r>
          </w:p>
          <w:p w14:paraId="2990B084" w14:textId="77777777" w:rsidR="004C57D4" w:rsidRPr="003A5CCE" w:rsidRDefault="004C57D4" w:rsidP="009F0195">
            <w:pPr>
              <w:autoSpaceDE w:val="0"/>
              <w:autoSpaceDN w:val="0"/>
              <w:adjustRightInd w:val="0"/>
              <w:rPr>
                <w:rFonts w:ascii="Times New Roman" w:hAnsi="Times New Roman"/>
                <w:bCs/>
                <w:sz w:val="24"/>
                <w:szCs w:val="24"/>
                <w:lang w:val="en-GB"/>
              </w:rPr>
            </w:pPr>
            <w:r w:rsidRPr="003A5CCE">
              <w:rPr>
                <w:rFonts w:ascii="Times New Roman" w:hAnsi="Times New Roman"/>
                <w:bCs/>
                <w:sz w:val="24"/>
                <w:szCs w:val="24"/>
                <w:lang w:val="en-GB"/>
              </w:rPr>
              <w:t xml:space="preserve">Group on Periodical Technical Inspections  </w:t>
            </w:r>
          </w:p>
        </w:tc>
        <w:tc>
          <w:tcPr>
            <w:tcW w:w="4786" w:type="dxa"/>
          </w:tcPr>
          <w:p w14:paraId="2990B085" w14:textId="6F5C35EB" w:rsidR="004C57D4" w:rsidRPr="003A5CCE" w:rsidRDefault="004C57D4" w:rsidP="009F0195">
            <w:pPr>
              <w:autoSpaceDE w:val="0"/>
              <w:autoSpaceDN w:val="0"/>
              <w:adjustRightInd w:val="0"/>
              <w:jc w:val="right"/>
              <w:rPr>
                <w:rFonts w:ascii="Times New Roman" w:hAnsi="Times New Roman"/>
                <w:b/>
                <w:bCs/>
                <w:sz w:val="24"/>
                <w:szCs w:val="24"/>
                <w:lang w:val="en-GB"/>
              </w:rPr>
            </w:pPr>
            <w:r w:rsidRPr="003A5CCE">
              <w:rPr>
                <w:rFonts w:ascii="Times New Roman" w:hAnsi="Times New Roman"/>
                <w:bCs/>
                <w:sz w:val="24"/>
                <w:szCs w:val="24"/>
                <w:u w:val="single"/>
                <w:lang w:val="en-GB"/>
              </w:rPr>
              <w:t>Informal document</w:t>
            </w:r>
            <w:r w:rsidRPr="003A5CCE">
              <w:rPr>
                <w:rFonts w:ascii="Times New Roman" w:hAnsi="Times New Roman"/>
                <w:bCs/>
                <w:sz w:val="24"/>
                <w:szCs w:val="24"/>
                <w:lang w:val="en-GB"/>
              </w:rPr>
              <w:t xml:space="preserve"> </w:t>
            </w:r>
            <w:r w:rsidRPr="003A5CCE">
              <w:rPr>
                <w:rFonts w:ascii="Times New Roman" w:hAnsi="Times New Roman"/>
                <w:b/>
                <w:bCs/>
                <w:sz w:val="24"/>
                <w:szCs w:val="24"/>
                <w:lang w:val="en-GB"/>
              </w:rPr>
              <w:t>WP.29-18</w:t>
            </w:r>
            <w:r w:rsidR="001854B4" w:rsidRPr="003A5CCE">
              <w:rPr>
                <w:rFonts w:ascii="Times New Roman" w:hAnsi="Times New Roman"/>
                <w:b/>
                <w:bCs/>
                <w:sz w:val="24"/>
                <w:szCs w:val="24"/>
                <w:lang w:val="en-GB"/>
              </w:rPr>
              <w:t>7</w:t>
            </w:r>
            <w:r w:rsidRPr="003A5CCE">
              <w:rPr>
                <w:rFonts w:ascii="Times New Roman" w:hAnsi="Times New Roman"/>
                <w:b/>
                <w:bCs/>
                <w:sz w:val="24"/>
                <w:szCs w:val="24"/>
                <w:lang w:val="en-GB"/>
              </w:rPr>
              <w:t>-</w:t>
            </w:r>
            <w:r w:rsidR="003A5CCE">
              <w:rPr>
                <w:rFonts w:ascii="Times New Roman" w:hAnsi="Times New Roman"/>
                <w:b/>
                <w:bCs/>
                <w:sz w:val="24"/>
                <w:szCs w:val="24"/>
                <w:lang w:val="en-GB"/>
              </w:rPr>
              <w:t>21</w:t>
            </w:r>
          </w:p>
          <w:p w14:paraId="2990B086" w14:textId="5B39BBBE" w:rsidR="004C57D4" w:rsidRPr="003A5CCE" w:rsidRDefault="004C57D4" w:rsidP="009F0195">
            <w:pPr>
              <w:autoSpaceDE w:val="0"/>
              <w:autoSpaceDN w:val="0"/>
              <w:adjustRightInd w:val="0"/>
              <w:jc w:val="right"/>
              <w:rPr>
                <w:rFonts w:ascii="Times New Roman" w:hAnsi="Times New Roman"/>
                <w:bCs/>
                <w:sz w:val="24"/>
                <w:szCs w:val="24"/>
                <w:lang w:val="en-GB"/>
              </w:rPr>
            </w:pPr>
            <w:r w:rsidRPr="003A5CCE">
              <w:rPr>
                <w:rFonts w:ascii="Times New Roman" w:hAnsi="Times New Roman"/>
                <w:bCs/>
                <w:sz w:val="24"/>
                <w:szCs w:val="24"/>
                <w:lang w:val="en-GB"/>
              </w:rPr>
              <w:t>18</w:t>
            </w:r>
            <w:r w:rsidR="001854B4" w:rsidRPr="003A5CCE">
              <w:rPr>
                <w:rFonts w:ascii="Times New Roman" w:hAnsi="Times New Roman"/>
                <w:bCs/>
                <w:sz w:val="24"/>
                <w:szCs w:val="24"/>
                <w:lang w:val="en-GB"/>
              </w:rPr>
              <w:t>7</w:t>
            </w:r>
            <w:r w:rsidRPr="003A5CCE">
              <w:rPr>
                <w:rFonts w:ascii="Times New Roman" w:hAnsi="Times New Roman"/>
                <w:bCs/>
                <w:sz w:val="24"/>
                <w:szCs w:val="24"/>
                <w:vertAlign w:val="superscript"/>
                <w:lang w:val="en-GB"/>
              </w:rPr>
              <w:t>th</w:t>
            </w:r>
            <w:r w:rsidRPr="003A5CCE">
              <w:rPr>
                <w:rFonts w:ascii="Times New Roman" w:hAnsi="Times New Roman"/>
                <w:bCs/>
                <w:sz w:val="24"/>
                <w:szCs w:val="24"/>
                <w:lang w:val="en-GB"/>
              </w:rPr>
              <w:t xml:space="preserve"> WP.29, </w:t>
            </w:r>
            <w:r w:rsidR="001854B4" w:rsidRPr="003A5CCE">
              <w:rPr>
                <w:rFonts w:ascii="Times New Roman" w:hAnsi="Times New Roman"/>
                <w:bCs/>
                <w:sz w:val="24"/>
                <w:szCs w:val="24"/>
                <w:lang w:val="en-GB"/>
              </w:rPr>
              <w:t>21</w:t>
            </w:r>
            <w:r w:rsidRPr="003A5CCE">
              <w:rPr>
                <w:rFonts w:ascii="Times New Roman" w:hAnsi="Times New Roman"/>
                <w:bCs/>
                <w:sz w:val="24"/>
                <w:szCs w:val="24"/>
                <w:lang w:val="en-GB"/>
              </w:rPr>
              <w:t>-</w:t>
            </w:r>
            <w:r w:rsidR="001854B4" w:rsidRPr="003A5CCE">
              <w:rPr>
                <w:rFonts w:ascii="Times New Roman" w:hAnsi="Times New Roman"/>
                <w:bCs/>
                <w:sz w:val="24"/>
                <w:szCs w:val="24"/>
                <w:lang w:val="en-GB"/>
              </w:rPr>
              <w:t>24</w:t>
            </w:r>
            <w:r w:rsidRPr="003A5CCE">
              <w:rPr>
                <w:rFonts w:ascii="Times New Roman" w:hAnsi="Times New Roman"/>
                <w:bCs/>
                <w:sz w:val="24"/>
                <w:szCs w:val="24"/>
                <w:lang w:val="en-GB"/>
              </w:rPr>
              <w:t xml:space="preserve"> </w:t>
            </w:r>
            <w:r w:rsidR="001854B4" w:rsidRPr="003A5CCE">
              <w:rPr>
                <w:rFonts w:ascii="Times New Roman" w:hAnsi="Times New Roman"/>
                <w:bCs/>
                <w:sz w:val="24"/>
                <w:szCs w:val="24"/>
                <w:lang w:val="en-GB"/>
              </w:rPr>
              <w:t>June</w:t>
            </w:r>
            <w:r w:rsidRPr="003A5CCE">
              <w:rPr>
                <w:rFonts w:ascii="Times New Roman" w:hAnsi="Times New Roman"/>
                <w:bCs/>
                <w:sz w:val="24"/>
                <w:szCs w:val="24"/>
                <w:lang w:val="en-GB"/>
              </w:rPr>
              <w:t xml:space="preserve"> 20</w:t>
            </w:r>
            <w:r w:rsidR="00CE64F7" w:rsidRPr="003A5CCE">
              <w:rPr>
                <w:rFonts w:ascii="Times New Roman" w:hAnsi="Times New Roman"/>
                <w:bCs/>
                <w:sz w:val="24"/>
                <w:szCs w:val="24"/>
                <w:lang w:val="en-GB"/>
              </w:rPr>
              <w:t>2</w:t>
            </w:r>
            <w:r w:rsidR="007936CE" w:rsidRPr="003A5CCE">
              <w:rPr>
                <w:rFonts w:ascii="Times New Roman" w:hAnsi="Times New Roman"/>
                <w:bCs/>
                <w:sz w:val="24"/>
                <w:szCs w:val="24"/>
                <w:lang w:val="en-GB"/>
              </w:rPr>
              <w:t>2</w:t>
            </w:r>
          </w:p>
          <w:p w14:paraId="2990B087" w14:textId="34ABAB2C" w:rsidR="004C57D4" w:rsidRPr="003A5CCE" w:rsidRDefault="003A5CCE" w:rsidP="009F0195">
            <w:pPr>
              <w:autoSpaceDE w:val="0"/>
              <w:autoSpaceDN w:val="0"/>
              <w:adjustRightInd w:val="0"/>
              <w:jc w:val="right"/>
              <w:rPr>
                <w:rFonts w:ascii="Times New Roman" w:hAnsi="Times New Roman"/>
                <w:b/>
                <w:bCs/>
                <w:sz w:val="24"/>
                <w:szCs w:val="24"/>
                <w:lang w:val="en-GB"/>
              </w:rPr>
            </w:pPr>
            <w:r w:rsidRPr="003A5CCE">
              <w:rPr>
                <w:rFonts w:ascii="Times New Roman" w:hAnsi="Times New Roman"/>
                <w:bCs/>
                <w:sz w:val="24"/>
                <w:szCs w:val="24"/>
                <w:lang w:val="en-GB"/>
              </w:rPr>
              <w:t>Provisional a</w:t>
            </w:r>
            <w:r w:rsidR="004C57D4" w:rsidRPr="003A5CCE">
              <w:rPr>
                <w:rFonts w:ascii="Times New Roman" w:hAnsi="Times New Roman"/>
                <w:bCs/>
                <w:sz w:val="24"/>
                <w:szCs w:val="24"/>
                <w:lang w:val="en-GB"/>
              </w:rPr>
              <w:t>genda item 7</w:t>
            </w:r>
          </w:p>
        </w:tc>
      </w:tr>
    </w:tbl>
    <w:p w14:paraId="2990B089" w14:textId="77777777" w:rsidR="004C57D4" w:rsidRPr="003A5CCE" w:rsidRDefault="004C57D4" w:rsidP="004C57D4">
      <w:pPr>
        <w:pStyle w:val="HChG"/>
      </w:pPr>
    </w:p>
    <w:p w14:paraId="2990B08A" w14:textId="679A5633" w:rsidR="004C57D4" w:rsidRPr="003A5CCE" w:rsidRDefault="004C57D4" w:rsidP="004C57D4">
      <w:pPr>
        <w:pStyle w:val="HChG"/>
        <w:jc w:val="center"/>
        <w:rPr>
          <w:sz w:val="24"/>
          <w:szCs w:val="24"/>
        </w:rPr>
      </w:pPr>
      <w:r w:rsidRPr="003A5CCE">
        <w:rPr>
          <w:sz w:val="24"/>
          <w:szCs w:val="24"/>
        </w:rPr>
        <w:t>Report to WP.29 about results of the 2</w:t>
      </w:r>
      <w:r w:rsidR="001854B4" w:rsidRPr="003A5CCE">
        <w:rPr>
          <w:sz w:val="24"/>
          <w:szCs w:val="24"/>
        </w:rPr>
        <w:t>7</w:t>
      </w:r>
      <w:r w:rsidR="003F5244" w:rsidRPr="003A5CCE">
        <w:rPr>
          <w:sz w:val="24"/>
          <w:szCs w:val="24"/>
          <w:vertAlign w:val="superscript"/>
        </w:rPr>
        <w:t>th</w:t>
      </w:r>
      <w:r w:rsidRPr="003A5CCE">
        <w:rPr>
          <w:sz w:val="24"/>
          <w:szCs w:val="24"/>
        </w:rPr>
        <w:t xml:space="preserve"> meeting</w:t>
      </w:r>
      <w:r w:rsidR="00BD1523" w:rsidRPr="003A5CCE">
        <w:rPr>
          <w:sz w:val="24"/>
          <w:szCs w:val="24"/>
        </w:rPr>
        <w:t>s</w:t>
      </w:r>
      <w:r w:rsidRPr="003A5CCE">
        <w:rPr>
          <w:sz w:val="24"/>
          <w:szCs w:val="24"/>
        </w:rPr>
        <w:t xml:space="preserve"> of the Informal Working Group on Periodical Technical Inspections</w:t>
      </w:r>
    </w:p>
    <w:p w14:paraId="54BC0264" w14:textId="16765B74" w:rsidR="00AE783A" w:rsidRPr="003A5CCE" w:rsidRDefault="004C57D4" w:rsidP="000E035F">
      <w:pPr>
        <w:pStyle w:val="SingleTxtG"/>
        <w:tabs>
          <w:tab w:val="left" w:pos="9072"/>
        </w:tabs>
        <w:spacing w:after="0" w:line="240" w:lineRule="auto"/>
        <w:ind w:left="0" w:right="283" w:firstLine="675"/>
        <w:rPr>
          <w:sz w:val="24"/>
          <w:szCs w:val="24"/>
          <w:lang w:val="en-GB"/>
        </w:rPr>
      </w:pPr>
      <w:r w:rsidRPr="003A5CCE">
        <w:rPr>
          <w:sz w:val="24"/>
          <w:szCs w:val="24"/>
          <w:lang w:val="en-GB"/>
        </w:rPr>
        <w:t xml:space="preserve">The </w:t>
      </w:r>
      <w:r w:rsidR="003F5244" w:rsidRPr="003A5CCE">
        <w:rPr>
          <w:sz w:val="24"/>
          <w:szCs w:val="24"/>
          <w:lang w:val="en-GB"/>
        </w:rPr>
        <w:t>2</w:t>
      </w:r>
      <w:r w:rsidR="001854B4" w:rsidRPr="003A5CCE">
        <w:rPr>
          <w:sz w:val="24"/>
          <w:szCs w:val="24"/>
          <w:lang w:val="en-GB"/>
        </w:rPr>
        <w:t>7</w:t>
      </w:r>
      <w:r w:rsidR="003F5244" w:rsidRPr="003A5CCE">
        <w:rPr>
          <w:sz w:val="24"/>
          <w:szCs w:val="24"/>
          <w:vertAlign w:val="superscript"/>
          <w:lang w:val="en-GB"/>
        </w:rPr>
        <w:t>th</w:t>
      </w:r>
      <w:r w:rsidR="003F5244" w:rsidRPr="003A5CCE">
        <w:rPr>
          <w:sz w:val="24"/>
          <w:szCs w:val="24"/>
          <w:lang w:val="en-GB"/>
        </w:rPr>
        <w:t xml:space="preserve"> </w:t>
      </w:r>
      <w:r w:rsidRPr="003A5CCE">
        <w:rPr>
          <w:sz w:val="24"/>
          <w:szCs w:val="24"/>
          <w:lang w:val="en-GB"/>
        </w:rPr>
        <w:t>IWG on PTI meeting w</w:t>
      </w:r>
      <w:r w:rsidR="003F5244" w:rsidRPr="003A5CCE">
        <w:rPr>
          <w:sz w:val="24"/>
          <w:szCs w:val="24"/>
          <w:lang w:val="en-GB"/>
        </w:rPr>
        <w:t>as</w:t>
      </w:r>
      <w:r w:rsidRPr="003A5CCE">
        <w:rPr>
          <w:sz w:val="24"/>
          <w:szCs w:val="24"/>
          <w:lang w:val="en-GB"/>
        </w:rPr>
        <w:t xml:space="preserve"> arranged with support of </w:t>
      </w:r>
      <w:r w:rsidR="00940985" w:rsidRPr="003A5CCE">
        <w:rPr>
          <w:sz w:val="24"/>
          <w:szCs w:val="24"/>
          <w:lang w:val="en-GB"/>
        </w:rPr>
        <w:t>the International Motor Vehicle Inspection Committee (</w:t>
      </w:r>
      <w:r w:rsidR="00940985" w:rsidRPr="003A5CCE">
        <w:rPr>
          <w:bCs/>
          <w:sz w:val="24"/>
          <w:szCs w:val="24"/>
          <w:lang w:val="en-GB"/>
        </w:rPr>
        <w:t>CITA)</w:t>
      </w:r>
      <w:r w:rsidRPr="003A5CCE">
        <w:rPr>
          <w:color w:val="000000"/>
          <w:sz w:val="24"/>
          <w:szCs w:val="24"/>
          <w:lang w:val="en-GB"/>
        </w:rPr>
        <w:t xml:space="preserve"> </w:t>
      </w:r>
      <w:r w:rsidRPr="003A5CCE">
        <w:rPr>
          <w:sz w:val="24"/>
          <w:szCs w:val="24"/>
          <w:lang w:val="en-GB"/>
        </w:rPr>
        <w:t xml:space="preserve">and held on </w:t>
      </w:r>
      <w:proofErr w:type="gramStart"/>
      <w:r w:rsidR="001854B4" w:rsidRPr="003A5CCE">
        <w:rPr>
          <w:sz w:val="24"/>
          <w:szCs w:val="24"/>
          <w:lang w:val="en-GB"/>
        </w:rPr>
        <w:t>April</w:t>
      </w:r>
      <w:r w:rsidR="00940985" w:rsidRPr="003A5CCE">
        <w:rPr>
          <w:sz w:val="24"/>
          <w:szCs w:val="24"/>
          <w:lang w:val="en-GB"/>
        </w:rPr>
        <w:t>,</w:t>
      </w:r>
      <w:proofErr w:type="gramEnd"/>
      <w:r w:rsidR="00940985" w:rsidRPr="003A5CCE">
        <w:rPr>
          <w:sz w:val="24"/>
          <w:szCs w:val="24"/>
          <w:lang w:val="en-GB"/>
        </w:rPr>
        <w:t xml:space="preserve"> </w:t>
      </w:r>
      <w:r w:rsidR="001854B4" w:rsidRPr="003A5CCE">
        <w:rPr>
          <w:sz w:val="24"/>
          <w:szCs w:val="24"/>
          <w:lang w:val="en-GB"/>
        </w:rPr>
        <w:t>26</w:t>
      </w:r>
      <w:r w:rsidR="003F5244" w:rsidRPr="003A5CCE">
        <w:rPr>
          <w:sz w:val="24"/>
          <w:szCs w:val="24"/>
          <w:lang w:val="en-GB"/>
        </w:rPr>
        <w:t>, 202</w:t>
      </w:r>
      <w:r w:rsidR="001854B4" w:rsidRPr="003A5CCE">
        <w:rPr>
          <w:sz w:val="24"/>
          <w:szCs w:val="24"/>
          <w:lang w:val="en-GB"/>
        </w:rPr>
        <w:t>2</w:t>
      </w:r>
      <w:r w:rsidR="00940985" w:rsidRPr="003A5CCE">
        <w:rPr>
          <w:sz w:val="24"/>
          <w:szCs w:val="24"/>
          <w:lang w:val="en-GB"/>
        </w:rPr>
        <w:t xml:space="preserve"> </w:t>
      </w:r>
      <w:r w:rsidRPr="003A5CCE">
        <w:rPr>
          <w:sz w:val="24"/>
          <w:szCs w:val="24"/>
          <w:lang w:val="en-GB"/>
        </w:rPr>
        <w:t xml:space="preserve">in </w:t>
      </w:r>
      <w:r w:rsidR="00940985" w:rsidRPr="003A5CCE">
        <w:rPr>
          <w:sz w:val="24"/>
          <w:szCs w:val="24"/>
          <w:lang w:val="en-GB"/>
        </w:rPr>
        <w:t xml:space="preserve">the form of virtual participation. </w:t>
      </w:r>
    </w:p>
    <w:p w14:paraId="559F394C" w14:textId="77777777" w:rsidR="000E035F" w:rsidRPr="003A5CCE" w:rsidRDefault="000E035F" w:rsidP="000E035F">
      <w:pPr>
        <w:pStyle w:val="SingleTxtG"/>
        <w:tabs>
          <w:tab w:val="left" w:pos="9072"/>
        </w:tabs>
        <w:spacing w:after="0" w:line="240" w:lineRule="auto"/>
        <w:ind w:left="0" w:right="283" w:firstLine="675"/>
        <w:rPr>
          <w:sz w:val="24"/>
          <w:szCs w:val="24"/>
          <w:lang w:val="en-GB"/>
        </w:rPr>
      </w:pPr>
    </w:p>
    <w:p w14:paraId="2990B092" w14:textId="69E32997" w:rsidR="007B64B3" w:rsidRPr="003A5CCE" w:rsidRDefault="00AE783A" w:rsidP="00D308DE">
      <w:pPr>
        <w:pStyle w:val="SingleTxtG"/>
        <w:tabs>
          <w:tab w:val="left" w:pos="9072"/>
        </w:tabs>
        <w:spacing w:before="0" w:after="0" w:line="240" w:lineRule="auto"/>
        <w:ind w:left="0" w:right="0" w:firstLine="567"/>
        <w:jc w:val="both"/>
        <w:rPr>
          <w:rFonts w:eastAsia="Calibri"/>
          <w:b/>
          <w:color w:val="000000"/>
          <w:sz w:val="24"/>
          <w:szCs w:val="24"/>
          <w:lang w:val="en-GB" w:eastAsia="en-GB"/>
        </w:rPr>
      </w:pPr>
      <w:r w:rsidRPr="003A5CCE">
        <w:rPr>
          <w:rFonts w:eastAsia="Calibri"/>
          <w:b/>
          <w:color w:val="000000"/>
          <w:sz w:val="24"/>
          <w:szCs w:val="24"/>
          <w:lang w:val="en-GB" w:eastAsia="en-GB"/>
        </w:rPr>
        <w:t>I</w:t>
      </w:r>
      <w:r w:rsidR="007B64B3" w:rsidRPr="003A5CCE">
        <w:rPr>
          <w:rFonts w:eastAsia="Calibri"/>
          <w:b/>
          <w:color w:val="000000"/>
          <w:sz w:val="24"/>
          <w:szCs w:val="24"/>
          <w:lang w:val="en-GB" w:eastAsia="en-GB"/>
        </w:rPr>
        <w:t xml:space="preserve">. In-service compliance assessment </w:t>
      </w:r>
    </w:p>
    <w:p w14:paraId="064B8F87" w14:textId="0AD3C4AB" w:rsidR="00AF0389" w:rsidRPr="003A5CCE" w:rsidRDefault="00AE783A" w:rsidP="00D308DE">
      <w:pPr>
        <w:pStyle w:val="SingleTxtG"/>
        <w:tabs>
          <w:tab w:val="left" w:pos="9072"/>
        </w:tabs>
        <w:spacing w:after="0" w:line="240" w:lineRule="auto"/>
        <w:ind w:left="0" w:right="283" w:firstLine="675"/>
        <w:jc w:val="both"/>
        <w:rPr>
          <w:sz w:val="24"/>
          <w:szCs w:val="24"/>
          <w:lang w:val="en-GB"/>
        </w:rPr>
      </w:pPr>
      <w:r w:rsidRPr="003A5CCE">
        <w:rPr>
          <w:sz w:val="24"/>
          <w:szCs w:val="24"/>
          <w:lang w:val="en-GB"/>
        </w:rPr>
        <w:t>T</w:t>
      </w:r>
      <w:r w:rsidR="00445829" w:rsidRPr="003A5CCE">
        <w:rPr>
          <w:sz w:val="24"/>
          <w:szCs w:val="24"/>
          <w:lang w:val="en-GB"/>
        </w:rPr>
        <w:t xml:space="preserve">he IWG on PTI </w:t>
      </w:r>
      <w:r w:rsidR="00167871" w:rsidRPr="003A5CCE">
        <w:rPr>
          <w:sz w:val="24"/>
          <w:szCs w:val="24"/>
          <w:lang w:val="en-GB"/>
        </w:rPr>
        <w:t xml:space="preserve">took part in discussions on </w:t>
      </w:r>
      <w:r w:rsidR="00445829" w:rsidRPr="003A5CCE">
        <w:rPr>
          <w:sz w:val="24"/>
          <w:szCs w:val="24"/>
          <w:lang w:val="en-GB"/>
        </w:rPr>
        <w:t xml:space="preserve">document </w:t>
      </w:r>
      <w:r w:rsidR="004B77E0" w:rsidRPr="003A5CCE">
        <w:rPr>
          <w:sz w:val="24"/>
          <w:szCs w:val="24"/>
          <w:lang w:val="en-GB"/>
        </w:rPr>
        <w:t xml:space="preserve">ECE/TRANS/WP.29/2021/148 </w:t>
      </w:r>
      <w:r w:rsidR="00167871" w:rsidRPr="003A5CCE">
        <w:rPr>
          <w:sz w:val="24"/>
          <w:szCs w:val="24"/>
          <w:lang w:val="en-GB"/>
        </w:rPr>
        <w:t xml:space="preserve">held </w:t>
      </w:r>
      <w:r w:rsidR="004B77E0" w:rsidRPr="003A5CCE">
        <w:rPr>
          <w:sz w:val="24"/>
          <w:szCs w:val="24"/>
          <w:lang w:val="en-GB"/>
        </w:rPr>
        <w:t xml:space="preserve">all GRs. </w:t>
      </w:r>
      <w:r w:rsidR="00D44516" w:rsidRPr="003A5CCE">
        <w:rPr>
          <w:sz w:val="24"/>
          <w:szCs w:val="24"/>
          <w:lang w:val="en-GB"/>
        </w:rPr>
        <w:t xml:space="preserve">In the result of the discussions there were identified potential improvements to the document. </w:t>
      </w:r>
    </w:p>
    <w:p w14:paraId="55E8A098" w14:textId="4EBA54DB" w:rsidR="004B77E0" w:rsidRPr="003A5CCE" w:rsidRDefault="00167871" w:rsidP="004B77E0">
      <w:pPr>
        <w:ind w:firstLine="567"/>
        <w:jc w:val="both"/>
        <w:rPr>
          <w:rFonts w:ascii="Times New Roman" w:hAnsi="Times New Roman" w:cs="Times New Roman"/>
          <w:sz w:val="24"/>
          <w:szCs w:val="24"/>
          <w:lang w:val="en-GB"/>
        </w:rPr>
      </w:pPr>
      <w:r w:rsidRPr="003A5CCE">
        <w:rPr>
          <w:rFonts w:ascii="Times New Roman" w:hAnsi="Times New Roman" w:cs="Times New Roman"/>
          <w:sz w:val="24"/>
          <w:szCs w:val="24"/>
          <w:lang w:val="en-GB"/>
        </w:rPr>
        <w:t xml:space="preserve">The IWG on PTI </w:t>
      </w:r>
      <w:r w:rsidRPr="003A5CCE">
        <w:rPr>
          <w:rFonts w:ascii="Times New Roman" w:hAnsi="Times New Roman" w:cs="Times New Roman"/>
          <w:bCs/>
          <w:sz w:val="24"/>
          <w:szCs w:val="24"/>
          <w:lang w:val="en-GB"/>
        </w:rPr>
        <w:t xml:space="preserve">prepared and submitted to the WP.29 for further consideration amendments to </w:t>
      </w:r>
      <w:r w:rsidR="004B77E0" w:rsidRPr="003A5CCE">
        <w:rPr>
          <w:rFonts w:ascii="Times New Roman" w:hAnsi="Times New Roman" w:cs="Times New Roman"/>
          <w:sz w:val="24"/>
          <w:szCs w:val="24"/>
          <w:lang w:val="en-GB"/>
        </w:rPr>
        <w:t>document ECE/TRANS/WP.29/2021/148</w:t>
      </w:r>
      <w:r w:rsidRPr="003A5CCE">
        <w:rPr>
          <w:rFonts w:ascii="Times New Roman" w:hAnsi="Times New Roman" w:cs="Times New Roman"/>
          <w:sz w:val="24"/>
          <w:szCs w:val="24"/>
          <w:lang w:val="en-GB"/>
        </w:rPr>
        <w:t xml:space="preserve"> based </w:t>
      </w:r>
      <w:proofErr w:type="gramStart"/>
      <w:r w:rsidRPr="003A5CCE">
        <w:rPr>
          <w:rFonts w:ascii="Times New Roman" w:hAnsi="Times New Roman" w:cs="Times New Roman"/>
          <w:sz w:val="24"/>
          <w:szCs w:val="24"/>
          <w:lang w:val="en-GB"/>
        </w:rPr>
        <w:t xml:space="preserve">on </w:t>
      </w:r>
      <w:r w:rsidR="004B77E0" w:rsidRPr="003A5CCE">
        <w:rPr>
          <w:rFonts w:ascii="Times New Roman" w:hAnsi="Times New Roman" w:cs="Times New Roman"/>
          <w:sz w:val="24"/>
          <w:szCs w:val="24"/>
          <w:lang w:val="en-GB"/>
        </w:rPr>
        <w:t xml:space="preserve"> the</w:t>
      </w:r>
      <w:proofErr w:type="gramEnd"/>
      <w:r w:rsidR="004B77E0" w:rsidRPr="003A5CCE">
        <w:rPr>
          <w:rFonts w:ascii="Times New Roman" w:hAnsi="Times New Roman" w:cs="Times New Roman"/>
          <w:sz w:val="24"/>
          <w:szCs w:val="24"/>
          <w:lang w:val="en-GB"/>
        </w:rPr>
        <w:t xml:space="preserve"> all comments and contributions submitted by all GRs. </w:t>
      </w:r>
    </w:p>
    <w:p w14:paraId="2990B09A" w14:textId="50FB6D80" w:rsidR="00452396" w:rsidRPr="003A5CCE" w:rsidRDefault="00194D39" w:rsidP="00655AED">
      <w:pPr>
        <w:pStyle w:val="Heading1"/>
        <w:tabs>
          <w:tab w:val="left" w:pos="9072"/>
        </w:tabs>
        <w:ind w:firstLine="708"/>
        <w:rPr>
          <w:lang w:val="en-GB"/>
        </w:rPr>
      </w:pPr>
      <w:r w:rsidRPr="003A5CCE">
        <w:rPr>
          <w:b/>
          <w:lang w:val="en-GB"/>
        </w:rPr>
        <w:t>I</w:t>
      </w:r>
      <w:r w:rsidR="00AE783A" w:rsidRPr="003A5CCE">
        <w:rPr>
          <w:rFonts w:eastAsia="Calibri"/>
          <w:b/>
          <w:color w:val="000000"/>
          <w:lang w:val="en-GB" w:eastAsia="en-GB"/>
        </w:rPr>
        <w:t>I</w:t>
      </w:r>
      <w:r w:rsidRPr="003A5CCE">
        <w:rPr>
          <w:b/>
          <w:lang w:val="en-GB"/>
        </w:rPr>
        <w:t>.</w:t>
      </w:r>
      <w:r w:rsidRPr="003A5CCE">
        <w:rPr>
          <w:lang w:val="en-GB"/>
        </w:rPr>
        <w:t xml:space="preserve"> </w:t>
      </w:r>
      <w:r w:rsidRPr="003A5CCE">
        <w:rPr>
          <w:b/>
          <w:lang w:val="en-GB"/>
        </w:rPr>
        <w:t>Measures to detect tampering</w:t>
      </w:r>
    </w:p>
    <w:p w14:paraId="5360A8EB" w14:textId="046770FF" w:rsidR="001E0CCC" w:rsidRPr="003A5CCE" w:rsidRDefault="00C35EF7" w:rsidP="00C35EF7">
      <w:pPr>
        <w:pStyle w:val="SingleTxtG"/>
        <w:tabs>
          <w:tab w:val="left" w:pos="709"/>
        </w:tabs>
        <w:spacing w:after="0"/>
        <w:ind w:left="0" w:right="283"/>
        <w:jc w:val="both"/>
        <w:rPr>
          <w:sz w:val="24"/>
          <w:szCs w:val="24"/>
          <w:lang w:val="en-GB"/>
        </w:rPr>
      </w:pPr>
      <w:r w:rsidRPr="003A5CCE">
        <w:rPr>
          <w:sz w:val="24"/>
          <w:szCs w:val="24"/>
          <w:lang w:val="en-GB"/>
        </w:rPr>
        <w:tab/>
      </w:r>
      <w:r w:rsidR="001E0CCC" w:rsidRPr="003A5CCE">
        <w:rPr>
          <w:sz w:val="24"/>
          <w:szCs w:val="24"/>
          <w:lang w:val="en-GB"/>
        </w:rPr>
        <w:t xml:space="preserve">The IWG on PTI discussed </w:t>
      </w:r>
      <w:r w:rsidRPr="003A5CCE">
        <w:rPr>
          <w:sz w:val="24"/>
          <w:szCs w:val="24"/>
          <w:lang w:val="en-GB"/>
        </w:rPr>
        <w:t xml:space="preserve">the ideas towards the creation of the Anti-tampering task force between the IWG on PTI and other GRs, including </w:t>
      </w:r>
      <w:r w:rsidR="001E0CCC" w:rsidRPr="003A5CCE">
        <w:rPr>
          <w:sz w:val="24"/>
          <w:szCs w:val="24"/>
          <w:lang w:val="en-GB"/>
        </w:rPr>
        <w:t>draft Terms of Reference</w:t>
      </w:r>
      <w:r w:rsidRPr="003A5CCE">
        <w:rPr>
          <w:sz w:val="24"/>
          <w:szCs w:val="24"/>
          <w:lang w:val="en-GB"/>
        </w:rPr>
        <w:t xml:space="preserve">. </w:t>
      </w:r>
      <w:r w:rsidR="001E0CCC" w:rsidRPr="003A5CCE">
        <w:rPr>
          <w:sz w:val="24"/>
          <w:szCs w:val="24"/>
          <w:lang w:val="en-GB"/>
        </w:rPr>
        <w:t xml:space="preserve"> </w:t>
      </w:r>
      <w:r w:rsidRPr="003A5CCE">
        <w:rPr>
          <w:sz w:val="24"/>
          <w:szCs w:val="24"/>
          <w:lang w:val="en-GB"/>
        </w:rPr>
        <w:t xml:space="preserve">It was agreed to resume consideration at next meeting on this subject based on a revised document with the comments from experts. </w:t>
      </w:r>
    </w:p>
    <w:p w14:paraId="3F35D39F" w14:textId="39AB0B48" w:rsidR="00655AED" w:rsidRPr="003A5CCE" w:rsidRDefault="00655AED" w:rsidP="00C35EF7">
      <w:pPr>
        <w:pStyle w:val="SingleTxtG"/>
        <w:tabs>
          <w:tab w:val="left" w:pos="709"/>
        </w:tabs>
        <w:spacing w:after="0"/>
        <w:ind w:left="0" w:right="283"/>
        <w:jc w:val="both"/>
        <w:rPr>
          <w:sz w:val="24"/>
          <w:szCs w:val="24"/>
          <w:lang w:val="en-GB"/>
        </w:rPr>
      </w:pPr>
      <w:r w:rsidRPr="003A5CCE">
        <w:rPr>
          <w:sz w:val="24"/>
          <w:szCs w:val="24"/>
          <w:lang w:val="en-GB"/>
        </w:rPr>
        <w:tab/>
      </w:r>
      <w:r w:rsidRPr="003A5CCE">
        <w:rPr>
          <w:b/>
          <w:sz w:val="24"/>
          <w:szCs w:val="24"/>
          <w:lang w:val="en-GB"/>
        </w:rPr>
        <w:t>I</w:t>
      </w:r>
      <w:r w:rsidRPr="003A5CCE">
        <w:rPr>
          <w:rFonts w:eastAsia="Calibri"/>
          <w:b/>
          <w:color w:val="000000"/>
          <w:sz w:val="24"/>
          <w:szCs w:val="24"/>
          <w:lang w:val="en-GB" w:eastAsia="en-GB"/>
        </w:rPr>
        <w:t>II</w:t>
      </w:r>
      <w:r w:rsidRPr="003A5CCE">
        <w:rPr>
          <w:b/>
          <w:sz w:val="24"/>
          <w:szCs w:val="24"/>
          <w:lang w:val="en-GB"/>
        </w:rPr>
        <w:t>.</w:t>
      </w:r>
      <w:r w:rsidRPr="003A5CCE">
        <w:rPr>
          <w:sz w:val="24"/>
          <w:szCs w:val="24"/>
          <w:lang w:val="en-GB"/>
        </w:rPr>
        <w:t xml:space="preserve"> </w:t>
      </w:r>
      <w:r w:rsidRPr="003A5CCE">
        <w:rPr>
          <w:b/>
          <w:sz w:val="24"/>
          <w:szCs w:val="24"/>
          <w:lang w:val="en-GB"/>
        </w:rPr>
        <w:t xml:space="preserve">Development of PTI </w:t>
      </w:r>
      <w:proofErr w:type="gramStart"/>
      <w:r w:rsidRPr="003A5CCE">
        <w:rPr>
          <w:b/>
          <w:sz w:val="24"/>
          <w:szCs w:val="24"/>
          <w:lang w:val="en-GB"/>
        </w:rPr>
        <w:t>with regard to</w:t>
      </w:r>
      <w:proofErr w:type="gramEnd"/>
      <w:r w:rsidRPr="003A5CCE">
        <w:rPr>
          <w:b/>
          <w:sz w:val="24"/>
          <w:szCs w:val="24"/>
          <w:lang w:val="en-GB"/>
        </w:rPr>
        <w:t xml:space="preserve"> checking vehicle emissions </w:t>
      </w:r>
    </w:p>
    <w:p w14:paraId="2856D746" w14:textId="61AEC988" w:rsidR="00655AED" w:rsidRPr="003A5CCE" w:rsidRDefault="00655AED" w:rsidP="000E035F">
      <w:pPr>
        <w:pStyle w:val="SingleTxtG"/>
        <w:tabs>
          <w:tab w:val="left" w:pos="709"/>
        </w:tabs>
        <w:spacing w:after="0"/>
        <w:ind w:left="0" w:right="283"/>
        <w:jc w:val="both"/>
        <w:rPr>
          <w:sz w:val="24"/>
          <w:szCs w:val="24"/>
          <w:lang w:val="en-GB"/>
        </w:rPr>
      </w:pPr>
      <w:r w:rsidRPr="003A5CCE">
        <w:rPr>
          <w:sz w:val="24"/>
          <w:szCs w:val="24"/>
          <w:lang w:val="en-GB"/>
        </w:rPr>
        <w:tab/>
        <w:t xml:space="preserve">The group considered </w:t>
      </w:r>
      <w:r w:rsidR="000E035F" w:rsidRPr="003A5CCE">
        <w:rPr>
          <w:sz w:val="24"/>
          <w:szCs w:val="24"/>
          <w:lang w:val="en-GB"/>
        </w:rPr>
        <w:t xml:space="preserve">the results of development of </w:t>
      </w:r>
      <w:proofErr w:type="gramStart"/>
      <w:r w:rsidR="000E035F" w:rsidRPr="003A5CCE">
        <w:rPr>
          <w:sz w:val="24"/>
          <w:szCs w:val="24"/>
          <w:lang w:val="en-GB"/>
        </w:rPr>
        <w:t>PTI  with</w:t>
      </w:r>
      <w:proofErr w:type="gramEnd"/>
      <w:r w:rsidR="000E035F" w:rsidRPr="003A5CCE">
        <w:rPr>
          <w:sz w:val="24"/>
          <w:szCs w:val="24"/>
          <w:lang w:val="en-GB"/>
        </w:rPr>
        <w:t xml:space="preserve"> regard to checking vehicle emissions </w:t>
      </w:r>
      <w:r w:rsidRPr="003A5CCE">
        <w:rPr>
          <w:sz w:val="24"/>
          <w:szCs w:val="24"/>
          <w:lang w:val="en-GB"/>
        </w:rPr>
        <w:t xml:space="preserve">presented </w:t>
      </w:r>
      <w:r w:rsidR="000E035F" w:rsidRPr="003A5CCE">
        <w:rPr>
          <w:sz w:val="24"/>
          <w:szCs w:val="24"/>
          <w:lang w:val="en-GB"/>
        </w:rPr>
        <w:t xml:space="preserve">by the Netherlands. They </w:t>
      </w:r>
      <w:r w:rsidRPr="003A5CCE">
        <w:rPr>
          <w:sz w:val="24"/>
          <w:szCs w:val="24"/>
          <w:lang w:val="en-GB"/>
        </w:rPr>
        <w:t>highlight</w:t>
      </w:r>
      <w:r w:rsidR="000E035F" w:rsidRPr="003A5CCE">
        <w:rPr>
          <w:sz w:val="24"/>
          <w:szCs w:val="24"/>
          <w:lang w:val="en-GB"/>
        </w:rPr>
        <w:t>ed</w:t>
      </w:r>
      <w:r w:rsidRPr="003A5CCE">
        <w:rPr>
          <w:sz w:val="24"/>
          <w:szCs w:val="24"/>
          <w:lang w:val="en-GB"/>
        </w:rPr>
        <w:t xml:space="preserve"> the following subjects:</w:t>
      </w:r>
    </w:p>
    <w:p w14:paraId="268D738B" w14:textId="111F97CE" w:rsidR="00655AED" w:rsidRPr="003A5CCE" w:rsidRDefault="00655AED" w:rsidP="000E035F">
      <w:pPr>
        <w:pStyle w:val="SingleTxtG"/>
        <w:numPr>
          <w:ilvl w:val="0"/>
          <w:numId w:val="7"/>
        </w:numPr>
        <w:tabs>
          <w:tab w:val="left" w:pos="709"/>
        </w:tabs>
        <w:spacing w:before="0" w:after="0"/>
        <w:ind w:right="283"/>
        <w:jc w:val="both"/>
        <w:rPr>
          <w:sz w:val="24"/>
          <w:szCs w:val="24"/>
          <w:lang w:val="en-GB"/>
        </w:rPr>
      </w:pPr>
      <w:r w:rsidRPr="003A5CCE">
        <w:rPr>
          <w:sz w:val="24"/>
          <w:szCs w:val="24"/>
          <w:lang w:val="en-GB"/>
        </w:rPr>
        <w:t xml:space="preserve">Introduction of PN Counting in PTI as of July 1, </w:t>
      </w:r>
      <w:proofErr w:type="gramStart"/>
      <w:r w:rsidRPr="003A5CCE">
        <w:rPr>
          <w:sz w:val="24"/>
          <w:szCs w:val="24"/>
          <w:lang w:val="en-GB"/>
        </w:rPr>
        <w:t>2022</w:t>
      </w:r>
      <w:r w:rsidR="007C1681" w:rsidRPr="003A5CCE">
        <w:rPr>
          <w:sz w:val="24"/>
          <w:szCs w:val="24"/>
          <w:lang w:val="en-GB"/>
        </w:rPr>
        <w:t>;</w:t>
      </w:r>
      <w:proofErr w:type="gramEnd"/>
    </w:p>
    <w:p w14:paraId="1B96708B" w14:textId="040F6227" w:rsidR="00655AED" w:rsidRPr="003A5CCE" w:rsidRDefault="00655AED" w:rsidP="000E035F">
      <w:pPr>
        <w:pStyle w:val="SingleTxtG"/>
        <w:numPr>
          <w:ilvl w:val="0"/>
          <w:numId w:val="7"/>
        </w:numPr>
        <w:tabs>
          <w:tab w:val="left" w:pos="709"/>
        </w:tabs>
        <w:spacing w:before="0" w:after="0"/>
        <w:ind w:right="283"/>
        <w:jc w:val="both"/>
        <w:rPr>
          <w:sz w:val="24"/>
          <w:szCs w:val="24"/>
          <w:lang w:val="en-GB"/>
        </w:rPr>
      </w:pPr>
      <w:r w:rsidRPr="003A5CCE">
        <w:rPr>
          <w:sz w:val="24"/>
          <w:szCs w:val="24"/>
          <w:lang w:val="en-GB"/>
        </w:rPr>
        <w:t xml:space="preserve">Study into PTI check of three-way catalytic converters of petrol </w:t>
      </w:r>
      <w:proofErr w:type="gramStart"/>
      <w:r w:rsidRPr="003A5CCE">
        <w:rPr>
          <w:sz w:val="24"/>
          <w:szCs w:val="24"/>
          <w:lang w:val="en-GB"/>
        </w:rPr>
        <w:t>cars</w:t>
      </w:r>
      <w:r w:rsidR="007C1681" w:rsidRPr="003A5CCE">
        <w:rPr>
          <w:sz w:val="24"/>
          <w:szCs w:val="24"/>
          <w:lang w:val="en-GB"/>
        </w:rPr>
        <w:t>;</w:t>
      </w:r>
      <w:proofErr w:type="gramEnd"/>
    </w:p>
    <w:p w14:paraId="75683E30" w14:textId="5D351B01" w:rsidR="00655AED" w:rsidRPr="003A5CCE" w:rsidRDefault="00655AED" w:rsidP="000E035F">
      <w:pPr>
        <w:pStyle w:val="SingleTxtG"/>
        <w:numPr>
          <w:ilvl w:val="0"/>
          <w:numId w:val="7"/>
        </w:numPr>
        <w:tabs>
          <w:tab w:val="left" w:pos="709"/>
        </w:tabs>
        <w:spacing w:before="0" w:after="0"/>
        <w:ind w:right="283"/>
        <w:jc w:val="both"/>
        <w:rPr>
          <w:sz w:val="24"/>
          <w:szCs w:val="24"/>
          <w:lang w:val="en-GB"/>
        </w:rPr>
      </w:pPr>
      <w:r w:rsidRPr="003A5CCE">
        <w:rPr>
          <w:sz w:val="24"/>
          <w:szCs w:val="24"/>
          <w:lang w:val="en-GB"/>
        </w:rPr>
        <w:t xml:space="preserve">An exploratory study into PTI check of SCR catalytic converters of diesel </w:t>
      </w:r>
      <w:proofErr w:type="gramStart"/>
      <w:r w:rsidRPr="003A5CCE">
        <w:rPr>
          <w:sz w:val="24"/>
          <w:szCs w:val="24"/>
          <w:lang w:val="en-GB"/>
        </w:rPr>
        <w:t>cars</w:t>
      </w:r>
      <w:r w:rsidR="007C1681" w:rsidRPr="003A5CCE">
        <w:rPr>
          <w:sz w:val="24"/>
          <w:szCs w:val="24"/>
          <w:lang w:val="en-GB"/>
        </w:rPr>
        <w:t>;</w:t>
      </w:r>
      <w:proofErr w:type="gramEnd"/>
    </w:p>
    <w:p w14:paraId="21CBF3DB" w14:textId="554D09D4" w:rsidR="00655AED" w:rsidRPr="003A5CCE" w:rsidRDefault="00655AED" w:rsidP="000E035F">
      <w:pPr>
        <w:pStyle w:val="SingleTxtG"/>
        <w:numPr>
          <w:ilvl w:val="0"/>
          <w:numId w:val="7"/>
        </w:numPr>
        <w:tabs>
          <w:tab w:val="left" w:pos="709"/>
        </w:tabs>
        <w:spacing w:before="0" w:after="0"/>
        <w:ind w:right="283"/>
        <w:jc w:val="both"/>
        <w:rPr>
          <w:sz w:val="24"/>
          <w:szCs w:val="24"/>
          <w:lang w:val="en-GB"/>
        </w:rPr>
      </w:pPr>
      <w:r w:rsidRPr="003A5CCE">
        <w:rPr>
          <w:sz w:val="24"/>
          <w:szCs w:val="24"/>
          <w:lang w:val="en-GB"/>
        </w:rPr>
        <w:t>Exploration of monitoring of the use and emissions of mobile machines</w:t>
      </w:r>
      <w:r w:rsidR="000E035F" w:rsidRPr="003A5CCE">
        <w:rPr>
          <w:sz w:val="24"/>
          <w:szCs w:val="24"/>
          <w:lang w:val="en-GB"/>
        </w:rPr>
        <w:t>.</w:t>
      </w:r>
    </w:p>
    <w:p w14:paraId="6B6A9657" w14:textId="77777777" w:rsidR="006371E2" w:rsidRPr="003A5CCE" w:rsidRDefault="006371E2" w:rsidP="000E035F">
      <w:pPr>
        <w:pStyle w:val="SingleTxtG"/>
        <w:tabs>
          <w:tab w:val="left" w:pos="9072"/>
        </w:tabs>
        <w:spacing w:before="0" w:after="0" w:line="240" w:lineRule="auto"/>
        <w:ind w:left="0" w:right="283"/>
        <w:jc w:val="both"/>
        <w:rPr>
          <w:sz w:val="24"/>
          <w:szCs w:val="24"/>
          <w:lang w:val="en-GB"/>
        </w:rPr>
      </w:pPr>
    </w:p>
    <w:p w14:paraId="3AA7F0C7" w14:textId="295FC116" w:rsidR="00D308DE" w:rsidRPr="003A5CCE" w:rsidRDefault="00D308DE" w:rsidP="006371E2">
      <w:pPr>
        <w:pStyle w:val="SingleTxtG"/>
        <w:tabs>
          <w:tab w:val="left" w:pos="709"/>
        </w:tabs>
        <w:spacing w:before="0" w:after="0" w:line="240" w:lineRule="auto"/>
        <w:ind w:left="720"/>
        <w:jc w:val="both"/>
        <w:rPr>
          <w:b/>
          <w:sz w:val="24"/>
          <w:szCs w:val="24"/>
          <w:lang w:val="en-GB"/>
        </w:rPr>
      </w:pPr>
      <w:r w:rsidRPr="003A5CCE">
        <w:rPr>
          <w:rFonts w:eastAsia="Calibri"/>
          <w:b/>
          <w:sz w:val="24"/>
          <w:szCs w:val="24"/>
          <w:lang w:val="en-GB" w:eastAsia="en-GB"/>
        </w:rPr>
        <w:t>I</w:t>
      </w:r>
      <w:r w:rsidR="000E035F" w:rsidRPr="003A5CCE">
        <w:rPr>
          <w:rFonts w:eastAsia="Calibri"/>
          <w:b/>
          <w:sz w:val="24"/>
          <w:szCs w:val="24"/>
          <w:lang w:val="en-GB" w:eastAsia="en-GB"/>
        </w:rPr>
        <w:t>V</w:t>
      </w:r>
      <w:r w:rsidRPr="003A5CCE">
        <w:rPr>
          <w:b/>
          <w:sz w:val="24"/>
          <w:szCs w:val="24"/>
          <w:lang w:val="en-GB"/>
        </w:rPr>
        <w:t xml:space="preserve">. Draft Rule on </w:t>
      </w:r>
      <w:r w:rsidR="00FC14E7" w:rsidRPr="003A5CCE">
        <w:rPr>
          <w:b/>
          <w:sz w:val="24"/>
          <w:szCs w:val="24"/>
          <w:lang w:val="en-GB"/>
        </w:rPr>
        <w:t>Accident Emergency Call S</w:t>
      </w:r>
      <w:r w:rsidRPr="003A5CCE">
        <w:rPr>
          <w:b/>
          <w:sz w:val="24"/>
          <w:szCs w:val="24"/>
          <w:lang w:val="en-GB"/>
        </w:rPr>
        <w:t>ystems</w:t>
      </w:r>
      <w:r w:rsidR="00FC14E7" w:rsidRPr="003A5CCE">
        <w:rPr>
          <w:b/>
          <w:sz w:val="24"/>
          <w:szCs w:val="24"/>
          <w:lang w:val="en-GB"/>
        </w:rPr>
        <w:t xml:space="preserve"> (</w:t>
      </w:r>
      <w:r w:rsidRPr="003A5CCE">
        <w:rPr>
          <w:b/>
          <w:sz w:val="24"/>
          <w:szCs w:val="24"/>
          <w:lang w:val="en-GB"/>
        </w:rPr>
        <w:t>AECS</w:t>
      </w:r>
      <w:r w:rsidR="00FC14E7" w:rsidRPr="003A5CCE">
        <w:rPr>
          <w:b/>
          <w:sz w:val="24"/>
          <w:szCs w:val="24"/>
          <w:lang w:val="en-GB"/>
        </w:rPr>
        <w:t>)</w:t>
      </w:r>
    </w:p>
    <w:p w14:paraId="0F499D12" w14:textId="4CAE8F71" w:rsidR="006D4BAF" w:rsidRPr="003A5CCE" w:rsidRDefault="00167871" w:rsidP="006D4BAF">
      <w:pPr>
        <w:pStyle w:val="SingleTxtG"/>
        <w:tabs>
          <w:tab w:val="left" w:pos="709"/>
          <w:tab w:val="left" w:pos="8789"/>
        </w:tabs>
        <w:spacing w:after="0"/>
        <w:ind w:left="0" w:right="141"/>
        <w:jc w:val="both"/>
        <w:rPr>
          <w:sz w:val="24"/>
          <w:szCs w:val="24"/>
          <w:lang w:val="en-GB"/>
        </w:rPr>
      </w:pPr>
      <w:r w:rsidRPr="003A5CCE">
        <w:rPr>
          <w:sz w:val="24"/>
          <w:szCs w:val="24"/>
          <w:lang w:val="en-GB"/>
        </w:rPr>
        <w:tab/>
      </w:r>
      <w:r w:rsidR="006D4BAF" w:rsidRPr="003A5CCE">
        <w:rPr>
          <w:sz w:val="24"/>
          <w:szCs w:val="24"/>
          <w:lang w:val="en-GB"/>
        </w:rPr>
        <w:t xml:space="preserve">Following the guidance of WP.29 the </w:t>
      </w:r>
      <w:r w:rsidR="001E0CCC" w:rsidRPr="003A5CCE">
        <w:rPr>
          <w:sz w:val="24"/>
          <w:szCs w:val="24"/>
          <w:lang w:val="en-GB"/>
        </w:rPr>
        <w:t>IWG on PTI</w:t>
      </w:r>
      <w:r w:rsidR="006D4BAF" w:rsidRPr="003A5CCE">
        <w:rPr>
          <w:sz w:val="24"/>
          <w:szCs w:val="24"/>
          <w:lang w:val="en-GB"/>
        </w:rPr>
        <w:t xml:space="preserve"> submitted to GRSG draft Rule introducing periodical technical inspections of Automatic Emergency Call Systems (AECS), intended to be fitted to vehicles of categories M</w:t>
      </w:r>
      <w:r w:rsidR="006D4BAF" w:rsidRPr="003A5CCE">
        <w:rPr>
          <w:sz w:val="24"/>
          <w:szCs w:val="24"/>
          <w:vertAlign w:val="subscript"/>
          <w:lang w:val="en-GB"/>
        </w:rPr>
        <w:t>1</w:t>
      </w:r>
      <w:r w:rsidR="006D4BAF" w:rsidRPr="003A5CCE">
        <w:rPr>
          <w:sz w:val="24"/>
          <w:szCs w:val="24"/>
          <w:lang w:val="en-GB"/>
        </w:rPr>
        <w:t xml:space="preserve"> and N</w:t>
      </w:r>
      <w:r w:rsidR="006D4BAF" w:rsidRPr="003A5CCE">
        <w:rPr>
          <w:sz w:val="24"/>
          <w:szCs w:val="24"/>
          <w:vertAlign w:val="subscript"/>
          <w:lang w:val="en-GB"/>
        </w:rPr>
        <w:t>1</w:t>
      </w:r>
      <w:r w:rsidR="006D4BAF" w:rsidRPr="003A5CCE">
        <w:rPr>
          <w:sz w:val="24"/>
          <w:szCs w:val="24"/>
          <w:lang w:val="en-GB"/>
        </w:rPr>
        <w:t xml:space="preserve"> covered by UN Regulation No. 144 (GRSG-123-12). The proposal was considered by GRSG at it’s the 123</w:t>
      </w:r>
      <w:r w:rsidR="006D4BAF" w:rsidRPr="003A5CCE">
        <w:rPr>
          <w:sz w:val="24"/>
          <w:szCs w:val="24"/>
          <w:vertAlign w:val="superscript"/>
          <w:lang w:val="en-GB"/>
        </w:rPr>
        <w:t>d</w:t>
      </w:r>
      <w:r w:rsidR="006D4BAF" w:rsidRPr="003A5CCE">
        <w:rPr>
          <w:sz w:val="24"/>
          <w:szCs w:val="24"/>
          <w:lang w:val="en-GB"/>
        </w:rPr>
        <w:t xml:space="preserve"> session. The expert from Germany informed GRSG that the current Directive (EU) 2021/1717 excluded AECS from PTI. The expert from OICA made several comments on the proposal. GRSG agreed to resume consideration at its October 2022 session on this subject based on a revised document with the comments from experts.</w:t>
      </w:r>
      <w:r w:rsidR="001E0CCC" w:rsidRPr="003A5CCE">
        <w:rPr>
          <w:sz w:val="24"/>
          <w:szCs w:val="24"/>
          <w:lang w:val="en-GB"/>
        </w:rPr>
        <w:t xml:space="preserve"> </w:t>
      </w:r>
    </w:p>
    <w:p w14:paraId="455CC0DA" w14:textId="597F369E" w:rsidR="00FC14E7" w:rsidRPr="003A5CCE" w:rsidRDefault="00452396" w:rsidP="006371E2">
      <w:pPr>
        <w:pStyle w:val="Heading1"/>
        <w:ind w:firstLine="708"/>
        <w:rPr>
          <w:b/>
          <w:lang w:val="en-GB"/>
        </w:rPr>
      </w:pPr>
      <w:r w:rsidRPr="003A5CCE">
        <w:rPr>
          <w:b/>
          <w:lang w:val="en-GB"/>
        </w:rPr>
        <w:lastRenderedPageBreak/>
        <w:t>V.</w:t>
      </w:r>
      <w:r w:rsidRPr="003A5CCE">
        <w:rPr>
          <w:lang w:val="en-GB"/>
        </w:rPr>
        <w:t xml:space="preserve"> </w:t>
      </w:r>
      <w:r w:rsidRPr="003A5CCE">
        <w:rPr>
          <w:b/>
          <w:lang w:val="en-GB"/>
        </w:rPr>
        <w:t>Access to vehicles data</w:t>
      </w:r>
    </w:p>
    <w:p w14:paraId="5DD9E588" w14:textId="777438A7" w:rsidR="006D4BAF" w:rsidRPr="003A5CCE" w:rsidRDefault="00452396" w:rsidP="004B77E0">
      <w:pPr>
        <w:shd w:val="clear" w:color="auto" w:fill="FFFFFF"/>
        <w:spacing w:after="0" w:line="240" w:lineRule="auto"/>
        <w:rPr>
          <w:rFonts w:ascii="Times New Roman" w:hAnsi="Times New Roman" w:cs="Times New Roman"/>
          <w:sz w:val="24"/>
          <w:szCs w:val="24"/>
          <w:lang w:val="en-GB"/>
        </w:rPr>
      </w:pPr>
      <w:r w:rsidRPr="003A5CCE">
        <w:rPr>
          <w:sz w:val="24"/>
          <w:szCs w:val="24"/>
          <w:lang w:val="en-GB"/>
        </w:rPr>
        <w:tab/>
      </w:r>
      <w:r w:rsidR="004B77E0" w:rsidRPr="003A5CCE">
        <w:rPr>
          <w:rFonts w:ascii="Times New Roman" w:hAnsi="Times New Roman" w:cs="Times New Roman"/>
          <w:sz w:val="24"/>
          <w:szCs w:val="24"/>
          <w:lang w:val="en-GB"/>
        </w:rPr>
        <w:t>The</w:t>
      </w:r>
      <w:r w:rsidR="006D4BAF" w:rsidRPr="003A5CCE">
        <w:rPr>
          <w:rFonts w:ascii="Times New Roman" w:hAnsi="Times New Roman" w:cs="Times New Roman"/>
          <w:sz w:val="24"/>
          <w:szCs w:val="24"/>
          <w:lang w:val="en-GB"/>
        </w:rPr>
        <w:t xml:space="preserve"> representatives of the IWG PTI started to participate in the meetings of the IWG DETA. The group also founded it useful that the IWG DETA informed about the UI to the IWG PTI, as they are already doing for GRs.</w:t>
      </w:r>
    </w:p>
    <w:p w14:paraId="214DD2FD" w14:textId="4BC7A668" w:rsidR="006371E2" w:rsidRPr="003A5CCE" w:rsidRDefault="006371E2" w:rsidP="006371E2">
      <w:pPr>
        <w:shd w:val="clear" w:color="auto" w:fill="FFFFFF"/>
        <w:spacing w:after="0" w:line="240" w:lineRule="auto"/>
        <w:rPr>
          <w:rFonts w:ascii="YS Text" w:eastAsia="Times New Roman" w:hAnsi="YS Text" w:cs="Times New Roman"/>
          <w:color w:val="000000"/>
          <w:sz w:val="23"/>
          <w:szCs w:val="23"/>
          <w:lang w:val="en-GB" w:eastAsia="ru-RU"/>
        </w:rPr>
      </w:pPr>
    </w:p>
    <w:p w14:paraId="4483745B" w14:textId="1ACFB0E1" w:rsidR="001854B4" w:rsidRPr="003A5CCE" w:rsidRDefault="000E035F" w:rsidP="000E035F">
      <w:pPr>
        <w:pStyle w:val="SingleTxtG"/>
        <w:spacing w:after="0"/>
        <w:ind w:left="0" w:firstLine="708"/>
        <w:rPr>
          <w:b/>
          <w:lang w:val="en-GB"/>
        </w:rPr>
      </w:pPr>
      <w:r w:rsidRPr="003A5CCE">
        <w:rPr>
          <w:b/>
          <w:sz w:val="24"/>
          <w:szCs w:val="24"/>
          <w:lang w:val="en-GB"/>
        </w:rPr>
        <w:t>VI</w:t>
      </w:r>
      <w:r w:rsidR="001854B4" w:rsidRPr="003A5CCE">
        <w:rPr>
          <w:b/>
          <w:sz w:val="24"/>
          <w:szCs w:val="24"/>
          <w:lang w:val="en-GB"/>
        </w:rPr>
        <w:t>. Safer and cleaner used vehicles</w:t>
      </w:r>
      <w:r w:rsidR="001854B4" w:rsidRPr="003A5CCE">
        <w:rPr>
          <w:b/>
          <w:lang w:val="en-GB"/>
        </w:rPr>
        <w:t xml:space="preserve"> </w:t>
      </w:r>
    </w:p>
    <w:p w14:paraId="6DE21CC3" w14:textId="386386E7" w:rsidR="000E035F" w:rsidRPr="003A5CCE" w:rsidRDefault="00BA5734" w:rsidP="000E035F">
      <w:pPr>
        <w:pStyle w:val="SingleTxtG"/>
        <w:tabs>
          <w:tab w:val="left" w:pos="709"/>
        </w:tabs>
        <w:spacing w:after="0"/>
        <w:ind w:left="0" w:right="283"/>
        <w:jc w:val="both"/>
        <w:rPr>
          <w:sz w:val="24"/>
          <w:szCs w:val="24"/>
          <w:lang w:val="en-GB"/>
        </w:rPr>
      </w:pPr>
      <w:r w:rsidRPr="003A5CCE">
        <w:rPr>
          <w:sz w:val="24"/>
          <w:szCs w:val="24"/>
          <w:lang w:val="en-GB"/>
        </w:rPr>
        <w:tab/>
      </w:r>
      <w:r w:rsidR="000E035F" w:rsidRPr="003A5CCE">
        <w:rPr>
          <w:sz w:val="24"/>
          <w:szCs w:val="24"/>
          <w:lang w:val="en-GB"/>
        </w:rPr>
        <w:t xml:space="preserve">Following the decision of the </w:t>
      </w:r>
      <w:r w:rsidR="001854B4" w:rsidRPr="003A5CCE">
        <w:rPr>
          <w:sz w:val="24"/>
          <w:szCs w:val="24"/>
          <w:lang w:val="en-GB"/>
        </w:rPr>
        <w:t xml:space="preserve">WP.29 to establish </w:t>
      </w:r>
      <w:r w:rsidR="000E035F" w:rsidRPr="003A5CCE">
        <w:rPr>
          <w:sz w:val="24"/>
          <w:szCs w:val="24"/>
          <w:lang w:val="en-GB"/>
        </w:rPr>
        <w:t>the</w:t>
      </w:r>
      <w:r w:rsidR="001854B4" w:rsidRPr="003A5CCE">
        <w:rPr>
          <w:sz w:val="24"/>
          <w:szCs w:val="24"/>
          <w:lang w:val="en-GB"/>
        </w:rPr>
        <w:t xml:space="preserve"> Informal Working Group on Safer and Cleaner Used and New Vehicles</w:t>
      </w:r>
      <w:r w:rsidR="000E035F" w:rsidRPr="003A5CCE">
        <w:rPr>
          <w:sz w:val="24"/>
          <w:szCs w:val="24"/>
          <w:lang w:val="en-GB"/>
        </w:rPr>
        <w:t xml:space="preserve"> the group agreed to resume consideration at its forthcoming meetings on this subject based on the IWG revised documents with the comments from experts.</w:t>
      </w:r>
    </w:p>
    <w:p w14:paraId="2990B09D" w14:textId="3653EADE" w:rsidR="00F7207C" w:rsidRPr="003A5CCE" w:rsidRDefault="00F7207C" w:rsidP="00F227A5">
      <w:pPr>
        <w:shd w:val="clear" w:color="auto" w:fill="FFFFFF"/>
        <w:spacing w:after="0" w:line="240" w:lineRule="auto"/>
        <w:rPr>
          <w:rFonts w:ascii="Times New Roman" w:eastAsia="Times New Roman" w:hAnsi="Times New Roman" w:cs="Times New Roman"/>
          <w:color w:val="000000"/>
          <w:sz w:val="24"/>
          <w:szCs w:val="24"/>
          <w:lang w:val="en-GB" w:eastAsia="ru-RU"/>
        </w:rPr>
      </w:pPr>
    </w:p>
    <w:p w14:paraId="2990B09E" w14:textId="0B38C0E1" w:rsidR="00452396" w:rsidRPr="003A5CCE" w:rsidRDefault="00B821DA" w:rsidP="00452396">
      <w:pPr>
        <w:pStyle w:val="SingleTxtG"/>
        <w:tabs>
          <w:tab w:val="left" w:pos="709"/>
        </w:tabs>
        <w:spacing w:after="0"/>
        <w:ind w:left="2880" w:right="4"/>
        <w:rPr>
          <w:sz w:val="24"/>
          <w:szCs w:val="24"/>
          <w:lang w:val="en-GB"/>
        </w:rPr>
      </w:pPr>
      <w:r w:rsidRPr="003A5CCE">
        <w:rPr>
          <w:sz w:val="24"/>
          <w:szCs w:val="24"/>
          <w:lang w:val="en-GB"/>
        </w:rPr>
        <w:t>____________________</w:t>
      </w:r>
    </w:p>
    <w:p w14:paraId="2990B09F" w14:textId="77777777" w:rsidR="00194D39" w:rsidRPr="003A5CCE" w:rsidRDefault="00194D39" w:rsidP="00194D39">
      <w:pPr>
        <w:pStyle w:val="SingleTxtG"/>
        <w:tabs>
          <w:tab w:val="left" w:pos="709"/>
        </w:tabs>
        <w:spacing w:after="0"/>
        <w:ind w:left="0"/>
        <w:rPr>
          <w:sz w:val="24"/>
          <w:szCs w:val="24"/>
          <w:lang w:val="en-GB"/>
        </w:rPr>
      </w:pPr>
    </w:p>
    <w:p w14:paraId="2990B0A0" w14:textId="77777777" w:rsidR="00D83549" w:rsidRPr="003A5CCE" w:rsidRDefault="00D83549" w:rsidP="00194D39">
      <w:pPr>
        <w:pStyle w:val="SingleTxtG"/>
        <w:spacing w:before="0" w:after="0" w:line="240" w:lineRule="auto"/>
        <w:ind w:left="0" w:right="0"/>
        <w:jc w:val="both"/>
        <w:rPr>
          <w:sz w:val="24"/>
          <w:szCs w:val="24"/>
          <w:lang w:val="en-GB"/>
        </w:rPr>
      </w:pPr>
    </w:p>
    <w:sectPr w:rsidR="00D83549" w:rsidRPr="003A5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C6B1" w14:textId="77777777" w:rsidR="00C47636" w:rsidRDefault="00C47636" w:rsidP="00194D39">
      <w:pPr>
        <w:spacing w:after="0" w:line="240" w:lineRule="auto"/>
      </w:pPr>
      <w:r>
        <w:separator/>
      </w:r>
    </w:p>
  </w:endnote>
  <w:endnote w:type="continuationSeparator" w:id="0">
    <w:p w14:paraId="2996C098" w14:textId="77777777" w:rsidR="00C47636" w:rsidRDefault="00C47636" w:rsidP="0019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01D1" w14:textId="77777777" w:rsidR="00C47636" w:rsidRDefault="00C47636" w:rsidP="00194D39">
      <w:pPr>
        <w:spacing w:after="0" w:line="240" w:lineRule="auto"/>
      </w:pPr>
      <w:r>
        <w:separator/>
      </w:r>
    </w:p>
  </w:footnote>
  <w:footnote w:type="continuationSeparator" w:id="0">
    <w:p w14:paraId="77A41964" w14:textId="77777777" w:rsidR="00C47636" w:rsidRDefault="00C47636" w:rsidP="00194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AF0586"/>
    <w:multiLevelType w:val="hybridMultilevel"/>
    <w:tmpl w:val="1795AC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E74C0"/>
    <w:multiLevelType w:val="hybridMultilevel"/>
    <w:tmpl w:val="1820CC70"/>
    <w:lvl w:ilvl="0" w:tplc="BFC6A302">
      <w:start w:val="3"/>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 w15:restartNumberingAfterBreak="0">
    <w:nsid w:val="2C353538"/>
    <w:multiLevelType w:val="hybridMultilevel"/>
    <w:tmpl w:val="92C403D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 w15:restartNumberingAfterBreak="0">
    <w:nsid w:val="4CD303B1"/>
    <w:multiLevelType w:val="hybridMultilevel"/>
    <w:tmpl w:val="9D1C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14383"/>
    <w:multiLevelType w:val="hybridMultilevel"/>
    <w:tmpl w:val="BEE6022A"/>
    <w:lvl w:ilvl="0" w:tplc="FBD482A6">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A00B45"/>
    <w:multiLevelType w:val="hybridMultilevel"/>
    <w:tmpl w:val="E5E2C16E"/>
    <w:lvl w:ilvl="0" w:tplc="85B63A8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3"/>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549"/>
    <w:rsid w:val="00091ABC"/>
    <w:rsid w:val="000930E5"/>
    <w:rsid w:val="000E035F"/>
    <w:rsid w:val="000F3241"/>
    <w:rsid w:val="001057FD"/>
    <w:rsid w:val="00167871"/>
    <w:rsid w:val="001854B4"/>
    <w:rsid w:val="00194D39"/>
    <w:rsid w:val="001B004C"/>
    <w:rsid w:val="001D166F"/>
    <w:rsid w:val="001E0CCC"/>
    <w:rsid w:val="00263BA1"/>
    <w:rsid w:val="00267CDF"/>
    <w:rsid w:val="00295838"/>
    <w:rsid w:val="002A0279"/>
    <w:rsid w:val="002C3870"/>
    <w:rsid w:val="0030424E"/>
    <w:rsid w:val="003A5CCE"/>
    <w:rsid w:val="003F0713"/>
    <w:rsid w:val="003F5244"/>
    <w:rsid w:val="00445829"/>
    <w:rsid w:val="00452396"/>
    <w:rsid w:val="004B77E0"/>
    <w:rsid w:val="004C57D4"/>
    <w:rsid w:val="0050776A"/>
    <w:rsid w:val="0055652A"/>
    <w:rsid w:val="006371E2"/>
    <w:rsid w:val="00655AED"/>
    <w:rsid w:val="006A194E"/>
    <w:rsid w:val="006D4BAF"/>
    <w:rsid w:val="00791AF4"/>
    <w:rsid w:val="007936CE"/>
    <w:rsid w:val="007A515B"/>
    <w:rsid w:val="007B64B3"/>
    <w:rsid w:val="007C1681"/>
    <w:rsid w:val="008467D4"/>
    <w:rsid w:val="0085576E"/>
    <w:rsid w:val="008759B2"/>
    <w:rsid w:val="008B6948"/>
    <w:rsid w:val="009257D8"/>
    <w:rsid w:val="00940985"/>
    <w:rsid w:val="009F33BE"/>
    <w:rsid w:val="00A139CF"/>
    <w:rsid w:val="00A457F1"/>
    <w:rsid w:val="00A76CE4"/>
    <w:rsid w:val="00A92DED"/>
    <w:rsid w:val="00AC6815"/>
    <w:rsid w:val="00AE783A"/>
    <w:rsid w:val="00AF0389"/>
    <w:rsid w:val="00B10BE8"/>
    <w:rsid w:val="00B821DA"/>
    <w:rsid w:val="00B934E1"/>
    <w:rsid w:val="00BA5734"/>
    <w:rsid w:val="00BB1E43"/>
    <w:rsid w:val="00BD1523"/>
    <w:rsid w:val="00BD6CA3"/>
    <w:rsid w:val="00C24882"/>
    <w:rsid w:val="00C35EF7"/>
    <w:rsid w:val="00C47636"/>
    <w:rsid w:val="00C81743"/>
    <w:rsid w:val="00CA599C"/>
    <w:rsid w:val="00CD1350"/>
    <w:rsid w:val="00CE0953"/>
    <w:rsid w:val="00CE64F7"/>
    <w:rsid w:val="00D308DE"/>
    <w:rsid w:val="00D44516"/>
    <w:rsid w:val="00D711FF"/>
    <w:rsid w:val="00D83549"/>
    <w:rsid w:val="00DD2D26"/>
    <w:rsid w:val="00DD667C"/>
    <w:rsid w:val="00E71A09"/>
    <w:rsid w:val="00ED16D2"/>
    <w:rsid w:val="00F227A5"/>
    <w:rsid w:val="00F7207C"/>
    <w:rsid w:val="00F83817"/>
    <w:rsid w:val="00FB4C3C"/>
    <w:rsid w:val="00FB537F"/>
    <w:rsid w:val="00FC14E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0B083"/>
  <w15:docId w15:val="{D782534B-70BA-4419-AB4A-5DDA4761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C24882"/>
    <w:pPr>
      <w:keepNext/>
      <w:keepLines/>
      <w:suppressAutoHyphens/>
      <w:spacing w:before="240" w:after="0" w:line="240" w:lineRule="auto"/>
      <w:ind w:right="6" w:firstLine="360"/>
      <w:jc w:val="both"/>
      <w:outlineLvl w:val="0"/>
    </w:pPr>
    <w:rPr>
      <w:rFonts w:ascii="Times New Roman" w:eastAsia="MS Mincho" w:hAnsi="Times New Roman" w:cs="Times New Roman"/>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882"/>
    <w:rPr>
      <w:rFonts w:ascii="Times New Roman" w:eastAsia="MS Mincho" w:hAnsi="Times New Roman" w:cs="Times New Roman"/>
      <w:sz w:val="24"/>
      <w:szCs w:val="24"/>
      <w:lang w:val="fr-FR" w:eastAsia="x-none"/>
    </w:rPr>
  </w:style>
  <w:style w:type="character" w:styleId="SubtleReference">
    <w:name w:val="Subtle Reference"/>
    <w:uiPriority w:val="31"/>
    <w:qFormat/>
    <w:rsid w:val="00D83549"/>
    <w:rPr>
      <w:sz w:val="24"/>
      <w:szCs w:val="24"/>
      <w:lang w:val="en-GB"/>
    </w:rPr>
  </w:style>
  <w:style w:type="paragraph" w:customStyle="1" w:styleId="SingleTxtG">
    <w:name w:val="_ Single Txt_G"/>
    <w:basedOn w:val="Normal"/>
    <w:link w:val="SingleTxtGChar"/>
    <w:qFormat/>
    <w:rsid w:val="00D83549"/>
    <w:pPr>
      <w:suppressAutoHyphens/>
      <w:spacing w:before="240" w:after="240" w:line="240" w:lineRule="atLeast"/>
      <w:ind w:left="1134" w:right="1134"/>
    </w:pPr>
    <w:rPr>
      <w:rFonts w:ascii="Times New Roman" w:eastAsia="Times New Roman" w:hAnsi="Times New Roman" w:cs="Times New Roman"/>
      <w:sz w:val="20"/>
      <w:szCs w:val="20"/>
      <w:lang w:val="x-none" w:eastAsia="x-none"/>
    </w:rPr>
  </w:style>
  <w:style w:type="character" w:customStyle="1" w:styleId="SingleTxtGChar">
    <w:name w:val="_ Single Txt_G Char"/>
    <w:link w:val="SingleTxtG"/>
    <w:rsid w:val="00D83549"/>
    <w:rPr>
      <w:rFonts w:ascii="Times New Roman" w:eastAsia="Times New Roman" w:hAnsi="Times New Roman" w:cs="Times New Roman"/>
      <w:sz w:val="20"/>
      <w:szCs w:val="20"/>
      <w:lang w:val="x-none" w:eastAsia="x-none"/>
    </w:rPr>
  </w:style>
  <w:style w:type="paragraph" w:customStyle="1" w:styleId="HChG">
    <w:name w:val="_ H _Ch_G"/>
    <w:basedOn w:val="Normal"/>
    <w:next w:val="Normal"/>
    <w:link w:val="HChGChar"/>
    <w:qFormat/>
    <w:rsid w:val="004C57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4C57D4"/>
    <w:rPr>
      <w:rFonts w:ascii="Times New Roman" w:eastAsia="Times New Roman" w:hAnsi="Times New Roman" w:cs="Times New Roman"/>
      <w:b/>
      <w:sz w:val="28"/>
      <w:szCs w:val="20"/>
      <w:lang w:val="en-GB"/>
    </w:rPr>
  </w:style>
  <w:style w:type="table" w:styleId="TableGrid">
    <w:name w:val="Table Grid"/>
    <w:basedOn w:val="TableNormal"/>
    <w:uiPriority w:val="59"/>
    <w:rsid w:val="004C5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40985"/>
    <w:rPr>
      <w:color w:val="auto"/>
      <w:u w:val="none"/>
    </w:rPr>
  </w:style>
  <w:style w:type="paragraph" w:styleId="ListParagraph">
    <w:name w:val="List Paragraph"/>
    <w:basedOn w:val="Normal"/>
    <w:uiPriority w:val="34"/>
    <w:qFormat/>
    <w:rsid w:val="00940985"/>
    <w:pPr>
      <w:suppressAutoHyphens/>
      <w:spacing w:before="240" w:after="240" w:line="240" w:lineRule="atLeast"/>
      <w:ind w:left="720" w:right="4"/>
      <w:contextualSpacing/>
    </w:pPr>
    <w:rPr>
      <w:rFonts w:ascii="Times New Roman" w:eastAsia="Times New Roman" w:hAnsi="Times New Roman" w:cs="Times New Roman"/>
      <w:sz w:val="24"/>
      <w:szCs w:val="20"/>
      <w:lang w:val="en-GB" w:eastAsia="ru-RU"/>
    </w:rPr>
  </w:style>
  <w:style w:type="paragraph" w:styleId="FootnoteText">
    <w:name w:val="footnote text"/>
    <w:basedOn w:val="Normal"/>
    <w:link w:val="FootnoteTextChar"/>
    <w:uiPriority w:val="99"/>
    <w:semiHidden/>
    <w:unhideWhenUsed/>
    <w:rsid w:val="00194D39"/>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94D39"/>
    <w:rPr>
      <w:rFonts w:ascii="Calibri" w:eastAsia="Calibri" w:hAnsi="Calibri" w:cs="Times New Roman"/>
      <w:sz w:val="20"/>
      <w:szCs w:val="20"/>
      <w:lang w:val="en-US"/>
    </w:rPr>
  </w:style>
  <w:style w:type="character" w:styleId="FootnoteReference">
    <w:name w:val="footnote reference"/>
    <w:uiPriority w:val="99"/>
    <w:semiHidden/>
    <w:unhideWhenUsed/>
    <w:rsid w:val="00194D39"/>
    <w:rPr>
      <w:vertAlign w:val="superscript"/>
    </w:rPr>
  </w:style>
  <w:style w:type="paragraph" w:styleId="Header">
    <w:name w:val="header"/>
    <w:basedOn w:val="Normal"/>
    <w:link w:val="HeaderChar"/>
    <w:uiPriority w:val="99"/>
    <w:unhideWhenUsed/>
    <w:rsid w:val="00F83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817"/>
  </w:style>
  <w:style w:type="paragraph" w:styleId="Footer">
    <w:name w:val="footer"/>
    <w:basedOn w:val="Normal"/>
    <w:link w:val="FooterChar"/>
    <w:uiPriority w:val="99"/>
    <w:unhideWhenUsed/>
    <w:rsid w:val="00F83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8711">
      <w:bodyDiv w:val="1"/>
      <w:marLeft w:val="0"/>
      <w:marRight w:val="0"/>
      <w:marTop w:val="0"/>
      <w:marBottom w:val="0"/>
      <w:divBdr>
        <w:top w:val="none" w:sz="0" w:space="0" w:color="auto"/>
        <w:left w:val="none" w:sz="0" w:space="0" w:color="auto"/>
        <w:bottom w:val="none" w:sz="0" w:space="0" w:color="auto"/>
        <w:right w:val="none" w:sz="0" w:space="0" w:color="auto"/>
      </w:divBdr>
      <w:divsChild>
        <w:div w:id="328869384">
          <w:marLeft w:val="0"/>
          <w:marRight w:val="0"/>
          <w:marTop w:val="0"/>
          <w:marBottom w:val="0"/>
          <w:divBdr>
            <w:top w:val="none" w:sz="0" w:space="0" w:color="auto"/>
            <w:left w:val="none" w:sz="0" w:space="0" w:color="auto"/>
            <w:bottom w:val="none" w:sz="0" w:space="0" w:color="auto"/>
            <w:right w:val="none" w:sz="0" w:space="0" w:color="auto"/>
          </w:divBdr>
          <w:divsChild>
            <w:div w:id="1704669638">
              <w:marLeft w:val="0"/>
              <w:marRight w:val="0"/>
              <w:marTop w:val="0"/>
              <w:marBottom w:val="0"/>
              <w:divBdr>
                <w:top w:val="none" w:sz="0" w:space="0" w:color="auto"/>
                <w:left w:val="none" w:sz="0" w:space="0" w:color="auto"/>
                <w:bottom w:val="none" w:sz="0" w:space="0" w:color="auto"/>
                <w:right w:val="none" w:sz="0" w:space="0" w:color="auto"/>
              </w:divBdr>
              <w:divsChild>
                <w:div w:id="1809006130">
                  <w:marLeft w:val="0"/>
                  <w:marRight w:val="0"/>
                  <w:marTop w:val="0"/>
                  <w:marBottom w:val="0"/>
                  <w:divBdr>
                    <w:top w:val="none" w:sz="0" w:space="0" w:color="auto"/>
                    <w:left w:val="none" w:sz="0" w:space="0" w:color="auto"/>
                    <w:bottom w:val="none" w:sz="0" w:space="0" w:color="auto"/>
                    <w:right w:val="none" w:sz="0" w:space="0" w:color="auto"/>
                  </w:divBdr>
                </w:div>
                <w:div w:id="429393445">
                  <w:marLeft w:val="0"/>
                  <w:marRight w:val="0"/>
                  <w:marTop w:val="0"/>
                  <w:marBottom w:val="0"/>
                  <w:divBdr>
                    <w:top w:val="none" w:sz="0" w:space="0" w:color="auto"/>
                    <w:left w:val="none" w:sz="0" w:space="0" w:color="auto"/>
                    <w:bottom w:val="none" w:sz="0" w:space="0" w:color="auto"/>
                    <w:right w:val="none" w:sz="0" w:space="0" w:color="auto"/>
                  </w:divBdr>
                </w:div>
                <w:div w:id="1031960114">
                  <w:marLeft w:val="0"/>
                  <w:marRight w:val="0"/>
                  <w:marTop w:val="0"/>
                  <w:marBottom w:val="0"/>
                  <w:divBdr>
                    <w:top w:val="none" w:sz="0" w:space="0" w:color="auto"/>
                    <w:left w:val="none" w:sz="0" w:space="0" w:color="auto"/>
                    <w:bottom w:val="none" w:sz="0" w:space="0" w:color="auto"/>
                    <w:right w:val="none" w:sz="0" w:space="0" w:color="auto"/>
                  </w:divBdr>
                </w:div>
                <w:div w:id="109052511">
                  <w:marLeft w:val="0"/>
                  <w:marRight w:val="0"/>
                  <w:marTop w:val="0"/>
                  <w:marBottom w:val="0"/>
                  <w:divBdr>
                    <w:top w:val="none" w:sz="0" w:space="0" w:color="auto"/>
                    <w:left w:val="none" w:sz="0" w:space="0" w:color="auto"/>
                    <w:bottom w:val="none" w:sz="0" w:space="0" w:color="auto"/>
                    <w:right w:val="none" w:sz="0" w:space="0" w:color="auto"/>
                  </w:divBdr>
                </w:div>
                <w:div w:id="9375139">
                  <w:marLeft w:val="0"/>
                  <w:marRight w:val="0"/>
                  <w:marTop w:val="0"/>
                  <w:marBottom w:val="0"/>
                  <w:divBdr>
                    <w:top w:val="none" w:sz="0" w:space="0" w:color="auto"/>
                    <w:left w:val="none" w:sz="0" w:space="0" w:color="auto"/>
                    <w:bottom w:val="none" w:sz="0" w:space="0" w:color="auto"/>
                    <w:right w:val="none" w:sz="0" w:space="0" w:color="auto"/>
                  </w:divBdr>
                </w:div>
                <w:div w:id="1118648049">
                  <w:marLeft w:val="0"/>
                  <w:marRight w:val="0"/>
                  <w:marTop w:val="0"/>
                  <w:marBottom w:val="0"/>
                  <w:divBdr>
                    <w:top w:val="none" w:sz="0" w:space="0" w:color="auto"/>
                    <w:left w:val="none" w:sz="0" w:space="0" w:color="auto"/>
                    <w:bottom w:val="none" w:sz="0" w:space="0" w:color="auto"/>
                    <w:right w:val="none" w:sz="0" w:space="0" w:color="auto"/>
                  </w:divBdr>
                </w:div>
                <w:div w:id="1238906185">
                  <w:marLeft w:val="0"/>
                  <w:marRight w:val="0"/>
                  <w:marTop w:val="0"/>
                  <w:marBottom w:val="0"/>
                  <w:divBdr>
                    <w:top w:val="none" w:sz="0" w:space="0" w:color="auto"/>
                    <w:left w:val="none" w:sz="0" w:space="0" w:color="auto"/>
                    <w:bottom w:val="none" w:sz="0" w:space="0" w:color="auto"/>
                    <w:right w:val="none" w:sz="0" w:space="0" w:color="auto"/>
                  </w:divBdr>
                </w:div>
                <w:div w:id="1284313889">
                  <w:marLeft w:val="0"/>
                  <w:marRight w:val="0"/>
                  <w:marTop w:val="0"/>
                  <w:marBottom w:val="0"/>
                  <w:divBdr>
                    <w:top w:val="none" w:sz="0" w:space="0" w:color="auto"/>
                    <w:left w:val="none" w:sz="0" w:space="0" w:color="auto"/>
                    <w:bottom w:val="none" w:sz="0" w:space="0" w:color="auto"/>
                    <w:right w:val="none" w:sz="0" w:space="0" w:color="auto"/>
                  </w:divBdr>
                </w:div>
                <w:div w:id="2007853405">
                  <w:marLeft w:val="0"/>
                  <w:marRight w:val="0"/>
                  <w:marTop w:val="0"/>
                  <w:marBottom w:val="0"/>
                  <w:divBdr>
                    <w:top w:val="none" w:sz="0" w:space="0" w:color="auto"/>
                    <w:left w:val="none" w:sz="0" w:space="0" w:color="auto"/>
                    <w:bottom w:val="none" w:sz="0" w:space="0" w:color="auto"/>
                    <w:right w:val="none" w:sz="0" w:space="0" w:color="auto"/>
                  </w:divBdr>
                </w:div>
                <w:div w:id="950940885">
                  <w:marLeft w:val="0"/>
                  <w:marRight w:val="0"/>
                  <w:marTop w:val="0"/>
                  <w:marBottom w:val="0"/>
                  <w:divBdr>
                    <w:top w:val="none" w:sz="0" w:space="0" w:color="auto"/>
                    <w:left w:val="none" w:sz="0" w:space="0" w:color="auto"/>
                    <w:bottom w:val="none" w:sz="0" w:space="0" w:color="auto"/>
                    <w:right w:val="none" w:sz="0" w:space="0" w:color="auto"/>
                  </w:divBdr>
                </w:div>
                <w:div w:id="1698192574">
                  <w:marLeft w:val="0"/>
                  <w:marRight w:val="0"/>
                  <w:marTop w:val="0"/>
                  <w:marBottom w:val="0"/>
                  <w:divBdr>
                    <w:top w:val="none" w:sz="0" w:space="0" w:color="auto"/>
                    <w:left w:val="none" w:sz="0" w:space="0" w:color="auto"/>
                    <w:bottom w:val="none" w:sz="0" w:space="0" w:color="auto"/>
                    <w:right w:val="none" w:sz="0" w:space="0" w:color="auto"/>
                  </w:divBdr>
                </w:div>
                <w:div w:id="2049210787">
                  <w:marLeft w:val="0"/>
                  <w:marRight w:val="0"/>
                  <w:marTop w:val="0"/>
                  <w:marBottom w:val="0"/>
                  <w:divBdr>
                    <w:top w:val="none" w:sz="0" w:space="0" w:color="auto"/>
                    <w:left w:val="none" w:sz="0" w:space="0" w:color="auto"/>
                    <w:bottom w:val="none" w:sz="0" w:space="0" w:color="auto"/>
                    <w:right w:val="none" w:sz="0" w:space="0" w:color="auto"/>
                  </w:divBdr>
                </w:div>
                <w:div w:id="32778182">
                  <w:marLeft w:val="0"/>
                  <w:marRight w:val="0"/>
                  <w:marTop w:val="0"/>
                  <w:marBottom w:val="0"/>
                  <w:divBdr>
                    <w:top w:val="none" w:sz="0" w:space="0" w:color="auto"/>
                    <w:left w:val="none" w:sz="0" w:space="0" w:color="auto"/>
                    <w:bottom w:val="none" w:sz="0" w:space="0" w:color="auto"/>
                    <w:right w:val="none" w:sz="0" w:space="0" w:color="auto"/>
                  </w:divBdr>
                </w:div>
                <w:div w:id="2086218127">
                  <w:marLeft w:val="0"/>
                  <w:marRight w:val="0"/>
                  <w:marTop w:val="0"/>
                  <w:marBottom w:val="0"/>
                  <w:divBdr>
                    <w:top w:val="none" w:sz="0" w:space="0" w:color="auto"/>
                    <w:left w:val="none" w:sz="0" w:space="0" w:color="auto"/>
                    <w:bottom w:val="none" w:sz="0" w:space="0" w:color="auto"/>
                    <w:right w:val="none" w:sz="0" w:space="0" w:color="auto"/>
                  </w:divBdr>
                </w:div>
                <w:div w:id="2037585487">
                  <w:marLeft w:val="0"/>
                  <w:marRight w:val="0"/>
                  <w:marTop w:val="0"/>
                  <w:marBottom w:val="0"/>
                  <w:divBdr>
                    <w:top w:val="none" w:sz="0" w:space="0" w:color="auto"/>
                    <w:left w:val="none" w:sz="0" w:space="0" w:color="auto"/>
                    <w:bottom w:val="none" w:sz="0" w:space="0" w:color="auto"/>
                    <w:right w:val="none" w:sz="0" w:space="0" w:color="auto"/>
                  </w:divBdr>
                </w:div>
                <w:div w:id="1630016420">
                  <w:marLeft w:val="0"/>
                  <w:marRight w:val="0"/>
                  <w:marTop w:val="0"/>
                  <w:marBottom w:val="0"/>
                  <w:divBdr>
                    <w:top w:val="none" w:sz="0" w:space="0" w:color="auto"/>
                    <w:left w:val="none" w:sz="0" w:space="0" w:color="auto"/>
                    <w:bottom w:val="none" w:sz="0" w:space="0" w:color="auto"/>
                    <w:right w:val="none" w:sz="0" w:space="0" w:color="auto"/>
                  </w:divBdr>
                </w:div>
                <w:div w:id="1985354282">
                  <w:marLeft w:val="0"/>
                  <w:marRight w:val="0"/>
                  <w:marTop w:val="0"/>
                  <w:marBottom w:val="0"/>
                  <w:divBdr>
                    <w:top w:val="none" w:sz="0" w:space="0" w:color="auto"/>
                    <w:left w:val="none" w:sz="0" w:space="0" w:color="auto"/>
                    <w:bottom w:val="none" w:sz="0" w:space="0" w:color="auto"/>
                    <w:right w:val="none" w:sz="0" w:space="0" w:color="auto"/>
                  </w:divBdr>
                </w:div>
                <w:div w:id="1177648671">
                  <w:marLeft w:val="0"/>
                  <w:marRight w:val="0"/>
                  <w:marTop w:val="0"/>
                  <w:marBottom w:val="0"/>
                  <w:divBdr>
                    <w:top w:val="none" w:sz="0" w:space="0" w:color="auto"/>
                    <w:left w:val="none" w:sz="0" w:space="0" w:color="auto"/>
                    <w:bottom w:val="none" w:sz="0" w:space="0" w:color="auto"/>
                    <w:right w:val="none" w:sz="0" w:space="0" w:color="auto"/>
                  </w:divBdr>
                </w:div>
                <w:div w:id="725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2380">
      <w:bodyDiv w:val="1"/>
      <w:marLeft w:val="0"/>
      <w:marRight w:val="0"/>
      <w:marTop w:val="0"/>
      <w:marBottom w:val="0"/>
      <w:divBdr>
        <w:top w:val="none" w:sz="0" w:space="0" w:color="auto"/>
        <w:left w:val="none" w:sz="0" w:space="0" w:color="auto"/>
        <w:bottom w:val="none" w:sz="0" w:space="0" w:color="auto"/>
        <w:right w:val="none" w:sz="0" w:space="0" w:color="auto"/>
      </w:divBdr>
    </w:div>
    <w:div w:id="960305201">
      <w:bodyDiv w:val="1"/>
      <w:marLeft w:val="0"/>
      <w:marRight w:val="0"/>
      <w:marTop w:val="0"/>
      <w:marBottom w:val="0"/>
      <w:divBdr>
        <w:top w:val="none" w:sz="0" w:space="0" w:color="auto"/>
        <w:left w:val="none" w:sz="0" w:space="0" w:color="auto"/>
        <w:bottom w:val="none" w:sz="0" w:space="0" w:color="auto"/>
        <w:right w:val="none" w:sz="0" w:space="0" w:color="auto"/>
      </w:divBdr>
    </w:div>
    <w:div w:id="1162895699">
      <w:bodyDiv w:val="1"/>
      <w:marLeft w:val="0"/>
      <w:marRight w:val="0"/>
      <w:marTop w:val="0"/>
      <w:marBottom w:val="0"/>
      <w:divBdr>
        <w:top w:val="none" w:sz="0" w:space="0" w:color="auto"/>
        <w:left w:val="none" w:sz="0" w:space="0" w:color="auto"/>
        <w:bottom w:val="none" w:sz="0" w:space="0" w:color="auto"/>
        <w:right w:val="none" w:sz="0" w:space="0" w:color="auto"/>
      </w:divBdr>
    </w:div>
    <w:div w:id="1857307013">
      <w:bodyDiv w:val="1"/>
      <w:marLeft w:val="0"/>
      <w:marRight w:val="0"/>
      <w:marTop w:val="0"/>
      <w:marBottom w:val="0"/>
      <w:divBdr>
        <w:top w:val="none" w:sz="0" w:space="0" w:color="auto"/>
        <w:left w:val="none" w:sz="0" w:space="0" w:color="auto"/>
        <w:bottom w:val="none" w:sz="0" w:space="0" w:color="auto"/>
        <w:right w:val="none" w:sz="0" w:space="0" w:color="auto"/>
      </w:divBdr>
    </w:div>
    <w:div w:id="20925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D3917-CEAB-4ACD-AF72-1FA10BE1283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543D86A-5500-482D-9DE1-391AEC6A7713}">
  <ds:schemaRefs>
    <ds:schemaRef ds:uri="http://schemas.microsoft.com/sharepoint/v3/contenttype/forms"/>
  </ds:schemaRefs>
</ds:datastoreItem>
</file>

<file path=customXml/itemProps3.xml><?xml version="1.0" encoding="utf-8"?>
<ds:datastoreItem xmlns:ds="http://schemas.openxmlformats.org/officeDocument/2006/customXml" ds:itemID="{0BB60B5E-5CED-45FC-9FE6-26FAA664B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Mueller</cp:lastModifiedBy>
  <cp:revision>10</cp:revision>
  <dcterms:created xsi:type="dcterms:W3CDTF">2022-03-03T13:25:00Z</dcterms:created>
  <dcterms:modified xsi:type="dcterms:W3CDTF">2022-06-17T14:53:00Z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