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9E2461" w:rsidRPr="00676390" w14:paraId="2E14124C" w14:textId="77777777" w:rsidTr="00994EE3">
        <w:trPr>
          <w:trHeight w:val="851"/>
        </w:trPr>
        <w:tc>
          <w:tcPr>
            <w:tcW w:w="1259" w:type="dxa"/>
            <w:tcBorders>
              <w:bottom w:val="single" w:sz="4" w:space="0" w:color="auto"/>
            </w:tcBorders>
            <w:shd w:val="clear" w:color="auto" w:fill="auto"/>
          </w:tcPr>
          <w:p w14:paraId="28545FAD" w14:textId="77777777" w:rsidR="009E2461" w:rsidRPr="009E2461" w:rsidRDefault="009E2461" w:rsidP="009E2461"/>
        </w:tc>
        <w:tc>
          <w:tcPr>
            <w:tcW w:w="2236" w:type="dxa"/>
            <w:tcBorders>
              <w:bottom w:val="single" w:sz="4" w:space="0" w:color="auto"/>
            </w:tcBorders>
            <w:shd w:val="clear" w:color="auto" w:fill="auto"/>
          </w:tcPr>
          <w:p w14:paraId="47E74497" w14:textId="77777777" w:rsidR="009E2461" w:rsidRPr="009E2461" w:rsidRDefault="009E2461" w:rsidP="009E2461"/>
        </w:tc>
        <w:tc>
          <w:tcPr>
            <w:tcW w:w="6144" w:type="dxa"/>
            <w:tcBorders>
              <w:bottom w:val="single" w:sz="4" w:space="0" w:color="auto"/>
            </w:tcBorders>
            <w:shd w:val="clear" w:color="auto" w:fill="auto"/>
            <w:vAlign w:val="bottom"/>
          </w:tcPr>
          <w:p w14:paraId="0B0DDE41" w14:textId="284FFC41" w:rsidR="009E2461" w:rsidRPr="00101023" w:rsidRDefault="00101023" w:rsidP="00101023">
            <w:pPr>
              <w:spacing w:after="120"/>
              <w:jc w:val="right"/>
              <w:rPr>
                <w:b/>
                <w:sz w:val="40"/>
                <w:szCs w:val="40"/>
                <w:lang w:val="fr-CH"/>
              </w:rPr>
            </w:pPr>
            <w:r w:rsidRPr="00101023">
              <w:rPr>
                <w:b/>
                <w:sz w:val="40"/>
                <w:szCs w:val="40"/>
                <w:lang w:val="fr-CH"/>
              </w:rPr>
              <w:t>UN/SCE</w:t>
            </w:r>
            <w:r w:rsidR="003C7BE0">
              <w:rPr>
                <w:b/>
                <w:sz w:val="40"/>
                <w:szCs w:val="40"/>
                <w:lang w:val="fr-CH"/>
              </w:rPr>
              <w:t>TDG</w:t>
            </w:r>
            <w:r w:rsidRPr="00101023">
              <w:rPr>
                <w:b/>
                <w:sz w:val="40"/>
                <w:szCs w:val="40"/>
                <w:lang w:val="fr-CH"/>
              </w:rPr>
              <w:t>/</w:t>
            </w:r>
            <w:r w:rsidR="003C7BE0">
              <w:rPr>
                <w:b/>
                <w:sz w:val="40"/>
                <w:szCs w:val="40"/>
                <w:lang w:val="fr-CH"/>
              </w:rPr>
              <w:t>60</w:t>
            </w:r>
            <w:r w:rsidRPr="00101023">
              <w:rPr>
                <w:b/>
                <w:sz w:val="40"/>
                <w:szCs w:val="40"/>
                <w:lang w:val="fr-CH"/>
              </w:rPr>
              <w:t>/INF.</w:t>
            </w:r>
            <w:r w:rsidR="003C7BE0">
              <w:rPr>
                <w:b/>
                <w:sz w:val="40"/>
                <w:szCs w:val="40"/>
                <w:lang w:val="fr-CH"/>
              </w:rPr>
              <w:t>1</w:t>
            </w:r>
            <w:r w:rsidR="00BD7962">
              <w:rPr>
                <w:b/>
                <w:sz w:val="40"/>
                <w:szCs w:val="40"/>
                <w:lang w:val="fr-CH"/>
              </w:rPr>
              <w:t>9</w:t>
            </w:r>
          </w:p>
        </w:tc>
      </w:tr>
    </w:tbl>
    <w:tbl>
      <w:tblPr>
        <w:tblW w:w="9639" w:type="dxa"/>
        <w:jc w:val="center"/>
        <w:tblLayout w:type="fixed"/>
        <w:tblCellMar>
          <w:left w:w="0" w:type="dxa"/>
          <w:right w:w="0" w:type="dxa"/>
        </w:tblCellMar>
        <w:tblLook w:val="01E0" w:firstRow="1" w:lastRow="1" w:firstColumn="1" w:lastColumn="1" w:noHBand="0" w:noVBand="0"/>
      </w:tblPr>
      <w:tblGrid>
        <w:gridCol w:w="4819"/>
        <w:gridCol w:w="4820"/>
      </w:tblGrid>
      <w:tr w:rsidR="00AD56C3" w:rsidRPr="004A021A" w14:paraId="2A492B80" w14:textId="77777777" w:rsidTr="00E07DFE">
        <w:trPr>
          <w:jc w:val="center"/>
        </w:trPr>
        <w:tc>
          <w:tcPr>
            <w:tcW w:w="9639" w:type="dxa"/>
            <w:gridSpan w:val="2"/>
            <w:shd w:val="clear" w:color="auto" w:fill="auto"/>
            <w:vAlign w:val="center"/>
          </w:tcPr>
          <w:p w14:paraId="7E2D48A7" w14:textId="00BED70C" w:rsidR="00AD56C3" w:rsidRPr="004A021A" w:rsidRDefault="00AD56C3" w:rsidP="007D4E04">
            <w:pPr>
              <w:tabs>
                <w:tab w:val="right" w:pos="9639"/>
              </w:tabs>
              <w:spacing w:before="120"/>
              <w:rPr>
                <w:b/>
              </w:rPr>
            </w:pPr>
            <w:r w:rsidRPr="004A021A">
              <w:rPr>
                <w:b/>
                <w:sz w:val="24"/>
                <w:szCs w:val="24"/>
              </w:rPr>
              <w:t>Committee of Experts on the Transport of Dangerous Goods</w:t>
            </w:r>
            <w:r w:rsidRPr="004A021A">
              <w:rPr>
                <w:b/>
                <w:sz w:val="24"/>
                <w:szCs w:val="24"/>
              </w:rPr>
              <w:br/>
              <w:t>and on the Globally Harmonized System of Classification</w:t>
            </w:r>
            <w:r w:rsidRPr="004A021A">
              <w:rPr>
                <w:b/>
                <w:sz w:val="24"/>
                <w:szCs w:val="24"/>
              </w:rPr>
              <w:br/>
              <w:t>and Labelling of Chemicals</w:t>
            </w:r>
            <w:r w:rsidRPr="004A021A">
              <w:rPr>
                <w:b/>
              </w:rPr>
              <w:tab/>
            </w:r>
            <w:r w:rsidR="00CF21D2">
              <w:rPr>
                <w:b/>
              </w:rPr>
              <w:t>1</w:t>
            </w:r>
            <w:r w:rsidR="00BD7962">
              <w:rPr>
                <w:b/>
              </w:rPr>
              <w:t>4</w:t>
            </w:r>
            <w:r w:rsidRPr="004A021A">
              <w:rPr>
                <w:b/>
              </w:rPr>
              <w:t xml:space="preserve"> </w:t>
            </w:r>
            <w:r w:rsidR="003C7BE0" w:rsidRPr="004A021A">
              <w:rPr>
                <w:b/>
              </w:rPr>
              <w:t>June</w:t>
            </w:r>
            <w:r w:rsidRPr="004A021A">
              <w:rPr>
                <w:b/>
              </w:rPr>
              <w:t xml:space="preserve"> 2022</w:t>
            </w:r>
          </w:p>
        </w:tc>
      </w:tr>
      <w:tr w:rsidR="00777220" w:rsidRPr="004A021A" w14:paraId="3D86B916" w14:textId="77777777" w:rsidTr="00843925">
        <w:trPr>
          <w:jc w:val="center"/>
        </w:trPr>
        <w:tc>
          <w:tcPr>
            <w:tcW w:w="4819" w:type="dxa"/>
            <w:shd w:val="clear" w:color="auto" w:fill="auto"/>
            <w:vAlign w:val="center"/>
          </w:tcPr>
          <w:p w14:paraId="5A3D6285" w14:textId="1203B49F" w:rsidR="00777220" w:rsidRPr="004A021A" w:rsidRDefault="003C3755" w:rsidP="007D4E04">
            <w:pPr>
              <w:tabs>
                <w:tab w:val="right" w:pos="9639"/>
              </w:tabs>
              <w:spacing w:before="120"/>
              <w:rPr>
                <w:b/>
              </w:rPr>
            </w:pPr>
            <w:r w:rsidRPr="004A021A">
              <w:rPr>
                <w:b/>
              </w:rPr>
              <w:t>Sub-Committee of Experts on the Transport of Dangerous Goods</w:t>
            </w:r>
          </w:p>
        </w:tc>
        <w:tc>
          <w:tcPr>
            <w:tcW w:w="4820" w:type="dxa"/>
            <w:shd w:val="clear" w:color="auto" w:fill="auto"/>
            <w:vAlign w:val="center"/>
          </w:tcPr>
          <w:p w14:paraId="237AEA99" w14:textId="7281022D" w:rsidR="00777220" w:rsidRPr="004A021A" w:rsidRDefault="00777220" w:rsidP="007D4E04">
            <w:pPr>
              <w:tabs>
                <w:tab w:val="right" w:pos="9639"/>
              </w:tabs>
              <w:spacing w:before="120"/>
              <w:rPr>
                <w:b/>
              </w:rPr>
            </w:pPr>
          </w:p>
        </w:tc>
      </w:tr>
      <w:tr w:rsidR="00777220" w:rsidRPr="004A021A" w14:paraId="15220F0F" w14:textId="77777777" w:rsidTr="00677EB8">
        <w:trPr>
          <w:jc w:val="center"/>
        </w:trPr>
        <w:tc>
          <w:tcPr>
            <w:tcW w:w="4819" w:type="dxa"/>
            <w:shd w:val="clear" w:color="auto" w:fill="auto"/>
          </w:tcPr>
          <w:p w14:paraId="700F788D" w14:textId="77777777" w:rsidR="002279FB" w:rsidRPr="004A021A" w:rsidRDefault="002279FB" w:rsidP="002279FB">
            <w:pPr>
              <w:spacing w:before="120"/>
              <w:rPr>
                <w:b/>
              </w:rPr>
            </w:pPr>
            <w:r w:rsidRPr="004A021A">
              <w:rPr>
                <w:b/>
              </w:rPr>
              <w:t>Sixtieth session</w:t>
            </w:r>
          </w:p>
          <w:p w14:paraId="1C90A68C" w14:textId="77777777" w:rsidR="002279FB" w:rsidRPr="004A021A" w:rsidRDefault="002279FB" w:rsidP="002279FB">
            <w:r w:rsidRPr="004A021A">
              <w:t xml:space="preserve">Geneva, 27 June-6 July 2022 </w:t>
            </w:r>
          </w:p>
          <w:p w14:paraId="7451FCEF" w14:textId="5C98E186" w:rsidR="002279FB" w:rsidRPr="004A021A" w:rsidRDefault="002279FB" w:rsidP="002279FB">
            <w:r w:rsidRPr="004A021A">
              <w:t xml:space="preserve">Item </w:t>
            </w:r>
            <w:r w:rsidR="0067470D">
              <w:t>4</w:t>
            </w:r>
            <w:r w:rsidR="00C469E1">
              <w:t xml:space="preserve"> (</w:t>
            </w:r>
            <w:r w:rsidR="0067470D">
              <w:t>f</w:t>
            </w:r>
            <w:r w:rsidR="00C469E1">
              <w:t>)</w:t>
            </w:r>
            <w:r w:rsidRPr="004A021A">
              <w:t xml:space="preserve"> of the provisional agenda</w:t>
            </w:r>
          </w:p>
          <w:p w14:paraId="5998F396" w14:textId="12840EC2" w:rsidR="00777220" w:rsidRPr="0037588D" w:rsidRDefault="006D60B4" w:rsidP="002279FB">
            <w:pPr>
              <w:spacing w:before="20"/>
              <w:rPr>
                <w:b/>
                <w:bCs/>
              </w:rPr>
            </w:pPr>
            <w:r w:rsidRPr="0037588D">
              <w:rPr>
                <w:b/>
                <w:bCs/>
              </w:rPr>
              <w:t xml:space="preserve">Electric storage systems: </w:t>
            </w:r>
            <w:r w:rsidR="0037588D" w:rsidRPr="0037588D">
              <w:rPr>
                <w:b/>
                <w:bCs/>
              </w:rPr>
              <w:t>miscellaneous</w:t>
            </w:r>
          </w:p>
        </w:tc>
        <w:tc>
          <w:tcPr>
            <w:tcW w:w="4820" w:type="dxa"/>
            <w:shd w:val="clear" w:color="auto" w:fill="auto"/>
          </w:tcPr>
          <w:p w14:paraId="355B92F8" w14:textId="2AD21C6B" w:rsidR="00777220" w:rsidRPr="004A021A" w:rsidRDefault="00777220" w:rsidP="007D4E04">
            <w:pPr>
              <w:spacing w:before="120"/>
              <w:rPr>
                <w:b/>
              </w:rPr>
            </w:pPr>
          </w:p>
        </w:tc>
      </w:tr>
    </w:tbl>
    <w:p w14:paraId="4AF472BC" w14:textId="0AD90EC7" w:rsidR="007D685D" w:rsidRPr="001A7B6A" w:rsidRDefault="007D685D" w:rsidP="007D685D">
      <w:pPr>
        <w:pStyle w:val="HChG"/>
        <w:rPr>
          <w:lang w:val="en-GB"/>
        </w:rPr>
      </w:pPr>
      <w:r>
        <w:tab/>
      </w:r>
      <w:r w:rsidRPr="001A7B6A">
        <w:rPr>
          <w:lang w:val="en-GB"/>
        </w:rPr>
        <w:tab/>
        <w:t xml:space="preserve">Introduction </w:t>
      </w:r>
      <w:r w:rsidR="002C2C79" w:rsidRPr="001A7B6A">
        <w:rPr>
          <w:rFonts w:eastAsia="SimSun"/>
          <w:lang w:val="en-GB" w:bidi="ar"/>
        </w:rPr>
        <w:t>in China</w:t>
      </w:r>
      <w:r w:rsidR="002C2C79" w:rsidRPr="001A7B6A">
        <w:rPr>
          <w:lang w:val="en-GB"/>
        </w:rPr>
        <w:t xml:space="preserve"> </w:t>
      </w:r>
      <w:r w:rsidRPr="001A7B6A">
        <w:rPr>
          <w:lang w:val="en-GB"/>
        </w:rPr>
        <w:t>of p</w:t>
      </w:r>
      <w:r w:rsidRPr="001A7B6A">
        <w:rPr>
          <w:rFonts w:eastAsia="SimSun"/>
          <w:lang w:val="en-GB" w:bidi="ar"/>
        </w:rPr>
        <w:t>roficiency testing f</w:t>
      </w:r>
      <w:r w:rsidR="00B953EC" w:rsidRPr="001A7B6A">
        <w:rPr>
          <w:rFonts w:eastAsia="SimSun"/>
          <w:lang w:val="en-GB" w:bidi="ar"/>
        </w:rPr>
        <w:t>or</w:t>
      </w:r>
      <w:r w:rsidRPr="001A7B6A">
        <w:rPr>
          <w:rFonts w:eastAsia="SimSun"/>
          <w:lang w:val="en-GB" w:bidi="ar"/>
        </w:rPr>
        <w:t xml:space="preserve"> lithium batteries in accordance with UN 38.3 </w:t>
      </w:r>
      <w:r w:rsidRPr="001A7B6A">
        <w:rPr>
          <w:lang w:val="en-GB"/>
        </w:rPr>
        <w:t>and relevant proposal</w:t>
      </w:r>
    </w:p>
    <w:p w14:paraId="59DB20B1" w14:textId="4F225A13" w:rsidR="007D685D" w:rsidRPr="001A7B6A" w:rsidRDefault="007D685D" w:rsidP="007D685D">
      <w:pPr>
        <w:pStyle w:val="H1G"/>
        <w:rPr>
          <w:rFonts w:eastAsia="FangSong"/>
        </w:rPr>
      </w:pPr>
      <w:r w:rsidRPr="001A7B6A">
        <w:rPr>
          <w:rFonts w:eastAsia="FangSong"/>
        </w:rPr>
        <w:tab/>
      </w:r>
      <w:r w:rsidRPr="001A7B6A">
        <w:rPr>
          <w:rFonts w:eastAsia="FangSong"/>
        </w:rPr>
        <w:tab/>
        <w:t xml:space="preserve">Transmitted by the expert </w:t>
      </w:r>
      <w:r w:rsidR="00C73C75" w:rsidRPr="001A7B6A">
        <w:rPr>
          <w:rFonts w:eastAsia="FangSong"/>
        </w:rPr>
        <w:t>f</w:t>
      </w:r>
      <w:r w:rsidR="00416B65" w:rsidRPr="001A7B6A">
        <w:rPr>
          <w:rFonts w:eastAsia="FangSong"/>
        </w:rPr>
        <w:t>rom</w:t>
      </w:r>
      <w:r w:rsidRPr="001A7B6A">
        <w:rPr>
          <w:rFonts w:eastAsia="FangSong"/>
        </w:rPr>
        <w:t xml:space="preserve"> China</w:t>
      </w:r>
    </w:p>
    <w:p w14:paraId="1EE28591" w14:textId="69B9C65E" w:rsidR="007D685D" w:rsidRPr="001A7B6A" w:rsidRDefault="007D685D" w:rsidP="007D685D">
      <w:pPr>
        <w:pStyle w:val="HChG"/>
        <w:rPr>
          <w:lang w:val="en-GB"/>
        </w:rPr>
      </w:pPr>
      <w:r w:rsidRPr="001A7B6A">
        <w:rPr>
          <w:lang w:val="en-GB" w:eastAsia="zh-Hans"/>
        </w:rPr>
        <w:tab/>
      </w:r>
      <w:r w:rsidRPr="001A7B6A">
        <w:rPr>
          <w:lang w:val="en-GB" w:eastAsia="zh-Hans"/>
        </w:rPr>
        <w:tab/>
        <w:t>Background</w:t>
      </w:r>
    </w:p>
    <w:p w14:paraId="732ADB66" w14:textId="164D5AD3" w:rsidR="007D685D" w:rsidRPr="001A7B6A" w:rsidRDefault="007D685D" w:rsidP="007D685D">
      <w:pPr>
        <w:pStyle w:val="SingleTxtG"/>
        <w:rPr>
          <w:rFonts w:eastAsia="FangSong"/>
          <w:lang w:val="en-GB"/>
        </w:rPr>
      </w:pPr>
      <w:r w:rsidRPr="001A7B6A">
        <w:rPr>
          <w:rFonts w:eastAsia="FangSong"/>
          <w:lang w:val="en-GB"/>
        </w:rPr>
        <w:t>1</w:t>
      </w:r>
      <w:r w:rsidR="00EB6CCC">
        <w:rPr>
          <w:rFonts w:eastAsia="FangSong"/>
          <w:lang w:val="en-GB"/>
        </w:rPr>
        <w:t>.</w:t>
      </w:r>
      <w:r w:rsidRPr="001A7B6A">
        <w:rPr>
          <w:rFonts w:eastAsia="FangSong"/>
          <w:lang w:val="en-GB"/>
        </w:rPr>
        <w:tab/>
        <w:t xml:space="preserve">China National Accreditation Service for Conformity Assessment (CNAS) organized and carried out </w:t>
      </w:r>
      <w:r w:rsidR="005F78D9" w:rsidRPr="001A7B6A">
        <w:rPr>
          <w:rFonts w:eastAsia="FangSong"/>
          <w:lang w:val="en-GB"/>
        </w:rPr>
        <w:t>in 2019</w:t>
      </w:r>
      <w:r w:rsidR="005F78D9" w:rsidRPr="001A7B6A">
        <w:rPr>
          <w:rFonts w:eastAsia="FangSong"/>
          <w:lang w:val="en-GB"/>
        </w:rPr>
        <w:t xml:space="preserve"> </w:t>
      </w:r>
      <w:r w:rsidRPr="001A7B6A">
        <w:rPr>
          <w:rFonts w:eastAsia="FangSong"/>
          <w:lang w:val="en-GB"/>
        </w:rPr>
        <w:t xml:space="preserve">the </w:t>
      </w:r>
      <w:r w:rsidR="005F78D9" w:rsidRPr="001A7B6A">
        <w:rPr>
          <w:rFonts w:eastAsia="FangSong"/>
          <w:lang w:val="en-GB"/>
        </w:rPr>
        <w:t>nationwide</w:t>
      </w:r>
      <w:r w:rsidR="005F78D9" w:rsidRPr="001A7B6A">
        <w:rPr>
          <w:rFonts w:eastAsia="FangSong"/>
          <w:lang w:val="en-GB"/>
        </w:rPr>
        <w:t xml:space="preserve"> </w:t>
      </w:r>
      <w:r w:rsidRPr="001A7B6A">
        <w:rPr>
          <w:rFonts w:eastAsia="FangSong"/>
          <w:lang w:val="en-GB"/>
        </w:rPr>
        <w:t xml:space="preserve">proficiency testing of lithium battery in accordance with </w:t>
      </w:r>
      <w:bookmarkStart w:id="0" w:name="_Hlk105452225"/>
      <w:r w:rsidRPr="001A7B6A">
        <w:rPr>
          <w:rFonts w:eastAsia="FangSong"/>
          <w:lang w:val="en-GB"/>
        </w:rPr>
        <w:t xml:space="preserve">sub-section 38.3 of </w:t>
      </w:r>
      <w:r w:rsidRPr="001A7B6A">
        <w:rPr>
          <w:rFonts w:eastAsia="FangSong"/>
          <w:i/>
          <w:iCs/>
          <w:lang w:val="en-GB"/>
        </w:rPr>
        <w:t>Manual of Tests and Criteria</w:t>
      </w:r>
      <w:bookmarkEnd w:id="0"/>
      <w:r w:rsidRPr="001A7B6A">
        <w:rPr>
          <w:rFonts w:eastAsia="FangSong"/>
          <w:lang w:val="en-GB"/>
        </w:rPr>
        <w:t xml:space="preserve"> (UN 38.3), </w:t>
      </w:r>
      <w:r w:rsidR="009674CD" w:rsidRPr="001A7B6A">
        <w:rPr>
          <w:rFonts w:eastAsia="FangSong"/>
          <w:lang w:val="en-GB"/>
        </w:rPr>
        <w:t xml:space="preserve">under </w:t>
      </w:r>
      <w:r w:rsidRPr="001A7B6A">
        <w:rPr>
          <w:rFonts w:eastAsia="FangSong"/>
          <w:lang w:val="en-GB"/>
        </w:rPr>
        <w:t xml:space="preserve">project number CNAS Z0222. </w:t>
      </w:r>
      <w:r w:rsidR="009674CD" w:rsidRPr="001A7B6A">
        <w:rPr>
          <w:rFonts w:eastAsia="FangSong"/>
          <w:lang w:val="en-GB"/>
        </w:rPr>
        <w:t xml:space="preserve">In total, </w:t>
      </w:r>
      <w:r w:rsidRPr="001A7B6A">
        <w:rPr>
          <w:rFonts w:eastAsia="FangSong"/>
          <w:lang w:val="en-GB"/>
        </w:rPr>
        <w:t>91 laboratories participated in the project. Details on implementation of the proficiency testing project are included in the annex.</w:t>
      </w:r>
    </w:p>
    <w:p w14:paraId="4E2FBC15" w14:textId="30A2063A" w:rsidR="007D685D" w:rsidRPr="001A7B6A" w:rsidRDefault="007D685D" w:rsidP="007D685D">
      <w:pPr>
        <w:pStyle w:val="SingleTxtG"/>
        <w:rPr>
          <w:rFonts w:eastAsia="FangSong"/>
          <w:lang w:val="en-GB"/>
        </w:rPr>
      </w:pPr>
      <w:r w:rsidRPr="001A7B6A">
        <w:rPr>
          <w:rFonts w:eastAsia="FangSong"/>
          <w:lang w:val="en-GB"/>
        </w:rPr>
        <w:t>2</w:t>
      </w:r>
      <w:r w:rsidR="00EB6CCC">
        <w:rPr>
          <w:rFonts w:eastAsia="FangSong"/>
          <w:lang w:val="en-GB"/>
        </w:rPr>
        <w:t>.</w:t>
      </w:r>
      <w:r w:rsidRPr="001A7B6A">
        <w:rPr>
          <w:rFonts w:eastAsia="FangSong"/>
          <w:lang w:val="en-GB"/>
        </w:rPr>
        <w:tab/>
        <w:t xml:space="preserve">In this proficiency testing project, tests were carried out in accordance with UN 38.3 (Sixth Edition, Amendment 1) and two models of cylindrical 18650 lithium cobalt oxide cells with different capacity were used as test samples. Comprehensive evaluation was carried out according to the test data and documents </w:t>
      </w:r>
      <w:r w:rsidR="00D433F0" w:rsidRPr="001A7B6A">
        <w:rPr>
          <w:rFonts w:eastAsia="FangSong"/>
          <w:lang w:val="en-GB"/>
        </w:rPr>
        <w:t xml:space="preserve">were </w:t>
      </w:r>
      <w:r w:rsidRPr="001A7B6A">
        <w:rPr>
          <w:rFonts w:eastAsia="FangSong"/>
          <w:lang w:val="en-GB"/>
        </w:rPr>
        <w:t xml:space="preserve">submitted by the 91 laboratories. Afterwards, the evaluation results were </w:t>
      </w:r>
      <w:r w:rsidR="001A7B6A" w:rsidRPr="001A7B6A">
        <w:rPr>
          <w:rFonts w:eastAsia="FangSong"/>
          <w:lang w:val="en-GB"/>
        </w:rPr>
        <w:t>analysed</w:t>
      </w:r>
      <w:r w:rsidRPr="001A7B6A">
        <w:rPr>
          <w:rFonts w:eastAsia="FangSong"/>
          <w:lang w:val="en-GB"/>
        </w:rPr>
        <w:t xml:space="preserve"> to find out the key problems.</w:t>
      </w:r>
    </w:p>
    <w:p w14:paraId="184F5E5A" w14:textId="52D5B40A" w:rsidR="007D685D" w:rsidRPr="001A7B6A" w:rsidRDefault="007D685D" w:rsidP="007D685D">
      <w:pPr>
        <w:pStyle w:val="SingleTxtG"/>
        <w:rPr>
          <w:rFonts w:eastAsia="FangSong"/>
          <w:lang w:val="en-GB" w:eastAsia="zh-Hans"/>
        </w:rPr>
      </w:pPr>
      <w:r w:rsidRPr="001A7B6A">
        <w:rPr>
          <w:rFonts w:eastAsia="FangSong"/>
          <w:lang w:val="en-GB" w:eastAsia="zh-Hans"/>
        </w:rPr>
        <w:t>3</w:t>
      </w:r>
      <w:r w:rsidR="00EB6CCC">
        <w:rPr>
          <w:rFonts w:eastAsia="FangSong"/>
          <w:lang w:val="en-GB" w:eastAsia="zh-Hans"/>
        </w:rPr>
        <w:t>.</w:t>
      </w:r>
      <w:r w:rsidRPr="001A7B6A">
        <w:rPr>
          <w:rFonts w:eastAsia="FangSong"/>
          <w:lang w:val="en-GB" w:eastAsia="zh-Hans"/>
        </w:rPr>
        <w:tab/>
        <w:t xml:space="preserve">The analysis on </w:t>
      </w:r>
      <w:r w:rsidRPr="001A7B6A">
        <w:rPr>
          <w:rFonts w:eastAsia="FangSong"/>
          <w:lang w:val="en-GB"/>
        </w:rPr>
        <w:t>proficiency testing</w:t>
      </w:r>
      <w:r w:rsidRPr="001A7B6A">
        <w:rPr>
          <w:rFonts w:eastAsia="FangSong"/>
          <w:lang w:val="en-GB" w:eastAsia="zh-Hans"/>
        </w:rPr>
        <w:t xml:space="preserve"> results shows that some laboratories have deviations in understanding the methods of the standard. One of the noteworthy problems is that 21.35% of the participating labs performed the tests of T.3 Vibration and T.4 Shock only in the axial and radial directions of the cylindrical lithium cells, while the standard requires T.3 and T.4 to be conducted in three mutually perpendicular mounting positions of the cell</w:t>
      </w:r>
      <w:r w:rsidRPr="001A7B6A">
        <w:rPr>
          <w:rFonts w:eastAsia="FangSong"/>
          <w:lang w:val="en-GB"/>
        </w:rPr>
        <w:t>s</w:t>
      </w:r>
      <w:r w:rsidRPr="001A7B6A">
        <w:rPr>
          <w:rFonts w:eastAsia="FangSong"/>
          <w:lang w:val="en-GB" w:eastAsia="zh-Hans"/>
        </w:rPr>
        <w:t xml:space="preserve"> or batter</w:t>
      </w:r>
      <w:r w:rsidRPr="001A7B6A">
        <w:rPr>
          <w:rFonts w:eastAsia="FangSong"/>
          <w:lang w:val="en-GB"/>
        </w:rPr>
        <w:t>ies</w:t>
      </w:r>
      <w:r w:rsidRPr="001A7B6A">
        <w:rPr>
          <w:rFonts w:eastAsia="FangSong"/>
          <w:lang w:val="en-GB" w:eastAsia="zh-Hans"/>
        </w:rPr>
        <w:t>. These participators considered that two radial directions were indistinguishable.</w:t>
      </w:r>
    </w:p>
    <w:p w14:paraId="37E36BAD" w14:textId="6B68BCB8" w:rsidR="007D685D" w:rsidRPr="001A7B6A" w:rsidRDefault="007D685D" w:rsidP="007D685D">
      <w:pPr>
        <w:pStyle w:val="SingleTxtG"/>
        <w:rPr>
          <w:rFonts w:eastAsia="FangSong"/>
          <w:lang w:val="en-GB"/>
        </w:rPr>
      </w:pPr>
      <w:r w:rsidRPr="001A7B6A">
        <w:rPr>
          <w:rFonts w:eastAsia="FangSong"/>
          <w:lang w:val="en-GB" w:eastAsia="zh-Hans"/>
        </w:rPr>
        <w:t>4</w:t>
      </w:r>
      <w:r w:rsidR="00EB6CCC">
        <w:rPr>
          <w:rFonts w:eastAsia="FangSong"/>
          <w:lang w:val="en-GB" w:eastAsia="zh-Hans"/>
        </w:rPr>
        <w:t>.</w:t>
      </w:r>
      <w:r w:rsidRPr="001A7B6A">
        <w:rPr>
          <w:rFonts w:eastAsia="FangSong"/>
          <w:lang w:val="en-GB" w:eastAsia="zh-Hans"/>
        </w:rPr>
        <w:tab/>
        <w:t xml:space="preserve">38.3.4.3.2 </w:t>
      </w:r>
      <w:r w:rsidRPr="001A7B6A">
        <w:rPr>
          <w:rFonts w:eastAsia="FangSong"/>
          <w:lang w:val="en-GB"/>
        </w:rPr>
        <w:t>of Manual of Tests and Criteria reads:</w:t>
      </w:r>
    </w:p>
    <w:p w14:paraId="2AA6A28B" w14:textId="3ADD235D" w:rsidR="007D685D" w:rsidRPr="001A7B6A" w:rsidRDefault="00B93647" w:rsidP="00D01A91">
      <w:pPr>
        <w:pStyle w:val="SingleTxtG"/>
        <w:ind w:left="1701"/>
        <w:rPr>
          <w:rFonts w:eastAsia="FangSong"/>
          <w:i/>
          <w:iCs/>
          <w:lang w:val="en-GB" w:eastAsia="zh-Hans"/>
        </w:rPr>
      </w:pPr>
      <w:r>
        <w:rPr>
          <w:rFonts w:eastAsia="FangSong"/>
          <w:i/>
          <w:iCs/>
          <w:lang w:val="en-GB" w:eastAsia="zh-Hans"/>
        </w:rPr>
        <w:t>“</w:t>
      </w:r>
      <w:r w:rsidR="007D685D" w:rsidRPr="001A7B6A">
        <w:rPr>
          <w:rFonts w:eastAsia="FangSong"/>
          <w:i/>
          <w:iCs/>
          <w:lang w:val="en-GB" w:eastAsia="zh-Hans"/>
        </w:rPr>
        <w:t>Cells and batteries are firmly secured to the platform of the vibration machine without distorting the cells in such a manner as to faithfully transmit the vibration. The vibration shall be a sinusoidal waveform with a logarithmic sweep between 7 Hz and 200 Hz and back to 7 Hz traversed in 15 minutes. This cycle shall be repeated 12 times for a total of 3 hours for each of the three mutually perpendicular mounting positions of the cell. One of the directions of vibration must be perpendicular to the terminal face.</w:t>
      </w:r>
      <w:r>
        <w:rPr>
          <w:rFonts w:eastAsia="FangSong"/>
          <w:i/>
          <w:iCs/>
          <w:lang w:val="en-GB" w:eastAsia="zh-Hans"/>
        </w:rPr>
        <w:t>”</w:t>
      </w:r>
    </w:p>
    <w:p w14:paraId="55B6680A" w14:textId="268AEE29" w:rsidR="007D685D" w:rsidRPr="001A7B6A" w:rsidRDefault="007D685D" w:rsidP="00D01A91">
      <w:pPr>
        <w:pStyle w:val="SingleTxtG"/>
        <w:rPr>
          <w:rFonts w:eastAsia="FangSong"/>
          <w:lang w:val="en-GB" w:eastAsia="zh-Hans"/>
        </w:rPr>
      </w:pPr>
      <w:r w:rsidRPr="001A7B6A">
        <w:rPr>
          <w:rFonts w:eastAsia="FangSong"/>
          <w:lang w:val="en-GB" w:eastAsia="zh-Hans"/>
        </w:rPr>
        <w:t>5</w:t>
      </w:r>
      <w:r w:rsidR="00F74802">
        <w:rPr>
          <w:rFonts w:eastAsia="FangSong"/>
          <w:lang w:val="en-GB" w:eastAsia="zh-Hans"/>
        </w:rPr>
        <w:t>.</w:t>
      </w:r>
      <w:r w:rsidRPr="001A7B6A">
        <w:rPr>
          <w:rFonts w:eastAsia="FangSong"/>
          <w:lang w:val="en-GB" w:eastAsia="zh-Hans"/>
        </w:rPr>
        <w:tab/>
        <w:t>38.3.4.4.2 of Manual of Tests and Criteria reads:</w:t>
      </w:r>
    </w:p>
    <w:p w14:paraId="51C234A7" w14:textId="557A20BB" w:rsidR="007D685D" w:rsidRPr="001A7B6A" w:rsidRDefault="00B93647" w:rsidP="00D01A91">
      <w:pPr>
        <w:pStyle w:val="SingleTxtG"/>
        <w:ind w:left="1701"/>
        <w:rPr>
          <w:rFonts w:eastAsia="FangSong"/>
          <w:i/>
          <w:iCs/>
          <w:lang w:val="en-GB"/>
        </w:rPr>
      </w:pPr>
      <w:r>
        <w:rPr>
          <w:rFonts w:eastAsia="FangSong"/>
          <w:i/>
          <w:iCs/>
          <w:lang w:val="en-GB"/>
        </w:rPr>
        <w:t>“</w:t>
      </w:r>
      <w:r w:rsidR="007D685D" w:rsidRPr="001A7B6A">
        <w:rPr>
          <w:rFonts w:eastAsia="FangSong"/>
          <w:i/>
          <w:iCs/>
          <w:lang w:val="en-GB"/>
        </w:rPr>
        <w:t xml:space="preserve">Each cell or battery shall be subjected to three shocks in the positive direction and to three shocks in the negative direction in each of the three </w:t>
      </w:r>
      <w:bookmarkStart w:id="1" w:name="_Hlk104384046"/>
      <w:r w:rsidR="007D685D" w:rsidRPr="001A7B6A">
        <w:rPr>
          <w:rFonts w:eastAsia="FangSong"/>
          <w:i/>
          <w:iCs/>
          <w:lang w:val="en-GB"/>
        </w:rPr>
        <w:t xml:space="preserve">mutually </w:t>
      </w:r>
      <w:bookmarkStart w:id="2" w:name="_Hlk99442227"/>
      <w:r w:rsidR="007D685D" w:rsidRPr="001A7B6A">
        <w:rPr>
          <w:rFonts w:eastAsia="FangSong"/>
          <w:i/>
          <w:iCs/>
          <w:lang w:val="en-GB"/>
        </w:rPr>
        <w:t>perpendicular</w:t>
      </w:r>
      <w:bookmarkEnd w:id="1"/>
      <w:bookmarkEnd w:id="2"/>
      <w:r w:rsidR="007D685D" w:rsidRPr="001A7B6A">
        <w:rPr>
          <w:rFonts w:eastAsia="FangSong"/>
          <w:i/>
          <w:iCs/>
          <w:lang w:val="en-GB"/>
        </w:rPr>
        <w:t xml:space="preserve"> mounting positions of the cell or battery for a total of 18 shocks.</w:t>
      </w:r>
      <w:r>
        <w:rPr>
          <w:rFonts w:eastAsia="FangSong"/>
          <w:i/>
          <w:iCs/>
          <w:lang w:val="en-GB"/>
        </w:rPr>
        <w:t>”</w:t>
      </w:r>
    </w:p>
    <w:p w14:paraId="226ACF86" w14:textId="3ADF61ED" w:rsidR="007D685D" w:rsidRPr="001A7B6A" w:rsidRDefault="007D685D" w:rsidP="00D01A91">
      <w:pPr>
        <w:pStyle w:val="SingleTxtG"/>
        <w:rPr>
          <w:rFonts w:eastAsia="FangSong"/>
          <w:lang w:val="en-GB" w:eastAsia="zh-Hans"/>
        </w:rPr>
      </w:pPr>
      <w:r w:rsidRPr="001A7B6A">
        <w:rPr>
          <w:rFonts w:eastAsia="FangSong"/>
          <w:lang w:val="en-GB" w:eastAsia="zh-Hans"/>
        </w:rPr>
        <w:t>6</w:t>
      </w:r>
      <w:r w:rsidR="00F74802">
        <w:rPr>
          <w:rFonts w:eastAsia="FangSong"/>
          <w:lang w:val="en-GB" w:eastAsia="zh-Hans"/>
        </w:rPr>
        <w:t>.</w:t>
      </w:r>
      <w:r w:rsidRPr="001A7B6A">
        <w:rPr>
          <w:rFonts w:eastAsia="FangSong"/>
          <w:lang w:val="en-GB" w:eastAsia="zh-Hans"/>
        </w:rPr>
        <w:tab/>
      </w:r>
      <w:r w:rsidR="0016236A">
        <w:rPr>
          <w:rFonts w:eastAsia="FangSong"/>
          <w:lang w:val="en-GB" w:eastAsia="zh-Hans"/>
        </w:rPr>
        <w:t>China is of</w:t>
      </w:r>
      <w:r w:rsidRPr="001A7B6A">
        <w:rPr>
          <w:rFonts w:eastAsia="FangSong"/>
          <w:lang w:val="en-GB" w:eastAsia="zh-Hans"/>
        </w:rPr>
        <w:t xml:space="preserve"> the opinion that it is difficult to perform the tests on cylindrical lithium cell</w:t>
      </w:r>
      <w:r w:rsidRPr="001A7B6A">
        <w:rPr>
          <w:rFonts w:eastAsia="FangSong"/>
          <w:lang w:val="en-GB"/>
        </w:rPr>
        <w:t>s</w:t>
      </w:r>
      <w:r w:rsidRPr="001A7B6A">
        <w:rPr>
          <w:rFonts w:eastAsia="FangSong"/>
          <w:lang w:val="en-GB" w:eastAsia="zh-Hans"/>
        </w:rPr>
        <w:t xml:space="preserve"> or batteries in three perfectly mutually perpendicular directions in practice, particularly when testing in radial directions. Cylindrical lithium cells or batteries are eas</w:t>
      </w:r>
      <w:r w:rsidRPr="001A7B6A">
        <w:rPr>
          <w:rFonts w:eastAsia="FangSong"/>
          <w:lang w:val="en-GB"/>
        </w:rPr>
        <w:t>y</w:t>
      </w:r>
      <w:r w:rsidRPr="001A7B6A">
        <w:rPr>
          <w:rFonts w:eastAsia="FangSong"/>
          <w:lang w:val="en-GB" w:eastAsia="zh-Hans"/>
        </w:rPr>
        <w:t xml:space="preserve"> to roll, and may rotate slightly during the testing process. So, after </w:t>
      </w:r>
      <w:r w:rsidR="0016236A">
        <w:rPr>
          <w:rFonts w:eastAsia="FangSong"/>
          <w:lang w:val="en-GB" w:eastAsia="zh-Hans"/>
        </w:rPr>
        <w:t xml:space="preserve">the </w:t>
      </w:r>
      <w:r w:rsidRPr="001A7B6A">
        <w:rPr>
          <w:rFonts w:eastAsia="FangSong"/>
          <w:lang w:val="en-GB" w:eastAsia="zh-Hans"/>
        </w:rPr>
        <w:t xml:space="preserve">vibration test in the first radial </w:t>
      </w:r>
      <w:r w:rsidRPr="001A7B6A">
        <w:rPr>
          <w:rFonts w:eastAsia="FangSong"/>
          <w:lang w:val="en-GB" w:eastAsia="zh-Hans"/>
        </w:rPr>
        <w:lastRenderedPageBreak/>
        <w:t xml:space="preserve">direction (e.g. X-axis in Fig.1), it is difficult to make sure the </w:t>
      </w:r>
      <w:bookmarkStart w:id="3" w:name="_Hlk99466187"/>
      <w:r w:rsidRPr="001A7B6A">
        <w:rPr>
          <w:rFonts w:eastAsia="FangSong"/>
          <w:lang w:val="en-GB" w:eastAsia="zh-Hans"/>
        </w:rPr>
        <w:t>perpendicular</w:t>
      </w:r>
      <w:bookmarkEnd w:id="3"/>
      <w:r w:rsidRPr="001A7B6A">
        <w:rPr>
          <w:rFonts w:eastAsia="FangSong"/>
          <w:lang w:val="en-GB" w:eastAsia="zh-Hans"/>
        </w:rPr>
        <w:t xml:space="preserve"> second </w:t>
      </w:r>
      <w:bookmarkStart w:id="4" w:name="_Hlk99466556"/>
      <w:r w:rsidRPr="001A7B6A">
        <w:rPr>
          <w:rFonts w:eastAsia="FangSong"/>
          <w:lang w:val="en-GB" w:eastAsia="zh-Hans"/>
        </w:rPr>
        <w:t>radial</w:t>
      </w:r>
      <w:bookmarkEnd w:id="4"/>
      <w:r w:rsidRPr="001A7B6A">
        <w:rPr>
          <w:rFonts w:eastAsia="FangSong"/>
          <w:lang w:val="en-GB" w:eastAsia="zh-Hans"/>
        </w:rPr>
        <w:t xml:space="preserve"> direction (e.g. Y-axis) is exactly the same as the vibration direction through </w:t>
      </w:r>
      <w:r w:rsidR="001F6D88" w:rsidRPr="001A7B6A">
        <w:rPr>
          <w:rFonts w:eastAsia="FangSong"/>
          <w:lang w:val="en-GB" w:eastAsia="zh-Hans"/>
        </w:rPr>
        <w:t xml:space="preserve">all </w:t>
      </w:r>
      <w:r w:rsidRPr="001A7B6A">
        <w:rPr>
          <w:rFonts w:eastAsia="FangSong"/>
          <w:lang w:val="en-GB" w:eastAsia="zh-Hans"/>
        </w:rPr>
        <w:t>the test.</w:t>
      </w:r>
    </w:p>
    <w:p w14:paraId="76A80DE2" w14:textId="77777777" w:rsidR="007D685D" w:rsidRPr="001A7B6A" w:rsidRDefault="007D685D" w:rsidP="007D685D">
      <w:pPr>
        <w:rPr>
          <w:rFonts w:eastAsia="FangSong"/>
          <w:lang w:eastAsia="zh-Hans"/>
        </w:rPr>
      </w:pPr>
      <w:r w:rsidRPr="001A7B6A">
        <w:rPr>
          <w:noProof/>
        </w:rPr>
        <mc:AlternateContent>
          <mc:Choice Requires="wpc">
            <w:drawing>
              <wp:anchor distT="0" distB="0" distL="0" distR="0" simplePos="0" relativeHeight="251659264" behindDoc="0" locked="0" layoutInCell="1" allowOverlap="1" wp14:anchorId="560B72EC" wp14:editId="1044B761">
                <wp:simplePos x="0" y="0"/>
                <wp:positionH relativeFrom="column">
                  <wp:posOffset>668020</wp:posOffset>
                </wp:positionH>
                <wp:positionV relativeFrom="paragraph">
                  <wp:posOffset>4445</wp:posOffset>
                </wp:positionV>
                <wp:extent cx="5070475" cy="1405255"/>
                <wp:effectExtent l="19050" t="0" r="15875" b="0"/>
                <wp:wrapTopAndBottom/>
                <wp:docPr id="2" name="画布 3"/>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wps:wsp>
                        <wps:cNvPr id="157" name="平行四边形 7"/>
                        <wps:cNvSpPr/>
                        <wps:spPr>
                          <a:xfrm>
                            <a:off x="6582" y="77101"/>
                            <a:ext cx="2917528" cy="1243320"/>
                          </a:xfrm>
                          <a:prstGeom prst="parallelogram">
                            <a:avLst>
                              <a:gd name="adj" fmla="val 924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8" name="流程图: 直接访问存储器 17"/>
                        <wps:cNvSpPr/>
                        <wps:spPr>
                          <a:xfrm rot="8100000">
                            <a:off x="940723" y="408186"/>
                            <a:ext cx="983488" cy="359156"/>
                          </a:xfrm>
                          <a:prstGeom prst="flowChartMagneticDrum">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wpg:cNvPr id="159" name="组合 14"/>
                        <wpg:cNvGrpSpPr/>
                        <wpg:grpSpPr>
                          <a:xfrm>
                            <a:off x="775326" y="217725"/>
                            <a:ext cx="1045318" cy="1071756"/>
                            <a:chOff x="2824499" y="883891"/>
                            <a:chExt cx="1045318" cy="1071756"/>
                          </a:xfrm>
                        </wpg:grpSpPr>
                        <wps:wsp>
                          <wps:cNvPr id="160" name="直接箭头连接符 8"/>
                          <wps:cNvCnPr/>
                          <wps:spPr>
                            <a:xfrm>
                              <a:off x="3258105" y="1487008"/>
                              <a:ext cx="50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1" name="直接箭头连接符 9"/>
                          <wps:cNvCnPr/>
                          <wps:spPr>
                            <a:xfrm rot="16200000">
                              <a:off x="3004105" y="1233008"/>
                              <a:ext cx="50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2" name="直接箭头连接符 10"/>
                          <wps:cNvCnPr/>
                          <wps:spPr>
                            <a:xfrm rot="8100000">
                              <a:off x="2824499" y="1666613"/>
                              <a:ext cx="50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3" name="文本框 11"/>
                          <wps:cNvSpPr txBox="1"/>
                          <wps:spPr>
                            <a:xfrm>
                              <a:off x="3588512" y="1443963"/>
                              <a:ext cx="281305" cy="289560"/>
                            </a:xfrm>
                            <a:prstGeom prst="rect">
                              <a:avLst/>
                            </a:prstGeom>
                            <a:noFill/>
                            <a:ln w="6350">
                              <a:noFill/>
                            </a:ln>
                          </wps:spPr>
                          <wps:txbx>
                            <w:txbxContent>
                              <w:p w14:paraId="02BD6A1C" w14:textId="77777777" w:rsidR="007D685D" w:rsidRDefault="007D685D" w:rsidP="007D685D">
                                <w:r>
                                  <w:t>X</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64" name="文本框 11"/>
                          <wps:cNvSpPr txBox="1"/>
                          <wps:spPr>
                            <a:xfrm>
                              <a:off x="3219219" y="883891"/>
                              <a:ext cx="254635" cy="288925"/>
                            </a:xfrm>
                            <a:prstGeom prst="rect">
                              <a:avLst/>
                            </a:prstGeom>
                            <a:noFill/>
                            <a:ln w="6350">
                              <a:noFill/>
                            </a:ln>
                          </wps:spPr>
                          <wps:txbx>
                            <w:txbxContent>
                              <w:p w14:paraId="379C6C38" w14:textId="77777777" w:rsidR="007D685D" w:rsidRDefault="007D685D" w:rsidP="007D685D">
                                <w:pPr>
                                  <w:rPr>
                                    <w:rFonts w:ascii="Calibri" w:hAnsi="Calibri"/>
                                    <w:szCs w:val="21"/>
                                  </w:rPr>
                                </w:pPr>
                                <w:r>
                                  <w:rPr>
                                    <w:rFonts w:ascii="Calibri" w:hAnsi="Calibri"/>
                                    <w:szCs w:val="21"/>
                                  </w:rPr>
                                  <w:t>Y</w:t>
                                </w:r>
                              </w:p>
                            </w:txbxContent>
                          </wps:txbx>
                          <wps:bodyPr rot="0" spcFirstLastPara="0" vert="horz" wrap="none" lIns="91440" tIns="45720" rIns="91440" bIns="45720" numCol="1" spcCol="0" rtlCol="0" fromWordArt="0" anchor="t" anchorCtr="0" forceAA="0" compatLnSpc="1">
                            <a:noAutofit/>
                          </wps:bodyPr>
                        </wps:wsp>
                        <wps:wsp>
                          <wps:cNvPr id="165" name="文本框 11"/>
                          <wps:cNvSpPr txBox="1"/>
                          <wps:spPr>
                            <a:xfrm>
                              <a:off x="2919903" y="1666722"/>
                              <a:ext cx="252095" cy="288925"/>
                            </a:xfrm>
                            <a:prstGeom prst="rect">
                              <a:avLst/>
                            </a:prstGeom>
                            <a:noFill/>
                            <a:ln w="6350">
                              <a:noFill/>
                            </a:ln>
                          </wps:spPr>
                          <wps:txbx>
                            <w:txbxContent>
                              <w:p w14:paraId="51C8CE8B" w14:textId="77777777" w:rsidR="007D685D" w:rsidRDefault="007D685D" w:rsidP="007D685D">
                                <w:pPr>
                                  <w:rPr>
                                    <w:rFonts w:ascii="Calibri" w:hAnsi="Calibri"/>
                                    <w:szCs w:val="21"/>
                                  </w:rPr>
                                </w:pPr>
                                <w:r>
                                  <w:rPr>
                                    <w:rFonts w:ascii="Calibri" w:hAnsi="Calibri"/>
                                    <w:szCs w:val="21"/>
                                  </w:rPr>
                                  <w:t>Z</w:t>
                                </w:r>
                              </w:p>
                            </w:txbxContent>
                          </wps:txbx>
                          <wps:bodyPr rot="0" spcFirstLastPara="0" vert="horz" wrap="none" lIns="91440" tIns="45720" rIns="91440" bIns="45720" numCol="1" spcCol="0" rtlCol="0" fromWordArt="0" anchor="t" anchorCtr="0" forceAA="0" compatLnSpc="1">
                            <a:noAutofit/>
                          </wps:bodyPr>
                        </wps:wsp>
                      </wpg:wgp>
                      <wps:wsp>
                        <wps:cNvPr id="166" name="直接连接符 19"/>
                        <wps:cNvCnPr/>
                        <wps:spPr>
                          <a:xfrm flipV="1">
                            <a:off x="1379971" y="366930"/>
                            <a:ext cx="452122" cy="4539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7" name="平行四边形 21"/>
                        <wps:cNvSpPr/>
                        <wps:spPr>
                          <a:xfrm>
                            <a:off x="2153526" y="77726"/>
                            <a:ext cx="2917190" cy="1242695"/>
                          </a:xfrm>
                          <a:prstGeom prst="parallelogram">
                            <a:avLst>
                              <a:gd name="adj" fmla="val 924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8" name="流程图: 直接访问存储器 22"/>
                        <wps:cNvSpPr/>
                        <wps:spPr>
                          <a:xfrm rot="8100000">
                            <a:off x="3087611" y="408561"/>
                            <a:ext cx="982980" cy="358775"/>
                          </a:xfrm>
                          <a:prstGeom prst="flowChartMagneticDrum">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g:wgp>
                        <wpg:cNvPr id="169" name="组合 23"/>
                        <wpg:cNvGrpSpPr/>
                        <wpg:grpSpPr>
                          <a:xfrm rot="20528312">
                            <a:off x="2921876" y="218126"/>
                            <a:ext cx="1022967" cy="1071757"/>
                            <a:chOff x="768350" y="140331"/>
                            <a:chExt cx="1023090" cy="1071757"/>
                          </a:xfrm>
                        </wpg:grpSpPr>
                        <wps:wsp>
                          <wps:cNvPr id="170" name="直接箭头连接符 25"/>
                          <wps:cNvCnPr/>
                          <wps:spPr>
                            <a:xfrm>
                              <a:off x="1201956" y="743452"/>
                              <a:ext cx="50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 name="直接箭头连接符 26"/>
                          <wps:cNvCnPr/>
                          <wps:spPr>
                            <a:xfrm rot="16200000">
                              <a:off x="947956" y="489452"/>
                              <a:ext cx="50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2" name="直接箭头连接符 27"/>
                          <wps:cNvCnPr/>
                          <wps:spPr>
                            <a:xfrm rot="8100000">
                              <a:off x="768350" y="923057"/>
                              <a:ext cx="50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文本框 8"/>
                          <wps:cNvSpPr txBox="1"/>
                          <wps:spPr>
                            <a:xfrm>
                              <a:off x="1532329" y="700399"/>
                              <a:ext cx="259111" cy="289560"/>
                            </a:xfrm>
                            <a:prstGeom prst="rect">
                              <a:avLst/>
                            </a:prstGeom>
                            <a:noFill/>
                            <a:ln w="6350">
                              <a:noFill/>
                            </a:ln>
                          </wps:spPr>
                          <wps:txbx>
                            <w:txbxContent>
                              <w:p w14:paraId="1F3D052A" w14:textId="77777777" w:rsidR="007D685D" w:rsidRDefault="007D685D" w:rsidP="007D685D">
                                <w:pPr>
                                  <w:rPr>
                                    <w:rFonts w:ascii="Calibri" w:hAnsi="Calibri"/>
                                    <w:szCs w:val="21"/>
                                  </w:rPr>
                                </w:pPr>
                                <w:r>
                                  <w:rPr>
                                    <w:rFonts w:ascii="Calibri" w:hAnsi="Calibri"/>
                                    <w:szCs w:val="21"/>
                                  </w:rPr>
                                  <w:t>X</w:t>
                                </w:r>
                              </w:p>
                            </w:txbxContent>
                          </wps:txbx>
                          <wps:bodyPr rot="0" spcFirstLastPara="0" vert="horz" wrap="none" lIns="91440" tIns="45720" rIns="91440" bIns="45720" numCol="1" spcCol="0" rtlCol="0" fromWordArt="0" anchor="t" anchorCtr="0" forceAA="0" compatLnSpc="1">
                            <a:noAutofit/>
                          </wps:bodyPr>
                        </wps:wsp>
                        <wps:wsp>
                          <wps:cNvPr id="174" name="文本框 11"/>
                          <wps:cNvSpPr txBox="1"/>
                          <wps:spPr>
                            <a:xfrm>
                              <a:off x="1163052" y="140331"/>
                              <a:ext cx="254666" cy="288925"/>
                            </a:xfrm>
                            <a:prstGeom prst="rect">
                              <a:avLst/>
                            </a:prstGeom>
                            <a:noFill/>
                            <a:ln w="6350">
                              <a:noFill/>
                            </a:ln>
                          </wps:spPr>
                          <wps:txbx>
                            <w:txbxContent>
                              <w:p w14:paraId="1662172A" w14:textId="77777777" w:rsidR="007D685D" w:rsidRDefault="007D685D" w:rsidP="007D685D">
                                <w:pPr>
                                  <w:rPr>
                                    <w:rFonts w:ascii="Calibri" w:hAnsi="Calibri"/>
                                    <w:szCs w:val="21"/>
                                  </w:rPr>
                                </w:pPr>
                                <w:r>
                                  <w:rPr>
                                    <w:rFonts w:ascii="Calibri" w:hAnsi="Calibri"/>
                                    <w:szCs w:val="21"/>
                                  </w:rPr>
                                  <w:t>Y</w:t>
                                </w:r>
                              </w:p>
                            </w:txbxContent>
                          </wps:txbx>
                          <wps:bodyPr rot="0" spcFirstLastPara="0" vert="horz" wrap="none" lIns="91440" tIns="45720" rIns="91440" bIns="45720" numCol="1" spcCol="0" rtlCol="0" fromWordArt="0" anchor="t" anchorCtr="0" forceAA="0" compatLnSpc="1">
                            <a:noAutofit/>
                          </wps:bodyPr>
                        </wps:wsp>
                        <wps:wsp>
                          <wps:cNvPr id="175" name="文本框 11"/>
                          <wps:cNvSpPr txBox="1"/>
                          <wps:spPr>
                            <a:xfrm>
                              <a:off x="863734" y="923163"/>
                              <a:ext cx="252125" cy="288925"/>
                            </a:xfrm>
                            <a:prstGeom prst="rect">
                              <a:avLst/>
                            </a:prstGeom>
                            <a:noFill/>
                            <a:ln w="6350">
                              <a:noFill/>
                            </a:ln>
                          </wps:spPr>
                          <wps:txbx>
                            <w:txbxContent>
                              <w:p w14:paraId="69974BE9" w14:textId="77777777" w:rsidR="007D685D" w:rsidRDefault="007D685D" w:rsidP="007D685D">
                                <w:pPr>
                                  <w:rPr>
                                    <w:rFonts w:ascii="Calibri" w:hAnsi="Calibri"/>
                                    <w:szCs w:val="21"/>
                                  </w:rPr>
                                </w:pPr>
                                <w:r>
                                  <w:rPr>
                                    <w:rFonts w:ascii="Calibri" w:hAnsi="Calibri"/>
                                    <w:szCs w:val="21"/>
                                  </w:rPr>
                                  <w:t>Z</w:t>
                                </w:r>
                              </w:p>
                            </w:txbxContent>
                          </wps:txbx>
                          <wps:bodyPr rot="0" spcFirstLastPara="0" vert="horz" wrap="none" lIns="91440" tIns="45720" rIns="91440" bIns="45720" numCol="1" spcCol="0" rtlCol="0" fromWordArt="0" anchor="t" anchorCtr="0" forceAA="0" compatLnSpc="1">
                            <a:noAutofit/>
                          </wps:bodyPr>
                        </wps:wsp>
                      </wpg:wgp>
                      <wps:wsp>
                        <wps:cNvPr id="176" name="直接连接符 24"/>
                        <wps:cNvCnPr/>
                        <wps:spPr>
                          <a:xfrm flipV="1">
                            <a:off x="3527031" y="342696"/>
                            <a:ext cx="452120" cy="4533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 name="直接箭头连接符 20"/>
                        <wps:cNvCnPr/>
                        <wps:spPr>
                          <a:xfrm flipV="1">
                            <a:off x="135890" y="120015"/>
                            <a:ext cx="0" cy="508000"/>
                          </a:xfrm>
                          <a:prstGeom prst="straightConnector1">
                            <a:avLst/>
                          </a:prstGeom>
                          <a:ln>
                            <a:solidFill>
                              <a:schemeClr val="tx1"/>
                            </a:solidFill>
                            <a:headEnd type="triangle" w="med" len="med"/>
                            <a:tailEnd type="triangle" w="med" len="med"/>
                          </a:ln>
                        </wps:spPr>
                        <wps:style>
                          <a:lnRef idx="1">
                            <a:schemeClr val="accent3"/>
                          </a:lnRef>
                          <a:fillRef idx="0">
                            <a:schemeClr val="accent3"/>
                          </a:fillRef>
                          <a:effectRef idx="0">
                            <a:schemeClr val="accent3"/>
                          </a:effectRef>
                          <a:fontRef idx="minor">
                            <a:schemeClr val="tx1"/>
                          </a:fontRef>
                        </wps:style>
                        <wps:bodyPr/>
                      </wps:wsp>
                      <wps:wsp>
                        <wps:cNvPr id="178" name="文本框 193"/>
                        <wps:cNvSpPr txBox="1"/>
                        <wps:spPr>
                          <a:xfrm>
                            <a:off x="136525" y="137160"/>
                            <a:ext cx="782320" cy="528320"/>
                          </a:xfrm>
                          <a:prstGeom prst="rect">
                            <a:avLst/>
                          </a:prstGeom>
                          <a:noFill/>
                          <a:ln w="6350">
                            <a:noFill/>
                          </a:ln>
                        </wps:spPr>
                        <wps:txbx>
                          <w:txbxContent>
                            <w:p w14:paraId="23D125AB" w14:textId="77777777" w:rsidR="007D685D" w:rsidRDefault="007D685D" w:rsidP="007D685D">
                              <w:r>
                                <w:t>Vibration direction</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14:sizeRelH relativeFrom="page">
                  <wp14:pctWidth>0</wp14:pctWidth>
                </wp14:sizeRelH>
                <wp14:sizeRelV relativeFrom="page">
                  <wp14:pctHeight>0</wp14:pctHeight>
                </wp14:sizeRelV>
              </wp:anchor>
            </w:drawing>
          </mc:Choice>
          <mc:Fallback>
            <w:pict>
              <v:group w14:anchorId="560B72EC" id="画布 3" o:spid="_x0000_s1026" editas="canvas" style="position:absolute;margin-left:52.6pt;margin-top:.35pt;width:399.25pt;height:110.65pt;z-index:251659264;mso-wrap-distance-left:0;mso-wrap-distance-right:0" coordsize="50704,1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704;height:14052;visibility:visible;mso-wrap-style:square" filled="t">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7" o:spid="_x0000_s1028" type="#_x0000_t7" style="position:absolute;left:65;top:771;width:29176;height:12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" adj="8508" fillcolor="#4f81bd [3204]" strokecolor="#243f60 [1604]" strokeweight="2p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流程图: 直接访问存储器 17" o:spid="_x0000_s1029" type="#_x0000_t133" style="position:absolute;left:9407;top:4081;width:9835;height:3592;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" fillcolor="#dbe5f1 [660]" strokecolor="#243f60 [1604]" strokeweight="2pt"/>
                <v:group id="组合 14" o:spid="_x0000_s1030" style="position:absolute;left:7753;top:2177;width:10453;height:10717" coordorigin="28244,8838" coordsize="10453,1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type id="_x0000_t32" coordsize="21600,21600" o:spt="32" o:oned="t" path="m,l21600,21600e" filled="f">
                    <v:path arrowok="t" fillok="f" o:connecttype="none"/>
                    <o:lock v:ext="edit" shapetype="t"/>
                  </v:shapetype>
                  <v:shape id="直接箭头连接符 8" o:spid="_x0000_s1031" type="#_x0000_t32" style="position:absolute;left:32581;top:14870;width:5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" strokecolor="black [3040]">
                    <v:stroke endarrow="block"/>
                  </v:shape>
                  <v:shape id="直接箭头连接符 9" o:spid="_x0000_s1032" type="#_x0000_t32" style="position:absolute;left:30041;top:12330;width:5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" strokecolor="black [3040]">
                    <v:stroke endarrow="block"/>
                  </v:shape>
                  <v:shape id="直接箭头连接符 10" o:spid="_x0000_s1033" type="#_x0000_t32" style="position:absolute;left:28244;top:16666;width:5080;height:0;rotation: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" strokecolor="black [3040]">
                    <v:stroke endarrow="block"/>
                  </v:shape>
                  <v:shapetype id="_x0000_t202" coordsize="21600,21600" o:spt="202" path="m,l,21600r21600,l21600,xe">
                    <v:stroke joinstyle="miter"/>
                    <v:path gradientshapeok="t" o:connecttype="rect"/>
                  </v:shapetype>
                  <v:shape id="文本框 11" o:spid="_x0000_s1034" type="#_x0000_t202" style="position:absolute;left:35885;top:14439;width:2813;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" filled="f" stroked="f" strokeweight=".5pt">
                    <v:textbox>
                      <w:txbxContent>
                        <w:p w14:paraId="02BD6A1C" w14:textId="77777777" w:rsidR="007D685D" w:rsidRDefault="007D685D" w:rsidP="007D685D">
                          <w:r>
                            <w:t>X</w:t>
                          </w:r>
                        </w:p>
                      </w:txbxContent>
                    </v:textbox>
                  </v:shape>
                  <v:shape id="文本框 11" o:spid="_x0000_s1035" type="#_x0000_t202" style="position:absolute;left:32192;top:8838;width:2546;height:28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" filled="f" stroked="f" strokeweight=".5pt">
                    <v:textbox>
                      <w:txbxContent>
                        <w:p w14:paraId="379C6C38" w14:textId="77777777" w:rsidR="007D685D" w:rsidRDefault="007D685D" w:rsidP="007D685D">
                          <w:pPr>
                            <w:rPr>
                              <w:rFonts w:ascii="Calibri" w:hAnsi="Calibri"/>
                              <w:szCs w:val="21"/>
                            </w:rPr>
                          </w:pPr>
                          <w:r>
                            <w:rPr>
                              <w:rFonts w:ascii="Calibri" w:hAnsi="Calibri"/>
                              <w:szCs w:val="21"/>
                            </w:rPr>
                            <w:t>Y</w:t>
                          </w:r>
                        </w:p>
                      </w:txbxContent>
                    </v:textbox>
                  </v:shape>
                  <v:shape id="文本框 11" o:spid="_x0000_s1036" type="#_x0000_t202" style="position:absolute;left:29199;top:16667;width:2520;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" filled="f" stroked="f" strokeweight=".5pt">
                    <v:textbox>
                      <w:txbxContent>
                        <w:p w14:paraId="51C8CE8B" w14:textId="77777777" w:rsidR="007D685D" w:rsidRDefault="007D685D" w:rsidP="007D685D">
                          <w:pPr>
                            <w:rPr>
                              <w:rFonts w:ascii="Calibri" w:hAnsi="Calibri"/>
                              <w:szCs w:val="21"/>
                            </w:rPr>
                          </w:pPr>
                          <w:r>
                            <w:rPr>
                              <w:rFonts w:ascii="Calibri" w:hAnsi="Calibri"/>
                              <w:szCs w:val="21"/>
                            </w:rPr>
                            <w:t>Z</w:t>
                          </w:r>
                        </w:p>
                      </w:txbxContent>
                    </v:textbox>
                  </v:shape>
                </v:group>
                <v:line id="直接连接符 19" o:spid="_x0000_s1037" style="position:absolute;flip:y;visibility:visible;mso-wrap-style:square" from="13799,3669" to="1832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" strokecolor="#4579b8 [3044]"/>
                <v:shape id="平行四边形 21" o:spid="_x0000_s1038" type="#_x0000_t7" style="position:absolute;left:21535;top:777;width:29172;height:12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" adj="8505" fillcolor="#4f81bd [3204]" strokecolor="#243f60 [1604]" strokeweight="2pt"/>
                <v:shape id="流程图: 直接访问存储器 22" o:spid="_x0000_s1039" type="#_x0000_t133" style="position:absolute;left:30876;top:4085;width:9829;height:3588;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" fillcolor="#dbe5f1 [660]" strokecolor="#243f60 [1604]" strokeweight="2pt"/>
                <v:group id="组合 23" o:spid="_x0000_s1040" style="position:absolute;left:29218;top:2181;width:10230;height:10717;rotation:-1170569fd" coordorigin="7683,1403" coordsize="10230,1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">
                  <v:shape id="直接箭头连接符 25" o:spid="_x0000_s1041" type="#_x0000_t32" style="position:absolute;left:12019;top:7434;width:5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" strokecolor="black [3040]">
                    <v:stroke endarrow="block"/>
                  </v:shape>
                  <v:shape id="直接箭头连接符 26" o:spid="_x0000_s1042" type="#_x0000_t32" style="position:absolute;left:9479;top:4894;width:5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" strokecolor="black [3040]">
                    <v:stroke endarrow="block"/>
                  </v:shape>
                  <v:shape id="直接箭头连接符 27" o:spid="_x0000_s1043" type="#_x0000_t32" style="position:absolute;left:7683;top:9230;width:5080;height:0;rotation: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" strokecolor="black [3040]">
                    <v:stroke endarrow="block"/>
                  </v:shape>
                  <v:shape id="文本框 8" o:spid="_x0000_s1044" type="#_x0000_t202" style="position:absolute;left:15323;top:7003;width:2591;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" filled="f" stroked="f" strokeweight=".5pt">
                    <v:textbox>
                      <w:txbxContent>
                        <w:p w14:paraId="1F3D052A" w14:textId="77777777" w:rsidR="007D685D" w:rsidRDefault="007D685D" w:rsidP="007D685D">
                          <w:pPr>
                            <w:rPr>
                              <w:rFonts w:ascii="Calibri" w:hAnsi="Calibri"/>
                              <w:szCs w:val="21"/>
                            </w:rPr>
                          </w:pPr>
                          <w:r>
                            <w:rPr>
                              <w:rFonts w:ascii="Calibri" w:hAnsi="Calibri"/>
                              <w:szCs w:val="21"/>
                            </w:rPr>
                            <w:t>X</w:t>
                          </w:r>
                        </w:p>
                      </w:txbxContent>
                    </v:textbox>
                  </v:shape>
                  <v:shape id="文本框 11" o:spid="_x0000_s1045" type="#_x0000_t202" style="position:absolute;left:11630;top:1403;width:2547;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" filled="f" stroked="f" strokeweight=".5pt">
                    <v:textbox>
                      <w:txbxContent>
                        <w:p w14:paraId="1662172A" w14:textId="77777777" w:rsidR="007D685D" w:rsidRDefault="007D685D" w:rsidP="007D685D">
                          <w:pPr>
                            <w:rPr>
                              <w:rFonts w:ascii="Calibri" w:hAnsi="Calibri"/>
                              <w:szCs w:val="21"/>
                            </w:rPr>
                          </w:pPr>
                          <w:r>
                            <w:rPr>
                              <w:rFonts w:ascii="Calibri" w:hAnsi="Calibri"/>
                              <w:szCs w:val="21"/>
                            </w:rPr>
                            <w:t>Y</w:t>
                          </w:r>
                        </w:p>
                      </w:txbxContent>
                    </v:textbox>
                  </v:shape>
                  <v:shape id="文本框 11" o:spid="_x0000_s1046" type="#_x0000_t202" style="position:absolute;left:8637;top:9231;width:2521;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" filled="f" stroked="f" strokeweight=".5pt">
                    <v:textbox>
                      <w:txbxContent>
                        <w:p w14:paraId="69974BE9" w14:textId="77777777" w:rsidR="007D685D" w:rsidRDefault="007D685D" w:rsidP="007D685D">
                          <w:pPr>
                            <w:rPr>
                              <w:rFonts w:ascii="Calibri" w:hAnsi="Calibri"/>
                              <w:szCs w:val="21"/>
                            </w:rPr>
                          </w:pPr>
                          <w:r>
                            <w:rPr>
                              <w:rFonts w:ascii="Calibri" w:hAnsi="Calibri"/>
                              <w:szCs w:val="21"/>
                            </w:rPr>
                            <w:t>Z</w:t>
                          </w:r>
                        </w:p>
                      </w:txbxContent>
                    </v:textbox>
                  </v:shape>
                </v:group>
                <v:line id="直接连接符 24" o:spid="_x0000_s1047" style="position:absolute;flip:y;visibility:visible;mso-wrap-style:square" from="35270,3426" to="39791,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" strokecolor="#4579b8 [3044]"/>
                <v:shape id="直接箭头连接符 20" o:spid="_x0000_s1048" type="#_x0000_t32" style="position:absolute;left:1358;top:1200;width:0;height:50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" strokecolor="black [3213]">
                  <v:stroke startarrow="block" endarrow="block"/>
                </v:shape>
                <v:shape id="文本框 193" o:spid="_x0000_s1049" type="#_x0000_t202" style="position:absolute;left:1365;top:1371;width:7823;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14:paraId="23D125AB" w14:textId="77777777" w:rsidR="007D685D" w:rsidRDefault="007D685D" w:rsidP="007D685D">
                        <w:r>
                          <w:t>Vibration direction</w:t>
                        </w:r>
                      </w:p>
                    </w:txbxContent>
                  </v:textbox>
                </v:shape>
                <w10:wrap type="topAndBottom"/>
              </v:group>
            </w:pict>
          </mc:Fallback>
        </mc:AlternateContent>
      </w:r>
    </w:p>
    <w:p w14:paraId="28299EE0" w14:textId="77777777" w:rsidR="007D685D" w:rsidRPr="001A7B6A" w:rsidRDefault="007D685D" w:rsidP="00D01A91">
      <w:pPr>
        <w:spacing w:after="120"/>
        <w:jc w:val="center"/>
        <w:rPr>
          <w:rFonts w:eastAsia="FangSong"/>
          <w:lang w:eastAsia="zh-Hans"/>
        </w:rPr>
      </w:pPr>
      <w:r w:rsidRPr="001A7B6A">
        <w:rPr>
          <w:rFonts w:eastAsia="FangSong"/>
          <w:lang w:eastAsia="zh-Hans"/>
        </w:rPr>
        <w:t xml:space="preserve">Fig.1 Vibration direction diagram </w:t>
      </w:r>
    </w:p>
    <w:p w14:paraId="5FC0AFF2" w14:textId="77777777" w:rsidR="007D685D" w:rsidRPr="001A7B6A" w:rsidRDefault="007D685D" w:rsidP="007D685D">
      <w:pPr>
        <w:ind w:leftChars="700" w:left="1400" w:rightChars="700" w:right="1400"/>
        <w:jc w:val="center"/>
        <w:rPr>
          <w:rFonts w:eastAsia="FangSong"/>
          <w:lang w:eastAsia="zh-Hans"/>
        </w:rPr>
      </w:pPr>
      <w:r w:rsidRPr="001A7B6A">
        <w:rPr>
          <w:rFonts w:eastAsia="FangSong"/>
          <w:lang w:eastAsia="zh-Hans"/>
        </w:rPr>
        <w:t>(In this case, X-axis is the direction which has been tested and the perpendicular Y-axis is the direction which we intend to test now. However, as the vibration starts, the battery rotates slightly, and Y-axis is no longer in the direction of vibration. The second radial direction actually tested is not perfectly perpendicular to the first.)</w:t>
      </w:r>
    </w:p>
    <w:p w14:paraId="7E2AB612" w14:textId="5DA7FE9D" w:rsidR="007D685D" w:rsidRPr="001A7B6A" w:rsidRDefault="007D685D" w:rsidP="00D01A91">
      <w:pPr>
        <w:pStyle w:val="SingleTxtG"/>
        <w:spacing w:before="240"/>
        <w:rPr>
          <w:rFonts w:eastAsia="FangSong"/>
          <w:lang w:val="en-GB"/>
        </w:rPr>
      </w:pPr>
      <w:r w:rsidRPr="001A7B6A">
        <w:rPr>
          <w:rFonts w:eastAsia="FangSong"/>
          <w:lang w:val="en-GB"/>
        </w:rPr>
        <w:t>7</w:t>
      </w:r>
      <w:r w:rsidR="00D01A91" w:rsidRPr="001A7B6A">
        <w:rPr>
          <w:rFonts w:eastAsia="FangSong"/>
          <w:lang w:val="en-GB"/>
        </w:rPr>
        <w:t>.</w:t>
      </w:r>
      <w:r w:rsidR="00D01A91" w:rsidRPr="001A7B6A">
        <w:rPr>
          <w:rFonts w:eastAsia="FangSong"/>
          <w:lang w:val="en-GB"/>
        </w:rPr>
        <w:tab/>
      </w:r>
      <w:r w:rsidR="009931CF" w:rsidRPr="009931CF">
        <w:rPr>
          <w:rFonts w:eastAsia="FangSong"/>
          <w:lang w:val="en-GB"/>
        </w:rPr>
        <w:t xml:space="preserve">Experts from China </w:t>
      </w:r>
      <w:r w:rsidRPr="001A7B6A">
        <w:rPr>
          <w:rFonts w:eastAsia="FangSong"/>
          <w:lang w:val="en-GB"/>
        </w:rPr>
        <w:t>understand that the intention of choosing three mutually perpendicular directions is to ensure the representativeness of tested directions, but for cylindrical lithium cells or batteries, there is no evidence to prove that two mutually perpendicular radial directions are more representative than random two. The Sub-Committee is invited to consider whether testing cylindrical lithium cells or batteries in three mutually perpendicular directions</w:t>
      </w:r>
      <w:r w:rsidR="004D788B">
        <w:rPr>
          <w:rFonts w:eastAsia="FangSong" w:hint="eastAsia"/>
          <w:lang w:val="en-GB"/>
        </w:rPr>
        <w:t>,</w:t>
      </w:r>
      <w:r w:rsidR="004D788B">
        <w:rPr>
          <w:rFonts w:eastAsia="FangSong"/>
          <w:lang w:val="en-GB"/>
        </w:rPr>
        <w:t xml:space="preserve"> </w:t>
      </w:r>
      <w:r w:rsidRPr="001A7B6A">
        <w:rPr>
          <w:rFonts w:eastAsia="FangSong"/>
          <w:lang w:val="en-GB"/>
        </w:rPr>
        <w:t>which will increase the difficulty of operation</w:t>
      </w:r>
      <w:r w:rsidRPr="001A7B6A">
        <w:rPr>
          <w:lang w:val="en-GB"/>
        </w:rPr>
        <w:t xml:space="preserve"> </w:t>
      </w:r>
      <w:r w:rsidRPr="001A7B6A">
        <w:rPr>
          <w:rFonts w:eastAsia="FangSong"/>
          <w:lang w:val="en-GB"/>
        </w:rPr>
        <w:t>to a large degree, can truly help to improve safety in transport?</w:t>
      </w:r>
    </w:p>
    <w:p w14:paraId="4797C49A" w14:textId="08B104B3" w:rsidR="007D685D" w:rsidRPr="001A7B6A" w:rsidRDefault="007D685D" w:rsidP="00D01A91">
      <w:pPr>
        <w:pStyle w:val="SingleTxtG"/>
        <w:rPr>
          <w:rFonts w:ascii="Times New Roman Bold" w:eastAsia="FangSong" w:hAnsi="Times New Roman Bold" w:cs="Times New Roman Bold"/>
          <w:b/>
          <w:bCs/>
          <w:lang w:val="en-GB" w:eastAsia="zh-Hans"/>
        </w:rPr>
      </w:pPr>
      <w:r w:rsidRPr="001A7B6A">
        <w:rPr>
          <w:rFonts w:eastAsia="FangSong"/>
          <w:lang w:val="en-GB"/>
        </w:rPr>
        <w:t>8.</w:t>
      </w:r>
      <w:r w:rsidR="00D01A91" w:rsidRPr="001A7B6A">
        <w:rPr>
          <w:rFonts w:eastAsia="FangSong"/>
          <w:lang w:val="en-GB"/>
        </w:rPr>
        <w:tab/>
      </w:r>
      <w:r w:rsidRPr="001A7B6A">
        <w:rPr>
          <w:rFonts w:eastAsia="FangSong"/>
          <w:lang w:val="en-GB"/>
        </w:rPr>
        <w:t xml:space="preserve">Experts from China </w:t>
      </w:r>
      <w:r w:rsidR="00DD3D2C">
        <w:rPr>
          <w:rFonts w:eastAsia="FangSong"/>
          <w:lang w:val="en-GB"/>
        </w:rPr>
        <w:t>consider</w:t>
      </w:r>
      <w:r w:rsidRPr="001A7B6A">
        <w:rPr>
          <w:rFonts w:eastAsia="FangSong"/>
          <w:lang w:val="en-GB"/>
        </w:rPr>
        <w:t xml:space="preserve"> that it is not necessary to</w:t>
      </w:r>
      <w:r w:rsidRPr="001A7B6A">
        <w:rPr>
          <w:lang w:val="en-GB"/>
        </w:rPr>
        <w:t xml:space="preserve"> </w:t>
      </w:r>
      <w:r w:rsidRPr="001A7B6A">
        <w:rPr>
          <w:rFonts w:eastAsia="FangSong"/>
          <w:lang w:val="en-GB"/>
        </w:rPr>
        <w:t xml:space="preserve">select two strictly perpendicular radial directions for the test of cylindrical lithium cells or batteries. Therefore, </w:t>
      </w:r>
      <w:r w:rsidR="00281591">
        <w:rPr>
          <w:rFonts w:eastAsia="FangSong"/>
          <w:lang w:val="en-GB"/>
        </w:rPr>
        <w:t>it is</w:t>
      </w:r>
      <w:r w:rsidRPr="001A7B6A">
        <w:rPr>
          <w:rFonts w:eastAsia="FangSong"/>
          <w:lang w:val="en-GB"/>
        </w:rPr>
        <w:t xml:space="preserve"> propose</w:t>
      </w:r>
      <w:r w:rsidR="00281591">
        <w:rPr>
          <w:rFonts w:eastAsia="FangSong"/>
          <w:lang w:val="en-GB"/>
        </w:rPr>
        <w:t>d</w:t>
      </w:r>
      <w:r w:rsidRPr="001A7B6A">
        <w:rPr>
          <w:rFonts w:eastAsia="FangSong"/>
          <w:lang w:val="en-GB"/>
        </w:rPr>
        <w:t xml:space="preserve"> to clarify how to determine the three mutually perpendicular mounting positions of the samples during the T.3 Vibration and T.4 Shock test for cylindrical lithium cells or batteries.</w:t>
      </w:r>
    </w:p>
    <w:p w14:paraId="245E2FB9" w14:textId="69B4EBD4" w:rsidR="007D685D" w:rsidRPr="001A7B6A" w:rsidRDefault="00D01A91" w:rsidP="00D01A91">
      <w:pPr>
        <w:pStyle w:val="HChG"/>
        <w:rPr>
          <w:lang w:val="en-GB" w:eastAsia="zh-Hans"/>
        </w:rPr>
      </w:pPr>
      <w:r w:rsidRPr="001A7B6A">
        <w:rPr>
          <w:lang w:val="en-GB" w:eastAsia="zh-Hans"/>
        </w:rPr>
        <w:tab/>
      </w:r>
      <w:r w:rsidRPr="001A7B6A">
        <w:rPr>
          <w:lang w:val="en-GB" w:eastAsia="zh-Hans"/>
        </w:rPr>
        <w:tab/>
      </w:r>
      <w:r w:rsidR="007D685D" w:rsidRPr="001A7B6A">
        <w:rPr>
          <w:lang w:val="en-GB" w:eastAsia="zh-Hans"/>
        </w:rPr>
        <w:t>Proposal</w:t>
      </w:r>
    </w:p>
    <w:p w14:paraId="4C5995A3" w14:textId="135151BD" w:rsidR="007D685D" w:rsidRPr="001A7B6A" w:rsidRDefault="007D685D" w:rsidP="00D01A91">
      <w:pPr>
        <w:pStyle w:val="SingleTxtG"/>
        <w:rPr>
          <w:rFonts w:eastAsia="FangSong"/>
          <w:lang w:val="en-GB" w:eastAsia="zh-Hans"/>
        </w:rPr>
      </w:pPr>
      <w:r w:rsidRPr="001A7B6A">
        <w:rPr>
          <w:rFonts w:eastAsia="FangSong"/>
          <w:lang w:val="en-GB" w:eastAsia="zh-Hans"/>
        </w:rPr>
        <w:t>9</w:t>
      </w:r>
      <w:r w:rsidR="00E4418D">
        <w:rPr>
          <w:rFonts w:eastAsia="FangSong"/>
          <w:lang w:val="en-GB" w:eastAsia="zh-Hans"/>
        </w:rPr>
        <w:t>.</w:t>
      </w:r>
      <w:r w:rsidRPr="001A7B6A">
        <w:rPr>
          <w:rFonts w:eastAsia="FangSong"/>
          <w:lang w:val="en-GB" w:eastAsia="zh-Hans"/>
        </w:rPr>
        <w:tab/>
        <w:t xml:space="preserve">Amend the first paragraph of 38.3.4.3.2 as </w:t>
      </w:r>
      <w:r w:rsidR="00C06AA3">
        <w:rPr>
          <w:rFonts w:eastAsia="FangSong"/>
          <w:lang w:val="en-GB" w:eastAsia="zh-Hans"/>
        </w:rPr>
        <w:t>follows</w:t>
      </w:r>
      <w:r w:rsidRPr="001A7B6A">
        <w:rPr>
          <w:rFonts w:eastAsia="FangSong"/>
          <w:lang w:val="en-GB" w:eastAsia="zh-Hans"/>
        </w:rPr>
        <w:t xml:space="preserve"> (</w:t>
      </w:r>
      <w:r w:rsidR="00527F41">
        <w:rPr>
          <w:rFonts w:eastAsia="FangSong"/>
          <w:lang w:val="en-GB" w:eastAsia="zh-Hans"/>
        </w:rPr>
        <w:t>new text</w:t>
      </w:r>
      <w:r w:rsidRPr="001A7B6A">
        <w:rPr>
          <w:rFonts w:eastAsia="FangSong"/>
          <w:lang w:val="en-GB" w:eastAsia="zh-Hans"/>
        </w:rPr>
        <w:t xml:space="preserve"> i</w:t>
      </w:r>
      <w:r w:rsidR="00527F41">
        <w:rPr>
          <w:rFonts w:eastAsia="FangSong"/>
          <w:lang w:val="en-GB" w:eastAsia="zh-Hans"/>
        </w:rPr>
        <w:t>s</w:t>
      </w:r>
      <w:r w:rsidRPr="001A7B6A">
        <w:rPr>
          <w:rFonts w:eastAsia="FangSong"/>
          <w:lang w:val="en-GB" w:eastAsia="zh-Hans"/>
        </w:rPr>
        <w:t xml:space="preserve"> </w:t>
      </w:r>
      <w:r w:rsidRPr="001A7B6A">
        <w:rPr>
          <w:rFonts w:eastAsia="FangSong"/>
          <w:b/>
          <w:bCs/>
          <w:u w:val="single"/>
          <w:lang w:val="en-GB" w:eastAsia="zh-Hans"/>
        </w:rPr>
        <w:t>underline</w:t>
      </w:r>
      <w:r w:rsidR="00527F41">
        <w:rPr>
          <w:rFonts w:eastAsia="FangSong"/>
          <w:b/>
          <w:bCs/>
          <w:u w:val="single"/>
          <w:lang w:val="en-GB" w:eastAsia="zh-Hans"/>
        </w:rPr>
        <w:t>d</w:t>
      </w:r>
      <w:r w:rsidRPr="001A7B6A">
        <w:rPr>
          <w:rFonts w:eastAsia="FangSong"/>
          <w:b/>
          <w:bCs/>
          <w:u w:val="single"/>
          <w:lang w:val="en-GB" w:eastAsia="zh-Hans"/>
        </w:rPr>
        <w:t xml:space="preserve"> and bold</w:t>
      </w:r>
      <w:r w:rsidRPr="001A7B6A">
        <w:rPr>
          <w:rFonts w:eastAsia="FangSong"/>
          <w:lang w:val="en-GB" w:eastAsia="zh-Hans"/>
        </w:rPr>
        <w:t>, delet</w:t>
      </w:r>
      <w:r w:rsidR="00E90786">
        <w:rPr>
          <w:rFonts w:eastAsia="FangSong"/>
          <w:lang w:val="en-GB" w:eastAsia="zh-Hans"/>
        </w:rPr>
        <w:t>ed</w:t>
      </w:r>
      <w:r w:rsidRPr="001A7B6A">
        <w:rPr>
          <w:rFonts w:eastAsia="FangSong"/>
          <w:lang w:val="en-GB" w:eastAsia="zh-Hans"/>
        </w:rPr>
        <w:t xml:space="preserve"> </w:t>
      </w:r>
      <w:r w:rsidR="00E90786" w:rsidRPr="001A7B6A">
        <w:rPr>
          <w:rFonts w:eastAsia="FangSong"/>
          <w:lang w:val="en-GB" w:eastAsia="zh-Hans"/>
        </w:rPr>
        <w:t>text</w:t>
      </w:r>
      <w:r w:rsidR="00E90786" w:rsidRPr="001A7B6A">
        <w:rPr>
          <w:rFonts w:eastAsia="FangSong"/>
          <w:lang w:val="en-GB" w:eastAsia="zh-Hans"/>
        </w:rPr>
        <w:t xml:space="preserve"> </w:t>
      </w:r>
      <w:r w:rsidR="00E90786">
        <w:rPr>
          <w:rFonts w:eastAsia="FangSong"/>
          <w:lang w:val="en-GB" w:eastAsia="zh-Hans"/>
        </w:rPr>
        <w:t>i</w:t>
      </w:r>
      <w:r w:rsidRPr="001A7B6A">
        <w:rPr>
          <w:rFonts w:eastAsia="FangSong"/>
          <w:lang w:val="en-GB" w:eastAsia="zh-Hans"/>
        </w:rPr>
        <w:t xml:space="preserve">n </w:t>
      </w:r>
      <w:r w:rsidRPr="001A7B6A">
        <w:rPr>
          <w:rFonts w:eastAsia="FangSong"/>
          <w:strike/>
          <w:lang w:val="en-GB" w:eastAsia="zh-Hans"/>
        </w:rPr>
        <w:t>strikethrough</w:t>
      </w:r>
      <w:r w:rsidRPr="001A7B6A">
        <w:rPr>
          <w:rFonts w:eastAsia="FangSong"/>
          <w:lang w:val="en-GB" w:eastAsia="zh-Hans"/>
        </w:rPr>
        <w:t>):</w:t>
      </w:r>
    </w:p>
    <w:p w14:paraId="23CE685B" w14:textId="22B58917" w:rsidR="007D685D" w:rsidRPr="001A7B6A" w:rsidRDefault="002B695E" w:rsidP="00D01A91">
      <w:pPr>
        <w:pStyle w:val="SingleTxtG"/>
        <w:ind w:left="1701"/>
        <w:rPr>
          <w:rFonts w:eastAsia="FangSong"/>
          <w:lang w:val="en-GB" w:eastAsia="zh-Hans"/>
        </w:rPr>
      </w:pPr>
      <w:r>
        <w:rPr>
          <w:rFonts w:eastAsia="FangSong"/>
          <w:lang w:val="en-GB" w:eastAsia="zh-Hans"/>
        </w:rPr>
        <w:t>“</w:t>
      </w:r>
      <w:r w:rsidR="007D685D" w:rsidRPr="001A7B6A">
        <w:rPr>
          <w:rFonts w:eastAsia="FangSong"/>
          <w:lang w:val="en-GB" w:eastAsia="zh-Hans"/>
        </w:rPr>
        <w:t xml:space="preserve">Cells and batteries are firmly secured to the platform of the vibration machine without distorting the cells in such a manner as to faithfully transmit the vibration. The vibration shall be a sinusoidal waveform with a logarithmic sweep between 7 Hz and 200 Hz and back to 7 Hz traversed in 15 minutes. This cycle shall be repeated 12 times for a total of 3 hours for each of the three mutually perpendicular mounting positions of the cell. One of the directions of vibration must be perpendicular to the terminal face. </w:t>
      </w:r>
    </w:p>
    <w:p w14:paraId="4086323E" w14:textId="332783DB" w:rsidR="007D685D" w:rsidRPr="001A7B6A" w:rsidRDefault="007D685D" w:rsidP="001B7D94">
      <w:pPr>
        <w:pStyle w:val="SingleTxtG"/>
        <w:ind w:left="1701"/>
        <w:rPr>
          <w:rFonts w:eastAsia="FangSong"/>
          <w:lang w:val="en-GB" w:eastAsia="zh-Hans"/>
        </w:rPr>
      </w:pPr>
      <w:r w:rsidRPr="009A0878">
        <w:rPr>
          <w:rFonts w:eastAsia="FangSong"/>
          <w:b/>
          <w:bCs/>
          <w:i/>
          <w:iCs/>
          <w:u w:val="single"/>
          <w:lang w:val="en-GB" w:eastAsia="zh-Hans"/>
        </w:rPr>
        <w:t>Note: Cylindrical cells and batteries shall be subjected to vibration of 3 hours for axial direction, and 3</w:t>
      </w:r>
      <w:r w:rsidR="0072230F" w:rsidRPr="009A0878">
        <w:rPr>
          <w:rFonts w:eastAsia="FangSong"/>
          <w:b/>
          <w:bCs/>
          <w:i/>
          <w:iCs/>
          <w:u w:val="single"/>
          <w:lang w:val="en-GB" w:eastAsia="zh-Hans"/>
        </w:rPr>
        <w:t xml:space="preserve"> </w:t>
      </w:r>
      <w:r w:rsidRPr="009A0878">
        <w:rPr>
          <w:rFonts w:eastAsia="FangSong"/>
          <w:b/>
          <w:bCs/>
          <w:i/>
          <w:iCs/>
          <w:u w:val="single"/>
          <w:lang w:val="en-GB" w:eastAsia="zh-Hans"/>
        </w:rPr>
        <w:t>hours for each of any two radial directions, for a total of 9 hours</w:t>
      </w:r>
      <w:r w:rsidRPr="0072230F">
        <w:rPr>
          <w:rFonts w:eastAsia="FangSong"/>
          <w:b/>
          <w:bCs/>
          <w:u w:val="single"/>
          <w:lang w:val="en-GB" w:eastAsia="zh-Hans"/>
        </w:rPr>
        <w:t>.</w:t>
      </w:r>
      <w:r w:rsidR="002B695E">
        <w:rPr>
          <w:rFonts w:eastAsia="FangSong"/>
          <w:lang w:val="en-GB" w:eastAsia="zh-Hans"/>
        </w:rPr>
        <w:t>”</w:t>
      </w:r>
    </w:p>
    <w:p w14:paraId="77423D6D" w14:textId="52DDFC30" w:rsidR="007D685D" w:rsidRPr="001A7B6A" w:rsidRDefault="007D685D" w:rsidP="004B2DFC">
      <w:pPr>
        <w:pStyle w:val="SingleTxtG"/>
        <w:rPr>
          <w:rFonts w:eastAsia="FangSong"/>
          <w:lang w:val="en-GB" w:eastAsia="zh-Hans"/>
        </w:rPr>
      </w:pPr>
      <w:r w:rsidRPr="001A7B6A">
        <w:rPr>
          <w:rFonts w:eastAsia="FangSong"/>
          <w:lang w:val="en-GB" w:eastAsia="zh-Hans"/>
        </w:rPr>
        <w:t>10</w:t>
      </w:r>
      <w:r w:rsidR="000025A9">
        <w:rPr>
          <w:rFonts w:eastAsia="FangSong"/>
          <w:lang w:val="en-GB" w:eastAsia="zh-Hans"/>
        </w:rPr>
        <w:t>.</w:t>
      </w:r>
      <w:r w:rsidRPr="001A7B6A">
        <w:rPr>
          <w:rFonts w:eastAsia="FangSong"/>
          <w:lang w:val="en-GB" w:eastAsia="zh-Hans"/>
        </w:rPr>
        <w:tab/>
        <w:t xml:space="preserve">Amend the last paragraph of 38.3.4.4.2 as </w:t>
      </w:r>
      <w:r w:rsidR="00C06AA3">
        <w:rPr>
          <w:rFonts w:eastAsia="FangSong"/>
          <w:lang w:val="en-GB" w:eastAsia="zh-Hans"/>
        </w:rPr>
        <w:t>follows</w:t>
      </w:r>
      <w:r w:rsidRPr="001A7B6A">
        <w:rPr>
          <w:rFonts w:eastAsia="FangSong"/>
          <w:lang w:val="en-GB" w:eastAsia="zh-Hans"/>
        </w:rPr>
        <w:t xml:space="preserve"> (</w:t>
      </w:r>
      <w:r w:rsidR="00BD5BE6">
        <w:rPr>
          <w:rFonts w:eastAsia="FangSong"/>
          <w:lang w:val="en-GB" w:eastAsia="zh-Hans"/>
        </w:rPr>
        <w:t>new text</w:t>
      </w:r>
      <w:r w:rsidRPr="001A7B6A">
        <w:rPr>
          <w:rFonts w:eastAsia="FangSong"/>
          <w:lang w:val="en-GB" w:eastAsia="zh-Hans"/>
        </w:rPr>
        <w:t xml:space="preserve"> i</w:t>
      </w:r>
      <w:r w:rsidR="00BD5BE6">
        <w:rPr>
          <w:rFonts w:eastAsia="FangSong"/>
          <w:lang w:val="en-GB" w:eastAsia="zh-Hans"/>
        </w:rPr>
        <w:t>s</w:t>
      </w:r>
      <w:r w:rsidRPr="001A7B6A">
        <w:rPr>
          <w:rFonts w:eastAsia="FangSong"/>
          <w:lang w:val="en-GB" w:eastAsia="zh-Hans"/>
        </w:rPr>
        <w:t xml:space="preserve"> </w:t>
      </w:r>
      <w:r w:rsidRPr="001A7B6A">
        <w:rPr>
          <w:rFonts w:eastAsia="FangSong"/>
          <w:b/>
          <w:bCs/>
          <w:u w:val="single"/>
          <w:lang w:val="en-GB" w:eastAsia="zh-Hans"/>
        </w:rPr>
        <w:t>underline</w:t>
      </w:r>
      <w:r w:rsidR="00BD5BE6">
        <w:rPr>
          <w:rFonts w:eastAsia="FangSong"/>
          <w:b/>
          <w:bCs/>
          <w:u w:val="single"/>
          <w:lang w:val="en-GB" w:eastAsia="zh-Hans"/>
        </w:rPr>
        <w:t>d</w:t>
      </w:r>
      <w:r w:rsidRPr="001A7B6A">
        <w:rPr>
          <w:rFonts w:eastAsia="FangSong"/>
          <w:b/>
          <w:bCs/>
          <w:u w:val="single"/>
          <w:lang w:val="en-GB" w:eastAsia="zh-Hans"/>
        </w:rPr>
        <w:t xml:space="preserve"> and bold</w:t>
      </w:r>
      <w:r w:rsidRPr="001A7B6A">
        <w:rPr>
          <w:rFonts w:eastAsia="FangSong"/>
          <w:lang w:val="en-GB" w:eastAsia="zh-Hans"/>
        </w:rPr>
        <w:t>, delet</w:t>
      </w:r>
      <w:r w:rsidR="00BD5BE6">
        <w:rPr>
          <w:rFonts w:eastAsia="FangSong"/>
          <w:lang w:val="en-GB" w:eastAsia="zh-Hans"/>
        </w:rPr>
        <w:t>ed text</w:t>
      </w:r>
      <w:r w:rsidRPr="001A7B6A">
        <w:rPr>
          <w:rFonts w:eastAsia="FangSong"/>
          <w:lang w:val="en-GB" w:eastAsia="zh-Hans"/>
        </w:rPr>
        <w:t xml:space="preserve"> in </w:t>
      </w:r>
      <w:r w:rsidRPr="001A7B6A">
        <w:rPr>
          <w:rFonts w:eastAsia="FangSong"/>
          <w:strike/>
          <w:lang w:val="en-GB" w:eastAsia="zh-Hans"/>
        </w:rPr>
        <w:t>strikethrough</w:t>
      </w:r>
      <w:r w:rsidR="003F3A3C" w:rsidRPr="003F3A3C">
        <w:rPr>
          <w:rFonts w:eastAsia="FangSong"/>
          <w:lang w:val="en-GB" w:eastAsia="zh-Hans"/>
        </w:rPr>
        <w:t>)</w:t>
      </w:r>
      <w:r w:rsidRPr="001A7B6A">
        <w:rPr>
          <w:rFonts w:eastAsia="FangSong"/>
          <w:lang w:val="en-GB" w:eastAsia="zh-Hans"/>
        </w:rPr>
        <w:t>:</w:t>
      </w:r>
    </w:p>
    <w:p w14:paraId="433B74AF" w14:textId="1FB20903" w:rsidR="007D685D" w:rsidRPr="001A7B6A" w:rsidRDefault="003F3A3C" w:rsidP="004B2DFC">
      <w:pPr>
        <w:pStyle w:val="SingleTxtG"/>
        <w:ind w:left="1701"/>
        <w:rPr>
          <w:rFonts w:eastAsia="FangSong"/>
          <w:lang w:val="en-GB"/>
        </w:rPr>
      </w:pPr>
      <w:r>
        <w:rPr>
          <w:rFonts w:eastAsia="FangSong"/>
          <w:lang w:val="en-GB"/>
        </w:rPr>
        <w:t>“</w:t>
      </w:r>
      <w:r w:rsidR="007D685D" w:rsidRPr="001A7B6A">
        <w:rPr>
          <w:rFonts w:eastAsia="FangSong"/>
          <w:lang w:val="en-GB"/>
        </w:rPr>
        <w:t>Each cell or battery shall be subjected to three shocks in the positive direction and to three shocks in the negative direction in each of the three mutually perpendicular mounting positions of the cell or battery for a total of 18 shocks.</w:t>
      </w:r>
    </w:p>
    <w:p w14:paraId="5AF8419A" w14:textId="0280C87E" w:rsidR="007D685D" w:rsidRPr="001A7B6A" w:rsidRDefault="007D685D" w:rsidP="004B2DFC">
      <w:pPr>
        <w:pStyle w:val="SingleTxtG"/>
        <w:ind w:left="1701"/>
        <w:rPr>
          <w:rFonts w:eastAsia="FangSong"/>
          <w:b/>
          <w:bCs/>
          <w:u w:val="single"/>
          <w:lang w:val="en-GB" w:eastAsia="zh-Hans"/>
        </w:rPr>
      </w:pPr>
      <w:r w:rsidRPr="00841656">
        <w:rPr>
          <w:rFonts w:eastAsia="FangSong"/>
          <w:b/>
          <w:bCs/>
          <w:i/>
          <w:iCs/>
          <w:u w:val="single"/>
          <w:lang w:val="en-GB" w:eastAsia="zh-Hans"/>
        </w:rPr>
        <w:t xml:space="preserve">Note: Cylindrical cells and batteries shall be subjected to </w:t>
      </w:r>
      <w:r w:rsidRPr="00841656">
        <w:rPr>
          <w:rFonts w:eastAsia="FangSong"/>
          <w:b/>
          <w:bCs/>
          <w:i/>
          <w:iCs/>
          <w:u w:val="single"/>
          <w:lang w:val="en-GB"/>
        </w:rPr>
        <w:t xml:space="preserve">three shocks in the positive direction and three shocks in the negative direction in </w:t>
      </w:r>
      <w:r w:rsidRPr="00841656">
        <w:rPr>
          <w:rFonts w:eastAsia="FangSong"/>
          <w:b/>
          <w:bCs/>
          <w:i/>
          <w:iCs/>
          <w:u w:val="single"/>
          <w:lang w:val="en-GB" w:eastAsia="zh-Hans"/>
        </w:rPr>
        <w:t>axis, and to three shocks in each of any four radial directions, for a total of 18 shocks</w:t>
      </w:r>
      <w:r w:rsidRPr="00841656">
        <w:rPr>
          <w:rFonts w:eastAsia="FangSong"/>
          <w:lang w:val="en-GB" w:eastAsia="zh-Hans"/>
        </w:rPr>
        <w:t>.</w:t>
      </w:r>
      <w:r w:rsidR="00841656" w:rsidRPr="00841656">
        <w:rPr>
          <w:rFonts w:eastAsia="FangSong"/>
          <w:lang w:val="en-GB" w:eastAsia="zh-Hans"/>
        </w:rPr>
        <w:t>”</w:t>
      </w:r>
    </w:p>
    <w:p w14:paraId="031F923C" w14:textId="77777777" w:rsidR="007D685D" w:rsidRPr="001A7B6A" w:rsidRDefault="007D685D" w:rsidP="004B2DFC">
      <w:pPr>
        <w:pStyle w:val="HChG"/>
        <w:rPr>
          <w:lang w:val="en-GB" w:eastAsia="zh-Hans"/>
        </w:rPr>
      </w:pPr>
      <w:r w:rsidRPr="001A7B6A">
        <w:rPr>
          <w:lang w:val="en-GB" w:eastAsia="zh-Hans"/>
        </w:rPr>
        <w:lastRenderedPageBreak/>
        <w:t>Annex</w:t>
      </w:r>
    </w:p>
    <w:p w14:paraId="6D39BC3F" w14:textId="6B8A6B7B" w:rsidR="007D685D" w:rsidRPr="001A7B6A" w:rsidRDefault="008E4F12" w:rsidP="004B2DFC">
      <w:pPr>
        <w:pStyle w:val="HChG"/>
        <w:rPr>
          <w:rFonts w:eastAsia="FangSong"/>
          <w:sz w:val="20"/>
          <w:lang w:val="en-GB"/>
        </w:rPr>
      </w:pPr>
      <w:r w:rsidRPr="001A7B6A">
        <w:rPr>
          <w:lang w:val="en-GB" w:eastAsia="zh-Hans"/>
        </w:rPr>
        <w:tab/>
      </w:r>
      <w:r w:rsidRPr="001A7B6A">
        <w:rPr>
          <w:lang w:val="en-GB" w:eastAsia="zh-Hans"/>
        </w:rPr>
        <w:tab/>
      </w:r>
      <w:r w:rsidR="007D685D" w:rsidRPr="001A7B6A">
        <w:rPr>
          <w:lang w:val="en-GB" w:eastAsia="zh-Hans"/>
        </w:rPr>
        <w:t>Details on the CNAS Proficiency Testing Project</w:t>
      </w:r>
      <w:r w:rsidR="009F32A3">
        <w:rPr>
          <w:lang w:val="en-GB" w:eastAsia="zh-Hans"/>
        </w:rPr>
        <w:t xml:space="preserve"> (</w:t>
      </w:r>
      <w:r w:rsidR="007D685D" w:rsidRPr="001A7B6A">
        <w:rPr>
          <w:lang w:val="en-GB" w:eastAsia="zh-Hans"/>
        </w:rPr>
        <w:t>No. CNAS Z0222</w:t>
      </w:r>
      <w:r w:rsidR="009F32A3">
        <w:rPr>
          <w:lang w:val="en-GB" w:eastAsia="zh-Hans"/>
        </w:rPr>
        <w:t>)</w:t>
      </w:r>
    </w:p>
    <w:p w14:paraId="5AF7A7EB" w14:textId="14EC7105" w:rsidR="007D685D" w:rsidRPr="001A7B6A" w:rsidRDefault="008E4F12" w:rsidP="008E4F12">
      <w:pPr>
        <w:pStyle w:val="SingleTxtG"/>
        <w:rPr>
          <w:rFonts w:eastAsia="FangSong"/>
          <w:lang w:val="en-GB"/>
        </w:rPr>
      </w:pPr>
      <w:r w:rsidRPr="001A7B6A">
        <w:rPr>
          <w:rFonts w:eastAsia="FangSong"/>
          <w:lang w:val="en-GB"/>
        </w:rPr>
        <w:tab/>
        <w:t>1.</w:t>
      </w:r>
      <w:r w:rsidRPr="001A7B6A">
        <w:rPr>
          <w:rFonts w:eastAsia="FangSong"/>
          <w:lang w:val="en-GB"/>
        </w:rPr>
        <w:tab/>
      </w:r>
      <w:r w:rsidR="007D685D" w:rsidRPr="001A7B6A">
        <w:rPr>
          <w:rFonts w:eastAsia="FangSong"/>
          <w:lang w:val="en-GB"/>
        </w:rPr>
        <w:t>China National Accreditation Service for Conformity Assessment (CNAS) is the only organization in China that is qualified to carry out accreditation work for relevant institutions, such as certification bodies, laboratories, inspection bodies, etc. It is a full member of International Accreditation Forum (IAF), International Laboratory Accreditation Cooperation Organization (ILAC) and Asia Pacific Accreditation Cooperation Organization (APAC). To address safety and security in the transport of dangerous goods, a CNAS Professional Committee of Logistics Safety and Dangerous Goods Transport was found in 2018, consisting of experts from various backgrounds including aviation, railway, logistics, chemical industry, etc.</w:t>
      </w:r>
    </w:p>
    <w:p w14:paraId="69F1CA98" w14:textId="384A4B30" w:rsidR="007D685D" w:rsidRPr="001A7B6A" w:rsidRDefault="008E4F12" w:rsidP="008E4F12">
      <w:pPr>
        <w:pStyle w:val="SingleTxtG"/>
        <w:rPr>
          <w:rFonts w:eastAsia="FangSong"/>
          <w:lang w:val="en-GB"/>
        </w:rPr>
      </w:pPr>
      <w:r w:rsidRPr="001A7B6A">
        <w:rPr>
          <w:rFonts w:eastAsia="FangSong"/>
          <w:lang w:val="en-GB"/>
        </w:rPr>
        <w:tab/>
        <w:t>2.</w:t>
      </w:r>
      <w:r w:rsidRPr="001A7B6A">
        <w:rPr>
          <w:rFonts w:eastAsia="FangSong"/>
          <w:lang w:val="en-GB"/>
        </w:rPr>
        <w:tab/>
      </w:r>
      <w:r w:rsidR="007D685D" w:rsidRPr="001A7B6A">
        <w:rPr>
          <w:rFonts w:eastAsia="FangSong"/>
          <w:lang w:val="en-GB"/>
        </w:rPr>
        <w:t>The Professional Committee carried out the proficiency test of lithium battery (project number CNAS Z0222) in accordance with sub-section 38.3 of Manual of Tests and Criteria (UN 38.3) nationwide. The project aimed not only at evaluating the understanding to regulations and practical operating skills of different laboratories, but also at identifying</w:t>
      </w:r>
      <w:r w:rsidR="007D685D" w:rsidRPr="001A7B6A">
        <w:rPr>
          <w:szCs w:val="22"/>
          <w:lang w:val="en-GB"/>
        </w:rPr>
        <w:t xml:space="preserve"> texts that may cause</w:t>
      </w:r>
      <w:r w:rsidR="007D685D" w:rsidRPr="001A7B6A">
        <w:rPr>
          <w:rFonts w:eastAsia="FangSong"/>
          <w:sz w:val="18"/>
          <w:szCs w:val="18"/>
          <w:lang w:val="en-GB"/>
        </w:rPr>
        <w:t xml:space="preserve"> </w:t>
      </w:r>
      <w:r w:rsidR="007D685D" w:rsidRPr="001A7B6A">
        <w:rPr>
          <w:rFonts w:eastAsia="FangSong"/>
          <w:lang w:val="en-GB"/>
        </w:rPr>
        <w:t>ambiguities or misunderstandings in UN</w:t>
      </w:r>
      <w:r w:rsidR="009F32A3">
        <w:rPr>
          <w:rFonts w:eastAsia="FangSong"/>
          <w:lang w:val="en-GB"/>
        </w:rPr>
        <w:t xml:space="preserve"> </w:t>
      </w:r>
      <w:r w:rsidR="007D685D" w:rsidRPr="001A7B6A">
        <w:rPr>
          <w:rFonts w:eastAsia="FangSong"/>
          <w:lang w:val="en-GB"/>
        </w:rPr>
        <w:t>38.3.</w:t>
      </w:r>
    </w:p>
    <w:p w14:paraId="7BF61C75" w14:textId="2A258ABC" w:rsidR="007D685D" w:rsidRPr="001A7B6A" w:rsidRDefault="008E4F12" w:rsidP="008E4F12">
      <w:pPr>
        <w:pStyle w:val="SingleTxtG"/>
        <w:rPr>
          <w:rFonts w:eastAsia="FangSong"/>
          <w:lang w:val="en-GB"/>
        </w:rPr>
      </w:pPr>
      <w:r w:rsidRPr="001A7B6A">
        <w:rPr>
          <w:rFonts w:eastAsia="FangSong"/>
          <w:lang w:val="en-GB"/>
        </w:rPr>
        <w:tab/>
        <w:t>3.</w:t>
      </w:r>
      <w:r w:rsidRPr="001A7B6A">
        <w:rPr>
          <w:rFonts w:eastAsia="FangSong"/>
          <w:lang w:val="en-GB"/>
        </w:rPr>
        <w:tab/>
      </w:r>
      <w:r w:rsidR="007D685D" w:rsidRPr="001A7B6A">
        <w:rPr>
          <w:rFonts w:eastAsia="FangSong"/>
          <w:lang w:val="en-GB"/>
        </w:rPr>
        <w:t>A total of 91 laboratories nationwide participated in the project, including laboratories directly affiliated to government departments, laboratories of scientific research institutes, third-party laboratories and first-party laboratories of lithium battery factories. 87 of these laboratories took part in all accreditation items, while four took only some items.</w:t>
      </w:r>
    </w:p>
    <w:p w14:paraId="2BAE9C48" w14:textId="26697ED8" w:rsidR="007D685D" w:rsidRPr="001A7B6A" w:rsidRDefault="008E4F12" w:rsidP="008E4F12">
      <w:pPr>
        <w:pStyle w:val="SingleTxtG"/>
        <w:rPr>
          <w:rFonts w:eastAsia="FangSong"/>
          <w:lang w:val="en-GB" w:eastAsia="zh-Hans"/>
        </w:rPr>
      </w:pPr>
      <w:r w:rsidRPr="001A7B6A">
        <w:rPr>
          <w:rFonts w:eastAsia="FangSong"/>
          <w:lang w:val="en-GB"/>
        </w:rPr>
        <w:tab/>
        <w:t>4.</w:t>
      </w:r>
      <w:r w:rsidRPr="001A7B6A">
        <w:rPr>
          <w:rFonts w:eastAsia="FangSong"/>
          <w:lang w:val="en-GB"/>
        </w:rPr>
        <w:tab/>
      </w:r>
      <w:r w:rsidR="007D685D" w:rsidRPr="001A7B6A">
        <w:rPr>
          <w:rFonts w:eastAsia="FangSong"/>
          <w:lang w:val="en-GB"/>
        </w:rPr>
        <w:t xml:space="preserve">The proficiency test was in accordance with sub-section 38.3 </w:t>
      </w:r>
      <w:r w:rsidR="003C51C0">
        <w:rPr>
          <w:rFonts w:eastAsia="FangSong"/>
          <w:lang w:val="en-GB"/>
        </w:rPr>
        <w:t>of the</w:t>
      </w:r>
      <w:r w:rsidR="007D685D" w:rsidRPr="001A7B6A">
        <w:rPr>
          <w:rFonts w:eastAsia="FangSong"/>
          <w:lang w:val="en-GB"/>
        </w:rPr>
        <w:t xml:space="preserve"> </w:t>
      </w:r>
      <w:r w:rsidR="007D685D" w:rsidRPr="001A7B6A">
        <w:rPr>
          <w:rFonts w:eastAsia="FangSong"/>
          <w:i/>
          <w:iCs/>
          <w:lang w:val="en-GB"/>
        </w:rPr>
        <w:t xml:space="preserve">Manual of Tests and Criteria </w:t>
      </w:r>
      <w:r w:rsidR="00F72B5A">
        <w:rPr>
          <w:rFonts w:eastAsia="FangSong"/>
          <w:i/>
          <w:iCs/>
          <w:lang w:val="en-GB"/>
        </w:rPr>
        <w:t>(</w:t>
      </w:r>
      <w:r w:rsidR="007D685D" w:rsidRPr="001A7B6A">
        <w:rPr>
          <w:rFonts w:eastAsia="FangSong"/>
          <w:i/>
          <w:iCs/>
          <w:lang w:val="en-GB"/>
        </w:rPr>
        <w:t>Sixth Edition, Amendment 1</w:t>
      </w:r>
      <w:r w:rsidR="00F72B5A">
        <w:rPr>
          <w:rFonts w:eastAsia="FangSong"/>
          <w:i/>
          <w:iCs/>
          <w:lang w:val="en-GB"/>
        </w:rPr>
        <w:t>)</w:t>
      </w:r>
      <w:r w:rsidR="007D685D" w:rsidRPr="001A7B6A">
        <w:rPr>
          <w:rFonts w:eastAsia="FangSong"/>
          <w:lang w:val="en-GB"/>
        </w:rPr>
        <w:t xml:space="preserve">. </w:t>
      </w:r>
      <w:r w:rsidR="003C51C0">
        <w:rPr>
          <w:rFonts w:eastAsia="FangSong"/>
          <w:lang w:val="en-GB"/>
        </w:rPr>
        <w:t>Furthermore,</w:t>
      </w:r>
      <w:r w:rsidR="007D685D" w:rsidRPr="001A7B6A">
        <w:rPr>
          <w:rFonts w:eastAsia="FangSong"/>
          <w:lang w:val="en-GB"/>
        </w:rPr>
        <w:t xml:space="preserve"> an Operation Instruction for Accreditation of the Capability to Conduct</w:t>
      </w:r>
      <w:r w:rsidR="00A951D9">
        <w:rPr>
          <w:rFonts w:eastAsia="FangSong"/>
          <w:lang w:val="en-GB"/>
        </w:rPr>
        <w:t xml:space="preserve"> </w:t>
      </w:r>
      <w:r w:rsidR="007D685D" w:rsidRPr="001A7B6A">
        <w:rPr>
          <w:rFonts w:eastAsia="FangSong"/>
          <w:lang w:val="en-GB"/>
        </w:rPr>
        <w:t>"UN</w:t>
      </w:r>
      <w:r w:rsidR="009F32A3">
        <w:rPr>
          <w:rFonts w:eastAsia="FangSong"/>
          <w:lang w:val="en-GB"/>
        </w:rPr>
        <w:t xml:space="preserve"> </w:t>
      </w:r>
      <w:r w:rsidR="007D685D" w:rsidRPr="001A7B6A">
        <w:rPr>
          <w:rFonts w:eastAsia="FangSong"/>
          <w:lang w:val="en-GB"/>
        </w:rPr>
        <w:t>38.3 Test for Lithium Battery" was compiled as a working guidance.</w:t>
      </w:r>
      <w:r w:rsidR="007D685D" w:rsidRPr="001A7B6A">
        <w:rPr>
          <w:lang w:val="en-GB"/>
        </w:rPr>
        <w:t xml:space="preserve"> </w:t>
      </w:r>
      <w:r w:rsidR="007D685D" w:rsidRPr="001A7B6A">
        <w:rPr>
          <w:rFonts w:eastAsia="FangSong"/>
          <w:lang w:val="en-GB"/>
        </w:rPr>
        <w:t>18650 lithium cobalt battery with two capacity specifications (3.65V 2500mAh and 3.65V 2800mAh) were used as test samples. 50 samples with same capacity specification which had passed uniformity and stability test were distributed to each laboratory on a random base.</w:t>
      </w:r>
    </w:p>
    <w:p w14:paraId="64AE3FA9" w14:textId="169E9EDE" w:rsidR="007D685D" w:rsidRPr="001A7B6A" w:rsidRDefault="008E4F12" w:rsidP="008E4F12">
      <w:pPr>
        <w:pStyle w:val="SingleTxtG"/>
        <w:rPr>
          <w:rFonts w:eastAsia="FangSong"/>
          <w:lang w:val="en-GB" w:eastAsia="zh-Hans"/>
        </w:rPr>
      </w:pPr>
      <w:r w:rsidRPr="001A7B6A">
        <w:rPr>
          <w:rFonts w:eastAsia="FangSong"/>
          <w:lang w:val="en-GB" w:eastAsia="zh-Hans"/>
        </w:rPr>
        <w:tab/>
        <w:t>5.</w:t>
      </w:r>
      <w:r w:rsidRPr="001A7B6A">
        <w:rPr>
          <w:rFonts w:eastAsia="FangSong"/>
          <w:lang w:val="en-GB" w:eastAsia="zh-Hans"/>
        </w:rPr>
        <w:tab/>
      </w:r>
      <w:r w:rsidR="007D685D" w:rsidRPr="001A7B6A">
        <w:rPr>
          <w:rFonts w:eastAsia="FangSong"/>
          <w:lang w:val="en-GB" w:eastAsia="zh-Hans"/>
        </w:rPr>
        <w:t xml:space="preserve">Laboratories participating in this project were requested to submit not only detailed test data and reports, but also other relevant materials including equipment calibration certificates, personnel capability certificates, test method operation instructions, sample photos before and after the test. Based on the submitted data and documents, the </w:t>
      </w:r>
      <w:r w:rsidR="007D685D" w:rsidRPr="001A7B6A">
        <w:rPr>
          <w:rFonts w:eastAsia="FangSong"/>
          <w:lang w:val="en-GB"/>
        </w:rPr>
        <w:t>Professional Committee</w:t>
      </w:r>
      <w:r w:rsidR="007D685D" w:rsidRPr="001A7B6A">
        <w:rPr>
          <w:rFonts w:eastAsia="FangSong"/>
          <w:lang w:val="en-GB" w:eastAsia="zh-Hans"/>
        </w:rPr>
        <w:t xml:space="preserve"> conducted comprehensive evaluation, and systematically examined the participating laboratories' ability to understand, master and implement UN</w:t>
      </w:r>
      <w:r w:rsidR="00725A04">
        <w:rPr>
          <w:rFonts w:eastAsia="FangSong"/>
          <w:lang w:val="en-GB" w:eastAsia="zh-Hans"/>
        </w:rPr>
        <w:t xml:space="preserve"> </w:t>
      </w:r>
      <w:r w:rsidR="007D685D" w:rsidRPr="001A7B6A">
        <w:rPr>
          <w:rFonts w:eastAsia="FangSong"/>
          <w:lang w:val="en-GB" w:eastAsia="zh-Hans"/>
        </w:rPr>
        <w:t>38.3 tests from six aspects, namely "personnel allocation, equipment allocation, sample confirmation, test method, test environment and test results".</w:t>
      </w:r>
    </w:p>
    <w:p w14:paraId="0BCD1781" w14:textId="2DECE35F" w:rsidR="007D685D" w:rsidRPr="001A7B6A" w:rsidRDefault="008E4F12" w:rsidP="008E4F12">
      <w:pPr>
        <w:pStyle w:val="SingleTxtG"/>
        <w:rPr>
          <w:rFonts w:eastAsia="FangSong"/>
          <w:lang w:val="en-GB" w:eastAsia="zh-Hans"/>
        </w:rPr>
      </w:pPr>
      <w:r w:rsidRPr="001A7B6A">
        <w:rPr>
          <w:rFonts w:eastAsia="FangSong"/>
          <w:lang w:val="en-GB" w:eastAsia="zh-Hans"/>
        </w:rPr>
        <w:tab/>
        <w:t>6.</w:t>
      </w:r>
      <w:r w:rsidRPr="001A7B6A">
        <w:rPr>
          <w:rFonts w:eastAsia="FangSong"/>
          <w:lang w:val="en-GB" w:eastAsia="zh-Hans"/>
        </w:rPr>
        <w:tab/>
      </w:r>
      <w:r w:rsidR="007D685D" w:rsidRPr="001A7B6A">
        <w:rPr>
          <w:rFonts w:eastAsia="FangSong"/>
          <w:lang w:val="en-GB" w:eastAsia="zh-Hans"/>
        </w:rPr>
        <w:t>56 participating laboratories were rated as satisfactory, accounting for 61.5%. The expected purposes of evaluating the comprehensive technical ability of lithium battery testing in the participating laboratories were basically achieved. However, it was also found that some laboratories have misunderstandings on the standard test methods.</w:t>
      </w:r>
    </w:p>
    <w:p w14:paraId="4434B9CA" w14:textId="1DF1AC34" w:rsidR="00BD7962" w:rsidRPr="008E4F12" w:rsidRDefault="008E4F12" w:rsidP="008E4F12">
      <w:pPr>
        <w:spacing w:before="240"/>
        <w:jc w:val="center"/>
        <w:rPr>
          <w:u w:val="single"/>
          <w:lang w:val="fr-CH"/>
        </w:rPr>
      </w:pPr>
      <w:r>
        <w:rPr>
          <w:u w:val="single"/>
          <w:lang w:val="fr-CH"/>
        </w:rPr>
        <w:tab/>
      </w:r>
      <w:r>
        <w:rPr>
          <w:u w:val="single"/>
          <w:lang w:val="fr-CH"/>
        </w:rPr>
        <w:tab/>
      </w:r>
      <w:r>
        <w:rPr>
          <w:u w:val="single"/>
          <w:lang w:val="fr-CH"/>
        </w:rPr>
        <w:tab/>
      </w:r>
    </w:p>
    <w:sectPr w:rsidR="00BD7962" w:rsidRPr="008E4F12" w:rsidSect="00DD766D">
      <w:headerReference w:type="even" r:id="rId11"/>
      <w:headerReference w:type="default" r:id="rId12"/>
      <w:footerReference w:type="even" r:id="rId13"/>
      <w:footerReference w:type="default" r:id="rId14"/>
      <w:endnotePr>
        <w:numFmt w:val="decimal"/>
      </w:endnotePr>
      <w:pgSz w:w="11907" w:h="16840" w:code="9"/>
      <w:pgMar w:top="1418" w:right="1134" w:bottom="1418" w:left="1134" w:header="964"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A41D" w14:textId="77777777" w:rsidR="00D3229F" w:rsidRDefault="00D3229F"/>
  </w:endnote>
  <w:endnote w:type="continuationSeparator" w:id="0">
    <w:p w14:paraId="410BE988" w14:textId="77777777" w:rsidR="00D3229F" w:rsidRDefault="00D3229F"/>
  </w:endnote>
  <w:endnote w:type="continuationNotice" w:id="1">
    <w:p w14:paraId="18133087" w14:textId="77777777" w:rsidR="00D3229F" w:rsidRDefault="00D32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altName w:val="仿宋"/>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default"/>
    <w:sig w:usb0="E0002AEF" w:usb1="C0007841" w:usb2="00000009" w:usb3="00000000" w:csb0="400001FF" w:csb1="FFFF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620C" w14:textId="77777777" w:rsidR="00D3229F" w:rsidRPr="000B175B" w:rsidRDefault="00D3229F" w:rsidP="000B175B">
      <w:pPr>
        <w:tabs>
          <w:tab w:val="right" w:pos="2155"/>
        </w:tabs>
        <w:spacing w:after="80"/>
        <w:ind w:left="680"/>
        <w:rPr>
          <w:u w:val="single"/>
        </w:rPr>
      </w:pPr>
      <w:r>
        <w:rPr>
          <w:u w:val="single"/>
        </w:rPr>
        <w:tab/>
      </w:r>
    </w:p>
  </w:footnote>
  <w:footnote w:type="continuationSeparator" w:id="0">
    <w:p w14:paraId="7184C9F8" w14:textId="77777777" w:rsidR="00D3229F" w:rsidRPr="00FC68B7" w:rsidRDefault="00D3229F" w:rsidP="00FC68B7">
      <w:pPr>
        <w:tabs>
          <w:tab w:val="left" w:pos="2155"/>
        </w:tabs>
        <w:spacing w:after="80"/>
        <w:ind w:left="680"/>
        <w:rPr>
          <w:u w:val="single"/>
        </w:rPr>
      </w:pPr>
      <w:r>
        <w:rPr>
          <w:u w:val="single"/>
        </w:rPr>
        <w:tab/>
      </w:r>
    </w:p>
  </w:footnote>
  <w:footnote w:type="continuationNotice" w:id="1">
    <w:p w14:paraId="0AE47A05" w14:textId="77777777" w:rsidR="00D3229F" w:rsidRDefault="00D32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53D6" w14:textId="165566DA" w:rsidR="00101023" w:rsidRPr="00B5392B" w:rsidRDefault="001B21B4" w:rsidP="00101023">
    <w:pPr>
      <w:pStyle w:val="Header"/>
      <w:rPr>
        <w:lang w:val="nl-NL"/>
      </w:rPr>
    </w:pPr>
    <w:r w:rsidRPr="00E1707A">
      <w:rPr>
        <w:lang w:val="nl-NL"/>
      </w:rPr>
      <w:t>UN/SCETDG/</w:t>
    </w:r>
    <w:r>
      <w:rPr>
        <w:lang w:val="nl-NL"/>
      </w:rPr>
      <w:t>60</w:t>
    </w:r>
    <w:r w:rsidRPr="00E1707A">
      <w:rPr>
        <w:lang w:val="nl-NL"/>
      </w:rPr>
      <w:t>/INF.</w:t>
    </w:r>
    <w:r>
      <w:rPr>
        <w:lang w:val="nl-NL"/>
      </w:rPr>
      <w:t>1</w:t>
    </w:r>
    <w:r w:rsidR="008E4F12">
      <w:rPr>
        <w:lang w:val="nl-N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E" w14:textId="7CF75947" w:rsidR="00DE236F" w:rsidRPr="00E638E2" w:rsidRDefault="008B2FD9" w:rsidP="00DE2199">
    <w:pPr>
      <w:pStyle w:val="Header"/>
      <w:pBdr>
        <w:bottom w:val="single" w:sz="4" w:space="1" w:color="auto"/>
      </w:pBdr>
      <w:jc w:val="right"/>
      <w:rPr>
        <w:lang w:val="fr-CH"/>
      </w:rPr>
    </w:pPr>
    <w:r w:rsidRPr="00E1707A">
      <w:rPr>
        <w:lang w:val="nl-NL"/>
      </w:rPr>
      <w:t>UN/SCETDG/</w:t>
    </w:r>
    <w:r w:rsidR="00B7339C">
      <w:rPr>
        <w:lang w:val="nl-NL"/>
      </w:rPr>
      <w:t>60</w:t>
    </w:r>
    <w:r w:rsidRPr="00E1707A">
      <w:rPr>
        <w:lang w:val="nl-NL"/>
      </w:rPr>
      <w:t>/INF.</w:t>
    </w:r>
    <w:r w:rsidR="001B21B4">
      <w:rPr>
        <w:lang w:val="nl-NL"/>
      </w:rPr>
      <w:t>1</w:t>
    </w:r>
    <w:r w:rsidR="008E4F12">
      <w:rPr>
        <w:lang w:val="nl-NL"/>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A5036"/>
    <w:multiLevelType w:val="hybridMultilevel"/>
    <w:tmpl w:val="AE0A55BC"/>
    <w:lvl w:ilvl="0" w:tplc="D8421F2C">
      <w:numFmt w:val="bullet"/>
      <w:lvlText w:val="•"/>
      <w:lvlJc w:val="left"/>
      <w:pPr>
        <w:ind w:left="2061" w:hanging="360"/>
      </w:pPr>
      <w:rPr>
        <w:rFonts w:ascii="Times New Roman" w:eastAsia="Times New Roman" w:hAnsi="Times New Roman" w:cs="Times New Roman"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890C63"/>
    <w:multiLevelType w:val="hybridMultilevel"/>
    <w:tmpl w:val="F88C9F02"/>
    <w:lvl w:ilvl="0" w:tplc="D8421F2C">
      <w:numFmt w:val="bullet"/>
      <w:lvlText w:val="•"/>
      <w:lvlJc w:val="left"/>
      <w:pPr>
        <w:ind w:left="2214" w:hanging="360"/>
      </w:pPr>
      <w:rPr>
        <w:rFonts w:ascii="Times New Roman" w:eastAsia="Times New Roman" w:hAnsi="Times New Roman" w:cs="Times New Roman"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5" w15:restartNumberingAfterBreak="0">
    <w:nsid w:val="359A0848"/>
    <w:multiLevelType w:val="hybridMultilevel"/>
    <w:tmpl w:val="CF125EB0"/>
    <w:lvl w:ilvl="0" w:tplc="B74A1C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B113F19"/>
    <w:multiLevelType w:val="hybridMultilevel"/>
    <w:tmpl w:val="5F802A12"/>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7" w15:restartNumberingAfterBreak="0">
    <w:nsid w:val="423660C1"/>
    <w:multiLevelType w:val="hybridMultilevel"/>
    <w:tmpl w:val="F4B8E8F8"/>
    <w:lvl w:ilvl="0" w:tplc="A9E67632">
      <w:start w:val="1"/>
      <w:numFmt w:val="decimal"/>
      <w:lvlText w:val="%1"/>
      <w:lvlJc w:val="left"/>
      <w:pPr>
        <w:ind w:left="1128" w:hanging="1128"/>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6AD11C8"/>
    <w:multiLevelType w:val="hybridMultilevel"/>
    <w:tmpl w:val="9B1ADE06"/>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9" w15:restartNumberingAfterBreak="0">
    <w:nsid w:val="54DC55EC"/>
    <w:multiLevelType w:val="hybridMultilevel"/>
    <w:tmpl w:val="04CA2B6E"/>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80F54"/>
    <w:multiLevelType w:val="hybridMultilevel"/>
    <w:tmpl w:val="6EEE323A"/>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3" w15:restartNumberingAfterBreak="0">
    <w:nsid w:val="74007A26"/>
    <w:multiLevelType w:val="hybridMultilevel"/>
    <w:tmpl w:val="A1BAE1B0"/>
    <w:lvl w:ilvl="0" w:tplc="D8421F2C">
      <w:numFmt w:val="bullet"/>
      <w:lvlText w:val="•"/>
      <w:lvlJc w:val="left"/>
      <w:pPr>
        <w:ind w:left="1958" w:hanging="360"/>
      </w:pPr>
      <w:rPr>
        <w:rFonts w:ascii="Times New Roman" w:eastAsia="Times New Roman" w:hAnsi="Times New Roman" w:cs="Times New Roman" w:hint="default"/>
      </w:rPr>
    </w:lvl>
    <w:lvl w:ilvl="1" w:tplc="041D0003" w:tentative="1">
      <w:start w:val="1"/>
      <w:numFmt w:val="bullet"/>
      <w:lvlText w:val="o"/>
      <w:lvlJc w:val="left"/>
      <w:pPr>
        <w:ind w:left="2678" w:hanging="360"/>
      </w:pPr>
      <w:rPr>
        <w:rFonts w:ascii="Courier New" w:hAnsi="Courier New" w:cs="Courier New" w:hint="default"/>
      </w:rPr>
    </w:lvl>
    <w:lvl w:ilvl="2" w:tplc="041D0005" w:tentative="1">
      <w:start w:val="1"/>
      <w:numFmt w:val="bullet"/>
      <w:lvlText w:val=""/>
      <w:lvlJc w:val="left"/>
      <w:pPr>
        <w:ind w:left="3398" w:hanging="360"/>
      </w:pPr>
      <w:rPr>
        <w:rFonts w:ascii="Wingdings" w:hAnsi="Wingdings" w:hint="default"/>
      </w:rPr>
    </w:lvl>
    <w:lvl w:ilvl="3" w:tplc="041D0001" w:tentative="1">
      <w:start w:val="1"/>
      <w:numFmt w:val="bullet"/>
      <w:lvlText w:val=""/>
      <w:lvlJc w:val="left"/>
      <w:pPr>
        <w:ind w:left="4118" w:hanging="360"/>
      </w:pPr>
      <w:rPr>
        <w:rFonts w:ascii="Symbol" w:hAnsi="Symbol" w:hint="default"/>
      </w:rPr>
    </w:lvl>
    <w:lvl w:ilvl="4" w:tplc="041D0003" w:tentative="1">
      <w:start w:val="1"/>
      <w:numFmt w:val="bullet"/>
      <w:lvlText w:val="o"/>
      <w:lvlJc w:val="left"/>
      <w:pPr>
        <w:ind w:left="4838" w:hanging="360"/>
      </w:pPr>
      <w:rPr>
        <w:rFonts w:ascii="Courier New" w:hAnsi="Courier New" w:cs="Courier New" w:hint="default"/>
      </w:rPr>
    </w:lvl>
    <w:lvl w:ilvl="5" w:tplc="041D0005" w:tentative="1">
      <w:start w:val="1"/>
      <w:numFmt w:val="bullet"/>
      <w:lvlText w:val=""/>
      <w:lvlJc w:val="left"/>
      <w:pPr>
        <w:ind w:left="5558" w:hanging="360"/>
      </w:pPr>
      <w:rPr>
        <w:rFonts w:ascii="Wingdings" w:hAnsi="Wingdings" w:hint="default"/>
      </w:rPr>
    </w:lvl>
    <w:lvl w:ilvl="6" w:tplc="041D0001" w:tentative="1">
      <w:start w:val="1"/>
      <w:numFmt w:val="bullet"/>
      <w:lvlText w:val=""/>
      <w:lvlJc w:val="left"/>
      <w:pPr>
        <w:ind w:left="6278" w:hanging="360"/>
      </w:pPr>
      <w:rPr>
        <w:rFonts w:ascii="Symbol" w:hAnsi="Symbol" w:hint="default"/>
      </w:rPr>
    </w:lvl>
    <w:lvl w:ilvl="7" w:tplc="041D0003" w:tentative="1">
      <w:start w:val="1"/>
      <w:numFmt w:val="bullet"/>
      <w:lvlText w:val="o"/>
      <w:lvlJc w:val="left"/>
      <w:pPr>
        <w:ind w:left="6998" w:hanging="360"/>
      </w:pPr>
      <w:rPr>
        <w:rFonts w:ascii="Courier New" w:hAnsi="Courier New" w:cs="Courier New" w:hint="default"/>
      </w:rPr>
    </w:lvl>
    <w:lvl w:ilvl="8" w:tplc="041D0005" w:tentative="1">
      <w:start w:val="1"/>
      <w:numFmt w:val="bullet"/>
      <w:lvlText w:val=""/>
      <w:lvlJc w:val="left"/>
      <w:pPr>
        <w:ind w:left="7718"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0"/>
  </w:num>
  <w:num w:numId="14">
    <w:abstractNumId w:val="21"/>
  </w:num>
  <w:num w:numId="15">
    <w:abstractNumId w:val="24"/>
  </w:num>
  <w:num w:numId="16">
    <w:abstractNumId w:val="15"/>
  </w:num>
  <w:num w:numId="17">
    <w:abstractNumId w:val="11"/>
  </w:num>
  <w:num w:numId="18">
    <w:abstractNumId w:val="14"/>
  </w:num>
  <w:num w:numId="19">
    <w:abstractNumId w:val="16"/>
  </w:num>
  <w:num w:numId="20">
    <w:abstractNumId w:val="22"/>
  </w:num>
  <w:num w:numId="21">
    <w:abstractNumId w:val="19"/>
  </w:num>
  <w:num w:numId="22">
    <w:abstractNumId w:val="18"/>
  </w:num>
  <w:num w:numId="23">
    <w:abstractNumId w:val="23"/>
  </w:num>
  <w:num w:numId="24">
    <w:abstractNumId w:val="21"/>
  </w:num>
  <w:num w:numId="25">
    <w:abstractNumId w:val="21"/>
  </w:num>
  <w:num w:numId="26">
    <w:abstractNumId w:val="21"/>
  </w:num>
  <w:num w:numId="27">
    <w:abstractNumId w:val="21"/>
  </w:num>
  <w:num w:numId="28">
    <w:abstractNumId w:val="13"/>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25A9"/>
    <w:rsid w:val="00005D3C"/>
    <w:rsid w:val="0000630C"/>
    <w:rsid w:val="00006FAE"/>
    <w:rsid w:val="000133C5"/>
    <w:rsid w:val="00013F48"/>
    <w:rsid w:val="000144C7"/>
    <w:rsid w:val="000168D8"/>
    <w:rsid w:val="0001748E"/>
    <w:rsid w:val="00017D24"/>
    <w:rsid w:val="000202EA"/>
    <w:rsid w:val="0002125F"/>
    <w:rsid w:val="000216AD"/>
    <w:rsid w:val="000216CC"/>
    <w:rsid w:val="00021C99"/>
    <w:rsid w:val="00023339"/>
    <w:rsid w:val="00034EF0"/>
    <w:rsid w:val="000364BC"/>
    <w:rsid w:val="000400D7"/>
    <w:rsid w:val="00043180"/>
    <w:rsid w:val="00045E72"/>
    <w:rsid w:val="000504CE"/>
    <w:rsid w:val="00050922"/>
    <w:rsid w:val="00050F6B"/>
    <w:rsid w:val="00053492"/>
    <w:rsid w:val="00053C5D"/>
    <w:rsid w:val="000565D0"/>
    <w:rsid w:val="0005710C"/>
    <w:rsid w:val="00061551"/>
    <w:rsid w:val="00062381"/>
    <w:rsid w:val="00063F5B"/>
    <w:rsid w:val="00064402"/>
    <w:rsid w:val="0006495E"/>
    <w:rsid w:val="00064B56"/>
    <w:rsid w:val="00067E6D"/>
    <w:rsid w:val="00072C8C"/>
    <w:rsid w:val="00072F16"/>
    <w:rsid w:val="00073129"/>
    <w:rsid w:val="00075F99"/>
    <w:rsid w:val="00076A0A"/>
    <w:rsid w:val="000819E1"/>
    <w:rsid w:val="00082CE1"/>
    <w:rsid w:val="00083598"/>
    <w:rsid w:val="00083E31"/>
    <w:rsid w:val="00083F6F"/>
    <w:rsid w:val="00084632"/>
    <w:rsid w:val="0008612B"/>
    <w:rsid w:val="00086B82"/>
    <w:rsid w:val="00087CFD"/>
    <w:rsid w:val="00090114"/>
    <w:rsid w:val="00091046"/>
    <w:rsid w:val="00091419"/>
    <w:rsid w:val="00091740"/>
    <w:rsid w:val="00091CB3"/>
    <w:rsid w:val="000931C0"/>
    <w:rsid w:val="000942A6"/>
    <w:rsid w:val="000A2236"/>
    <w:rsid w:val="000A35F2"/>
    <w:rsid w:val="000A3747"/>
    <w:rsid w:val="000A3A48"/>
    <w:rsid w:val="000A4C38"/>
    <w:rsid w:val="000B0152"/>
    <w:rsid w:val="000B01BD"/>
    <w:rsid w:val="000B1088"/>
    <w:rsid w:val="000B175B"/>
    <w:rsid w:val="000B3474"/>
    <w:rsid w:val="000B3A0F"/>
    <w:rsid w:val="000B4919"/>
    <w:rsid w:val="000B7AF2"/>
    <w:rsid w:val="000C13B8"/>
    <w:rsid w:val="000C1CED"/>
    <w:rsid w:val="000C1ED8"/>
    <w:rsid w:val="000C2362"/>
    <w:rsid w:val="000C5D4B"/>
    <w:rsid w:val="000C61D8"/>
    <w:rsid w:val="000C623B"/>
    <w:rsid w:val="000C717F"/>
    <w:rsid w:val="000D0B8F"/>
    <w:rsid w:val="000D2C42"/>
    <w:rsid w:val="000D481F"/>
    <w:rsid w:val="000D503D"/>
    <w:rsid w:val="000D6D97"/>
    <w:rsid w:val="000D759E"/>
    <w:rsid w:val="000D7723"/>
    <w:rsid w:val="000D7830"/>
    <w:rsid w:val="000E0415"/>
    <w:rsid w:val="000E40C5"/>
    <w:rsid w:val="000E4A52"/>
    <w:rsid w:val="000F03DA"/>
    <w:rsid w:val="000F3CD1"/>
    <w:rsid w:val="000F52D6"/>
    <w:rsid w:val="000F6A20"/>
    <w:rsid w:val="000F71A0"/>
    <w:rsid w:val="00100142"/>
    <w:rsid w:val="00101023"/>
    <w:rsid w:val="00101196"/>
    <w:rsid w:val="001017A3"/>
    <w:rsid w:val="00101BED"/>
    <w:rsid w:val="00102EDF"/>
    <w:rsid w:val="001040C2"/>
    <w:rsid w:val="0010461A"/>
    <w:rsid w:val="00106D53"/>
    <w:rsid w:val="0010715D"/>
    <w:rsid w:val="00107652"/>
    <w:rsid w:val="00110EC5"/>
    <w:rsid w:val="00112D62"/>
    <w:rsid w:val="0011509A"/>
    <w:rsid w:val="00115303"/>
    <w:rsid w:val="0011754C"/>
    <w:rsid w:val="00117787"/>
    <w:rsid w:val="00117D0D"/>
    <w:rsid w:val="00121EB7"/>
    <w:rsid w:val="00125594"/>
    <w:rsid w:val="00125B20"/>
    <w:rsid w:val="00127329"/>
    <w:rsid w:val="00131B10"/>
    <w:rsid w:val="00131D42"/>
    <w:rsid w:val="00132E6B"/>
    <w:rsid w:val="0013302F"/>
    <w:rsid w:val="001332FB"/>
    <w:rsid w:val="00133637"/>
    <w:rsid w:val="00133C50"/>
    <w:rsid w:val="00133F56"/>
    <w:rsid w:val="001341CF"/>
    <w:rsid w:val="00135E52"/>
    <w:rsid w:val="001406F4"/>
    <w:rsid w:val="00141FDE"/>
    <w:rsid w:val="0014765C"/>
    <w:rsid w:val="00147BB9"/>
    <w:rsid w:val="001546C7"/>
    <w:rsid w:val="00161E15"/>
    <w:rsid w:val="0016236A"/>
    <w:rsid w:val="00162A6E"/>
    <w:rsid w:val="00162E8B"/>
    <w:rsid w:val="001633FB"/>
    <w:rsid w:val="00163A1B"/>
    <w:rsid w:val="00165735"/>
    <w:rsid w:val="00167786"/>
    <w:rsid w:val="00175EBA"/>
    <w:rsid w:val="001760F4"/>
    <w:rsid w:val="00180A6A"/>
    <w:rsid w:val="00181019"/>
    <w:rsid w:val="00183111"/>
    <w:rsid w:val="001835BF"/>
    <w:rsid w:val="00183B94"/>
    <w:rsid w:val="0018474B"/>
    <w:rsid w:val="00184B86"/>
    <w:rsid w:val="001855B8"/>
    <w:rsid w:val="001A02A4"/>
    <w:rsid w:val="001A3A37"/>
    <w:rsid w:val="001A7B6A"/>
    <w:rsid w:val="001A7D61"/>
    <w:rsid w:val="001B21B4"/>
    <w:rsid w:val="001B35EE"/>
    <w:rsid w:val="001B4277"/>
    <w:rsid w:val="001B4B04"/>
    <w:rsid w:val="001B635B"/>
    <w:rsid w:val="001B6B72"/>
    <w:rsid w:val="001B7D94"/>
    <w:rsid w:val="001C0201"/>
    <w:rsid w:val="001C246B"/>
    <w:rsid w:val="001C429D"/>
    <w:rsid w:val="001C4313"/>
    <w:rsid w:val="001C4D5A"/>
    <w:rsid w:val="001C5C76"/>
    <w:rsid w:val="001C6663"/>
    <w:rsid w:val="001C671E"/>
    <w:rsid w:val="001C701A"/>
    <w:rsid w:val="001C7895"/>
    <w:rsid w:val="001D07B2"/>
    <w:rsid w:val="001D1C1B"/>
    <w:rsid w:val="001D26DF"/>
    <w:rsid w:val="001D2FDC"/>
    <w:rsid w:val="001D3123"/>
    <w:rsid w:val="001D3A88"/>
    <w:rsid w:val="001D3EE0"/>
    <w:rsid w:val="001D4B2D"/>
    <w:rsid w:val="001D4E70"/>
    <w:rsid w:val="001D6CF5"/>
    <w:rsid w:val="001D7DF3"/>
    <w:rsid w:val="001E70A8"/>
    <w:rsid w:val="001E797C"/>
    <w:rsid w:val="001F0D6E"/>
    <w:rsid w:val="001F2962"/>
    <w:rsid w:val="001F3EF5"/>
    <w:rsid w:val="001F6604"/>
    <w:rsid w:val="001F6D88"/>
    <w:rsid w:val="001F7E3C"/>
    <w:rsid w:val="002029B0"/>
    <w:rsid w:val="0020789E"/>
    <w:rsid w:val="00210EB3"/>
    <w:rsid w:val="00211B12"/>
    <w:rsid w:val="00211E0B"/>
    <w:rsid w:val="0021481D"/>
    <w:rsid w:val="002152FB"/>
    <w:rsid w:val="002153F8"/>
    <w:rsid w:val="00221589"/>
    <w:rsid w:val="00221AC2"/>
    <w:rsid w:val="00223E43"/>
    <w:rsid w:val="00224CD9"/>
    <w:rsid w:val="002254A7"/>
    <w:rsid w:val="002260F9"/>
    <w:rsid w:val="00226332"/>
    <w:rsid w:val="0022720E"/>
    <w:rsid w:val="002279FB"/>
    <w:rsid w:val="00227B9B"/>
    <w:rsid w:val="002301E7"/>
    <w:rsid w:val="002309A7"/>
    <w:rsid w:val="0023197B"/>
    <w:rsid w:val="002348CD"/>
    <w:rsid w:val="00235381"/>
    <w:rsid w:val="00236D23"/>
    <w:rsid w:val="00237785"/>
    <w:rsid w:val="00241178"/>
    <w:rsid w:val="00241466"/>
    <w:rsid w:val="0024267F"/>
    <w:rsid w:val="00242D99"/>
    <w:rsid w:val="002440E7"/>
    <w:rsid w:val="0024564C"/>
    <w:rsid w:val="00247570"/>
    <w:rsid w:val="002539D2"/>
    <w:rsid w:val="00253CD8"/>
    <w:rsid w:val="002541EC"/>
    <w:rsid w:val="00257287"/>
    <w:rsid w:val="00257C1E"/>
    <w:rsid w:val="00261A35"/>
    <w:rsid w:val="00261B71"/>
    <w:rsid w:val="00261E65"/>
    <w:rsid w:val="00261F6D"/>
    <w:rsid w:val="002621F5"/>
    <w:rsid w:val="00263979"/>
    <w:rsid w:val="00263C5F"/>
    <w:rsid w:val="0026623E"/>
    <w:rsid w:val="0026655C"/>
    <w:rsid w:val="0027018D"/>
    <w:rsid w:val="002708B5"/>
    <w:rsid w:val="0027169A"/>
    <w:rsid w:val="002725CA"/>
    <w:rsid w:val="002734D5"/>
    <w:rsid w:val="00273A92"/>
    <w:rsid w:val="0027423C"/>
    <w:rsid w:val="00276AD2"/>
    <w:rsid w:val="00276C29"/>
    <w:rsid w:val="00277896"/>
    <w:rsid w:val="00277EE8"/>
    <w:rsid w:val="00280EB7"/>
    <w:rsid w:val="00281591"/>
    <w:rsid w:val="00284441"/>
    <w:rsid w:val="0028583F"/>
    <w:rsid w:val="00291B3D"/>
    <w:rsid w:val="00291D8F"/>
    <w:rsid w:val="00293D97"/>
    <w:rsid w:val="00296BAC"/>
    <w:rsid w:val="002974E6"/>
    <w:rsid w:val="002976CF"/>
    <w:rsid w:val="00297FBA"/>
    <w:rsid w:val="002A0BD2"/>
    <w:rsid w:val="002A55BF"/>
    <w:rsid w:val="002A56D0"/>
    <w:rsid w:val="002A5B17"/>
    <w:rsid w:val="002B067A"/>
    <w:rsid w:val="002B1514"/>
    <w:rsid w:val="002B1CDA"/>
    <w:rsid w:val="002B4530"/>
    <w:rsid w:val="002B470E"/>
    <w:rsid w:val="002B49C4"/>
    <w:rsid w:val="002B695E"/>
    <w:rsid w:val="002B7739"/>
    <w:rsid w:val="002C01A4"/>
    <w:rsid w:val="002C16CD"/>
    <w:rsid w:val="002C17B9"/>
    <w:rsid w:val="002C2C79"/>
    <w:rsid w:val="002C4C92"/>
    <w:rsid w:val="002C7F25"/>
    <w:rsid w:val="002D328B"/>
    <w:rsid w:val="002D5A85"/>
    <w:rsid w:val="002D5C7D"/>
    <w:rsid w:val="002E35BB"/>
    <w:rsid w:val="002E6B86"/>
    <w:rsid w:val="002F0A0F"/>
    <w:rsid w:val="002F1DF4"/>
    <w:rsid w:val="002F3475"/>
    <w:rsid w:val="002F4395"/>
    <w:rsid w:val="002F68FD"/>
    <w:rsid w:val="00300EAF"/>
    <w:rsid w:val="0030196C"/>
    <w:rsid w:val="00305C0D"/>
    <w:rsid w:val="003107FA"/>
    <w:rsid w:val="00311A4B"/>
    <w:rsid w:val="00314C3E"/>
    <w:rsid w:val="00315C69"/>
    <w:rsid w:val="00315D73"/>
    <w:rsid w:val="00316FF9"/>
    <w:rsid w:val="00321716"/>
    <w:rsid w:val="003229D8"/>
    <w:rsid w:val="00322A8D"/>
    <w:rsid w:val="00322CF2"/>
    <w:rsid w:val="00324F8F"/>
    <w:rsid w:val="00327D0A"/>
    <w:rsid w:val="003303E0"/>
    <w:rsid w:val="003312A7"/>
    <w:rsid w:val="00333488"/>
    <w:rsid w:val="0033534B"/>
    <w:rsid w:val="003415E7"/>
    <w:rsid w:val="0034744B"/>
    <w:rsid w:val="00350106"/>
    <w:rsid w:val="003503BA"/>
    <w:rsid w:val="003517C3"/>
    <w:rsid w:val="00355502"/>
    <w:rsid w:val="00355EE2"/>
    <w:rsid w:val="00356BC7"/>
    <w:rsid w:val="00357A20"/>
    <w:rsid w:val="00357F96"/>
    <w:rsid w:val="00360EEB"/>
    <w:rsid w:val="0036641E"/>
    <w:rsid w:val="0037277B"/>
    <w:rsid w:val="0037278E"/>
    <w:rsid w:val="00372F06"/>
    <w:rsid w:val="003753C8"/>
    <w:rsid w:val="0037588D"/>
    <w:rsid w:val="00376AD2"/>
    <w:rsid w:val="0037728B"/>
    <w:rsid w:val="00380C4F"/>
    <w:rsid w:val="00381FA3"/>
    <w:rsid w:val="00383045"/>
    <w:rsid w:val="0038493C"/>
    <w:rsid w:val="00391647"/>
    <w:rsid w:val="0039277A"/>
    <w:rsid w:val="003952FD"/>
    <w:rsid w:val="00396A06"/>
    <w:rsid w:val="00396F6A"/>
    <w:rsid w:val="003972E0"/>
    <w:rsid w:val="003A1EC2"/>
    <w:rsid w:val="003A27EB"/>
    <w:rsid w:val="003A28DC"/>
    <w:rsid w:val="003A4CEA"/>
    <w:rsid w:val="003A52D7"/>
    <w:rsid w:val="003A5669"/>
    <w:rsid w:val="003A56D9"/>
    <w:rsid w:val="003A5A16"/>
    <w:rsid w:val="003B3289"/>
    <w:rsid w:val="003B3734"/>
    <w:rsid w:val="003B5C07"/>
    <w:rsid w:val="003B79E2"/>
    <w:rsid w:val="003C0657"/>
    <w:rsid w:val="003C0FEC"/>
    <w:rsid w:val="003C18C9"/>
    <w:rsid w:val="003C2CC4"/>
    <w:rsid w:val="003C2EE4"/>
    <w:rsid w:val="003C3755"/>
    <w:rsid w:val="003C388D"/>
    <w:rsid w:val="003C51C0"/>
    <w:rsid w:val="003C655D"/>
    <w:rsid w:val="003C664B"/>
    <w:rsid w:val="003C6F7D"/>
    <w:rsid w:val="003C7BE0"/>
    <w:rsid w:val="003D033C"/>
    <w:rsid w:val="003D150F"/>
    <w:rsid w:val="003D35C9"/>
    <w:rsid w:val="003D4B23"/>
    <w:rsid w:val="003D55B0"/>
    <w:rsid w:val="003D705F"/>
    <w:rsid w:val="003D7399"/>
    <w:rsid w:val="003E0384"/>
    <w:rsid w:val="003E19EE"/>
    <w:rsid w:val="003E231D"/>
    <w:rsid w:val="003E497C"/>
    <w:rsid w:val="003E673D"/>
    <w:rsid w:val="003E7AAE"/>
    <w:rsid w:val="003F00F2"/>
    <w:rsid w:val="003F080F"/>
    <w:rsid w:val="003F23A4"/>
    <w:rsid w:val="003F3513"/>
    <w:rsid w:val="003F3A3C"/>
    <w:rsid w:val="003F5B52"/>
    <w:rsid w:val="00403CBA"/>
    <w:rsid w:val="00403EC6"/>
    <w:rsid w:val="00406CD4"/>
    <w:rsid w:val="00412406"/>
    <w:rsid w:val="004131F9"/>
    <w:rsid w:val="00413AAE"/>
    <w:rsid w:val="00414400"/>
    <w:rsid w:val="00415223"/>
    <w:rsid w:val="00416028"/>
    <w:rsid w:val="00416983"/>
    <w:rsid w:val="00416B65"/>
    <w:rsid w:val="0041F112"/>
    <w:rsid w:val="0042348E"/>
    <w:rsid w:val="00425889"/>
    <w:rsid w:val="00425D95"/>
    <w:rsid w:val="00426195"/>
    <w:rsid w:val="0042645C"/>
    <w:rsid w:val="00430051"/>
    <w:rsid w:val="00430086"/>
    <w:rsid w:val="00430918"/>
    <w:rsid w:val="004325CB"/>
    <w:rsid w:val="004374AF"/>
    <w:rsid w:val="00437F3F"/>
    <w:rsid w:val="00446DE4"/>
    <w:rsid w:val="00451A1D"/>
    <w:rsid w:val="00452D10"/>
    <w:rsid w:val="004532A1"/>
    <w:rsid w:val="00454036"/>
    <w:rsid w:val="00454993"/>
    <w:rsid w:val="004558C3"/>
    <w:rsid w:val="004562AA"/>
    <w:rsid w:val="00462377"/>
    <w:rsid w:val="004627CE"/>
    <w:rsid w:val="0046443A"/>
    <w:rsid w:val="004653B3"/>
    <w:rsid w:val="004654C4"/>
    <w:rsid w:val="0046668F"/>
    <w:rsid w:val="004668BB"/>
    <w:rsid w:val="00467305"/>
    <w:rsid w:val="004673CB"/>
    <w:rsid w:val="0046773D"/>
    <w:rsid w:val="0046788D"/>
    <w:rsid w:val="00474C6C"/>
    <w:rsid w:val="00476E03"/>
    <w:rsid w:val="004825EE"/>
    <w:rsid w:val="0048304D"/>
    <w:rsid w:val="004835C0"/>
    <w:rsid w:val="0048422A"/>
    <w:rsid w:val="0048490E"/>
    <w:rsid w:val="00484A9B"/>
    <w:rsid w:val="004911F2"/>
    <w:rsid w:val="00492636"/>
    <w:rsid w:val="00492AF9"/>
    <w:rsid w:val="00493ABD"/>
    <w:rsid w:val="00494C77"/>
    <w:rsid w:val="00496494"/>
    <w:rsid w:val="00497166"/>
    <w:rsid w:val="00497711"/>
    <w:rsid w:val="004A021A"/>
    <w:rsid w:val="004A4656"/>
    <w:rsid w:val="004A59EC"/>
    <w:rsid w:val="004B1E47"/>
    <w:rsid w:val="004B2C9D"/>
    <w:rsid w:val="004B2DFC"/>
    <w:rsid w:val="004B3FCF"/>
    <w:rsid w:val="004B448A"/>
    <w:rsid w:val="004B570C"/>
    <w:rsid w:val="004B5939"/>
    <w:rsid w:val="004B5B08"/>
    <w:rsid w:val="004B73D6"/>
    <w:rsid w:val="004C1563"/>
    <w:rsid w:val="004C2503"/>
    <w:rsid w:val="004C3115"/>
    <w:rsid w:val="004C39D0"/>
    <w:rsid w:val="004C4F1A"/>
    <w:rsid w:val="004C571E"/>
    <w:rsid w:val="004C6D6D"/>
    <w:rsid w:val="004C79CE"/>
    <w:rsid w:val="004C7F8B"/>
    <w:rsid w:val="004D56A5"/>
    <w:rsid w:val="004D5F74"/>
    <w:rsid w:val="004D73A7"/>
    <w:rsid w:val="004D788B"/>
    <w:rsid w:val="004E0C5D"/>
    <w:rsid w:val="004E60C7"/>
    <w:rsid w:val="004E7812"/>
    <w:rsid w:val="004F1E93"/>
    <w:rsid w:val="004F2F21"/>
    <w:rsid w:val="004F3AC0"/>
    <w:rsid w:val="004F4240"/>
    <w:rsid w:val="004F77CD"/>
    <w:rsid w:val="004F7CB0"/>
    <w:rsid w:val="00507CF1"/>
    <w:rsid w:val="00512470"/>
    <w:rsid w:val="00514EDD"/>
    <w:rsid w:val="00517723"/>
    <w:rsid w:val="00522177"/>
    <w:rsid w:val="005224A8"/>
    <w:rsid w:val="005248C2"/>
    <w:rsid w:val="00527910"/>
    <w:rsid w:val="00527F41"/>
    <w:rsid w:val="00530C66"/>
    <w:rsid w:val="00531EFD"/>
    <w:rsid w:val="00533859"/>
    <w:rsid w:val="0053403F"/>
    <w:rsid w:val="0053455F"/>
    <w:rsid w:val="00535959"/>
    <w:rsid w:val="00536BFE"/>
    <w:rsid w:val="00537B6C"/>
    <w:rsid w:val="00540ADB"/>
    <w:rsid w:val="005420F2"/>
    <w:rsid w:val="00542505"/>
    <w:rsid w:val="005437BC"/>
    <w:rsid w:val="005455D5"/>
    <w:rsid w:val="005475D4"/>
    <w:rsid w:val="00547C8B"/>
    <w:rsid w:val="005539AA"/>
    <w:rsid w:val="00555CDB"/>
    <w:rsid w:val="00560148"/>
    <w:rsid w:val="00561B6D"/>
    <w:rsid w:val="00561D93"/>
    <w:rsid w:val="005621C1"/>
    <w:rsid w:val="00562D45"/>
    <w:rsid w:val="0056615B"/>
    <w:rsid w:val="00566E18"/>
    <w:rsid w:val="00567DFB"/>
    <w:rsid w:val="00571721"/>
    <w:rsid w:val="005718F3"/>
    <w:rsid w:val="00571ADE"/>
    <w:rsid w:val="00571DAA"/>
    <w:rsid w:val="0058129D"/>
    <w:rsid w:val="00583D1A"/>
    <w:rsid w:val="00584BB9"/>
    <w:rsid w:val="00585B47"/>
    <w:rsid w:val="005869A6"/>
    <w:rsid w:val="00586EDF"/>
    <w:rsid w:val="00590144"/>
    <w:rsid w:val="00592F2E"/>
    <w:rsid w:val="0059682C"/>
    <w:rsid w:val="00596851"/>
    <w:rsid w:val="005A1707"/>
    <w:rsid w:val="005A3DE1"/>
    <w:rsid w:val="005A4F16"/>
    <w:rsid w:val="005A64DD"/>
    <w:rsid w:val="005B09F0"/>
    <w:rsid w:val="005B0CED"/>
    <w:rsid w:val="005B1F2F"/>
    <w:rsid w:val="005B3DB3"/>
    <w:rsid w:val="005B4933"/>
    <w:rsid w:val="005B528A"/>
    <w:rsid w:val="005B7CDD"/>
    <w:rsid w:val="005C42B0"/>
    <w:rsid w:val="005C4CB5"/>
    <w:rsid w:val="005D0C6C"/>
    <w:rsid w:val="005D0F42"/>
    <w:rsid w:val="005D1BB4"/>
    <w:rsid w:val="005D277F"/>
    <w:rsid w:val="005D602E"/>
    <w:rsid w:val="005D74AE"/>
    <w:rsid w:val="005E1142"/>
    <w:rsid w:val="005E1854"/>
    <w:rsid w:val="005E1CCD"/>
    <w:rsid w:val="005E5946"/>
    <w:rsid w:val="005F25EC"/>
    <w:rsid w:val="005F3A39"/>
    <w:rsid w:val="005F5C2F"/>
    <w:rsid w:val="005F6BCC"/>
    <w:rsid w:val="005F7826"/>
    <w:rsid w:val="005F78D9"/>
    <w:rsid w:val="005F7BB1"/>
    <w:rsid w:val="005F7D88"/>
    <w:rsid w:val="00600A82"/>
    <w:rsid w:val="00600F53"/>
    <w:rsid w:val="00601148"/>
    <w:rsid w:val="006021B6"/>
    <w:rsid w:val="00602490"/>
    <w:rsid w:val="00603E3C"/>
    <w:rsid w:val="0060505C"/>
    <w:rsid w:val="00606196"/>
    <w:rsid w:val="00607854"/>
    <w:rsid w:val="00610576"/>
    <w:rsid w:val="00611167"/>
    <w:rsid w:val="00611FC4"/>
    <w:rsid w:val="00612812"/>
    <w:rsid w:val="006135D4"/>
    <w:rsid w:val="006174E4"/>
    <w:rsid w:val="006176FB"/>
    <w:rsid w:val="006179CB"/>
    <w:rsid w:val="006225A0"/>
    <w:rsid w:val="00626B06"/>
    <w:rsid w:val="006277B0"/>
    <w:rsid w:val="006278B7"/>
    <w:rsid w:val="006279AC"/>
    <w:rsid w:val="00632BA4"/>
    <w:rsid w:val="0063419C"/>
    <w:rsid w:val="006347BD"/>
    <w:rsid w:val="00635381"/>
    <w:rsid w:val="00636677"/>
    <w:rsid w:val="00636986"/>
    <w:rsid w:val="00636F1E"/>
    <w:rsid w:val="0063714E"/>
    <w:rsid w:val="00637542"/>
    <w:rsid w:val="00640B26"/>
    <w:rsid w:val="00641194"/>
    <w:rsid w:val="0064227D"/>
    <w:rsid w:val="0064581C"/>
    <w:rsid w:val="00645A0B"/>
    <w:rsid w:val="006500BA"/>
    <w:rsid w:val="006506DB"/>
    <w:rsid w:val="00650E26"/>
    <w:rsid w:val="006616D0"/>
    <w:rsid w:val="00662121"/>
    <w:rsid w:val="00662E09"/>
    <w:rsid w:val="00662E5D"/>
    <w:rsid w:val="0066648F"/>
    <w:rsid w:val="006679B9"/>
    <w:rsid w:val="00667B89"/>
    <w:rsid w:val="00670CF0"/>
    <w:rsid w:val="0067237E"/>
    <w:rsid w:val="0067470D"/>
    <w:rsid w:val="00675086"/>
    <w:rsid w:val="00675C74"/>
    <w:rsid w:val="00675F87"/>
    <w:rsid w:val="00676390"/>
    <w:rsid w:val="006834D5"/>
    <w:rsid w:val="00687476"/>
    <w:rsid w:val="00690CD6"/>
    <w:rsid w:val="006950DB"/>
    <w:rsid w:val="00696D43"/>
    <w:rsid w:val="006971CA"/>
    <w:rsid w:val="006A1E25"/>
    <w:rsid w:val="006A3932"/>
    <w:rsid w:val="006A42B2"/>
    <w:rsid w:val="006A63E3"/>
    <w:rsid w:val="006A7392"/>
    <w:rsid w:val="006B1C55"/>
    <w:rsid w:val="006B5007"/>
    <w:rsid w:val="006C000C"/>
    <w:rsid w:val="006C0D34"/>
    <w:rsid w:val="006C251B"/>
    <w:rsid w:val="006C2F7E"/>
    <w:rsid w:val="006C48EF"/>
    <w:rsid w:val="006C74C4"/>
    <w:rsid w:val="006D071E"/>
    <w:rsid w:val="006D0C97"/>
    <w:rsid w:val="006D1E62"/>
    <w:rsid w:val="006D2639"/>
    <w:rsid w:val="006D3560"/>
    <w:rsid w:val="006D60B4"/>
    <w:rsid w:val="006D6681"/>
    <w:rsid w:val="006E0B07"/>
    <w:rsid w:val="006E3B65"/>
    <w:rsid w:val="006E4638"/>
    <w:rsid w:val="006E564B"/>
    <w:rsid w:val="006E5C20"/>
    <w:rsid w:val="006E671D"/>
    <w:rsid w:val="006F0F6F"/>
    <w:rsid w:val="006F17E9"/>
    <w:rsid w:val="006F4C32"/>
    <w:rsid w:val="006F6D1F"/>
    <w:rsid w:val="007015C7"/>
    <w:rsid w:val="007025C0"/>
    <w:rsid w:val="00702F1E"/>
    <w:rsid w:val="007031F8"/>
    <w:rsid w:val="00707F04"/>
    <w:rsid w:val="00710842"/>
    <w:rsid w:val="00711637"/>
    <w:rsid w:val="00712936"/>
    <w:rsid w:val="007149A0"/>
    <w:rsid w:val="00714F4F"/>
    <w:rsid w:val="00716B23"/>
    <w:rsid w:val="0072230F"/>
    <w:rsid w:val="007229A7"/>
    <w:rsid w:val="00725A04"/>
    <w:rsid w:val="0072632A"/>
    <w:rsid w:val="00733643"/>
    <w:rsid w:val="0073435C"/>
    <w:rsid w:val="00734D85"/>
    <w:rsid w:val="00736E6A"/>
    <w:rsid w:val="00737E08"/>
    <w:rsid w:val="00741F59"/>
    <w:rsid w:val="0074697D"/>
    <w:rsid w:val="00752B35"/>
    <w:rsid w:val="00752E9E"/>
    <w:rsid w:val="00755EBE"/>
    <w:rsid w:val="007604B0"/>
    <w:rsid w:val="00761619"/>
    <w:rsid w:val="0076177C"/>
    <w:rsid w:val="00763620"/>
    <w:rsid w:val="00763C33"/>
    <w:rsid w:val="00764401"/>
    <w:rsid w:val="0076530D"/>
    <w:rsid w:val="00766322"/>
    <w:rsid w:val="00770BCD"/>
    <w:rsid w:val="00771904"/>
    <w:rsid w:val="00773353"/>
    <w:rsid w:val="00774129"/>
    <w:rsid w:val="0077456A"/>
    <w:rsid w:val="00774E8F"/>
    <w:rsid w:val="00774EAA"/>
    <w:rsid w:val="00775C8A"/>
    <w:rsid w:val="00775D25"/>
    <w:rsid w:val="00777220"/>
    <w:rsid w:val="0078123B"/>
    <w:rsid w:val="007855F6"/>
    <w:rsid w:val="00786434"/>
    <w:rsid w:val="00786A9D"/>
    <w:rsid w:val="00790791"/>
    <w:rsid w:val="007935A9"/>
    <w:rsid w:val="007938E2"/>
    <w:rsid w:val="007942A9"/>
    <w:rsid w:val="00796A65"/>
    <w:rsid w:val="00796F36"/>
    <w:rsid w:val="00797966"/>
    <w:rsid w:val="007A024B"/>
    <w:rsid w:val="007A1776"/>
    <w:rsid w:val="007A2C46"/>
    <w:rsid w:val="007A2CDB"/>
    <w:rsid w:val="007A32C2"/>
    <w:rsid w:val="007A38E2"/>
    <w:rsid w:val="007A62EC"/>
    <w:rsid w:val="007A707F"/>
    <w:rsid w:val="007B078F"/>
    <w:rsid w:val="007B13A8"/>
    <w:rsid w:val="007B14CA"/>
    <w:rsid w:val="007B1A7E"/>
    <w:rsid w:val="007B1D17"/>
    <w:rsid w:val="007B2BA8"/>
    <w:rsid w:val="007B3644"/>
    <w:rsid w:val="007B4FC4"/>
    <w:rsid w:val="007B6BA5"/>
    <w:rsid w:val="007B7E61"/>
    <w:rsid w:val="007C2C0D"/>
    <w:rsid w:val="007C3162"/>
    <w:rsid w:val="007C3390"/>
    <w:rsid w:val="007C3D2F"/>
    <w:rsid w:val="007C4F4B"/>
    <w:rsid w:val="007C6368"/>
    <w:rsid w:val="007C644D"/>
    <w:rsid w:val="007C7BED"/>
    <w:rsid w:val="007D2CEB"/>
    <w:rsid w:val="007D2F13"/>
    <w:rsid w:val="007D3CFB"/>
    <w:rsid w:val="007D4E04"/>
    <w:rsid w:val="007D685D"/>
    <w:rsid w:val="007D7663"/>
    <w:rsid w:val="007D7997"/>
    <w:rsid w:val="007D7BC6"/>
    <w:rsid w:val="007E0CE9"/>
    <w:rsid w:val="007E3BBB"/>
    <w:rsid w:val="007E3C94"/>
    <w:rsid w:val="007E43AB"/>
    <w:rsid w:val="007E4BD3"/>
    <w:rsid w:val="007E5CFD"/>
    <w:rsid w:val="007E5D7C"/>
    <w:rsid w:val="007F2A54"/>
    <w:rsid w:val="007F463D"/>
    <w:rsid w:val="007F5104"/>
    <w:rsid w:val="007F5312"/>
    <w:rsid w:val="007F6611"/>
    <w:rsid w:val="007F775A"/>
    <w:rsid w:val="00800024"/>
    <w:rsid w:val="008028FE"/>
    <w:rsid w:val="008037A2"/>
    <w:rsid w:val="00806AEA"/>
    <w:rsid w:val="00812945"/>
    <w:rsid w:val="00813624"/>
    <w:rsid w:val="008137EF"/>
    <w:rsid w:val="00813D41"/>
    <w:rsid w:val="00815034"/>
    <w:rsid w:val="00816582"/>
    <w:rsid w:val="00816AB6"/>
    <w:rsid w:val="008175E9"/>
    <w:rsid w:val="00820A2D"/>
    <w:rsid w:val="00820DD6"/>
    <w:rsid w:val="00821FD1"/>
    <w:rsid w:val="00823137"/>
    <w:rsid w:val="008232B9"/>
    <w:rsid w:val="008242D7"/>
    <w:rsid w:val="00826412"/>
    <w:rsid w:val="00826C09"/>
    <w:rsid w:val="00827DD2"/>
    <w:rsid w:val="0083043E"/>
    <w:rsid w:val="0083069A"/>
    <w:rsid w:val="00832A1D"/>
    <w:rsid w:val="00834479"/>
    <w:rsid w:val="00835396"/>
    <w:rsid w:val="008375A2"/>
    <w:rsid w:val="00837821"/>
    <w:rsid w:val="00841656"/>
    <w:rsid w:val="0084344A"/>
    <w:rsid w:val="00843AB2"/>
    <w:rsid w:val="00844EAB"/>
    <w:rsid w:val="00846809"/>
    <w:rsid w:val="00850C8E"/>
    <w:rsid w:val="00850CCB"/>
    <w:rsid w:val="008511F5"/>
    <w:rsid w:val="00853B1C"/>
    <w:rsid w:val="00856B69"/>
    <w:rsid w:val="00857284"/>
    <w:rsid w:val="00860824"/>
    <w:rsid w:val="00860A81"/>
    <w:rsid w:val="0086107D"/>
    <w:rsid w:val="00862BD5"/>
    <w:rsid w:val="00863D94"/>
    <w:rsid w:val="00864231"/>
    <w:rsid w:val="00864251"/>
    <w:rsid w:val="0086530C"/>
    <w:rsid w:val="00867D82"/>
    <w:rsid w:val="00867EC4"/>
    <w:rsid w:val="00871AF8"/>
    <w:rsid w:val="00871FD5"/>
    <w:rsid w:val="0087567B"/>
    <w:rsid w:val="00876A20"/>
    <w:rsid w:val="00881213"/>
    <w:rsid w:val="00881589"/>
    <w:rsid w:val="00884233"/>
    <w:rsid w:val="008848B7"/>
    <w:rsid w:val="00884FEB"/>
    <w:rsid w:val="00885FA0"/>
    <w:rsid w:val="0088642C"/>
    <w:rsid w:val="00890866"/>
    <w:rsid w:val="00891DCE"/>
    <w:rsid w:val="0089486F"/>
    <w:rsid w:val="008975E3"/>
    <w:rsid w:val="008979B1"/>
    <w:rsid w:val="00897B99"/>
    <w:rsid w:val="008A0B75"/>
    <w:rsid w:val="008A1542"/>
    <w:rsid w:val="008A6B25"/>
    <w:rsid w:val="008A6C4F"/>
    <w:rsid w:val="008A7679"/>
    <w:rsid w:val="008A7AB3"/>
    <w:rsid w:val="008B2FD9"/>
    <w:rsid w:val="008B309F"/>
    <w:rsid w:val="008B3EC4"/>
    <w:rsid w:val="008B4A70"/>
    <w:rsid w:val="008B65FB"/>
    <w:rsid w:val="008C3B3C"/>
    <w:rsid w:val="008C4283"/>
    <w:rsid w:val="008C5EA7"/>
    <w:rsid w:val="008C6467"/>
    <w:rsid w:val="008C7192"/>
    <w:rsid w:val="008C74C3"/>
    <w:rsid w:val="008C7BF7"/>
    <w:rsid w:val="008D134F"/>
    <w:rsid w:val="008D22C0"/>
    <w:rsid w:val="008D321E"/>
    <w:rsid w:val="008D3C75"/>
    <w:rsid w:val="008D6942"/>
    <w:rsid w:val="008E0E46"/>
    <w:rsid w:val="008E1DAE"/>
    <w:rsid w:val="008E295A"/>
    <w:rsid w:val="008E3EE4"/>
    <w:rsid w:val="008E41AF"/>
    <w:rsid w:val="008E4F12"/>
    <w:rsid w:val="008E61AE"/>
    <w:rsid w:val="008F27D1"/>
    <w:rsid w:val="008F2D9A"/>
    <w:rsid w:val="008F4116"/>
    <w:rsid w:val="008F44B8"/>
    <w:rsid w:val="008F483C"/>
    <w:rsid w:val="008F504A"/>
    <w:rsid w:val="00904EBC"/>
    <w:rsid w:val="00906919"/>
    <w:rsid w:val="00912AF0"/>
    <w:rsid w:val="00914652"/>
    <w:rsid w:val="009151FD"/>
    <w:rsid w:val="00916AED"/>
    <w:rsid w:val="00923019"/>
    <w:rsid w:val="00923160"/>
    <w:rsid w:val="00924B63"/>
    <w:rsid w:val="0093445B"/>
    <w:rsid w:val="00934B60"/>
    <w:rsid w:val="009363B6"/>
    <w:rsid w:val="00940F46"/>
    <w:rsid w:val="00941ECC"/>
    <w:rsid w:val="00944A48"/>
    <w:rsid w:val="00945A5D"/>
    <w:rsid w:val="00946A0D"/>
    <w:rsid w:val="0095052B"/>
    <w:rsid w:val="00952829"/>
    <w:rsid w:val="0095330D"/>
    <w:rsid w:val="00955109"/>
    <w:rsid w:val="00955ECC"/>
    <w:rsid w:val="00957051"/>
    <w:rsid w:val="00957D23"/>
    <w:rsid w:val="00961B67"/>
    <w:rsid w:val="00963B67"/>
    <w:rsid w:val="00963CBA"/>
    <w:rsid w:val="00963D45"/>
    <w:rsid w:val="009651BB"/>
    <w:rsid w:val="0096556A"/>
    <w:rsid w:val="009674CD"/>
    <w:rsid w:val="009701ED"/>
    <w:rsid w:val="00970463"/>
    <w:rsid w:val="00970DDB"/>
    <w:rsid w:val="00972492"/>
    <w:rsid w:val="009724CC"/>
    <w:rsid w:val="009737DD"/>
    <w:rsid w:val="0097575D"/>
    <w:rsid w:val="0097586A"/>
    <w:rsid w:val="009768AA"/>
    <w:rsid w:val="00976DEF"/>
    <w:rsid w:val="00983103"/>
    <w:rsid w:val="00983354"/>
    <w:rsid w:val="00984471"/>
    <w:rsid w:val="00985F37"/>
    <w:rsid w:val="009862A6"/>
    <w:rsid w:val="009864BD"/>
    <w:rsid w:val="009879EA"/>
    <w:rsid w:val="009908A5"/>
    <w:rsid w:val="0099124E"/>
    <w:rsid w:val="00991261"/>
    <w:rsid w:val="009931CF"/>
    <w:rsid w:val="00993C3A"/>
    <w:rsid w:val="00994EE3"/>
    <w:rsid w:val="009953D5"/>
    <w:rsid w:val="009968AB"/>
    <w:rsid w:val="009A0878"/>
    <w:rsid w:val="009A1615"/>
    <w:rsid w:val="009A1D29"/>
    <w:rsid w:val="009A3AD8"/>
    <w:rsid w:val="009A6607"/>
    <w:rsid w:val="009B39EC"/>
    <w:rsid w:val="009B5D72"/>
    <w:rsid w:val="009C1418"/>
    <w:rsid w:val="009C4536"/>
    <w:rsid w:val="009C4856"/>
    <w:rsid w:val="009C5FB8"/>
    <w:rsid w:val="009C602D"/>
    <w:rsid w:val="009C6394"/>
    <w:rsid w:val="009D0E2A"/>
    <w:rsid w:val="009D0F0E"/>
    <w:rsid w:val="009D1AAE"/>
    <w:rsid w:val="009D5536"/>
    <w:rsid w:val="009D5588"/>
    <w:rsid w:val="009D634E"/>
    <w:rsid w:val="009D6B51"/>
    <w:rsid w:val="009E1560"/>
    <w:rsid w:val="009E2461"/>
    <w:rsid w:val="009E2908"/>
    <w:rsid w:val="009E380E"/>
    <w:rsid w:val="009E3C0B"/>
    <w:rsid w:val="009E78F8"/>
    <w:rsid w:val="009E7BEE"/>
    <w:rsid w:val="009F0F06"/>
    <w:rsid w:val="009F1735"/>
    <w:rsid w:val="009F32A3"/>
    <w:rsid w:val="009F3641"/>
    <w:rsid w:val="009F4FC5"/>
    <w:rsid w:val="009F7722"/>
    <w:rsid w:val="009F790A"/>
    <w:rsid w:val="00A0090B"/>
    <w:rsid w:val="00A00DD0"/>
    <w:rsid w:val="00A0219F"/>
    <w:rsid w:val="00A066D7"/>
    <w:rsid w:val="00A10899"/>
    <w:rsid w:val="00A1427D"/>
    <w:rsid w:val="00A153F9"/>
    <w:rsid w:val="00A15D9E"/>
    <w:rsid w:val="00A1699F"/>
    <w:rsid w:val="00A16F16"/>
    <w:rsid w:val="00A235F1"/>
    <w:rsid w:val="00A23D59"/>
    <w:rsid w:val="00A24B4B"/>
    <w:rsid w:val="00A24D3C"/>
    <w:rsid w:val="00A26DD9"/>
    <w:rsid w:val="00A27DDB"/>
    <w:rsid w:val="00A349AE"/>
    <w:rsid w:val="00A34B00"/>
    <w:rsid w:val="00A35DD6"/>
    <w:rsid w:val="00A36529"/>
    <w:rsid w:val="00A3777A"/>
    <w:rsid w:val="00A40D64"/>
    <w:rsid w:val="00A50077"/>
    <w:rsid w:val="00A54CA8"/>
    <w:rsid w:val="00A60196"/>
    <w:rsid w:val="00A6199C"/>
    <w:rsid w:val="00A622AF"/>
    <w:rsid w:val="00A649E3"/>
    <w:rsid w:val="00A65F4A"/>
    <w:rsid w:val="00A66636"/>
    <w:rsid w:val="00A72F22"/>
    <w:rsid w:val="00A744D7"/>
    <w:rsid w:val="00A748A6"/>
    <w:rsid w:val="00A74A46"/>
    <w:rsid w:val="00A74FCD"/>
    <w:rsid w:val="00A75EC9"/>
    <w:rsid w:val="00A76518"/>
    <w:rsid w:val="00A77065"/>
    <w:rsid w:val="00A80B90"/>
    <w:rsid w:val="00A810D4"/>
    <w:rsid w:val="00A828E6"/>
    <w:rsid w:val="00A83538"/>
    <w:rsid w:val="00A8523D"/>
    <w:rsid w:val="00A855F5"/>
    <w:rsid w:val="00A86C80"/>
    <w:rsid w:val="00A879A4"/>
    <w:rsid w:val="00A92D29"/>
    <w:rsid w:val="00A951D9"/>
    <w:rsid w:val="00AA1D9A"/>
    <w:rsid w:val="00AA2320"/>
    <w:rsid w:val="00AA2ED7"/>
    <w:rsid w:val="00AA32EB"/>
    <w:rsid w:val="00AA569E"/>
    <w:rsid w:val="00AA5C74"/>
    <w:rsid w:val="00AA66AD"/>
    <w:rsid w:val="00AB135B"/>
    <w:rsid w:val="00AB382F"/>
    <w:rsid w:val="00AB4CF1"/>
    <w:rsid w:val="00AB63FA"/>
    <w:rsid w:val="00AB6645"/>
    <w:rsid w:val="00AC325C"/>
    <w:rsid w:val="00AC3B1A"/>
    <w:rsid w:val="00AC7E57"/>
    <w:rsid w:val="00AD07B5"/>
    <w:rsid w:val="00AD34EE"/>
    <w:rsid w:val="00AD537A"/>
    <w:rsid w:val="00AD56C3"/>
    <w:rsid w:val="00AD5CD4"/>
    <w:rsid w:val="00AD7C88"/>
    <w:rsid w:val="00AE3206"/>
    <w:rsid w:val="00AE3398"/>
    <w:rsid w:val="00AE45DE"/>
    <w:rsid w:val="00AE5BAD"/>
    <w:rsid w:val="00AF0878"/>
    <w:rsid w:val="00AF1B60"/>
    <w:rsid w:val="00AF21E1"/>
    <w:rsid w:val="00AF2F9D"/>
    <w:rsid w:val="00AF427C"/>
    <w:rsid w:val="00AF52E4"/>
    <w:rsid w:val="00AF6710"/>
    <w:rsid w:val="00AF7961"/>
    <w:rsid w:val="00B0075E"/>
    <w:rsid w:val="00B013E6"/>
    <w:rsid w:val="00B01DC6"/>
    <w:rsid w:val="00B02A3C"/>
    <w:rsid w:val="00B04D66"/>
    <w:rsid w:val="00B10C19"/>
    <w:rsid w:val="00B1157C"/>
    <w:rsid w:val="00B1292B"/>
    <w:rsid w:val="00B13166"/>
    <w:rsid w:val="00B13F24"/>
    <w:rsid w:val="00B14708"/>
    <w:rsid w:val="00B1501F"/>
    <w:rsid w:val="00B1538E"/>
    <w:rsid w:val="00B23704"/>
    <w:rsid w:val="00B26710"/>
    <w:rsid w:val="00B26B3C"/>
    <w:rsid w:val="00B27ED7"/>
    <w:rsid w:val="00B28366"/>
    <w:rsid w:val="00B30179"/>
    <w:rsid w:val="00B3317B"/>
    <w:rsid w:val="00B3578D"/>
    <w:rsid w:val="00B41384"/>
    <w:rsid w:val="00B414AD"/>
    <w:rsid w:val="00B4166D"/>
    <w:rsid w:val="00B4398E"/>
    <w:rsid w:val="00B47F37"/>
    <w:rsid w:val="00B5109F"/>
    <w:rsid w:val="00B5392B"/>
    <w:rsid w:val="00B54572"/>
    <w:rsid w:val="00B54C61"/>
    <w:rsid w:val="00B555C7"/>
    <w:rsid w:val="00B57BAF"/>
    <w:rsid w:val="00B71975"/>
    <w:rsid w:val="00B71E2B"/>
    <w:rsid w:val="00B7339C"/>
    <w:rsid w:val="00B73DA8"/>
    <w:rsid w:val="00B74F7C"/>
    <w:rsid w:val="00B75E05"/>
    <w:rsid w:val="00B7610D"/>
    <w:rsid w:val="00B80687"/>
    <w:rsid w:val="00B80FBA"/>
    <w:rsid w:val="00B81E12"/>
    <w:rsid w:val="00B84AAC"/>
    <w:rsid w:val="00B871A9"/>
    <w:rsid w:val="00B90F54"/>
    <w:rsid w:val="00B91CC3"/>
    <w:rsid w:val="00B92A0C"/>
    <w:rsid w:val="00B93068"/>
    <w:rsid w:val="00B931A6"/>
    <w:rsid w:val="00B93647"/>
    <w:rsid w:val="00B953EC"/>
    <w:rsid w:val="00BA28EC"/>
    <w:rsid w:val="00BA2F3C"/>
    <w:rsid w:val="00BA5059"/>
    <w:rsid w:val="00BA509B"/>
    <w:rsid w:val="00BA5B58"/>
    <w:rsid w:val="00BA62F0"/>
    <w:rsid w:val="00BA6E67"/>
    <w:rsid w:val="00BA7A2F"/>
    <w:rsid w:val="00BB176D"/>
    <w:rsid w:val="00BB26DB"/>
    <w:rsid w:val="00BB28DD"/>
    <w:rsid w:val="00BB3B28"/>
    <w:rsid w:val="00BB6FCF"/>
    <w:rsid w:val="00BC74E9"/>
    <w:rsid w:val="00BD5683"/>
    <w:rsid w:val="00BD5BE6"/>
    <w:rsid w:val="00BD6FBB"/>
    <w:rsid w:val="00BD749A"/>
    <w:rsid w:val="00BD7962"/>
    <w:rsid w:val="00BE1FF8"/>
    <w:rsid w:val="00BE289D"/>
    <w:rsid w:val="00BE3F86"/>
    <w:rsid w:val="00BE50CA"/>
    <w:rsid w:val="00BE618E"/>
    <w:rsid w:val="00BF1572"/>
    <w:rsid w:val="00BF57C3"/>
    <w:rsid w:val="00BF5CD9"/>
    <w:rsid w:val="00BF6600"/>
    <w:rsid w:val="00BF70F5"/>
    <w:rsid w:val="00BF752B"/>
    <w:rsid w:val="00C01EE0"/>
    <w:rsid w:val="00C0263F"/>
    <w:rsid w:val="00C02F7F"/>
    <w:rsid w:val="00C03B44"/>
    <w:rsid w:val="00C05F7B"/>
    <w:rsid w:val="00C06AA3"/>
    <w:rsid w:val="00C06F47"/>
    <w:rsid w:val="00C07D6F"/>
    <w:rsid w:val="00C10E79"/>
    <w:rsid w:val="00C11170"/>
    <w:rsid w:val="00C116FE"/>
    <w:rsid w:val="00C13A85"/>
    <w:rsid w:val="00C15ECE"/>
    <w:rsid w:val="00C218A4"/>
    <w:rsid w:val="00C219D4"/>
    <w:rsid w:val="00C22ACA"/>
    <w:rsid w:val="00C2756F"/>
    <w:rsid w:val="00C30084"/>
    <w:rsid w:val="00C323C9"/>
    <w:rsid w:val="00C349A8"/>
    <w:rsid w:val="00C36D37"/>
    <w:rsid w:val="00C36D78"/>
    <w:rsid w:val="00C40E5F"/>
    <w:rsid w:val="00C42260"/>
    <w:rsid w:val="00C44EDB"/>
    <w:rsid w:val="00C463DD"/>
    <w:rsid w:val="00C469E1"/>
    <w:rsid w:val="00C46D5B"/>
    <w:rsid w:val="00C47F71"/>
    <w:rsid w:val="00C5189A"/>
    <w:rsid w:val="00C537D5"/>
    <w:rsid w:val="00C53D6C"/>
    <w:rsid w:val="00C566C3"/>
    <w:rsid w:val="00C6060E"/>
    <w:rsid w:val="00C612B5"/>
    <w:rsid w:val="00C613F9"/>
    <w:rsid w:val="00C62F76"/>
    <w:rsid w:val="00C63EEF"/>
    <w:rsid w:val="00C64784"/>
    <w:rsid w:val="00C6689D"/>
    <w:rsid w:val="00C66D78"/>
    <w:rsid w:val="00C67A2F"/>
    <w:rsid w:val="00C72910"/>
    <w:rsid w:val="00C73C75"/>
    <w:rsid w:val="00C745C3"/>
    <w:rsid w:val="00C74E68"/>
    <w:rsid w:val="00C81212"/>
    <w:rsid w:val="00C8421C"/>
    <w:rsid w:val="00C84FF1"/>
    <w:rsid w:val="00C871F2"/>
    <w:rsid w:val="00C91180"/>
    <w:rsid w:val="00C9258D"/>
    <w:rsid w:val="00C93C11"/>
    <w:rsid w:val="00C95BDB"/>
    <w:rsid w:val="00C971F6"/>
    <w:rsid w:val="00CA049C"/>
    <w:rsid w:val="00CA04FB"/>
    <w:rsid w:val="00CA381C"/>
    <w:rsid w:val="00CA436B"/>
    <w:rsid w:val="00CA5646"/>
    <w:rsid w:val="00CA6686"/>
    <w:rsid w:val="00CA74D3"/>
    <w:rsid w:val="00CB2158"/>
    <w:rsid w:val="00CB2259"/>
    <w:rsid w:val="00CB286B"/>
    <w:rsid w:val="00CB5C1B"/>
    <w:rsid w:val="00CB6380"/>
    <w:rsid w:val="00CB7308"/>
    <w:rsid w:val="00CC2792"/>
    <w:rsid w:val="00CC32ED"/>
    <w:rsid w:val="00CC3B38"/>
    <w:rsid w:val="00CC4CA6"/>
    <w:rsid w:val="00CC55E7"/>
    <w:rsid w:val="00CC7A2D"/>
    <w:rsid w:val="00CD0009"/>
    <w:rsid w:val="00CD2794"/>
    <w:rsid w:val="00CD30EE"/>
    <w:rsid w:val="00CD3225"/>
    <w:rsid w:val="00CD5BEB"/>
    <w:rsid w:val="00CD69D8"/>
    <w:rsid w:val="00CE071F"/>
    <w:rsid w:val="00CE4083"/>
    <w:rsid w:val="00CE46BA"/>
    <w:rsid w:val="00CE4A8F"/>
    <w:rsid w:val="00CE4C44"/>
    <w:rsid w:val="00CE5A6F"/>
    <w:rsid w:val="00CE75E0"/>
    <w:rsid w:val="00CF1B91"/>
    <w:rsid w:val="00CF21D2"/>
    <w:rsid w:val="00CF4962"/>
    <w:rsid w:val="00CF6F32"/>
    <w:rsid w:val="00CF778D"/>
    <w:rsid w:val="00CF7DD4"/>
    <w:rsid w:val="00D01787"/>
    <w:rsid w:val="00D01A91"/>
    <w:rsid w:val="00D0631B"/>
    <w:rsid w:val="00D06C3A"/>
    <w:rsid w:val="00D06CD8"/>
    <w:rsid w:val="00D11CC2"/>
    <w:rsid w:val="00D1279A"/>
    <w:rsid w:val="00D15FB3"/>
    <w:rsid w:val="00D164BA"/>
    <w:rsid w:val="00D16FA8"/>
    <w:rsid w:val="00D2031B"/>
    <w:rsid w:val="00D224A2"/>
    <w:rsid w:val="00D238F5"/>
    <w:rsid w:val="00D23A5A"/>
    <w:rsid w:val="00D25E8C"/>
    <w:rsid w:val="00D25FE2"/>
    <w:rsid w:val="00D2608F"/>
    <w:rsid w:val="00D27714"/>
    <w:rsid w:val="00D27E89"/>
    <w:rsid w:val="00D3229F"/>
    <w:rsid w:val="00D32300"/>
    <w:rsid w:val="00D32939"/>
    <w:rsid w:val="00D32C99"/>
    <w:rsid w:val="00D33C46"/>
    <w:rsid w:val="00D37E80"/>
    <w:rsid w:val="00D41C77"/>
    <w:rsid w:val="00D43252"/>
    <w:rsid w:val="00D433F0"/>
    <w:rsid w:val="00D4616E"/>
    <w:rsid w:val="00D46231"/>
    <w:rsid w:val="00D46568"/>
    <w:rsid w:val="00D477C4"/>
    <w:rsid w:val="00D51087"/>
    <w:rsid w:val="00D515F5"/>
    <w:rsid w:val="00D5298A"/>
    <w:rsid w:val="00D535DC"/>
    <w:rsid w:val="00D5409C"/>
    <w:rsid w:val="00D57C13"/>
    <w:rsid w:val="00D57FD9"/>
    <w:rsid w:val="00D610C1"/>
    <w:rsid w:val="00D633AE"/>
    <w:rsid w:val="00D645F7"/>
    <w:rsid w:val="00D658FA"/>
    <w:rsid w:val="00D677F9"/>
    <w:rsid w:val="00D67A3E"/>
    <w:rsid w:val="00D70603"/>
    <w:rsid w:val="00D730E3"/>
    <w:rsid w:val="00D753D8"/>
    <w:rsid w:val="00D77A1B"/>
    <w:rsid w:val="00D8094D"/>
    <w:rsid w:val="00D82571"/>
    <w:rsid w:val="00D82760"/>
    <w:rsid w:val="00D91E9B"/>
    <w:rsid w:val="00D9274F"/>
    <w:rsid w:val="00D92952"/>
    <w:rsid w:val="00D9330B"/>
    <w:rsid w:val="00D948DA"/>
    <w:rsid w:val="00D96248"/>
    <w:rsid w:val="00D9673E"/>
    <w:rsid w:val="00D96976"/>
    <w:rsid w:val="00D96CC5"/>
    <w:rsid w:val="00D978C6"/>
    <w:rsid w:val="00D97B77"/>
    <w:rsid w:val="00DA62E3"/>
    <w:rsid w:val="00DA6620"/>
    <w:rsid w:val="00DA67AD"/>
    <w:rsid w:val="00DB4AE2"/>
    <w:rsid w:val="00DB7E48"/>
    <w:rsid w:val="00DC2F1C"/>
    <w:rsid w:val="00DC6301"/>
    <w:rsid w:val="00DC63F2"/>
    <w:rsid w:val="00DC71AD"/>
    <w:rsid w:val="00DD0B71"/>
    <w:rsid w:val="00DD0E29"/>
    <w:rsid w:val="00DD3D2C"/>
    <w:rsid w:val="00DD42A0"/>
    <w:rsid w:val="00DD53EF"/>
    <w:rsid w:val="00DD7015"/>
    <w:rsid w:val="00DD766D"/>
    <w:rsid w:val="00DE2199"/>
    <w:rsid w:val="00DE236F"/>
    <w:rsid w:val="00DE282A"/>
    <w:rsid w:val="00DE3669"/>
    <w:rsid w:val="00DE369C"/>
    <w:rsid w:val="00DE3ECB"/>
    <w:rsid w:val="00DE4785"/>
    <w:rsid w:val="00DE7267"/>
    <w:rsid w:val="00DF0A4D"/>
    <w:rsid w:val="00DF112B"/>
    <w:rsid w:val="00DF3039"/>
    <w:rsid w:val="00DF3707"/>
    <w:rsid w:val="00DF3A04"/>
    <w:rsid w:val="00DF4518"/>
    <w:rsid w:val="00DF6DE0"/>
    <w:rsid w:val="00E0094C"/>
    <w:rsid w:val="00E00FEF"/>
    <w:rsid w:val="00E05F22"/>
    <w:rsid w:val="00E11B7E"/>
    <w:rsid w:val="00E130AB"/>
    <w:rsid w:val="00E13594"/>
    <w:rsid w:val="00E141A9"/>
    <w:rsid w:val="00E1495C"/>
    <w:rsid w:val="00E1679E"/>
    <w:rsid w:val="00E16D48"/>
    <w:rsid w:val="00E1707A"/>
    <w:rsid w:val="00E20EF5"/>
    <w:rsid w:val="00E239A0"/>
    <w:rsid w:val="00E2787D"/>
    <w:rsid w:val="00E34E58"/>
    <w:rsid w:val="00E35CD2"/>
    <w:rsid w:val="00E36838"/>
    <w:rsid w:val="00E36C10"/>
    <w:rsid w:val="00E40B76"/>
    <w:rsid w:val="00E41A19"/>
    <w:rsid w:val="00E42461"/>
    <w:rsid w:val="00E4418D"/>
    <w:rsid w:val="00E4443D"/>
    <w:rsid w:val="00E4470D"/>
    <w:rsid w:val="00E449AF"/>
    <w:rsid w:val="00E4507C"/>
    <w:rsid w:val="00E457B7"/>
    <w:rsid w:val="00E51A2C"/>
    <w:rsid w:val="00E52EB0"/>
    <w:rsid w:val="00E54352"/>
    <w:rsid w:val="00E54BE1"/>
    <w:rsid w:val="00E55D45"/>
    <w:rsid w:val="00E5644E"/>
    <w:rsid w:val="00E5691C"/>
    <w:rsid w:val="00E569A3"/>
    <w:rsid w:val="00E607DC"/>
    <w:rsid w:val="00E60E3F"/>
    <w:rsid w:val="00E61505"/>
    <w:rsid w:val="00E61E03"/>
    <w:rsid w:val="00E631BA"/>
    <w:rsid w:val="00E638E2"/>
    <w:rsid w:val="00E63D65"/>
    <w:rsid w:val="00E63DE8"/>
    <w:rsid w:val="00E656EF"/>
    <w:rsid w:val="00E6613A"/>
    <w:rsid w:val="00E66A2A"/>
    <w:rsid w:val="00E71F0F"/>
    <w:rsid w:val="00E7260F"/>
    <w:rsid w:val="00E730D8"/>
    <w:rsid w:val="00E77880"/>
    <w:rsid w:val="00E80CF6"/>
    <w:rsid w:val="00E8107C"/>
    <w:rsid w:val="00E81230"/>
    <w:rsid w:val="00E81B98"/>
    <w:rsid w:val="00E83D46"/>
    <w:rsid w:val="00E8535A"/>
    <w:rsid w:val="00E864BE"/>
    <w:rsid w:val="00E90647"/>
    <w:rsid w:val="00E90786"/>
    <w:rsid w:val="00E917F9"/>
    <w:rsid w:val="00E93458"/>
    <w:rsid w:val="00E9615C"/>
    <w:rsid w:val="00E96630"/>
    <w:rsid w:val="00EA0364"/>
    <w:rsid w:val="00EA2267"/>
    <w:rsid w:val="00EA2A75"/>
    <w:rsid w:val="00EA455D"/>
    <w:rsid w:val="00EA48C4"/>
    <w:rsid w:val="00EA70D2"/>
    <w:rsid w:val="00EA772F"/>
    <w:rsid w:val="00EB2AE3"/>
    <w:rsid w:val="00EB4C06"/>
    <w:rsid w:val="00EB51D5"/>
    <w:rsid w:val="00EB5372"/>
    <w:rsid w:val="00EB65EF"/>
    <w:rsid w:val="00EB66DE"/>
    <w:rsid w:val="00EB6832"/>
    <w:rsid w:val="00EB6CCC"/>
    <w:rsid w:val="00EB71BA"/>
    <w:rsid w:val="00EB798F"/>
    <w:rsid w:val="00EB7C77"/>
    <w:rsid w:val="00EC14E9"/>
    <w:rsid w:val="00EC271A"/>
    <w:rsid w:val="00EC7353"/>
    <w:rsid w:val="00EC755A"/>
    <w:rsid w:val="00ED1E0A"/>
    <w:rsid w:val="00ED3508"/>
    <w:rsid w:val="00ED3F6F"/>
    <w:rsid w:val="00ED6D68"/>
    <w:rsid w:val="00ED75F9"/>
    <w:rsid w:val="00ED7A2A"/>
    <w:rsid w:val="00EE2600"/>
    <w:rsid w:val="00EE3269"/>
    <w:rsid w:val="00EE484D"/>
    <w:rsid w:val="00EE4D59"/>
    <w:rsid w:val="00EE5938"/>
    <w:rsid w:val="00EE73C3"/>
    <w:rsid w:val="00EE7FE8"/>
    <w:rsid w:val="00EF1D7F"/>
    <w:rsid w:val="00EF3CD2"/>
    <w:rsid w:val="00EF4AAC"/>
    <w:rsid w:val="00EF4F01"/>
    <w:rsid w:val="00F01C57"/>
    <w:rsid w:val="00F03FA2"/>
    <w:rsid w:val="00F05283"/>
    <w:rsid w:val="00F07537"/>
    <w:rsid w:val="00F07E12"/>
    <w:rsid w:val="00F111C5"/>
    <w:rsid w:val="00F1189C"/>
    <w:rsid w:val="00F1200D"/>
    <w:rsid w:val="00F12EB5"/>
    <w:rsid w:val="00F145E9"/>
    <w:rsid w:val="00F20E79"/>
    <w:rsid w:val="00F30A8A"/>
    <w:rsid w:val="00F34267"/>
    <w:rsid w:val="00F343C1"/>
    <w:rsid w:val="00F3574D"/>
    <w:rsid w:val="00F36AAE"/>
    <w:rsid w:val="00F371D7"/>
    <w:rsid w:val="00F375DC"/>
    <w:rsid w:val="00F40295"/>
    <w:rsid w:val="00F40E75"/>
    <w:rsid w:val="00F412D3"/>
    <w:rsid w:val="00F44172"/>
    <w:rsid w:val="00F442EF"/>
    <w:rsid w:val="00F444E3"/>
    <w:rsid w:val="00F453C3"/>
    <w:rsid w:val="00F477EC"/>
    <w:rsid w:val="00F47E3A"/>
    <w:rsid w:val="00F506D2"/>
    <w:rsid w:val="00F5087E"/>
    <w:rsid w:val="00F51BAB"/>
    <w:rsid w:val="00F535BE"/>
    <w:rsid w:val="00F53BE7"/>
    <w:rsid w:val="00F54674"/>
    <w:rsid w:val="00F549D8"/>
    <w:rsid w:val="00F57CED"/>
    <w:rsid w:val="00F624AB"/>
    <w:rsid w:val="00F64C95"/>
    <w:rsid w:val="00F66B14"/>
    <w:rsid w:val="00F66D55"/>
    <w:rsid w:val="00F719DF"/>
    <w:rsid w:val="00F72B5A"/>
    <w:rsid w:val="00F74802"/>
    <w:rsid w:val="00F74E16"/>
    <w:rsid w:val="00F75E96"/>
    <w:rsid w:val="00F76A73"/>
    <w:rsid w:val="00F8633D"/>
    <w:rsid w:val="00F91206"/>
    <w:rsid w:val="00F928DC"/>
    <w:rsid w:val="00F93C5A"/>
    <w:rsid w:val="00F95AF0"/>
    <w:rsid w:val="00F97297"/>
    <w:rsid w:val="00FA00A0"/>
    <w:rsid w:val="00FA0155"/>
    <w:rsid w:val="00FA1DFB"/>
    <w:rsid w:val="00FA29A2"/>
    <w:rsid w:val="00FA313D"/>
    <w:rsid w:val="00FA3D6B"/>
    <w:rsid w:val="00FA3FB7"/>
    <w:rsid w:val="00FA484A"/>
    <w:rsid w:val="00FA4F84"/>
    <w:rsid w:val="00FA722F"/>
    <w:rsid w:val="00FB0E0F"/>
    <w:rsid w:val="00FB2B70"/>
    <w:rsid w:val="00FB3CD0"/>
    <w:rsid w:val="00FB5A37"/>
    <w:rsid w:val="00FB7793"/>
    <w:rsid w:val="00FC0215"/>
    <w:rsid w:val="00FC18AA"/>
    <w:rsid w:val="00FC215C"/>
    <w:rsid w:val="00FC5409"/>
    <w:rsid w:val="00FC68B7"/>
    <w:rsid w:val="00FC7CBB"/>
    <w:rsid w:val="00FD0584"/>
    <w:rsid w:val="00FD3C5D"/>
    <w:rsid w:val="00FD3E70"/>
    <w:rsid w:val="00FD5CF7"/>
    <w:rsid w:val="00FD6B2B"/>
    <w:rsid w:val="00FE071A"/>
    <w:rsid w:val="00FE3C3A"/>
    <w:rsid w:val="00FE3EEA"/>
    <w:rsid w:val="00FE5ECF"/>
    <w:rsid w:val="00FF03BB"/>
    <w:rsid w:val="00FF071A"/>
    <w:rsid w:val="00FF292E"/>
    <w:rsid w:val="00FF4FEA"/>
    <w:rsid w:val="00FF51FB"/>
    <w:rsid w:val="00FF5E53"/>
    <w:rsid w:val="00FF6531"/>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DC8B2A"/>
    <w:rsid w:val="1E21EC12"/>
    <w:rsid w:val="1E48D604"/>
    <w:rsid w:val="1E5F2E6C"/>
    <w:rsid w:val="1E717770"/>
    <w:rsid w:val="1E74F75C"/>
    <w:rsid w:val="1EE12EC4"/>
    <w:rsid w:val="1FB06DA0"/>
    <w:rsid w:val="1FB5989F"/>
    <w:rsid w:val="1FB7CE46"/>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890F3D"/>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Appel note de bas de p"/>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99"/>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qFormat/>
    <w:rsid w:val="002A56D0"/>
    <w:rPr>
      <w:b/>
      <w:sz w:val="24"/>
      <w:lang w:eastAsia="en-US"/>
    </w:rPr>
  </w:style>
  <w:style w:type="character" w:customStyle="1" w:styleId="Ancredenotedebasdepage">
    <w:name w:val="Ancre de note de bas de page"/>
    <w:rsid w:val="00CD2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Laurence Berthet</DisplayName>
        <AccountId>44</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DDFB8-A3F0-42A0-8482-59016A5B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customXml/itemProps3.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C4112EF9-0CD4-4EAB-B964-E72433F83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76</TotalTime>
  <Pages>3</Pages>
  <Words>1390</Words>
  <Characters>7926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53</cp:revision>
  <cp:lastPrinted>2022-06-07T09:24:00Z</cp:lastPrinted>
  <dcterms:created xsi:type="dcterms:W3CDTF">2022-06-14T10:34:00Z</dcterms:created>
  <dcterms:modified xsi:type="dcterms:W3CDTF">2022-06-14T13:55:00Z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y fmtid="{D5CDD505-2E9C-101B-9397-08002B2CF9AE}" pid="5" name="MediaServiceImageTags">
    <vt:lpwstr/>
  </property>
</Properties>
</file>