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9E2461" w:rsidRPr="00676390" w14:paraId="2E14124C" w14:textId="77777777" w:rsidTr="00994EE3">
        <w:trPr>
          <w:trHeight w:val="851"/>
        </w:trPr>
        <w:tc>
          <w:tcPr>
            <w:tcW w:w="1259" w:type="dxa"/>
            <w:tcBorders>
              <w:bottom w:val="single" w:sz="4" w:space="0" w:color="auto"/>
            </w:tcBorders>
            <w:shd w:val="clear" w:color="auto" w:fill="auto"/>
          </w:tcPr>
          <w:p w14:paraId="28545FAD" w14:textId="77777777" w:rsidR="009E2461" w:rsidRPr="009E2461" w:rsidRDefault="009E2461" w:rsidP="009E2461"/>
        </w:tc>
        <w:tc>
          <w:tcPr>
            <w:tcW w:w="2236" w:type="dxa"/>
            <w:tcBorders>
              <w:bottom w:val="single" w:sz="4" w:space="0" w:color="auto"/>
            </w:tcBorders>
            <w:shd w:val="clear" w:color="auto" w:fill="auto"/>
          </w:tcPr>
          <w:p w14:paraId="47E74497" w14:textId="77777777" w:rsidR="009E2461" w:rsidRPr="009E2461" w:rsidRDefault="009E2461" w:rsidP="009E2461"/>
        </w:tc>
        <w:tc>
          <w:tcPr>
            <w:tcW w:w="6144" w:type="dxa"/>
            <w:tcBorders>
              <w:bottom w:val="single" w:sz="4" w:space="0" w:color="auto"/>
            </w:tcBorders>
            <w:shd w:val="clear" w:color="auto" w:fill="auto"/>
            <w:vAlign w:val="bottom"/>
          </w:tcPr>
          <w:p w14:paraId="0B0DDE41" w14:textId="3E88ABA7" w:rsidR="009E2461" w:rsidRPr="00101023" w:rsidRDefault="00101023" w:rsidP="00101023">
            <w:pPr>
              <w:spacing w:after="120"/>
              <w:jc w:val="right"/>
              <w:rPr>
                <w:b/>
                <w:sz w:val="40"/>
                <w:szCs w:val="40"/>
                <w:lang w:val="fr-CH"/>
              </w:rPr>
            </w:pPr>
            <w:r w:rsidRPr="00101023">
              <w:rPr>
                <w:b/>
                <w:sz w:val="40"/>
                <w:szCs w:val="40"/>
                <w:lang w:val="fr-CH"/>
              </w:rPr>
              <w:t>UN/SCE</w:t>
            </w:r>
            <w:r w:rsidR="003C7BE0">
              <w:rPr>
                <w:b/>
                <w:sz w:val="40"/>
                <w:szCs w:val="40"/>
                <w:lang w:val="fr-CH"/>
              </w:rPr>
              <w:t>TDG</w:t>
            </w:r>
            <w:r w:rsidRPr="00101023">
              <w:rPr>
                <w:b/>
                <w:sz w:val="40"/>
                <w:szCs w:val="40"/>
                <w:lang w:val="fr-CH"/>
              </w:rPr>
              <w:t>/</w:t>
            </w:r>
            <w:r w:rsidR="003C7BE0">
              <w:rPr>
                <w:b/>
                <w:sz w:val="40"/>
                <w:szCs w:val="40"/>
                <w:lang w:val="fr-CH"/>
              </w:rPr>
              <w:t>60</w:t>
            </w:r>
            <w:r w:rsidRPr="00101023">
              <w:rPr>
                <w:b/>
                <w:sz w:val="40"/>
                <w:szCs w:val="40"/>
                <w:lang w:val="fr-CH"/>
              </w:rPr>
              <w:t>/INF.</w:t>
            </w:r>
            <w:r w:rsidR="003C7BE0">
              <w:rPr>
                <w:b/>
                <w:sz w:val="40"/>
                <w:szCs w:val="40"/>
                <w:lang w:val="fr-CH"/>
              </w:rPr>
              <w:t>1</w:t>
            </w:r>
            <w:r w:rsidR="00BD749A">
              <w:rPr>
                <w:b/>
                <w:sz w:val="40"/>
                <w:szCs w:val="40"/>
                <w:lang w:val="fr-CH"/>
              </w:rPr>
              <w:t>2</w:t>
            </w:r>
          </w:p>
        </w:tc>
      </w:tr>
    </w:tbl>
    <w:tbl>
      <w:tblPr>
        <w:tblW w:w="9639" w:type="dxa"/>
        <w:jc w:val="center"/>
        <w:tblLayout w:type="fixed"/>
        <w:tblCellMar>
          <w:left w:w="0" w:type="dxa"/>
          <w:right w:w="0" w:type="dxa"/>
        </w:tblCellMar>
        <w:tblLook w:val="01E0" w:firstRow="1" w:lastRow="1" w:firstColumn="1" w:lastColumn="1" w:noHBand="0" w:noVBand="0"/>
      </w:tblPr>
      <w:tblGrid>
        <w:gridCol w:w="4819"/>
        <w:gridCol w:w="4820"/>
      </w:tblGrid>
      <w:tr w:rsidR="00AD56C3" w:rsidRPr="004A021A" w14:paraId="2A492B80" w14:textId="77777777" w:rsidTr="00E07DFE">
        <w:trPr>
          <w:jc w:val="center"/>
        </w:trPr>
        <w:tc>
          <w:tcPr>
            <w:tcW w:w="9639" w:type="dxa"/>
            <w:gridSpan w:val="2"/>
            <w:shd w:val="clear" w:color="auto" w:fill="auto"/>
            <w:vAlign w:val="center"/>
          </w:tcPr>
          <w:p w14:paraId="7E2D48A7" w14:textId="6708CF4E" w:rsidR="00AD56C3" w:rsidRPr="004A021A" w:rsidRDefault="00AD56C3" w:rsidP="007D4E04">
            <w:pPr>
              <w:tabs>
                <w:tab w:val="right" w:pos="9639"/>
              </w:tabs>
              <w:spacing w:before="120"/>
              <w:rPr>
                <w:b/>
              </w:rPr>
            </w:pPr>
            <w:r w:rsidRPr="004A021A">
              <w:rPr>
                <w:b/>
                <w:sz w:val="24"/>
                <w:szCs w:val="24"/>
              </w:rPr>
              <w:t>Committee of Experts on the Transport of Dangerous Goods</w:t>
            </w:r>
            <w:r w:rsidRPr="004A021A">
              <w:rPr>
                <w:b/>
                <w:sz w:val="24"/>
                <w:szCs w:val="24"/>
              </w:rPr>
              <w:br/>
              <w:t>and on the Globally Harmonized System of Classification</w:t>
            </w:r>
            <w:r w:rsidRPr="004A021A">
              <w:rPr>
                <w:b/>
                <w:sz w:val="24"/>
                <w:szCs w:val="24"/>
              </w:rPr>
              <w:br/>
              <w:t>and Labelling of Chemicals</w:t>
            </w:r>
            <w:r w:rsidRPr="004A021A">
              <w:rPr>
                <w:b/>
              </w:rPr>
              <w:tab/>
            </w:r>
            <w:r w:rsidR="00BD749A">
              <w:rPr>
                <w:b/>
              </w:rPr>
              <w:t>3</w:t>
            </w:r>
            <w:r w:rsidRPr="004A021A">
              <w:rPr>
                <w:b/>
              </w:rPr>
              <w:t xml:space="preserve"> </w:t>
            </w:r>
            <w:r w:rsidR="003C7BE0" w:rsidRPr="004A021A">
              <w:rPr>
                <w:b/>
              </w:rPr>
              <w:t>June</w:t>
            </w:r>
            <w:r w:rsidRPr="004A021A">
              <w:rPr>
                <w:b/>
              </w:rPr>
              <w:t xml:space="preserve"> 2022</w:t>
            </w:r>
          </w:p>
        </w:tc>
      </w:tr>
      <w:tr w:rsidR="00777220" w:rsidRPr="004A021A" w14:paraId="3D86B916" w14:textId="77777777" w:rsidTr="00843925">
        <w:trPr>
          <w:jc w:val="center"/>
        </w:trPr>
        <w:tc>
          <w:tcPr>
            <w:tcW w:w="4819" w:type="dxa"/>
            <w:shd w:val="clear" w:color="auto" w:fill="auto"/>
            <w:vAlign w:val="center"/>
          </w:tcPr>
          <w:p w14:paraId="5A3D6285" w14:textId="1203B49F" w:rsidR="00777220" w:rsidRPr="004A021A" w:rsidRDefault="003C3755" w:rsidP="007D4E04">
            <w:pPr>
              <w:tabs>
                <w:tab w:val="right" w:pos="9639"/>
              </w:tabs>
              <w:spacing w:before="120"/>
              <w:rPr>
                <w:b/>
              </w:rPr>
            </w:pPr>
            <w:r w:rsidRPr="004A021A">
              <w:rPr>
                <w:b/>
              </w:rPr>
              <w:t>Sub-Committee of Experts on the Transport of Dangerous Goods</w:t>
            </w:r>
          </w:p>
        </w:tc>
        <w:tc>
          <w:tcPr>
            <w:tcW w:w="4820" w:type="dxa"/>
            <w:shd w:val="clear" w:color="auto" w:fill="auto"/>
            <w:vAlign w:val="center"/>
          </w:tcPr>
          <w:p w14:paraId="237AEA99" w14:textId="7281022D" w:rsidR="00777220" w:rsidRPr="004A021A" w:rsidRDefault="00777220" w:rsidP="007D4E04">
            <w:pPr>
              <w:tabs>
                <w:tab w:val="right" w:pos="9639"/>
              </w:tabs>
              <w:spacing w:before="120"/>
              <w:rPr>
                <w:b/>
              </w:rPr>
            </w:pPr>
          </w:p>
        </w:tc>
      </w:tr>
      <w:tr w:rsidR="00777220" w:rsidRPr="004A021A" w14:paraId="15220F0F" w14:textId="77777777" w:rsidTr="00677EB8">
        <w:trPr>
          <w:jc w:val="center"/>
        </w:trPr>
        <w:tc>
          <w:tcPr>
            <w:tcW w:w="4819" w:type="dxa"/>
            <w:shd w:val="clear" w:color="auto" w:fill="auto"/>
          </w:tcPr>
          <w:p w14:paraId="700F788D" w14:textId="77777777" w:rsidR="002279FB" w:rsidRPr="004A021A" w:rsidRDefault="002279FB" w:rsidP="002279FB">
            <w:pPr>
              <w:spacing w:before="120"/>
              <w:rPr>
                <w:b/>
              </w:rPr>
            </w:pPr>
            <w:r w:rsidRPr="004A021A">
              <w:rPr>
                <w:b/>
              </w:rPr>
              <w:t>Sixtieth session</w:t>
            </w:r>
          </w:p>
          <w:p w14:paraId="1C90A68C" w14:textId="77777777" w:rsidR="002279FB" w:rsidRPr="004A021A" w:rsidRDefault="002279FB" w:rsidP="002279FB">
            <w:r w:rsidRPr="004A021A">
              <w:t xml:space="preserve">Geneva, 27 June-6 July 2022 </w:t>
            </w:r>
          </w:p>
          <w:p w14:paraId="7451FCEF" w14:textId="5CB002E2" w:rsidR="002279FB" w:rsidRPr="004A021A" w:rsidRDefault="002279FB" w:rsidP="002279FB">
            <w:r w:rsidRPr="004A021A">
              <w:t xml:space="preserve">Item </w:t>
            </w:r>
            <w:r w:rsidR="00733643">
              <w:t>2</w:t>
            </w:r>
            <w:r w:rsidRPr="004A021A">
              <w:t xml:space="preserve"> (</w:t>
            </w:r>
            <w:r w:rsidR="00733643">
              <w:t>g</w:t>
            </w:r>
            <w:r w:rsidRPr="004A021A">
              <w:t>) of the provisional agenda</w:t>
            </w:r>
          </w:p>
          <w:p w14:paraId="5998F396" w14:textId="19A364EE" w:rsidR="00777220" w:rsidRPr="003A56D9" w:rsidRDefault="00A10899" w:rsidP="002279FB">
            <w:pPr>
              <w:spacing w:before="20"/>
              <w:rPr>
                <w:b/>
                <w:bCs/>
              </w:rPr>
            </w:pPr>
            <w:r w:rsidRPr="003A56D9">
              <w:rPr>
                <w:b/>
                <w:bCs/>
              </w:rPr>
              <w:t xml:space="preserve">Explosives and related matters: </w:t>
            </w:r>
            <w:r w:rsidR="003A56D9" w:rsidRPr="003A56D9">
              <w:rPr>
                <w:b/>
                <w:bCs/>
              </w:rPr>
              <w:t>issues related to the definition of explosives</w:t>
            </w:r>
          </w:p>
        </w:tc>
        <w:tc>
          <w:tcPr>
            <w:tcW w:w="4820" w:type="dxa"/>
            <w:shd w:val="clear" w:color="auto" w:fill="auto"/>
          </w:tcPr>
          <w:p w14:paraId="355B92F8" w14:textId="2AD21C6B" w:rsidR="00777220" w:rsidRPr="004A021A" w:rsidRDefault="00777220" w:rsidP="007D4E04">
            <w:pPr>
              <w:spacing w:before="120"/>
              <w:rPr>
                <w:b/>
              </w:rPr>
            </w:pPr>
          </w:p>
        </w:tc>
      </w:tr>
    </w:tbl>
    <w:p w14:paraId="41CE5318" w14:textId="77777777" w:rsidR="000F71A0" w:rsidRPr="000E334A" w:rsidRDefault="000F71A0" w:rsidP="000F71A0">
      <w:pPr>
        <w:pStyle w:val="HChG"/>
        <w:spacing w:before="240" w:after="120" w:line="240" w:lineRule="auto"/>
        <w:rPr>
          <w:rFonts w:eastAsia="MS Mincho"/>
          <w:lang w:val="en-US" w:eastAsia="ja-JP"/>
        </w:rPr>
      </w:pPr>
      <w:r w:rsidRPr="000E334A">
        <w:rPr>
          <w:rFonts w:eastAsia="MS Mincho"/>
          <w:lang w:val="en-US" w:eastAsia="ja-JP"/>
        </w:rPr>
        <w:tab/>
      </w:r>
      <w:r w:rsidRPr="000E334A">
        <w:rPr>
          <w:rFonts w:eastAsia="MS Mincho"/>
          <w:lang w:val="en-US" w:eastAsia="ja-JP"/>
        </w:rPr>
        <w:tab/>
      </w:r>
      <w:r>
        <w:rPr>
          <w:rFonts w:eastAsia="MS Mincho"/>
          <w:lang w:val="en-US" w:eastAsia="ja-JP"/>
        </w:rPr>
        <w:t xml:space="preserve">Issues related to </w:t>
      </w:r>
      <w:r w:rsidRPr="000E334A">
        <w:rPr>
          <w:rFonts w:eastAsia="MS Mincho"/>
          <w:lang w:val="en-US" w:eastAsia="ja-JP"/>
        </w:rPr>
        <w:t>definition of Class 1</w:t>
      </w:r>
    </w:p>
    <w:p w14:paraId="23569643" w14:textId="130EBD03" w:rsidR="000F71A0" w:rsidRPr="000E334A" w:rsidRDefault="000F71A0" w:rsidP="000F71A0">
      <w:pPr>
        <w:pStyle w:val="H1G"/>
        <w:spacing w:before="280" w:after="120"/>
        <w:rPr>
          <w:lang w:val="en-US" w:eastAsia="ja-JP"/>
        </w:rPr>
      </w:pPr>
      <w:r w:rsidRPr="000E334A">
        <w:rPr>
          <w:lang w:val="en-US" w:eastAsia="ja-JP"/>
        </w:rPr>
        <w:tab/>
      </w:r>
      <w:r w:rsidRPr="000E334A">
        <w:rPr>
          <w:lang w:val="en-US" w:eastAsia="ja-JP"/>
        </w:rPr>
        <w:tab/>
      </w:r>
      <w:r w:rsidR="001040C2">
        <w:rPr>
          <w:lang w:val="en-US" w:eastAsia="ja-JP"/>
        </w:rPr>
        <w:t>Transmitted by Sweden</w:t>
      </w:r>
      <w:r w:rsidR="001040C2">
        <w:rPr>
          <w:lang w:eastAsia="ja-JP"/>
        </w:rPr>
        <w:t xml:space="preserve"> on behalf of the informal working group on the review of the definition of Class 1</w:t>
      </w:r>
    </w:p>
    <w:p w14:paraId="4BCF5A50" w14:textId="148942C2" w:rsidR="000F71A0" w:rsidRPr="00721E17" w:rsidRDefault="000F71A0" w:rsidP="000F71A0">
      <w:pPr>
        <w:pStyle w:val="HChG"/>
        <w:rPr>
          <w:lang w:val="en-US"/>
        </w:rPr>
      </w:pPr>
      <w:r w:rsidRPr="000E334A">
        <w:rPr>
          <w:lang w:val="en-US" w:eastAsia="ja-JP"/>
        </w:rPr>
        <w:tab/>
      </w:r>
      <w:r w:rsidRPr="000E334A">
        <w:rPr>
          <w:lang w:val="en-US" w:eastAsia="ja-JP"/>
        </w:rPr>
        <w:tab/>
      </w:r>
      <w:r>
        <w:rPr>
          <w:lang w:val="en-US" w:eastAsia="ja-JP"/>
        </w:rPr>
        <w:t xml:space="preserve">Definition of </w:t>
      </w:r>
      <w:r w:rsidRPr="000F71A0">
        <w:t>Class</w:t>
      </w:r>
      <w:r>
        <w:rPr>
          <w:lang w:val="en-US" w:eastAsia="ja-JP"/>
        </w:rPr>
        <w:t xml:space="preserve"> 1</w:t>
      </w:r>
    </w:p>
    <w:p w14:paraId="6CC87DF6" w14:textId="658474C1" w:rsidR="000F71A0" w:rsidRDefault="000F71A0" w:rsidP="00127329">
      <w:pPr>
        <w:pStyle w:val="SingleTxtG"/>
        <w:numPr>
          <w:ilvl w:val="0"/>
          <w:numId w:val="16"/>
        </w:numPr>
        <w:ind w:left="1134" w:firstLine="0"/>
        <w:rPr>
          <w:lang w:val="en-US"/>
        </w:rPr>
      </w:pPr>
      <w:r>
        <w:rPr>
          <w:lang w:val="en-US"/>
        </w:rPr>
        <w:t xml:space="preserve">Questions concerning the definition of Class 1 in 2.1.1.1 in the </w:t>
      </w:r>
      <w:r w:rsidR="00FA1DFB">
        <w:rPr>
          <w:lang w:val="en-US"/>
        </w:rPr>
        <w:t xml:space="preserve">UN </w:t>
      </w:r>
      <w:r>
        <w:rPr>
          <w:lang w:val="en-US"/>
        </w:rPr>
        <w:t xml:space="preserve">Model Regulations </w:t>
      </w:r>
      <w:r w:rsidR="00FA1DFB">
        <w:rPr>
          <w:lang w:val="en-US"/>
        </w:rPr>
        <w:t xml:space="preserve">(UNMR) </w:t>
      </w:r>
      <w:r>
        <w:rPr>
          <w:lang w:val="en-US"/>
        </w:rPr>
        <w:t xml:space="preserve">have been raised from time to time to the Explosive Working Group (EWG) of the </w:t>
      </w:r>
      <w:r w:rsidRPr="000E334A">
        <w:rPr>
          <w:lang w:val="en-US"/>
        </w:rPr>
        <w:t>Sub-Committee of Experts on the Tra</w:t>
      </w:r>
      <w:r>
        <w:rPr>
          <w:lang w:val="en-US"/>
        </w:rPr>
        <w:t>nsport of Dangerous Goods</w:t>
      </w:r>
      <w:r w:rsidR="00227B9B">
        <w:rPr>
          <w:lang w:val="en-US"/>
        </w:rPr>
        <w:t xml:space="preserve"> </w:t>
      </w:r>
      <w:r w:rsidR="00675C74">
        <w:rPr>
          <w:lang w:val="en-US"/>
        </w:rPr>
        <w:t>(TDG)</w:t>
      </w:r>
      <w:r>
        <w:rPr>
          <w:lang w:val="en-US"/>
        </w:rPr>
        <w:t>. After discussions of the t</w:t>
      </w:r>
      <w:r w:rsidRPr="000E334A">
        <w:rPr>
          <w:lang w:val="en-US"/>
        </w:rPr>
        <w:t xml:space="preserve">hree </w:t>
      </w:r>
      <w:r>
        <w:rPr>
          <w:lang w:val="en-US"/>
        </w:rPr>
        <w:t xml:space="preserve">documents submitted to the fifty-fifth </w:t>
      </w:r>
      <w:r w:rsidR="00675C74">
        <w:rPr>
          <w:lang w:val="en-US"/>
        </w:rPr>
        <w:t>session</w:t>
      </w:r>
      <w:r>
        <w:rPr>
          <w:lang w:val="en-US"/>
        </w:rPr>
        <w:t xml:space="preserve"> </w:t>
      </w:r>
      <w:r w:rsidR="00E457B7">
        <w:rPr>
          <w:lang w:val="en-US"/>
        </w:rPr>
        <w:t xml:space="preserve">of TDG </w:t>
      </w:r>
      <w:r>
        <w:rPr>
          <w:lang w:val="en-US"/>
        </w:rPr>
        <w:t>(</w:t>
      </w:r>
      <w:r w:rsidRPr="000E334A">
        <w:rPr>
          <w:lang w:val="en-US"/>
        </w:rPr>
        <w:t>ST/SG/AC.10/C.4/2019/7</w:t>
      </w:r>
      <w:r>
        <w:rPr>
          <w:lang w:val="en-US"/>
        </w:rPr>
        <w:t xml:space="preserve">, </w:t>
      </w:r>
      <w:r w:rsidR="00E457B7">
        <w:rPr>
          <w:lang w:val="en-US"/>
        </w:rPr>
        <w:t xml:space="preserve">informal documents </w:t>
      </w:r>
      <w:r>
        <w:rPr>
          <w:lang w:val="en-US"/>
        </w:rPr>
        <w:t xml:space="preserve">INF.10 </w:t>
      </w:r>
      <w:r w:rsidR="00E457B7">
        <w:rPr>
          <w:lang w:val="en-US"/>
        </w:rPr>
        <w:t>(55</w:t>
      </w:r>
      <w:r w:rsidR="00E457B7" w:rsidRPr="00E457B7">
        <w:rPr>
          <w:vertAlign w:val="superscript"/>
          <w:lang w:val="en-US"/>
        </w:rPr>
        <w:t>th</w:t>
      </w:r>
      <w:r w:rsidR="00E457B7">
        <w:rPr>
          <w:lang w:val="en-US"/>
        </w:rPr>
        <w:t xml:space="preserve"> session) </w:t>
      </w:r>
      <w:r>
        <w:rPr>
          <w:lang w:val="en-US"/>
        </w:rPr>
        <w:t>and INF.35</w:t>
      </w:r>
      <w:r w:rsidR="00E457B7">
        <w:rPr>
          <w:lang w:val="en-US"/>
        </w:rPr>
        <w:t xml:space="preserve"> (55</w:t>
      </w:r>
      <w:r w:rsidR="00E457B7" w:rsidRPr="003E231D">
        <w:rPr>
          <w:vertAlign w:val="superscript"/>
          <w:lang w:val="en-US"/>
        </w:rPr>
        <w:t>t</w:t>
      </w:r>
      <w:r w:rsidR="003E231D" w:rsidRPr="003E231D">
        <w:rPr>
          <w:vertAlign w:val="superscript"/>
          <w:lang w:val="en-US"/>
        </w:rPr>
        <w:t>h</w:t>
      </w:r>
      <w:r w:rsidR="00E457B7">
        <w:rPr>
          <w:lang w:val="en-US"/>
        </w:rPr>
        <w:t xml:space="preserve"> session)</w:t>
      </w:r>
      <w:r>
        <w:rPr>
          <w:lang w:val="en-US"/>
        </w:rPr>
        <w:t xml:space="preserve">), EWG decided to establish </w:t>
      </w:r>
      <w:r w:rsidRPr="000E334A">
        <w:rPr>
          <w:lang w:val="en-US"/>
        </w:rPr>
        <w:t>an intersessional correspondence group (ICG) to review the matter and to report back to the EWG</w:t>
      </w:r>
      <w:r>
        <w:rPr>
          <w:lang w:val="en-US"/>
        </w:rPr>
        <w:t xml:space="preserve"> (see </w:t>
      </w:r>
      <w:r w:rsidR="004C2503">
        <w:rPr>
          <w:lang w:val="en-US"/>
        </w:rPr>
        <w:t>p</w:t>
      </w:r>
      <w:r>
        <w:rPr>
          <w:lang w:val="en-US"/>
        </w:rPr>
        <w:t xml:space="preserve">aragraph 10 in </w:t>
      </w:r>
      <w:r w:rsidR="00815034">
        <w:rPr>
          <w:lang w:val="en-US"/>
        </w:rPr>
        <w:t>informal document</w:t>
      </w:r>
      <w:r w:rsidR="00B71975">
        <w:rPr>
          <w:lang w:val="en-US"/>
        </w:rPr>
        <w:t xml:space="preserve"> </w:t>
      </w:r>
      <w:r>
        <w:rPr>
          <w:lang w:val="en-US"/>
        </w:rPr>
        <w:t>INF.55</w:t>
      </w:r>
      <w:r w:rsidR="00B71975">
        <w:rPr>
          <w:lang w:val="en-US"/>
        </w:rPr>
        <w:t xml:space="preserve"> (55</w:t>
      </w:r>
      <w:r w:rsidR="00B71975" w:rsidRPr="00B71975">
        <w:rPr>
          <w:vertAlign w:val="superscript"/>
          <w:lang w:val="en-US"/>
        </w:rPr>
        <w:t>th</w:t>
      </w:r>
      <w:r w:rsidR="00B71975">
        <w:rPr>
          <w:lang w:val="en-US"/>
        </w:rPr>
        <w:t xml:space="preserve"> session)</w:t>
      </w:r>
      <w:r>
        <w:rPr>
          <w:lang w:val="en-US"/>
        </w:rPr>
        <w:t>)</w:t>
      </w:r>
      <w:r w:rsidRPr="000E334A">
        <w:rPr>
          <w:lang w:val="en-US"/>
        </w:rPr>
        <w:t>.</w:t>
      </w:r>
    </w:p>
    <w:p w14:paraId="0F8B3136" w14:textId="6F80D499" w:rsidR="000F71A0" w:rsidRPr="005716D2" w:rsidRDefault="000F71A0" w:rsidP="000F71A0">
      <w:pPr>
        <w:pStyle w:val="SingleTxtG"/>
        <w:rPr>
          <w:lang w:val="en-US"/>
        </w:rPr>
      </w:pPr>
      <w:r w:rsidRPr="005716D2">
        <w:rPr>
          <w:lang w:val="en-US"/>
        </w:rPr>
        <w:tab/>
        <w:t>2.</w:t>
      </w:r>
      <w:r w:rsidR="00EC7353">
        <w:rPr>
          <w:lang w:val="en-US"/>
        </w:rPr>
        <w:tab/>
      </w:r>
      <w:r w:rsidRPr="005716D2">
        <w:rPr>
          <w:lang w:val="en-US"/>
        </w:rPr>
        <w:t xml:space="preserve">The work has been delayed as </w:t>
      </w:r>
      <w:r>
        <w:rPr>
          <w:lang w:val="en-US"/>
        </w:rPr>
        <w:t xml:space="preserve">was </w:t>
      </w:r>
      <w:r w:rsidRPr="005716D2">
        <w:rPr>
          <w:lang w:val="en-US"/>
        </w:rPr>
        <w:t xml:space="preserve">described in </w:t>
      </w:r>
      <w:r w:rsidR="00B71975">
        <w:rPr>
          <w:lang w:val="en-US"/>
        </w:rPr>
        <w:t xml:space="preserve">informal document </w:t>
      </w:r>
      <w:r w:rsidRPr="005716D2">
        <w:rPr>
          <w:lang w:val="en-US"/>
        </w:rPr>
        <w:t>INF.12</w:t>
      </w:r>
      <w:r>
        <w:rPr>
          <w:lang w:val="en-US"/>
        </w:rPr>
        <w:t xml:space="preserve"> </w:t>
      </w:r>
      <w:r w:rsidR="00B71975">
        <w:rPr>
          <w:lang w:val="en-US"/>
        </w:rPr>
        <w:t>(58</w:t>
      </w:r>
      <w:r w:rsidR="00B71975" w:rsidRPr="00B71975">
        <w:rPr>
          <w:vertAlign w:val="superscript"/>
          <w:lang w:val="en-US"/>
        </w:rPr>
        <w:t>th</w:t>
      </w:r>
      <w:r w:rsidR="00B71975">
        <w:rPr>
          <w:lang w:val="en-US"/>
        </w:rPr>
        <w:t xml:space="preserve"> session)</w:t>
      </w:r>
      <w:r w:rsidRPr="005716D2">
        <w:rPr>
          <w:lang w:val="en-US"/>
        </w:rPr>
        <w:t xml:space="preserve">. </w:t>
      </w:r>
      <w:r>
        <w:rPr>
          <w:lang w:val="en-US"/>
        </w:rPr>
        <w:t>During that</w:t>
      </w:r>
      <w:r w:rsidRPr="005716D2">
        <w:rPr>
          <w:lang w:val="en-US"/>
        </w:rPr>
        <w:t xml:space="preserve"> meeting, EWG again discussed the issue and concluded, as reported in </w:t>
      </w:r>
      <w:r w:rsidR="002152FB">
        <w:rPr>
          <w:lang w:val="en-US"/>
        </w:rPr>
        <w:t>p</w:t>
      </w:r>
      <w:r w:rsidR="002152FB" w:rsidRPr="005716D2">
        <w:rPr>
          <w:lang w:val="en-US"/>
        </w:rPr>
        <w:t>aragraph 11</w:t>
      </w:r>
      <w:r w:rsidR="002152FB">
        <w:rPr>
          <w:lang w:val="en-US"/>
        </w:rPr>
        <w:t xml:space="preserve"> of </w:t>
      </w:r>
      <w:r w:rsidR="00B71975">
        <w:rPr>
          <w:lang w:val="en-US"/>
        </w:rPr>
        <w:t xml:space="preserve">informal document </w:t>
      </w:r>
      <w:r w:rsidRPr="005716D2">
        <w:rPr>
          <w:lang w:val="en-US"/>
        </w:rPr>
        <w:t>INF.23</w:t>
      </w:r>
      <w:r w:rsidR="00B71975">
        <w:rPr>
          <w:lang w:val="en-US"/>
        </w:rPr>
        <w:t xml:space="preserve"> (58</w:t>
      </w:r>
      <w:r w:rsidR="00B71975" w:rsidRPr="00B71975">
        <w:rPr>
          <w:vertAlign w:val="superscript"/>
          <w:lang w:val="en-US"/>
        </w:rPr>
        <w:t>th</w:t>
      </w:r>
      <w:r w:rsidR="00B71975">
        <w:rPr>
          <w:lang w:val="en-US"/>
        </w:rPr>
        <w:t xml:space="preserve"> session)</w:t>
      </w:r>
      <w:r w:rsidR="002152FB">
        <w:rPr>
          <w:lang w:val="en-US"/>
        </w:rPr>
        <w:t>:</w:t>
      </w:r>
      <w:r w:rsidRPr="005716D2">
        <w:rPr>
          <w:lang w:val="en-US"/>
        </w:rPr>
        <w:t xml:space="preserve"> “</w:t>
      </w:r>
      <w:r w:rsidRPr="005716D2">
        <w:rPr>
          <w:bCs/>
          <w:lang w:val="en-US"/>
        </w:rPr>
        <w:t xml:space="preserve">Much of the group was of the opinion that the definition provided in </w:t>
      </w:r>
      <w:r w:rsidR="00EC7353">
        <w:rPr>
          <w:bCs/>
          <w:lang w:val="en-US"/>
        </w:rPr>
        <w:t>Model Regulations Chap.</w:t>
      </w:r>
      <w:r w:rsidRPr="005716D2">
        <w:rPr>
          <w:bCs/>
          <w:lang w:val="en-US"/>
        </w:rPr>
        <w:t xml:space="preserve"> 2.1.1.1 is generally informative, but there are issues to clarify, correct, or amend, especially the hesitation with sub-paragraph (c) and understanding what is meant by `practical explosive or pyrotechnic effect´”.</w:t>
      </w:r>
    </w:p>
    <w:p w14:paraId="0FC6306B" w14:textId="0D223D51" w:rsidR="000F71A0" w:rsidRDefault="000F71A0" w:rsidP="000F71A0">
      <w:pPr>
        <w:pStyle w:val="SingleTxtG"/>
        <w:rPr>
          <w:lang w:val="en-US"/>
        </w:rPr>
      </w:pPr>
      <w:r>
        <w:rPr>
          <w:lang w:val="en-US"/>
        </w:rPr>
        <w:t>3.</w:t>
      </w:r>
      <w:r w:rsidR="00EC7353">
        <w:rPr>
          <w:lang w:val="en-US"/>
        </w:rPr>
        <w:tab/>
      </w:r>
      <w:r>
        <w:rPr>
          <w:lang w:val="en-US"/>
        </w:rPr>
        <w:t>The normal procedure to determine whether a product shall be assigned to Class 1 is to follow the test scheme for Class 1 outlined in the Manual of Tests and Criteria (MTC), instead of using the definition in 2.1.1.1. Therefore, an attempt was made to follow the test scheme step by step to determine which products are Class 1 and in this way the definition of Class 1 embedded in the test scheme was extracted.</w:t>
      </w:r>
    </w:p>
    <w:p w14:paraId="3CD18041" w14:textId="142C0824" w:rsidR="000F71A0" w:rsidRDefault="000F71A0" w:rsidP="000F71A0">
      <w:pPr>
        <w:pStyle w:val="SingleTxtG"/>
        <w:rPr>
          <w:lang w:val="en-US"/>
        </w:rPr>
      </w:pPr>
      <w:r>
        <w:rPr>
          <w:lang w:val="en-US"/>
        </w:rPr>
        <w:t>4.</w:t>
      </w:r>
      <w:r w:rsidR="00EC7353">
        <w:rPr>
          <w:lang w:val="en-US"/>
        </w:rPr>
        <w:tab/>
      </w:r>
      <w:r>
        <w:rPr>
          <w:lang w:val="en-US"/>
        </w:rPr>
        <w:t>R</w:t>
      </w:r>
      <w:r w:rsidRPr="008F3CBD">
        <w:rPr>
          <w:lang w:val="en-US"/>
        </w:rPr>
        <w:t xml:space="preserve">unning the test scheme </w:t>
      </w:r>
      <w:r>
        <w:rPr>
          <w:lang w:val="en-US"/>
        </w:rPr>
        <w:t xml:space="preserve">for Class 1 by following Figures 10.2 and 10.3 in MTC, considering particularly the procedure to exclude an article from Class 1 described in MTC 16.6.1.4.7, </w:t>
      </w:r>
      <w:r w:rsidRPr="008F3CBD">
        <w:rPr>
          <w:lang w:val="en-US"/>
        </w:rPr>
        <w:t xml:space="preserve">the following products </w:t>
      </w:r>
      <w:r>
        <w:rPr>
          <w:lang w:val="en-US"/>
        </w:rPr>
        <w:t xml:space="preserve">named a, b, c, and d listed in </w:t>
      </w:r>
      <w:r w:rsidR="00276C29">
        <w:rPr>
          <w:lang w:val="en-US"/>
        </w:rPr>
        <w:t>p</w:t>
      </w:r>
      <w:r>
        <w:rPr>
          <w:lang w:val="en-US"/>
        </w:rPr>
        <w:t xml:space="preserve">aragraphs </w:t>
      </w:r>
      <w:r w:rsidRPr="00B75B4E">
        <w:rPr>
          <w:lang w:val="en-US"/>
        </w:rPr>
        <w:t>6 to 9</w:t>
      </w:r>
      <w:r>
        <w:rPr>
          <w:lang w:val="en-US"/>
        </w:rPr>
        <w:t xml:space="preserve"> </w:t>
      </w:r>
      <w:r w:rsidRPr="008F3CBD">
        <w:rPr>
          <w:lang w:val="en-US"/>
        </w:rPr>
        <w:t>are determined to be include</w:t>
      </w:r>
      <w:r>
        <w:rPr>
          <w:lang w:val="en-US"/>
        </w:rPr>
        <w:t>d</w:t>
      </w:r>
      <w:r w:rsidRPr="008F3CBD">
        <w:rPr>
          <w:lang w:val="en-US"/>
        </w:rPr>
        <w:t xml:space="preserve"> in Class 1.</w:t>
      </w:r>
    </w:p>
    <w:p w14:paraId="37FFB738" w14:textId="3A5CAC2B" w:rsidR="000F71A0" w:rsidRPr="008F3CBD" w:rsidRDefault="000F71A0" w:rsidP="000F71A0">
      <w:pPr>
        <w:pStyle w:val="SingleTxtG"/>
        <w:rPr>
          <w:lang w:val="en-US"/>
        </w:rPr>
      </w:pPr>
      <w:r>
        <w:rPr>
          <w:lang w:val="en-US"/>
        </w:rPr>
        <w:t>5.</w:t>
      </w:r>
      <w:r w:rsidR="00EC7353">
        <w:rPr>
          <w:lang w:val="en-US"/>
        </w:rPr>
        <w:tab/>
      </w:r>
      <w:r>
        <w:rPr>
          <w:lang w:val="en-US"/>
        </w:rPr>
        <w:t xml:space="preserve">Note in </w:t>
      </w:r>
      <w:r w:rsidR="00276C29">
        <w:rPr>
          <w:lang w:val="en-US"/>
        </w:rPr>
        <w:t>p</w:t>
      </w:r>
      <w:r>
        <w:rPr>
          <w:lang w:val="en-US"/>
        </w:rPr>
        <w:t xml:space="preserve">aragraphs </w:t>
      </w:r>
      <w:r w:rsidRPr="00B75B4E">
        <w:rPr>
          <w:lang w:val="en-US"/>
        </w:rPr>
        <w:t>6 to 9</w:t>
      </w:r>
      <w:r w:rsidR="000C1CED">
        <w:rPr>
          <w:lang w:val="en-US"/>
        </w:rPr>
        <w:t xml:space="preserve"> </w:t>
      </w:r>
      <w:r w:rsidR="007A707F">
        <w:rPr>
          <w:lang w:val="en-US"/>
        </w:rPr>
        <w:t xml:space="preserve">below </w:t>
      </w:r>
      <w:r w:rsidR="000C1CED">
        <w:rPr>
          <w:lang w:val="en-US"/>
        </w:rPr>
        <w:t>that</w:t>
      </w:r>
      <w:r>
        <w:rPr>
          <w:lang w:val="en-US"/>
        </w:rPr>
        <w:t xml:space="preserve"> t</w:t>
      </w:r>
      <w:r>
        <w:rPr>
          <w:lang w:val="en-GB"/>
        </w:rPr>
        <w:t>he text in the parentheses shows the test or procedure which leads to the conclusion. Note also that “substance” should read “substance or mixture of substances” and TS is the abbreviation of Test Series.</w:t>
      </w:r>
    </w:p>
    <w:p w14:paraId="4B430F40" w14:textId="43AA901A" w:rsidR="00FD0584" w:rsidRPr="00AB1ABF" w:rsidRDefault="00FD0584" w:rsidP="00FD0584">
      <w:pPr>
        <w:pStyle w:val="H1G"/>
        <w:rPr>
          <w:lang w:val="en-US"/>
        </w:rPr>
      </w:pPr>
      <w:r>
        <w:rPr>
          <w:lang w:val="en-US"/>
        </w:rPr>
        <w:tab/>
      </w:r>
      <w:r>
        <w:rPr>
          <w:lang w:val="en-US"/>
        </w:rPr>
        <w:tab/>
      </w:r>
      <w:r w:rsidRPr="00AB1ABF">
        <w:rPr>
          <w:lang w:val="en-US"/>
        </w:rPr>
        <w:t>Products in Class 1 as determined by MTC</w:t>
      </w:r>
    </w:p>
    <w:p w14:paraId="66ACE104" w14:textId="5FA657D4" w:rsidR="00FD0584" w:rsidRPr="008F3CBD" w:rsidRDefault="00FD0584" w:rsidP="00FD0584">
      <w:pPr>
        <w:pStyle w:val="SingleTxtG"/>
        <w:rPr>
          <w:lang w:val="en-US"/>
        </w:rPr>
      </w:pPr>
      <w:r>
        <w:rPr>
          <w:lang w:val="en-US"/>
        </w:rPr>
        <w:t>6.</w:t>
      </w:r>
      <w:r>
        <w:rPr>
          <w:lang w:val="en-US"/>
        </w:rPr>
        <w:tab/>
      </w:r>
      <w:r w:rsidRPr="00942C0F">
        <w:rPr>
          <w:u w:val="single"/>
          <w:lang w:val="en-US"/>
        </w:rPr>
        <w:t xml:space="preserve">Product </w:t>
      </w:r>
      <w:r w:rsidR="00890866">
        <w:rPr>
          <w:u w:val="single"/>
          <w:lang w:val="en-US"/>
        </w:rPr>
        <w:t>(</w:t>
      </w:r>
      <w:r w:rsidRPr="00942C0F">
        <w:rPr>
          <w:u w:val="single"/>
          <w:lang w:val="en-US"/>
        </w:rPr>
        <w:t>a)</w:t>
      </w:r>
      <w:r>
        <w:rPr>
          <w:lang w:val="en-US"/>
        </w:rPr>
        <w:t xml:space="preserve">: </w:t>
      </w:r>
      <w:r w:rsidRPr="008F3CBD">
        <w:rPr>
          <w:lang w:val="en-US"/>
        </w:rPr>
        <w:t>Substances manufactured with the view to producing a practical explosive or pyrotechnic effect, except</w:t>
      </w:r>
      <w:r w:rsidR="007A707F">
        <w:rPr>
          <w:lang w:val="en-US"/>
        </w:rPr>
        <w:t>:</w:t>
      </w:r>
    </w:p>
    <w:p w14:paraId="11413D55" w14:textId="1875CCEF" w:rsidR="00FD0584" w:rsidRPr="008F3CBD" w:rsidRDefault="00FD0584" w:rsidP="00FD0584">
      <w:pPr>
        <w:pStyle w:val="Bullet1G"/>
        <w:rPr>
          <w:lang w:val="en-US"/>
        </w:rPr>
      </w:pPr>
      <w:r w:rsidRPr="008F3CBD">
        <w:rPr>
          <w:lang w:val="en-US"/>
        </w:rPr>
        <w:t>those which are too dangerous to transport (as determined by TS 3 or TS 4)</w:t>
      </w:r>
      <w:r w:rsidR="00291B3D">
        <w:rPr>
          <w:lang w:val="en-US"/>
        </w:rPr>
        <w:t>.</w:t>
      </w:r>
    </w:p>
    <w:p w14:paraId="0EDAA86B" w14:textId="672DD20F" w:rsidR="00FD0584" w:rsidRPr="008F3CBD" w:rsidRDefault="00FD0584" w:rsidP="00FD0584">
      <w:pPr>
        <w:pStyle w:val="SingleTxtG"/>
        <w:rPr>
          <w:lang w:val="en-US"/>
        </w:rPr>
      </w:pPr>
      <w:r>
        <w:rPr>
          <w:lang w:val="en-US"/>
        </w:rPr>
        <w:lastRenderedPageBreak/>
        <w:t>7.</w:t>
      </w:r>
      <w:r>
        <w:rPr>
          <w:lang w:val="en-US"/>
        </w:rPr>
        <w:tab/>
      </w:r>
      <w:r w:rsidRPr="00942C0F">
        <w:rPr>
          <w:u w:val="single"/>
          <w:lang w:val="en-US"/>
        </w:rPr>
        <w:t xml:space="preserve">Product </w:t>
      </w:r>
      <w:r w:rsidR="00890866">
        <w:rPr>
          <w:u w:val="single"/>
          <w:lang w:val="en-US"/>
        </w:rPr>
        <w:t>(</w:t>
      </w:r>
      <w:r w:rsidRPr="00942C0F">
        <w:rPr>
          <w:u w:val="single"/>
          <w:lang w:val="en-US"/>
        </w:rPr>
        <w:t>b)</w:t>
      </w:r>
      <w:r>
        <w:rPr>
          <w:lang w:val="en-US"/>
        </w:rPr>
        <w:t>:</w:t>
      </w:r>
      <w:r w:rsidRPr="008F3CBD">
        <w:rPr>
          <w:lang w:val="en-US"/>
        </w:rPr>
        <w:t xml:space="preserve"> Provisional </w:t>
      </w:r>
      <w:r>
        <w:rPr>
          <w:lang w:val="en-US"/>
        </w:rPr>
        <w:t>e</w:t>
      </w:r>
      <w:r w:rsidRPr="008F3CBD">
        <w:rPr>
          <w:lang w:val="en-US"/>
        </w:rPr>
        <w:t>xplosive substances (</w:t>
      </w:r>
      <w:r>
        <w:rPr>
          <w:lang w:val="en-GB"/>
        </w:rPr>
        <w:t xml:space="preserve">substances which have no explosive properties, as determined by the </w:t>
      </w:r>
      <w:r w:rsidR="00FA4F84">
        <w:rPr>
          <w:lang w:val="en-GB"/>
        </w:rPr>
        <w:t>s</w:t>
      </w:r>
      <w:r>
        <w:rPr>
          <w:lang w:val="en-GB"/>
        </w:rPr>
        <w:t>creening procedure in Appendix 6 in MTC, are excluded from Class 1 without further testing</w:t>
      </w:r>
      <w:r w:rsidRPr="008F3CBD">
        <w:rPr>
          <w:lang w:val="en-US"/>
        </w:rPr>
        <w:t>), except</w:t>
      </w:r>
      <w:r w:rsidR="00775C8A">
        <w:rPr>
          <w:lang w:val="en-US"/>
        </w:rPr>
        <w:t>:</w:t>
      </w:r>
    </w:p>
    <w:p w14:paraId="516EBD1C" w14:textId="77777777" w:rsidR="006135D4" w:rsidRPr="008F3CBD" w:rsidRDefault="006135D4" w:rsidP="006135D4">
      <w:pPr>
        <w:pStyle w:val="Bullet1G"/>
        <w:rPr>
          <w:lang w:val="en-US"/>
        </w:rPr>
      </w:pPr>
      <w:r w:rsidRPr="008F3CBD">
        <w:rPr>
          <w:lang w:val="en-US"/>
        </w:rPr>
        <w:t>those which are too insensitive for acceptance into Class 1 (as determined by TS 2), or</w:t>
      </w:r>
    </w:p>
    <w:p w14:paraId="2059C353" w14:textId="77777777" w:rsidR="006135D4" w:rsidRPr="008F3CBD" w:rsidRDefault="006135D4" w:rsidP="006135D4">
      <w:pPr>
        <w:pStyle w:val="Bullet1G"/>
        <w:rPr>
          <w:lang w:val="en-US"/>
        </w:rPr>
      </w:pPr>
      <w:r w:rsidRPr="008F3CBD">
        <w:rPr>
          <w:lang w:val="en-US"/>
        </w:rPr>
        <w:t>those which are too dangerous to transport (as determined by TS 3 or TS 4), or</w:t>
      </w:r>
    </w:p>
    <w:p w14:paraId="2EA70D10" w14:textId="77777777" w:rsidR="006135D4" w:rsidRPr="008F3CBD" w:rsidRDefault="006135D4" w:rsidP="006135D4">
      <w:pPr>
        <w:pStyle w:val="Bullet1G"/>
        <w:rPr>
          <w:lang w:val="en-US"/>
        </w:rPr>
      </w:pPr>
      <w:r w:rsidRPr="008F3CBD">
        <w:rPr>
          <w:lang w:val="en-US"/>
        </w:rPr>
        <w:t>those packaged substances which do not cause hazardous effects outside the package (as determined by TS 6), or</w:t>
      </w:r>
    </w:p>
    <w:p w14:paraId="59ACE458" w14:textId="30844B71" w:rsidR="006135D4" w:rsidRPr="008F3CBD" w:rsidRDefault="006135D4" w:rsidP="006135D4">
      <w:pPr>
        <w:pStyle w:val="Bullet1G"/>
        <w:rPr>
          <w:lang w:val="en-US"/>
        </w:rPr>
      </w:pPr>
      <w:r w:rsidRPr="008F3CBD">
        <w:rPr>
          <w:lang w:val="en-US"/>
        </w:rPr>
        <w:t>those where the predominant hazard is appropriate to another class</w:t>
      </w:r>
      <w:r w:rsidR="00291B3D">
        <w:rPr>
          <w:lang w:val="en-US"/>
        </w:rPr>
        <w:t>.</w:t>
      </w:r>
    </w:p>
    <w:p w14:paraId="58C0F363" w14:textId="2165FCAD" w:rsidR="006135D4" w:rsidRPr="008F3CBD" w:rsidRDefault="006135D4" w:rsidP="006135D4">
      <w:pPr>
        <w:pStyle w:val="SingleTxtG"/>
        <w:rPr>
          <w:lang w:val="en-US"/>
        </w:rPr>
      </w:pPr>
      <w:r>
        <w:rPr>
          <w:lang w:val="en-US"/>
        </w:rPr>
        <w:t>8.</w:t>
      </w:r>
      <w:r>
        <w:rPr>
          <w:lang w:val="en-US"/>
        </w:rPr>
        <w:tab/>
      </w:r>
      <w:r w:rsidRPr="00942C0F">
        <w:rPr>
          <w:u w:val="single"/>
          <w:lang w:val="en-US"/>
        </w:rPr>
        <w:t xml:space="preserve">Product </w:t>
      </w:r>
      <w:r w:rsidR="00890866">
        <w:rPr>
          <w:u w:val="single"/>
          <w:lang w:val="en-US"/>
        </w:rPr>
        <w:t>(</w:t>
      </w:r>
      <w:r w:rsidRPr="00942C0F">
        <w:rPr>
          <w:u w:val="single"/>
          <w:lang w:val="en-US"/>
        </w:rPr>
        <w:t>c)</w:t>
      </w:r>
      <w:r>
        <w:rPr>
          <w:lang w:val="en-US"/>
        </w:rPr>
        <w:t>:</w:t>
      </w:r>
      <w:r w:rsidRPr="008F3CBD">
        <w:rPr>
          <w:lang w:val="en-US"/>
        </w:rPr>
        <w:t xml:space="preserve"> Explosive articles, except</w:t>
      </w:r>
      <w:r w:rsidR="000F03DA">
        <w:rPr>
          <w:lang w:val="en-US"/>
        </w:rPr>
        <w:t>:</w:t>
      </w:r>
    </w:p>
    <w:p w14:paraId="7D45FA9F" w14:textId="77777777" w:rsidR="006135D4" w:rsidRPr="008F3CBD" w:rsidRDefault="006135D4" w:rsidP="006135D4">
      <w:pPr>
        <w:pStyle w:val="Bullet1G"/>
        <w:rPr>
          <w:lang w:val="en-US"/>
        </w:rPr>
      </w:pPr>
      <w:r w:rsidRPr="008F3CBD">
        <w:rPr>
          <w:lang w:val="en-US"/>
        </w:rPr>
        <w:t>those which are too dangerous to transport (as determined by TS 4), or</w:t>
      </w:r>
    </w:p>
    <w:p w14:paraId="00ACA7EB" w14:textId="2651D107" w:rsidR="006135D4" w:rsidRPr="008F3CBD" w:rsidRDefault="006135D4" w:rsidP="006135D4">
      <w:pPr>
        <w:pStyle w:val="Bullet1G"/>
        <w:rPr>
          <w:lang w:val="en-US"/>
        </w:rPr>
      </w:pPr>
      <w:r w:rsidRPr="008F3CBD">
        <w:rPr>
          <w:lang w:val="en-US"/>
        </w:rPr>
        <w:t xml:space="preserve">devices containing substances in such quantity or of such a character that their inadvertent or accidental ignition or initiation during transport shall not cause any effect external to the device either by projection, fire, smoke, heat or loud noise (see </w:t>
      </w:r>
      <w:r>
        <w:rPr>
          <w:lang w:val="en-US"/>
        </w:rPr>
        <w:t xml:space="preserve">Model Regulations </w:t>
      </w:r>
      <w:r w:rsidRPr="008F3CBD">
        <w:rPr>
          <w:lang w:val="en-US"/>
        </w:rPr>
        <w:t>2.1.3.6).</w:t>
      </w:r>
    </w:p>
    <w:p w14:paraId="35476B48" w14:textId="38A4E909" w:rsidR="00AE5BAD" w:rsidRPr="008F3CBD" w:rsidRDefault="00AE5BAD" w:rsidP="00AE5BAD">
      <w:pPr>
        <w:pStyle w:val="SingleTxtG"/>
        <w:rPr>
          <w:lang w:val="en-US"/>
        </w:rPr>
      </w:pPr>
      <w:r>
        <w:rPr>
          <w:lang w:val="en-US"/>
        </w:rPr>
        <w:t>9.</w:t>
      </w:r>
      <w:r>
        <w:rPr>
          <w:lang w:val="en-US"/>
        </w:rPr>
        <w:tab/>
      </w:r>
      <w:r w:rsidRPr="00942C0F">
        <w:rPr>
          <w:u w:val="single"/>
          <w:lang w:val="en-US"/>
        </w:rPr>
        <w:t xml:space="preserve">Product </w:t>
      </w:r>
      <w:r w:rsidR="000F03DA">
        <w:rPr>
          <w:u w:val="single"/>
          <w:lang w:val="en-US"/>
        </w:rPr>
        <w:t>(</w:t>
      </w:r>
      <w:r w:rsidRPr="00942C0F">
        <w:rPr>
          <w:u w:val="single"/>
          <w:lang w:val="en-US"/>
        </w:rPr>
        <w:t>d)</w:t>
      </w:r>
      <w:r>
        <w:rPr>
          <w:lang w:val="en-US"/>
        </w:rPr>
        <w:t>:</w:t>
      </w:r>
      <w:r w:rsidRPr="008F3CBD">
        <w:rPr>
          <w:lang w:val="en-US"/>
        </w:rPr>
        <w:t xml:space="preserve"> Articles manufactured with the view to producing a practical explosive or pyrotechnic effect, except</w:t>
      </w:r>
      <w:r w:rsidR="009A3AD8">
        <w:rPr>
          <w:lang w:val="en-US"/>
        </w:rPr>
        <w:t>:</w:t>
      </w:r>
    </w:p>
    <w:p w14:paraId="0FEB84A6" w14:textId="77777777" w:rsidR="00AE5BAD" w:rsidRPr="008F3CBD" w:rsidRDefault="00AE5BAD" w:rsidP="00AE5BAD">
      <w:pPr>
        <w:pStyle w:val="Bullet1G"/>
        <w:rPr>
          <w:lang w:val="en-US"/>
        </w:rPr>
      </w:pPr>
      <w:r w:rsidRPr="008F3CBD">
        <w:rPr>
          <w:lang w:val="en-US"/>
        </w:rPr>
        <w:t>those which are too dangerous to transport (as determined by TS 4), or</w:t>
      </w:r>
    </w:p>
    <w:p w14:paraId="594C7F76" w14:textId="6860D01B" w:rsidR="00AE5BAD" w:rsidRDefault="00AE5BAD" w:rsidP="00AE5BAD">
      <w:pPr>
        <w:pStyle w:val="Bullet1G"/>
        <w:rPr>
          <w:lang w:val="en-US"/>
        </w:rPr>
      </w:pPr>
      <w:r w:rsidRPr="008F3CBD">
        <w:rPr>
          <w:lang w:val="en-US"/>
        </w:rPr>
        <w:t xml:space="preserve">devices containing substances in such quantity or of such a character that their inadvertent or accidental ignition or initiation during transport shall not cause any effect external to the device either by projection, fire, smoke, heat or loud noise (see </w:t>
      </w:r>
      <w:r>
        <w:rPr>
          <w:lang w:val="en-US"/>
        </w:rPr>
        <w:t xml:space="preserve">UNMR </w:t>
      </w:r>
      <w:r w:rsidRPr="008F3CBD">
        <w:rPr>
          <w:lang w:val="en-US"/>
        </w:rPr>
        <w:t>2.1.3.6).</w:t>
      </w:r>
    </w:p>
    <w:p w14:paraId="0EE750D9" w14:textId="31C7D00D" w:rsidR="00CC7A2D" w:rsidRDefault="00CC7A2D" w:rsidP="00CC7A2D">
      <w:pPr>
        <w:pStyle w:val="SingleTxtG"/>
        <w:rPr>
          <w:lang w:val="en-US"/>
        </w:rPr>
      </w:pPr>
      <w:r>
        <w:rPr>
          <w:lang w:val="en-US"/>
        </w:rPr>
        <w:t>10.</w:t>
      </w:r>
      <w:r>
        <w:rPr>
          <w:lang w:val="en-US"/>
        </w:rPr>
        <w:tab/>
      </w:r>
      <w:r w:rsidRPr="006B59EE">
        <w:rPr>
          <w:lang w:val="en-US"/>
        </w:rPr>
        <w:t xml:space="preserve">In </w:t>
      </w:r>
      <w:r>
        <w:rPr>
          <w:lang w:val="en-US"/>
        </w:rPr>
        <w:t>Model Regulations 2.1.1.1 (c)</w:t>
      </w:r>
      <w:r w:rsidRPr="006B59EE">
        <w:rPr>
          <w:lang w:val="en-US"/>
        </w:rPr>
        <w:t>, product</w:t>
      </w:r>
      <w:r>
        <w:rPr>
          <w:lang w:val="en-US"/>
        </w:rPr>
        <w:t>s</w:t>
      </w:r>
      <w:r w:rsidRPr="006B59EE">
        <w:rPr>
          <w:lang w:val="en-US"/>
        </w:rPr>
        <w:t xml:space="preserve"> “articles manufactured with the view to producing a practical explosive or pyrotechnic effect” </w:t>
      </w:r>
      <w:r>
        <w:rPr>
          <w:lang w:val="en-US"/>
        </w:rPr>
        <w:t>are</w:t>
      </w:r>
      <w:r w:rsidRPr="006B59EE">
        <w:rPr>
          <w:lang w:val="en-US"/>
        </w:rPr>
        <w:t xml:space="preserve"> mentioned but no further explanation is gi</w:t>
      </w:r>
      <w:r>
        <w:rPr>
          <w:lang w:val="en-US"/>
        </w:rPr>
        <w:t xml:space="preserve">ven. However, a closer look at </w:t>
      </w:r>
      <w:r w:rsidR="00F506D2">
        <w:rPr>
          <w:lang w:val="en-US"/>
        </w:rPr>
        <w:t>p</w:t>
      </w:r>
      <w:r>
        <w:rPr>
          <w:lang w:val="en-US"/>
        </w:rPr>
        <w:t xml:space="preserve">roducts </w:t>
      </w:r>
      <w:r w:rsidR="00F506D2">
        <w:rPr>
          <w:lang w:val="en-US"/>
        </w:rPr>
        <w:t>(</w:t>
      </w:r>
      <w:r>
        <w:rPr>
          <w:lang w:val="en-US"/>
        </w:rPr>
        <w:t xml:space="preserve">c) and </w:t>
      </w:r>
      <w:r w:rsidR="00F506D2">
        <w:rPr>
          <w:lang w:val="en-US"/>
        </w:rPr>
        <w:t>(</w:t>
      </w:r>
      <w:r>
        <w:rPr>
          <w:lang w:val="en-US"/>
        </w:rPr>
        <w:t xml:space="preserve">d) in </w:t>
      </w:r>
      <w:r w:rsidR="00F506D2">
        <w:rPr>
          <w:lang w:val="en-US"/>
        </w:rPr>
        <w:t>p</w:t>
      </w:r>
      <w:r>
        <w:rPr>
          <w:lang w:val="en-US"/>
        </w:rPr>
        <w:t>aragraphs 8 and 9</w:t>
      </w:r>
      <w:r w:rsidRPr="006B59EE">
        <w:rPr>
          <w:lang w:val="en-US"/>
        </w:rPr>
        <w:t xml:space="preserve"> </w:t>
      </w:r>
      <w:r w:rsidR="00F506D2">
        <w:rPr>
          <w:lang w:val="en-US"/>
        </w:rPr>
        <w:t xml:space="preserve">above </w:t>
      </w:r>
      <w:r w:rsidRPr="006B59EE">
        <w:rPr>
          <w:lang w:val="en-US"/>
        </w:rPr>
        <w:t>shows that the test scheme does not treat</w:t>
      </w:r>
      <w:r>
        <w:rPr>
          <w:lang w:val="en-US"/>
        </w:rPr>
        <w:t xml:space="preserve"> this kind </w:t>
      </w:r>
      <w:r w:rsidRPr="006B59EE">
        <w:rPr>
          <w:lang w:val="en-US"/>
        </w:rPr>
        <w:t>of articles differently</w:t>
      </w:r>
      <w:r>
        <w:rPr>
          <w:lang w:val="en-US"/>
        </w:rPr>
        <w:t xml:space="preserve"> from explosive articles</w:t>
      </w:r>
      <w:r w:rsidRPr="006B59EE">
        <w:rPr>
          <w:lang w:val="en-US"/>
        </w:rPr>
        <w:t xml:space="preserve">. Therefore, from the test scheme point of view, it is redundant to have both </w:t>
      </w:r>
      <w:r w:rsidR="00322CF2">
        <w:rPr>
          <w:lang w:val="en-US"/>
        </w:rPr>
        <w:t>p</w:t>
      </w:r>
      <w:r>
        <w:rPr>
          <w:lang w:val="en-US"/>
        </w:rPr>
        <w:t xml:space="preserve">roduct </w:t>
      </w:r>
      <w:r w:rsidR="00322CF2">
        <w:rPr>
          <w:lang w:val="en-US"/>
        </w:rPr>
        <w:t>(</w:t>
      </w:r>
      <w:r>
        <w:rPr>
          <w:lang w:val="en-US"/>
        </w:rPr>
        <w:t>c)</w:t>
      </w:r>
      <w:r w:rsidRPr="006B59EE">
        <w:rPr>
          <w:lang w:val="en-US"/>
        </w:rPr>
        <w:t xml:space="preserve"> and </w:t>
      </w:r>
      <w:r w:rsidR="00322CF2">
        <w:rPr>
          <w:lang w:val="en-US"/>
        </w:rPr>
        <w:t>p</w:t>
      </w:r>
      <w:r>
        <w:rPr>
          <w:lang w:val="en-US"/>
        </w:rPr>
        <w:t>roduct</w:t>
      </w:r>
      <w:r w:rsidRPr="006B59EE">
        <w:rPr>
          <w:lang w:val="en-US"/>
        </w:rPr>
        <w:t xml:space="preserve"> </w:t>
      </w:r>
      <w:r w:rsidR="00322CF2">
        <w:rPr>
          <w:lang w:val="en-US"/>
        </w:rPr>
        <w:t>(</w:t>
      </w:r>
      <w:r>
        <w:rPr>
          <w:lang w:val="en-US"/>
        </w:rPr>
        <w:t>d)</w:t>
      </w:r>
      <w:r w:rsidRPr="006B59EE">
        <w:rPr>
          <w:lang w:val="en-US"/>
        </w:rPr>
        <w:t>. They can be combined into one.</w:t>
      </w:r>
    </w:p>
    <w:p w14:paraId="5D3E50F2" w14:textId="7DC346C0" w:rsidR="00CC7A2D" w:rsidRPr="006B59EE" w:rsidRDefault="00CC7A2D" w:rsidP="00CC7A2D">
      <w:pPr>
        <w:pStyle w:val="SingleTxtG"/>
        <w:rPr>
          <w:lang w:val="en-US"/>
        </w:rPr>
      </w:pPr>
      <w:r>
        <w:rPr>
          <w:lang w:val="en-US"/>
        </w:rPr>
        <w:t>11.</w:t>
      </w:r>
      <w:r>
        <w:rPr>
          <w:lang w:val="en-US"/>
        </w:rPr>
        <w:tab/>
      </w:r>
      <w:r w:rsidRPr="006B59EE">
        <w:rPr>
          <w:lang w:val="en-US"/>
        </w:rPr>
        <w:t xml:space="preserve">From </w:t>
      </w:r>
      <w:r>
        <w:rPr>
          <w:lang w:val="en-US"/>
        </w:rPr>
        <w:t xml:space="preserve">a </w:t>
      </w:r>
      <w:r w:rsidRPr="006B59EE">
        <w:rPr>
          <w:lang w:val="en-US"/>
        </w:rPr>
        <w:t>technic</w:t>
      </w:r>
      <w:r>
        <w:rPr>
          <w:lang w:val="en-US"/>
        </w:rPr>
        <w:t>al</w:t>
      </w:r>
      <w:r w:rsidRPr="006B59EE">
        <w:rPr>
          <w:lang w:val="en-US"/>
        </w:rPr>
        <w:t xml:space="preserve"> point of view, </w:t>
      </w:r>
      <w:r w:rsidR="00322CF2">
        <w:rPr>
          <w:lang w:val="en-US"/>
        </w:rPr>
        <w:t>p</w:t>
      </w:r>
      <w:r>
        <w:rPr>
          <w:lang w:val="en-US"/>
        </w:rPr>
        <w:t>roduct</w:t>
      </w:r>
      <w:r w:rsidRPr="006B59EE">
        <w:rPr>
          <w:lang w:val="en-US"/>
        </w:rPr>
        <w:t xml:space="preserve"> </w:t>
      </w:r>
      <w:r w:rsidR="00322CF2">
        <w:rPr>
          <w:lang w:val="en-US"/>
        </w:rPr>
        <w:t>(</w:t>
      </w:r>
      <w:r>
        <w:rPr>
          <w:lang w:val="en-US"/>
        </w:rPr>
        <w:t>d)</w:t>
      </w:r>
      <w:r w:rsidRPr="006B59EE">
        <w:rPr>
          <w:lang w:val="en-US"/>
        </w:rPr>
        <w:t xml:space="preserve"> is redundant</w:t>
      </w:r>
      <w:r>
        <w:rPr>
          <w:lang w:val="en-US"/>
        </w:rPr>
        <w:t>, too</w:t>
      </w:r>
      <w:r w:rsidRPr="006B59EE">
        <w:rPr>
          <w:lang w:val="en-US"/>
        </w:rPr>
        <w:t>, as shown below.</w:t>
      </w:r>
    </w:p>
    <w:p w14:paraId="2CA27E6B" w14:textId="6A628752" w:rsidR="00CC7A2D" w:rsidRDefault="00CC7A2D" w:rsidP="00CC7A2D">
      <w:pPr>
        <w:pStyle w:val="SingleTxtG"/>
        <w:rPr>
          <w:lang w:val="en-US"/>
        </w:rPr>
      </w:pPr>
      <w:r>
        <w:rPr>
          <w:lang w:val="en-US"/>
        </w:rPr>
        <w:t>12.</w:t>
      </w:r>
      <w:r>
        <w:rPr>
          <w:lang w:val="en-US"/>
        </w:rPr>
        <w:tab/>
      </w:r>
      <w:r w:rsidRPr="006B59EE">
        <w:rPr>
          <w:lang w:val="en-US"/>
        </w:rPr>
        <w:t xml:space="preserve">The term “explosive article” is defined in </w:t>
      </w:r>
      <w:r>
        <w:rPr>
          <w:lang w:val="en-US"/>
        </w:rPr>
        <w:t>Model Regulations</w:t>
      </w:r>
      <w:r w:rsidRPr="006B59EE">
        <w:rPr>
          <w:lang w:val="en-US"/>
        </w:rPr>
        <w:t xml:space="preserve"> 2.1.1.3 to be “an article containing one or more explosive substances”. In analogy to this definition, “article manufactured with the view to producing a practical explosive or pyrotechnic effect” should mean “</w:t>
      </w:r>
      <w:r>
        <w:rPr>
          <w:lang w:val="en-US"/>
        </w:rPr>
        <w:t xml:space="preserve">an </w:t>
      </w:r>
      <w:r w:rsidRPr="006B59EE">
        <w:rPr>
          <w:lang w:val="en-US"/>
        </w:rPr>
        <w:t xml:space="preserve">article containing one or more substances manufactured with the view to producing a practical explosive or pyrotechnic effect”. Since substances manufactured with the view to producing a practical explosive or pyrotechnic effect </w:t>
      </w:r>
      <w:r>
        <w:rPr>
          <w:lang w:val="en-US"/>
        </w:rPr>
        <w:t>are</w:t>
      </w:r>
      <w:r w:rsidRPr="006B59EE">
        <w:rPr>
          <w:lang w:val="en-US"/>
        </w:rPr>
        <w:t xml:space="preserve"> explosive substance</w:t>
      </w:r>
      <w:r>
        <w:rPr>
          <w:lang w:val="en-US"/>
        </w:rPr>
        <w:t>s</w:t>
      </w:r>
      <w:r w:rsidRPr="006B59EE">
        <w:rPr>
          <w:lang w:val="en-US"/>
        </w:rPr>
        <w:t>, “article manufactured with the view to producing a practical explosive or pyrotechnic effect” is an “explosive article”. In other words, the concept of “explosive article” includes “article manufactured with the view to producing a practical explosive or pyrotechnic effect”.</w:t>
      </w:r>
    </w:p>
    <w:p w14:paraId="3EED6C68" w14:textId="0060A6D8" w:rsidR="00CC7A2D" w:rsidRDefault="00CC7A2D" w:rsidP="00CC7A2D">
      <w:pPr>
        <w:pStyle w:val="SingleTxtG"/>
        <w:rPr>
          <w:lang w:val="en-US"/>
        </w:rPr>
      </w:pPr>
      <w:r>
        <w:rPr>
          <w:lang w:val="en-US"/>
        </w:rPr>
        <w:t>13.</w:t>
      </w:r>
      <w:r>
        <w:rPr>
          <w:lang w:val="en-US"/>
        </w:rPr>
        <w:tab/>
      </w:r>
      <w:r w:rsidRPr="00AF6479">
        <w:rPr>
          <w:lang w:val="en-US"/>
        </w:rPr>
        <w:t xml:space="preserve">After </w:t>
      </w:r>
      <w:r>
        <w:rPr>
          <w:lang w:val="en-US"/>
        </w:rPr>
        <w:t xml:space="preserve">omitting </w:t>
      </w:r>
      <w:r w:rsidR="0095052B">
        <w:rPr>
          <w:lang w:val="en-US"/>
        </w:rPr>
        <w:t>p</w:t>
      </w:r>
      <w:r>
        <w:rPr>
          <w:lang w:val="en-US"/>
        </w:rPr>
        <w:t>roduct</w:t>
      </w:r>
      <w:r w:rsidRPr="00AF6479">
        <w:rPr>
          <w:lang w:val="en-US"/>
        </w:rPr>
        <w:t xml:space="preserve"> </w:t>
      </w:r>
      <w:r w:rsidR="0095052B">
        <w:rPr>
          <w:lang w:val="en-US"/>
        </w:rPr>
        <w:t>(</w:t>
      </w:r>
      <w:r>
        <w:rPr>
          <w:lang w:val="en-US"/>
        </w:rPr>
        <w:t>d), the outcome of the test scheme regarding the definition of Class 1 is:</w:t>
      </w:r>
    </w:p>
    <w:p w14:paraId="72638111" w14:textId="7CF571AE" w:rsidR="00CC7A2D" w:rsidRPr="0051781C" w:rsidRDefault="00CC7A2D" w:rsidP="00CC7A2D">
      <w:pPr>
        <w:pStyle w:val="H1G"/>
        <w:rPr>
          <w:lang w:val="en-US"/>
        </w:rPr>
      </w:pPr>
      <w:r>
        <w:rPr>
          <w:lang w:val="en-US"/>
        </w:rPr>
        <w:tab/>
      </w:r>
      <w:r>
        <w:rPr>
          <w:lang w:val="en-US"/>
        </w:rPr>
        <w:tab/>
      </w:r>
      <w:r w:rsidRPr="0051781C">
        <w:rPr>
          <w:lang w:val="en-US"/>
        </w:rPr>
        <w:t>The new definition of Class 1</w:t>
      </w:r>
      <w:r>
        <w:rPr>
          <w:lang w:val="en-US"/>
        </w:rPr>
        <w:t xml:space="preserve"> according to MTC</w:t>
      </w:r>
    </w:p>
    <w:p w14:paraId="065AE9FD" w14:textId="1663440C" w:rsidR="008028FE" w:rsidRPr="00AF6479" w:rsidRDefault="008028FE" w:rsidP="008028FE">
      <w:pPr>
        <w:pStyle w:val="SingleTxtG"/>
        <w:rPr>
          <w:lang w:val="en-US"/>
        </w:rPr>
      </w:pPr>
      <w:r>
        <w:rPr>
          <w:lang w:val="en-US"/>
        </w:rPr>
        <w:t>14.</w:t>
      </w:r>
      <w:r>
        <w:rPr>
          <w:lang w:val="en-US"/>
        </w:rPr>
        <w:tab/>
      </w:r>
      <w:r w:rsidRPr="00AF6479">
        <w:rPr>
          <w:lang w:val="en-US"/>
        </w:rPr>
        <w:t>Class 1 comprises:</w:t>
      </w:r>
    </w:p>
    <w:p w14:paraId="68CF54D1" w14:textId="072DAE21" w:rsidR="008028FE" w:rsidRPr="00AF6479" w:rsidRDefault="008028FE" w:rsidP="008028FE">
      <w:pPr>
        <w:pStyle w:val="SingleTxtG"/>
        <w:ind w:left="1701"/>
        <w:rPr>
          <w:lang w:val="en-US"/>
        </w:rPr>
      </w:pPr>
      <w:r w:rsidRPr="00870ACF">
        <w:rPr>
          <w:u w:val="single"/>
          <w:lang w:val="en-US"/>
        </w:rPr>
        <w:t xml:space="preserve">Product </w:t>
      </w:r>
      <w:r w:rsidR="00D515F5">
        <w:rPr>
          <w:u w:val="single"/>
          <w:lang w:val="en-US"/>
        </w:rPr>
        <w:t>(</w:t>
      </w:r>
      <w:r w:rsidRPr="00870ACF">
        <w:rPr>
          <w:u w:val="single"/>
          <w:lang w:val="en-US"/>
        </w:rPr>
        <w:t>a)</w:t>
      </w:r>
      <w:r w:rsidRPr="00AF6479">
        <w:rPr>
          <w:lang w:val="en-US"/>
        </w:rPr>
        <w:t>. Substances manufactured with the view to producing a practical explosive or pyrotechnic effect, except</w:t>
      </w:r>
      <w:r w:rsidR="00112D62">
        <w:rPr>
          <w:lang w:val="en-US"/>
        </w:rPr>
        <w:t>:</w:t>
      </w:r>
    </w:p>
    <w:p w14:paraId="74F5C1D2" w14:textId="77777777" w:rsidR="008028FE" w:rsidRPr="00AF6479" w:rsidRDefault="008028FE" w:rsidP="008028FE">
      <w:pPr>
        <w:pStyle w:val="Bullet1G"/>
        <w:rPr>
          <w:lang w:val="en-US"/>
        </w:rPr>
      </w:pPr>
      <w:r w:rsidRPr="00AF6479">
        <w:rPr>
          <w:lang w:val="en-US"/>
        </w:rPr>
        <w:t>those which are too dangerous to transport;</w:t>
      </w:r>
    </w:p>
    <w:p w14:paraId="131984B6" w14:textId="7E7DEB6C" w:rsidR="008028FE" w:rsidRPr="00AF6479" w:rsidRDefault="008028FE" w:rsidP="008028FE">
      <w:pPr>
        <w:pStyle w:val="SingleTxtG"/>
        <w:ind w:firstLine="567"/>
        <w:rPr>
          <w:lang w:val="en-US"/>
        </w:rPr>
      </w:pPr>
      <w:r w:rsidRPr="00870ACF">
        <w:rPr>
          <w:u w:val="single"/>
          <w:lang w:val="en-US"/>
        </w:rPr>
        <w:t xml:space="preserve">Product </w:t>
      </w:r>
      <w:r w:rsidR="00D515F5">
        <w:rPr>
          <w:u w:val="single"/>
          <w:lang w:val="en-US"/>
        </w:rPr>
        <w:t>(</w:t>
      </w:r>
      <w:r>
        <w:rPr>
          <w:u w:val="single"/>
          <w:lang w:val="en-US"/>
        </w:rPr>
        <w:t>b</w:t>
      </w:r>
      <w:r w:rsidRPr="00870ACF">
        <w:rPr>
          <w:u w:val="single"/>
          <w:lang w:val="en-US"/>
        </w:rPr>
        <w:t>)</w:t>
      </w:r>
      <w:r w:rsidRPr="00AF6479">
        <w:rPr>
          <w:lang w:val="en-US"/>
        </w:rPr>
        <w:t>. Explosive substances, except</w:t>
      </w:r>
      <w:r w:rsidR="00112D62">
        <w:rPr>
          <w:lang w:val="en-US"/>
        </w:rPr>
        <w:t>:</w:t>
      </w:r>
    </w:p>
    <w:p w14:paraId="5504F17D" w14:textId="3FBD7A5B" w:rsidR="008028FE" w:rsidRPr="00AF6479" w:rsidRDefault="008028FE" w:rsidP="008028FE">
      <w:pPr>
        <w:pStyle w:val="Bullet1G"/>
        <w:rPr>
          <w:lang w:val="en-US"/>
        </w:rPr>
      </w:pPr>
      <w:r w:rsidRPr="00AF6479">
        <w:rPr>
          <w:lang w:val="en-US"/>
        </w:rPr>
        <w:t>those which are too insensitive for acceptance into Class 1,</w:t>
      </w:r>
    </w:p>
    <w:p w14:paraId="39B12B2B" w14:textId="630BD317" w:rsidR="008028FE" w:rsidRPr="00AF6479" w:rsidRDefault="008028FE" w:rsidP="008028FE">
      <w:pPr>
        <w:pStyle w:val="Bullet1G"/>
        <w:rPr>
          <w:lang w:val="en-US"/>
        </w:rPr>
      </w:pPr>
      <w:r w:rsidRPr="00AF6479">
        <w:rPr>
          <w:lang w:val="en-US"/>
        </w:rPr>
        <w:t>those which are too dangerous to transport,</w:t>
      </w:r>
    </w:p>
    <w:p w14:paraId="5CD1D388" w14:textId="77777777" w:rsidR="008028FE" w:rsidRPr="00AF6479" w:rsidRDefault="008028FE" w:rsidP="008028FE">
      <w:pPr>
        <w:pStyle w:val="Bullet1G"/>
        <w:rPr>
          <w:lang w:val="en-US"/>
        </w:rPr>
      </w:pPr>
      <w:r w:rsidRPr="00AF6479">
        <w:rPr>
          <w:lang w:val="en-US"/>
        </w:rPr>
        <w:t>those packaged substances which do not cause hazardous effects outside the package, and</w:t>
      </w:r>
    </w:p>
    <w:p w14:paraId="78ACEA1C" w14:textId="77777777" w:rsidR="008028FE" w:rsidRPr="00AF6479" w:rsidRDefault="008028FE" w:rsidP="008028FE">
      <w:pPr>
        <w:pStyle w:val="Bullet1G"/>
        <w:rPr>
          <w:lang w:val="en-US"/>
        </w:rPr>
      </w:pPr>
      <w:r w:rsidRPr="00AF6479">
        <w:rPr>
          <w:lang w:val="en-US"/>
        </w:rPr>
        <w:t>those where the predominant hazard is appropriate to another class; and</w:t>
      </w:r>
    </w:p>
    <w:p w14:paraId="1C9E2EFB" w14:textId="736C5E42" w:rsidR="008028FE" w:rsidRPr="00AF6479" w:rsidRDefault="008028FE" w:rsidP="008028FE">
      <w:pPr>
        <w:pStyle w:val="SingleTxtG"/>
        <w:ind w:firstLine="567"/>
        <w:rPr>
          <w:lang w:val="en-US"/>
        </w:rPr>
      </w:pPr>
      <w:r w:rsidRPr="00870ACF">
        <w:rPr>
          <w:u w:val="single"/>
          <w:lang w:val="en-US"/>
        </w:rPr>
        <w:t xml:space="preserve">Product </w:t>
      </w:r>
      <w:r w:rsidR="00DC71AD">
        <w:rPr>
          <w:u w:val="single"/>
          <w:lang w:val="en-US"/>
        </w:rPr>
        <w:t>(</w:t>
      </w:r>
      <w:r>
        <w:rPr>
          <w:u w:val="single"/>
          <w:lang w:val="en-US"/>
        </w:rPr>
        <w:t>c</w:t>
      </w:r>
      <w:r w:rsidRPr="00870ACF">
        <w:rPr>
          <w:u w:val="single"/>
          <w:lang w:val="en-US"/>
        </w:rPr>
        <w:t>)</w:t>
      </w:r>
      <w:r w:rsidRPr="00AF6479">
        <w:rPr>
          <w:lang w:val="en-US"/>
        </w:rPr>
        <w:t>. Explosive articles, except</w:t>
      </w:r>
      <w:r w:rsidR="00DC71AD">
        <w:rPr>
          <w:lang w:val="en-US"/>
        </w:rPr>
        <w:t>:</w:t>
      </w:r>
    </w:p>
    <w:p w14:paraId="7B7D21EE" w14:textId="77777777" w:rsidR="008028FE" w:rsidRPr="00AF6479" w:rsidRDefault="008028FE" w:rsidP="008028FE">
      <w:pPr>
        <w:pStyle w:val="Bullet1G"/>
        <w:rPr>
          <w:lang w:val="en-US"/>
        </w:rPr>
      </w:pPr>
      <w:r w:rsidRPr="00AF6479">
        <w:rPr>
          <w:lang w:val="en-US"/>
        </w:rPr>
        <w:t>those which are too dangerous to transport, and</w:t>
      </w:r>
    </w:p>
    <w:p w14:paraId="0A8BA3FF" w14:textId="07180884" w:rsidR="008028FE" w:rsidRDefault="008028FE" w:rsidP="008028FE">
      <w:pPr>
        <w:pStyle w:val="Bullet1G"/>
        <w:rPr>
          <w:lang w:val="en-US"/>
        </w:rPr>
      </w:pPr>
      <w:r w:rsidRPr="00AF6479">
        <w:rPr>
          <w:lang w:val="en-US"/>
        </w:rPr>
        <w:t xml:space="preserve">devices containing substances in such quantity or of such a character that their inadvertent or accidental ignition or initiation during transport shall not cause any effect external to the device either by projection, fire, smoke, heat or loud noise (see </w:t>
      </w:r>
      <w:r>
        <w:rPr>
          <w:lang w:val="en-US"/>
        </w:rPr>
        <w:t xml:space="preserve">Model Regulations </w:t>
      </w:r>
      <w:r w:rsidRPr="00AF6479">
        <w:rPr>
          <w:lang w:val="en-US"/>
        </w:rPr>
        <w:t>2.1.3.6).</w:t>
      </w:r>
    </w:p>
    <w:p w14:paraId="584F52AA" w14:textId="217B81C8" w:rsidR="00474C6C" w:rsidRPr="00474C6C" w:rsidRDefault="00474C6C" w:rsidP="00474C6C">
      <w:pPr>
        <w:pStyle w:val="SingleTxtG"/>
      </w:pPr>
      <w:r w:rsidRPr="00474C6C">
        <w:t>15.</w:t>
      </w:r>
      <w:r>
        <w:tab/>
      </w:r>
      <w:r w:rsidRPr="00474C6C">
        <w:t>It has to be acknowledged that if a substance is too dangerous to transport (fails TS</w:t>
      </w:r>
      <w:r w:rsidR="009F7722">
        <w:rPr>
          <w:lang w:val="fr-CH"/>
        </w:rPr>
        <w:t> </w:t>
      </w:r>
      <w:r w:rsidRPr="00474C6C">
        <w:t>3), it doesn’t mean the substance is excluded from Class 1 and subjected to other hazard class definitions (Class 2-9). Rather it means the substance must be modified or packaged to reduce the sensitivity and then re-tested to verify if it is still too dangerous to transport. If the sensitivity cannot be reduced sufficiently, the substance will remain to be too dangerous to transport and shall not be transported.</w:t>
      </w:r>
    </w:p>
    <w:p w14:paraId="3C6705ED" w14:textId="7A0F4B9C" w:rsidR="00474C6C" w:rsidRPr="00474C6C" w:rsidRDefault="00474C6C" w:rsidP="00474C6C">
      <w:pPr>
        <w:pStyle w:val="SingleTxtG"/>
      </w:pPr>
      <w:r w:rsidRPr="00474C6C">
        <w:t>16.</w:t>
      </w:r>
      <w:r>
        <w:tab/>
      </w:r>
      <w:r w:rsidRPr="00474C6C">
        <w:t xml:space="preserve">Paragraph 14 states the definition of Class 1 according to the test scheme in MTC which is applied in the practice to classify Class 1. Compared this “applied definition” in MTC with the “legal definition” in </w:t>
      </w:r>
      <w:r>
        <w:rPr>
          <w:lang w:val="fr-CH"/>
        </w:rPr>
        <w:t>Model Regulations</w:t>
      </w:r>
      <w:r w:rsidRPr="00474C6C">
        <w:t xml:space="preserve"> 2.1.1.1, the discrepancies become obvious, as explained in the following paragraph.</w:t>
      </w:r>
    </w:p>
    <w:p w14:paraId="6074FB3D" w14:textId="109BE345" w:rsidR="00474C6C" w:rsidRDefault="00474C6C" w:rsidP="00474C6C">
      <w:pPr>
        <w:pStyle w:val="SingleTxtG"/>
        <w:rPr>
          <w:lang w:val="en-US"/>
        </w:rPr>
      </w:pPr>
      <w:r>
        <w:rPr>
          <w:lang w:val="en-US"/>
        </w:rPr>
        <w:t>17.</w:t>
      </w:r>
      <w:r>
        <w:rPr>
          <w:lang w:val="en-US"/>
        </w:rPr>
        <w:tab/>
        <w:t>Compared to the “applied definition” in MTC, the following exceptions are missing in the “legal definition” of Class 1 in UNMR 2.1.1.1</w:t>
      </w:r>
      <w:r w:rsidR="002301E7">
        <w:rPr>
          <w:lang w:val="en-US"/>
        </w:rPr>
        <w:t>:</w:t>
      </w:r>
    </w:p>
    <w:p w14:paraId="3DA8E81F" w14:textId="77777777" w:rsidR="00C613F9" w:rsidRDefault="00C613F9" w:rsidP="00C613F9">
      <w:pPr>
        <w:pStyle w:val="Bullet1G"/>
        <w:rPr>
          <w:lang w:val="en-US"/>
        </w:rPr>
      </w:pPr>
      <w:r>
        <w:rPr>
          <w:lang w:val="en-US"/>
        </w:rPr>
        <w:t>“</w:t>
      </w:r>
      <w:r w:rsidRPr="00B2368C">
        <w:rPr>
          <w:lang w:val="en-US"/>
        </w:rPr>
        <w:t>those which are too dangerous to transport</w:t>
      </w:r>
      <w:r>
        <w:rPr>
          <w:lang w:val="en-US"/>
        </w:rPr>
        <w:t>” for s</w:t>
      </w:r>
      <w:r w:rsidRPr="00B2368C">
        <w:rPr>
          <w:lang w:val="en-US"/>
        </w:rPr>
        <w:t>ubstances manufactured with the view to producing a practical explosive or pyrotechnic effect</w:t>
      </w:r>
      <w:r>
        <w:rPr>
          <w:lang w:val="en-US"/>
        </w:rPr>
        <w:t>;</w:t>
      </w:r>
    </w:p>
    <w:p w14:paraId="13DDC083" w14:textId="77777777" w:rsidR="00C613F9" w:rsidRDefault="00C613F9" w:rsidP="00C613F9">
      <w:pPr>
        <w:pStyle w:val="Bullet1G"/>
        <w:rPr>
          <w:lang w:val="en-US"/>
        </w:rPr>
      </w:pPr>
      <w:r>
        <w:rPr>
          <w:lang w:val="en-US"/>
        </w:rPr>
        <w:t>“</w:t>
      </w:r>
      <w:r w:rsidRPr="00B2368C">
        <w:rPr>
          <w:lang w:val="en-US"/>
        </w:rPr>
        <w:t>those which are too insensitive for acceptance into Class 1</w:t>
      </w:r>
      <w:r>
        <w:rPr>
          <w:lang w:val="en-US"/>
        </w:rPr>
        <w:t>” and “</w:t>
      </w:r>
      <w:r w:rsidRPr="00B2368C">
        <w:rPr>
          <w:lang w:val="en-US"/>
        </w:rPr>
        <w:t>those packaged substances which do not cause hazardous effects outside the package</w:t>
      </w:r>
      <w:r>
        <w:rPr>
          <w:lang w:val="en-US"/>
        </w:rPr>
        <w:t>” for explosive substances; and</w:t>
      </w:r>
    </w:p>
    <w:p w14:paraId="3D2F0D80" w14:textId="64603EDD" w:rsidR="00C613F9" w:rsidRDefault="00C613F9" w:rsidP="00C613F9">
      <w:pPr>
        <w:pStyle w:val="Bullet1G"/>
        <w:rPr>
          <w:lang w:val="en-US"/>
        </w:rPr>
      </w:pPr>
      <w:r>
        <w:rPr>
          <w:lang w:val="en-US"/>
        </w:rPr>
        <w:t>“</w:t>
      </w:r>
      <w:r w:rsidRPr="00B2368C">
        <w:rPr>
          <w:lang w:val="en-US"/>
        </w:rPr>
        <w:t>those which are too dangerous to transport</w:t>
      </w:r>
      <w:r>
        <w:rPr>
          <w:lang w:val="en-US"/>
        </w:rPr>
        <w:t>” for explosive articles.</w:t>
      </w:r>
    </w:p>
    <w:p w14:paraId="770BFD6C" w14:textId="614631FE" w:rsidR="0048422A" w:rsidRDefault="0048422A" w:rsidP="0048422A">
      <w:pPr>
        <w:pStyle w:val="SingleTxtG"/>
        <w:rPr>
          <w:lang w:val="en-US"/>
        </w:rPr>
      </w:pPr>
      <w:r>
        <w:rPr>
          <w:lang w:val="en-US"/>
        </w:rPr>
        <w:t>18.</w:t>
      </w:r>
      <w:r>
        <w:rPr>
          <w:lang w:val="en-US"/>
        </w:rPr>
        <w:tab/>
        <w:t xml:space="preserve">We believe that replacing the definition of Class 1 in UNMR 2.1.1.1 with the “applied definition” described in </w:t>
      </w:r>
      <w:r w:rsidR="00B57BAF">
        <w:rPr>
          <w:lang w:val="en-US"/>
        </w:rPr>
        <w:t>p</w:t>
      </w:r>
      <w:r>
        <w:rPr>
          <w:lang w:val="en-US"/>
        </w:rPr>
        <w:t xml:space="preserve">aragraph </w:t>
      </w:r>
      <w:r w:rsidRPr="005B170C">
        <w:rPr>
          <w:lang w:val="en-US"/>
        </w:rPr>
        <w:t>14</w:t>
      </w:r>
      <w:r w:rsidR="00B57BAF">
        <w:rPr>
          <w:lang w:val="en-US"/>
        </w:rPr>
        <w:t xml:space="preserve"> above</w:t>
      </w:r>
      <w:r>
        <w:rPr>
          <w:lang w:val="en-US"/>
        </w:rPr>
        <w:t>, the definition of Class 1 will be consistent with the definition embedded in the test scheme which has always been applied for classification of products into Class 1.</w:t>
      </w:r>
    </w:p>
    <w:p w14:paraId="5D3525D5" w14:textId="178661A7" w:rsidR="0048422A" w:rsidRDefault="0048422A" w:rsidP="0048422A">
      <w:pPr>
        <w:pStyle w:val="SingleTxtG"/>
        <w:rPr>
          <w:lang w:val="en-US"/>
        </w:rPr>
      </w:pPr>
      <w:r>
        <w:rPr>
          <w:lang w:val="en-US"/>
        </w:rPr>
        <w:t>19.</w:t>
      </w:r>
      <w:r>
        <w:rPr>
          <w:lang w:val="en-US"/>
        </w:rPr>
        <w:tab/>
        <w:t>The ICG has identified further issues related to the definition of Class 1.</w:t>
      </w:r>
    </w:p>
    <w:p w14:paraId="2742A144" w14:textId="4C714632" w:rsidR="0048422A" w:rsidRPr="0051781C" w:rsidRDefault="0048422A" w:rsidP="0048422A">
      <w:pPr>
        <w:pStyle w:val="H1G"/>
        <w:rPr>
          <w:lang w:val="en-US"/>
        </w:rPr>
      </w:pPr>
      <w:r>
        <w:rPr>
          <w:lang w:val="en-US"/>
        </w:rPr>
        <w:tab/>
      </w:r>
      <w:r>
        <w:rPr>
          <w:lang w:val="en-US"/>
        </w:rPr>
        <w:tab/>
      </w:r>
      <w:r w:rsidRPr="0051781C">
        <w:rPr>
          <w:lang w:val="en-US"/>
        </w:rPr>
        <w:t>The definition of pyrotechnic substance</w:t>
      </w:r>
      <w:r>
        <w:rPr>
          <w:lang w:val="en-US"/>
        </w:rPr>
        <w:t xml:space="preserve"> (UNMR 2.1.1.3)</w:t>
      </w:r>
    </w:p>
    <w:p w14:paraId="423170FD" w14:textId="195D121F" w:rsidR="0048422A" w:rsidRDefault="0048422A" w:rsidP="0048422A">
      <w:pPr>
        <w:pStyle w:val="SingleTxtG"/>
        <w:rPr>
          <w:lang w:val="en-US"/>
        </w:rPr>
      </w:pPr>
      <w:r>
        <w:rPr>
          <w:lang w:val="en-US"/>
        </w:rPr>
        <w:t>20.</w:t>
      </w:r>
      <w:r>
        <w:rPr>
          <w:lang w:val="en-US"/>
        </w:rPr>
        <w:tab/>
        <w:t>One issue is the definition of “pyrotechnic substance” in UNMR 2.1.1.3. This definition refers only to the design of the substance, not to the properties of the substance. This defect can be remedied by re-defining the “pyrotechnic substance” based on the fact that a pyrotechnic substance is a subset of explosive substance and is designed for specific purposes. The proposed new definition is “</w:t>
      </w:r>
      <w:r w:rsidRPr="006C0C52">
        <w:rPr>
          <w:lang w:val="en-US"/>
        </w:rPr>
        <w:t>Pyrotechnic substance is an explosive substance designed to produce an effect by heat, light, sound, gas or smoke or a combination of these as the result of non-detonative self-sustaining exothermic chemical reactions”</w:t>
      </w:r>
      <w:r>
        <w:rPr>
          <w:lang w:val="en-US"/>
        </w:rPr>
        <w:t>.</w:t>
      </w:r>
    </w:p>
    <w:p w14:paraId="0EB416ED" w14:textId="7278A0D2" w:rsidR="0048422A" w:rsidRDefault="0048422A" w:rsidP="0048422A">
      <w:pPr>
        <w:pStyle w:val="H1G"/>
        <w:rPr>
          <w:lang w:val="en-US"/>
        </w:rPr>
      </w:pPr>
      <w:r>
        <w:rPr>
          <w:lang w:val="en-US"/>
        </w:rPr>
        <w:tab/>
      </w:r>
      <w:r>
        <w:rPr>
          <w:lang w:val="en-US"/>
        </w:rPr>
        <w:tab/>
      </w:r>
      <w:r w:rsidRPr="0051781C">
        <w:rPr>
          <w:lang w:val="en-US"/>
        </w:rPr>
        <w:t>The definition of explosive effect</w:t>
      </w:r>
    </w:p>
    <w:p w14:paraId="2DE02C49" w14:textId="0A123A57" w:rsidR="0048422A" w:rsidRDefault="0048422A" w:rsidP="0048422A">
      <w:pPr>
        <w:pStyle w:val="SingleTxtG"/>
        <w:rPr>
          <w:lang w:val="en-US"/>
        </w:rPr>
      </w:pPr>
      <w:r>
        <w:rPr>
          <w:lang w:val="en-US"/>
        </w:rPr>
        <w:t>21.</w:t>
      </w:r>
      <w:r>
        <w:rPr>
          <w:lang w:val="en-US"/>
        </w:rPr>
        <w:tab/>
        <w:t xml:space="preserve">Another issue is the phrase “a </w:t>
      </w:r>
      <w:r w:rsidRPr="001E7A20">
        <w:rPr>
          <w:lang w:val="en-US"/>
        </w:rPr>
        <w:t>practical explosive or pyrotechnic effect</w:t>
      </w:r>
      <w:r>
        <w:rPr>
          <w:lang w:val="en-US"/>
        </w:rPr>
        <w:t>” in Model Regulations 2.1.1.1 (c). Since this phrase is not defined or explained, it has caused confusions in understanding and applying the definition of Class 1. From time to time, questions arise concerning the origin or the necessity of this phrase.</w:t>
      </w:r>
    </w:p>
    <w:p w14:paraId="68AA287E" w14:textId="33870009" w:rsidR="00D2608F" w:rsidRPr="00F8678E" w:rsidRDefault="00D2608F" w:rsidP="00D2608F">
      <w:pPr>
        <w:pStyle w:val="SingleTxtG"/>
        <w:rPr>
          <w:lang w:val="en-GB"/>
        </w:rPr>
      </w:pPr>
      <w:r>
        <w:rPr>
          <w:lang w:val="en-US"/>
        </w:rPr>
        <w:t>22.</w:t>
      </w:r>
      <w:r>
        <w:rPr>
          <w:lang w:val="en-US"/>
        </w:rPr>
        <w:tab/>
        <w:t xml:space="preserve">Considering the intrinsic properties of explosive substances and the intention of </w:t>
      </w:r>
      <w:r w:rsidRPr="00F8678E">
        <w:rPr>
          <w:lang w:val="en-GB"/>
        </w:rPr>
        <w:t>UNMR 2.1.1.1 (c), “substances manufactured with the view to producing a practical explosive or pyrotechnic effect” in UNMR 2.1.1.1 (c) should mean those substances which</w:t>
      </w:r>
      <w:r w:rsidR="008F27D1">
        <w:rPr>
          <w:lang w:val="en-GB"/>
        </w:rPr>
        <w:t>:</w:t>
      </w:r>
    </w:p>
    <w:p w14:paraId="62E06375" w14:textId="6BD088D6" w:rsidR="00D2608F" w:rsidRPr="00F8678E" w:rsidRDefault="00D2608F" w:rsidP="00D2608F">
      <w:pPr>
        <w:pStyle w:val="Bullet1G"/>
      </w:pPr>
      <w:r w:rsidRPr="00F8678E">
        <w:t>are able to maintain self-sustaining exothermic chemical reactions,</w:t>
      </w:r>
    </w:p>
    <w:p w14:paraId="555458BE" w14:textId="77777777" w:rsidR="00D2608F" w:rsidRPr="00F8678E" w:rsidRDefault="00D2608F" w:rsidP="00D2608F">
      <w:pPr>
        <w:pStyle w:val="Bullet1G"/>
      </w:pPr>
      <w:r w:rsidRPr="00F8678E">
        <w:t>are so insensitive that they can be excluded from Class 1 by Test Series 2, and</w:t>
      </w:r>
    </w:p>
    <w:p w14:paraId="1FDD57AD" w14:textId="77777777" w:rsidR="00D2608F" w:rsidRPr="00F8678E" w:rsidRDefault="00D2608F" w:rsidP="00D2608F">
      <w:pPr>
        <w:pStyle w:val="Bullet1G"/>
      </w:pPr>
      <w:r w:rsidRPr="00F8678E">
        <w:t>are manufactured with the view to producing a practical explosive or pyrotechnic effect.</w:t>
      </w:r>
    </w:p>
    <w:p w14:paraId="1C1CEC98" w14:textId="7EACFF10" w:rsidR="00D2608F" w:rsidRDefault="00D2608F" w:rsidP="004673CB">
      <w:pPr>
        <w:pStyle w:val="SingleTxtG"/>
        <w:rPr>
          <w:lang w:val="en-GB"/>
        </w:rPr>
      </w:pPr>
      <w:r>
        <w:rPr>
          <w:lang w:val="sv-SE"/>
        </w:rPr>
        <w:t>23.</w:t>
      </w:r>
      <w:r w:rsidR="004673CB">
        <w:rPr>
          <w:lang w:val="sv-SE"/>
        </w:rPr>
        <w:tab/>
      </w:r>
      <w:r w:rsidRPr="00F8678E">
        <w:rPr>
          <w:lang w:val="en-GB"/>
        </w:rPr>
        <w:t xml:space="preserve">Therefore, to facilitate the application of </w:t>
      </w:r>
      <w:r w:rsidR="004673CB">
        <w:rPr>
          <w:lang w:val="en-GB"/>
        </w:rPr>
        <w:t>the Model Regulations</w:t>
      </w:r>
      <w:r w:rsidRPr="00F8678E">
        <w:rPr>
          <w:lang w:val="en-GB"/>
        </w:rPr>
        <w:t xml:space="preserve"> 2.1.1.1 (c) or to eliminate the possibility of misinterpretation, </w:t>
      </w:r>
      <w:r>
        <w:rPr>
          <w:lang w:val="en-GB"/>
        </w:rPr>
        <w:t xml:space="preserve">it is proposed to </w:t>
      </w:r>
      <w:r w:rsidRPr="00EB014E">
        <w:rPr>
          <w:lang w:val="en-GB"/>
        </w:rPr>
        <w:t xml:space="preserve">introduce a definition of “explosive effect” </w:t>
      </w:r>
      <w:r>
        <w:rPr>
          <w:lang w:val="en-GB"/>
        </w:rPr>
        <w:t xml:space="preserve">when it is used </w:t>
      </w:r>
      <w:r w:rsidRPr="00EB014E">
        <w:rPr>
          <w:lang w:val="en-GB"/>
        </w:rPr>
        <w:t xml:space="preserve">in 2.1.1.1 </w:t>
      </w:r>
      <w:r>
        <w:rPr>
          <w:lang w:val="en-GB"/>
        </w:rPr>
        <w:t xml:space="preserve">(c) </w:t>
      </w:r>
      <w:r w:rsidR="00606196">
        <w:rPr>
          <w:lang w:val="en-GB"/>
        </w:rPr>
        <w:t xml:space="preserve">of the </w:t>
      </w:r>
      <w:r w:rsidR="004673CB">
        <w:rPr>
          <w:lang w:val="en-GB"/>
        </w:rPr>
        <w:t>Model Regulations</w:t>
      </w:r>
      <w:r>
        <w:rPr>
          <w:lang w:val="en-GB"/>
        </w:rPr>
        <w:t>. The propos</w:t>
      </w:r>
      <w:r w:rsidR="00AF7961">
        <w:rPr>
          <w:lang w:val="en-GB"/>
        </w:rPr>
        <w:t>ed definition</w:t>
      </w:r>
      <w:r>
        <w:rPr>
          <w:lang w:val="en-GB"/>
        </w:rPr>
        <w:t xml:space="preserve"> is:</w:t>
      </w:r>
      <w:r w:rsidRPr="00EB014E">
        <w:rPr>
          <w:lang w:val="en-GB"/>
        </w:rPr>
        <w:t xml:space="preserve"> “Explosive effect in </w:t>
      </w:r>
      <w:r>
        <w:rPr>
          <w:lang w:val="en-GB"/>
        </w:rPr>
        <w:t xml:space="preserve">the context of </w:t>
      </w:r>
      <w:r w:rsidRPr="00EB014E">
        <w:rPr>
          <w:lang w:val="en-GB"/>
        </w:rPr>
        <w:t>2.1.1.1 means an effect produced by self-sustaining exothermic chemical reactions including blast, projection, heat, light, sound, gas and smoke. Pyrotechnic effect is a kind of explosive effect”.</w:t>
      </w:r>
    </w:p>
    <w:p w14:paraId="1CAD3439" w14:textId="1223524D" w:rsidR="00D2608F" w:rsidRDefault="00D2608F" w:rsidP="00D2608F">
      <w:pPr>
        <w:pStyle w:val="SingleTxtG"/>
        <w:rPr>
          <w:lang w:val="en-GB"/>
        </w:rPr>
      </w:pPr>
      <w:r>
        <w:rPr>
          <w:lang w:val="en-GB"/>
        </w:rPr>
        <w:t>24.</w:t>
      </w:r>
      <w:r w:rsidR="004673CB">
        <w:rPr>
          <w:lang w:val="en-GB"/>
        </w:rPr>
        <w:tab/>
      </w:r>
      <w:r w:rsidRPr="00EB014E">
        <w:rPr>
          <w:lang w:val="en-GB"/>
        </w:rPr>
        <w:t>By introduc</w:t>
      </w:r>
      <w:r>
        <w:rPr>
          <w:lang w:val="en-GB"/>
        </w:rPr>
        <w:t xml:space="preserve">ing </w:t>
      </w:r>
      <w:r w:rsidRPr="00EB014E">
        <w:rPr>
          <w:lang w:val="en-GB"/>
        </w:rPr>
        <w:t xml:space="preserve">this definition, the phrase “a practical explosive or pyrotechnic effect” in </w:t>
      </w:r>
      <w:r w:rsidR="004673CB">
        <w:rPr>
          <w:lang w:val="en-GB"/>
        </w:rPr>
        <w:t>the Model Regulations</w:t>
      </w:r>
      <w:r w:rsidRPr="00F8678E">
        <w:rPr>
          <w:lang w:val="en-GB"/>
        </w:rPr>
        <w:t xml:space="preserve"> 2.1.1.1 (c) </w:t>
      </w:r>
      <w:r>
        <w:rPr>
          <w:lang w:val="en-GB"/>
        </w:rPr>
        <w:t xml:space="preserve">and in the “applied definition” of Class 1 in </w:t>
      </w:r>
      <w:r w:rsidR="00D41C77">
        <w:rPr>
          <w:lang w:val="en-GB"/>
        </w:rPr>
        <w:t>p</w:t>
      </w:r>
      <w:r>
        <w:rPr>
          <w:lang w:val="en-GB"/>
        </w:rPr>
        <w:t xml:space="preserve">aragraph 14 </w:t>
      </w:r>
      <w:r w:rsidR="00D41C77">
        <w:rPr>
          <w:lang w:val="en-GB"/>
        </w:rPr>
        <w:t xml:space="preserve">above </w:t>
      </w:r>
      <w:r w:rsidRPr="00EB014E">
        <w:rPr>
          <w:lang w:val="en-GB"/>
        </w:rPr>
        <w:t>can be shortened to “a practical explosive effect”.</w:t>
      </w:r>
    </w:p>
    <w:p w14:paraId="3033056D" w14:textId="775AB26F" w:rsidR="008232B9" w:rsidRPr="00E14CD0" w:rsidRDefault="008232B9" w:rsidP="008232B9">
      <w:pPr>
        <w:pStyle w:val="H1G"/>
      </w:pPr>
      <w:r>
        <w:tab/>
      </w:r>
      <w:r>
        <w:tab/>
        <w:t>R</w:t>
      </w:r>
      <w:r w:rsidRPr="00E14CD0">
        <w:t>emaining issues</w:t>
      </w:r>
    </w:p>
    <w:p w14:paraId="3063F6C6" w14:textId="281DC4CD" w:rsidR="008232B9" w:rsidRDefault="008232B9" w:rsidP="008232B9">
      <w:pPr>
        <w:pStyle w:val="SingleTxtG"/>
        <w:rPr>
          <w:lang w:val="en-GB"/>
        </w:rPr>
      </w:pPr>
      <w:r>
        <w:rPr>
          <w:lang w:val="en-GB"/>
        </w:rPr>
        <w:t>25.</w:t>
      </w:r>
      <w:r>
        <w:rPr>
          <w:lang w:val="en-GB"/>
        </w:rPr>
        <w:tab/>
        <w:t xml:space="preserve">Although the proposals presented in </w:t>
      </w:r>
      <w:r w:rsidR="00D41C77">
        <w:rPr>
          <w:lang w:val="en-GB"/>
        </w:rPr>
        <w:t>p</w:t>
      </w:r>
      <w:r>
        <w:rPr>
          <w:lang w:val="en-GB"/>
        </w:rPr>
        <w:t xml:space="preserve">aragraphs </w:t>
      </w:r>
      <w:r w:rsidRPr="005B170C">
        <w:rPr>
          <w:lang w:val="en-GB"/>
        </w:rPr>
        <w:t>14, 20 and 23</w:t>
      </w:r>
      <w:r>
        <w:rPr>
          <w:lang w:val="en-GB"/>
        </w:rPr>
        <w:t xml:space="preserve"> </w:t>
      </w:r>
      <w:r w:rsidR="00D41C77">
        <w:rPr>
          <w:lang w:val="en-GB"/>
        </w:rPr>
        <w:t xml:space="preserve">above </w:t>
      </w:r>
      <w:r>
        <w:rPr>
          <w:lang w:val="en-GB"/>
        </w:rPr>
        <w:t>solve much of the confusion related to the definition of Class</w:t>
      </w:r>
      <w:r w:rsidR="00FE3C3A">
        <w:rPr>
          <w:lang w:val="en-GB"/>
        </w:rPr>
        <w:t xml:space="preserve"> </w:t>
      </w:r>
      <w:r>
        <w:rPr>
          <w:lang w:val="en-GB"/>
        </w:rPr>
        <w:t>1, the ICG has identified some remaining issues to be solved.</w:t>
      </w:r>
    </w:p>
    <w:p w14:paraId="1AC038EB" w14:textId="016C8293" w:rsidR="008232B9" w:rsidRDefault="008232B9" w:rsidP="008232B9">
      <w:pPr>
        <w:pStyle w:val="SingleTxtG"/>
        <w:rPr>
          <w:lang w:val="en-US"/>
        </w:rPr>
      </w:pPr>
      <w:r>
        <w:rPr>
          <w:lang w:val="en-GB"/>
        </w:rPr>
        <w:t>26.</w:t>
      </w:r>
      <w:r>
        <w:rPr>
          <w:lang w:val="en-GB"/>
        </w:rPr>
        <w:tab/>
        <w:t xml:space="preserve">One of those issues is the possibility for explosive substances to exist </w:t>
      </w:r>
      <w:r w:rsidR="002734D5">
        <w:rPr>
          <w:lang w:val="en-GB"/>
        </w:rPr>
        <w:t xml:space="preserve">in </w:t>
      </w:r>
      <w:r>
        <w:rPr>
          <w:lang w:val="en-GB"/>
        </w:rPr>
        <w:t xml:space="preserve">Class 1 by </w:t>
      </w:r>
      <w:r w:rsidRPr="00AF6479">
        <w:rPr>
          <w:lang w:val="en-US"/>
        </w:rPr>
        <w:t>th</w:t>
      </w:r>
      <w:r>
        <w:rPr>
          <w:lang w:val="en-US"/>
        </w:rPr>
        <w:t>e criterion “thos</w:t>
      </w:r>
      <w:r w:rsidRPr="00AF6479">
        <w:rPr>
          <w:lang w:val="en-US"/>
        </w:rPr>
        <w:t>e where the predominant hazard is appropriate to another class</w:t>
      </w:r>
      <w:r>
        <w:rPr>
          <w:lang w:val="en-US"/>
        </w:rPr>
        <w:t xml:space="preserve">”. </w:t>
      </w:r>
      <w:r w:rsidRPr="008A642D">
        <w:rPr>
          <w:lang w:val="en-US"/>
        </w:rPr>
        <w:t xml:space="preserve">There is </w:t>
      </w:r>
      <w:r>
        <w:rPr>
          <w:lang w:val="en-US"/>
        </w:rPr>
        <w:t xml:space="preserve">no </w:t>
      </w:r>
      <w:r w:rsidRPr="008A642D">
        <w:rPr>
          <w:lang w:val="en-US"/>
        </w:rPr>
        <w:t xml:space="preserve">guidance in </w:t>
      </w:r>
      <w:r>
        <w:rPr>
          <w:lang w:val="en-US"/>
        </w:rPr>
        <w:t>the Model Regulations or Manual of Tests and Criteria</w:t>
      </w:r>
      <w:r w:rsidRPr="008A642D">
        <w:rPr>
          <w:lang w:val="en-US"/>
        </w:rPr>
        <w:t xml:space="preserve"> conducive to the application of this ex</w:t>
      </w:r>
      <w:r>
        <w:rPr>
          <w:lang w:val="en-US"/>
        </w:rPr>
        <w:t>c</w:t>
      </w:r>
      <w:r w:rsidRPr="008A642D">
        <w:rPr>
          <w:lang w:val="en-US"/>
        </w:rPr>
        <w:t>eption</w:t>
      </w:r>
      <w:r>
        <w:rPr>
          <w:lang w:val="en-US"/>
        </w:rPr>
        <w:t xml:space="preserve"> criterion</w:t>
      </w:r>
      <w:r w:rsidRPr="008A642D">
        <w:rPr>
          <w:lang w:val="en-US"/>
        </w:rPr>
        <w:t xml:space="preserve">. Without guidance, this </w:t>
      </w:r>
      <w:r>
        <w:rPr>
          <w:lang w:val="en-US"/>
        </w:rPr>
        <w:t>criterion</w:t>
      </w:r>
      <w:r w:rsidRPr="008A642D">
        <w:rPr>
          <w:lang w:val="en-US"/>
        </w:rPr>
        <w:t xml:space="preserve"> is open to subjective interpretation by each hazard classifier, resulting in a severe lack of international harmonization. Thus, it is important for the EW</w:t>
      </w:r>
      <w:r>
        <w:rPr>
          <w:lang w:val="en-US"/>
        </w:rPr>
        <w:t>G</w:t>
      </w:r>
      <w:r w:rsidRPr="008A642D">
        <w:rPr>
          <w:lang w:val="en-US"/>
        </w:rPr>
        <w:t xml:space="preserve"> to work out a guidance to facilitate the consistent application of this exemption.</w:t>
      </w:r>
    </w:p>
    <w:p w14:paraId="4D193389" w14:textId="7DC40990" w:rsidR="008232B9" w:rsidRDefault="008232B9" w:rsidP="008232B9">
      <w:pPr>
        <w:pStyle w:val="SingleTxtG"/>
        <w:rPr>
          <w:lang w:val="en-US"/>
        </w:rPr>
      </w:pPr>
      <w:r>
        <w:rPr>
          <w:lang w:val="en-US"/>
        </w:rPr>
        <w:t>27.</w:t>
      </w:r>
      <w:r>
        <w:rPr>
          <w:lang w:val="en-US"/>
        </w:rPr>
        <w:tab/>
        <w:t>Another of such issues concerns those products in the Dangerous Goods List which contain explosive substance but are classified to other Classes than Class 1. Their exclusion from Class 1 is not always consistent with the definition of Class 1.</w:t>
      </w:r>
    </w:p>
    <w:p w14:paraId="1AAD3F43" w14:textId="323D1690" w:rsidR="008232B9" w:rsidRDefault="008232B9" w:rsidP="008232B9">
      <w:pPr>
        <w:pStyle w:val="SingleTxtG"/>
        <w:rPr>
          <w:lang w:val="en-US"/>
        </w:rPr>
      </w:pPr>
      <w:r>
        <w:rPr>
          <w:lang w:val="en-US"/>
        </w:rPr>
        <w:t>28.</w:t>
      </w:r>
      <w:r>
        <w:rPr>
          <w:lang w:val="en-US"/>
        </w:rPr>
        <w:tab/>
        <w:t xml:space="preserve">In </w:t>
      </w:r>
      <w:r w:rsidR="00585B47">
        <w:rPr>
          <w:lang w:val="en-US"/>
        </w:rPr>
        <w:t>a</w:t>
      </w:r>
      <w:r>
        <w:rPr>
          <w:lang w:val="en-US"/>
        </w:rPr>
        <w:t xml:space="preserve"> next step, EWG should continue to work on the remaining issues as described in </w:t>
      </w:r>
      <w:r w:rsidR="001C0201">
        <w:rPr>
          <w:lang w:val="en-US"/>
        </w:rPr>
        <w:t>p</w:t>
      </w:r>
      <w:r>
        <w:rPr>
          <w:lang w:val="en-US"/>
        </w:rPr>
        <w:t xml:space="preserve">aragraphs </w:t>
      </w:r>
      <w:r w:rsidRPr="005B170C">
        <w:rPr>
          <w:lang w:val="en-US"/>
        </w:rPr>
        <w:t>26 and 27</w:t>
      </w:r>
      <w:r w:rsidR="001C0201">
        <w:rPr>
          <w:lang w:val="en-US"/>
        </w:rPr>
        <w:t xml:space="preserve"> above</w:t>
      </w:r>
      <w:r>
        <w:rPr>
          <w:lang w:val="en-US"/>
        </w:rPr>
        <w:t>.</w:t>
      </w:r>
    </w:p>
    <w:p w14:paraId="2D6DBEF1" w14:textId="6C975EE3" w:rsidR="008232B9" w:rsidRPr="00457C2E" w:rsidRDefault="008232B9" w:rsidP="008232B9">
      <w:pPr>
        <w:pStyle w:val="SingleTxtG"/>
        <w:rPr>
          <w:lang w:val="en-US"/>
        </w:rPr>
      </w:pPr>
      <w:r>
        <w:rPr>
          <w:lang w:val="en-US"/>
        </w:rPr>
        <w:t>29.</w:t>
      </w:r>
      <w:r>
        <w:rPr>
          <w:lang w:val="en-US"/>
        </w:rPr>
        <w:tab/>
        <w:t>Although the proposals are focused on Class 1, i</w:t>
      </w:r>
      <w:r w:rsidRPr="00D94A15">
        <w:rPr>
          <w:lang w:val="en-US"/>
        </w:rPr>
        <w:t>t is recogni</w:t>
      </w:r>
      <w:r>
        <w:rPr>
          <w:lang w:val="en-US"/>
        </w:rPr>
        <w:t>z</w:t>
      </w:r>
      <w:r w:rsidRPr="00D94A15">
        <w:rPr>
          <w:lang w:val="en-US"/>
        </w:rPr>
        <w:t xml:space="preserve">ed that </w:t>
      </w:r>
      <w:r>
        <w:rPr>
          <w:lang w:val="en-US"/>
        </w:rPr>
        <w:t xml:space="preserve">the proposed changes are </w:t>
      </w:r>
      <w:r w:rsidRPr="00D94A15">
        <w:rPr>
          <w:lang w:val="en-US"/>
        </w:rPr>
        <w:t>likely to have immediate consequences to the corresponding defini</w:t>
      </w:r>
      <w:r>
        <w:rPr>
          <w:lang w:val="en-US"/>
        </w:rPr>
        <w:t>tion in Chapter 2.1 of the GHS.</w:t>
      </w:r>
    </w:p>
    <w:p w14:paraId="33B1EEFC" w14:textId="525296A0" w:rsidR="008232B9" w:rsidRPr="00E14CD0" w:rsidRDefault="008232B9" w:rsidP="008232B9">
      <w:pPr>
        <w:pStyle w:val="H1G"/>
        <w:rPr>
          <w:lang w:val="en-US"/>
        </w:rPr>
      </w:pPr>
      <w:r>
        <w:rPr>
          <w:lang w:val="en-US"/>
        </w:rPr>
        <w:tab/>
      </w:r>
      <w:r>
        <w:rPr>
          <w:lang w:val="en-US"/>
        </w:rPr>
        <w:tab/>
      </w:r>
      <w:r w:rsidRPr="00E14CD0">
        <w:rPr>
          <w:lang w:val="en-US"/>
        </w:rPr>
        <w:t>Proposal</w:t>
      </w:r>
      <w:r>
        <w:rPr>
          <w:lang w:val="en-US"/>
        </w:rPr>
        <w:t>s</w:t>
      </w:r>
    </w:p>
    <w:p w14:paraId="4C29F99C" w14:textId="7CCE28B8" w:rsidR="008232B9" w:rsidRDefault="008232B9" w:rsidP="008232B9">
      <w:pPr>
        <w:pStyle w:val="SingleTxtG"/>
        <w:rPr>
          <w:lang w:val="en-US"/>
        </w:rPr>
      </w:pPr>
      <w:r>
        <w:rPr>
          <w:lang w:val="en-US"/>
        </w:rPr>
        <w:t>30.</w:t>
      </w:r>
      <w:r>
        <w:rPr>
          <w:lang w:val="en-US"/>
        </w:rPr>
        <w:tab/>
        <w:t xml:space="preserve">The EWG is asked to examine the proposals described in </w:t>
      </w:r>
      <w:r w:rsidR="00F53BE7">
        <w:rPr>
          <w:lang w:val="en-US"/>
        </w:rPr>
        <w:t>p</w:t>
      </w:r>
      <w:r>
        <w:rPr>
          <w:lang w:val="en-US"/>
        </w:rPr>
        <w:t xml:space="preserve">aragraphs </w:t>
      </w:r>
      <w:r w:rsidRPr="005B170C">
        <w:rPr>
          <w:lang w:val="en-US"/>
        </w:rPr>
        <w:t>14, 20 and 23</w:t>
      </w:r>
      <w:r>
        <w:rPr>
          <w:lang w:val="en-US"/>
        </w:rPr>
        <w:t xml:space="preserve"> </w:t>
      </w:r>
      <w:r w:rsidR="00F53BE7">
        <w:rPr>
          <w:lang w:val="en-US"/>
        </w:rPr>
        <w:t xml:space="preserve">above </w:t>
      </w:r>
      <w:r>
        <w:rPr>
          <w:lang w:val="en-US"/>
        </w:rPr>
        <w:t>and consider them for adoption. The proposals are presented in total below.</w:t>
      </w:r>
    </w:p>
    <w:p w14:paraId="6A6C9237" w14:textId="72B5EDCC" w:rsidR="008232B9" w:rsidRPr="00EB255B" w:rsidRDefault="00AE3398" w:rsidP="00AE3398">
      <w:pPr>
        <w:pStyle w:val="H23G"/>
        <w:rPr>
          <w:lang w:val="en-US"/>
        </w:rPr>
      </w:pPr>
      <w:r>
        <w:rPr>
          <w:lang w:val="en-US"/>
        </w:rPr>
        <w:tab/>
      </w:r>
      <w:r>
        <w:rPr>
          <w:lang w:val="en-US"/>
        </w:rPr>
        <w:tab/>
      </w:r>
      <w:r w:rsidR="008232B9" w:rsidRPr="00EB255B">
        <w:rPr>
          <w:lang w:val="en-US"/>
        </w:rPr>
        <w:t>Proposal 1</w:t>
      </w:r>
    </w:p>
    <w:p w14:paraId="62322EC8" w14:textId="64CE2B5F" w:rsidR="008232B9" w:rsidRDefault="008232B9" w:rsidP="008232B9">
      <w:pPr>
        <w:pStyle w:val="SingleTxtG"/>
        <w:rPr>
          <w:lang w:val="en-US"/>
        </w:rPr>
      </w:pPr>
      <w:r>
        <w:rPr>
          <w:lang w:val="en-US"/>
        </w:rPr>
        <w:t>31.</w:t>
      </w:r>
      <w:r>
        <w:rPr>
          <w:lang w:val="en-US"/>
        </w:rPr>
        <w:tab/>
        <w:t>Replace the definition of Class 1 in UNMR 2.1.1.1 by:</w:t>
      </w:r>
    </w:p>
    <w:p w14:paraId="3A399C0D" w14:textId="5462B8DF" w:rsidR="008232B9" w:rsidRPr="00AF6479" w:rsidRDefault="008232B9" w:rsidP="008232B9">
      <w:pPr>
        <w:pStyle w:val="SingleTxtG"/>
        <w:ind w:left="1701"/>
        <w:rPr>
          <w:lang w:val="en-US"/>
        </w:rPr>
      </w:pPr>
      <w:r>
        <w:rPr>
          <w:lang w:val="en-US"/>
        </w:rPr>
        <w:t>“</w:t>
      </w:r>
      <w:r w:rsidRPr="00AF6479">
        <w:rPr>
          <w:lang w:val="en-US"/>
        </w:rPr>
        <w:t>Class 1 comprises:</w:t>
      </w:r>
    </w:p>
    <w:p w14:paraId="4F24800E" w14:textId="65F9CFE3" w:rsidR="008232B9" w:rsidRPr="00AF6479" w:rsidRDefault="008232B9" w:rsidP="008232B9">
      <w:pPr>
        <w:pStyle w:val="SingleTxtG"/>
        <w:ind w:left="1701"/>
        <w:rPr>
          <w:lang w:val="en-US"/>
        </w:rPr>
      </w:pPr>
      <w:r>
        <w:rPr>
          <w:lang w:val="en-US"/>
        </w:rPr>
        <w:t>(a)</w:t>
      </w:r>
      <w:r w:rsidRPr="00AF6479">
        <w:rPr>
          <w:lang w:val="en-US"/>
        </w:rPr>
        <w:t>.</w:t>
      </w:r>
      <w:r>
        <w:rPr>
          <w:lang w:val="en-US"/>
        </w:rPr>
        <w:tab/>
      </w:r>
      <w:r w:rsidRPr="00AF6479">
        <w:rPr>
          <w:lang w:val="en-US"/>
        </w:rPr>
        <w:t>Substances manufactured with the view to producing a practical explosive effect, except</w:t>
      </w:r>
      <w:r w:rsidR="0037277B">
        <w:rPr>
          <w:lang w:val="en-US"/>
        </w:rPr>
        <w:t>:</w:t>
      </w:r>
    </w:p>
    <w:p w14:paraId="4651710D" w14:textId="77777777" w:rsidR="008232B9" w:rsidRPr="00AF6479" w:rsidRDefault="008232B9" w:rsidP="00812945">
      <w:pPr>
        <w:pStyle w:val="Bullet1G"/>
        <w:ind w:firstLine="567"/>
        <w:rPr>
          <w:lang w:val="en-US"/>
        </w:rPr>
      </w:pPr>
      <w:r w:rsidRPr="00AF6479">
        <w:rPr>
          <w:lang w:val="en-US"/>
        </w:rPr>
        <w:t>those which are too dangerous to transport;</w:t>
      </w:r>
    </w:p>
    <w:p w14:paraId="3D6AE301" w14:textId="61DE39ED" w:rsidR="008232B9" w:rsidRPr="00AF6479" w:rsidRDefault="008232B9" w:rsidP="008232B9">
      <w:pPr>
        <w:pStyle w:val="SingleTxtG"/>
        <w:ind w:left="1701"/>
        <w:rPr>
          <w:lang w:val="en-US"/>
        </w:rPr>
      </w:pPr>
      <w:r>
        <w:rPr>
          <w:lang w:val="en-US"/>
        </w:rPr>
        <w:t>(b)</w:t>
      </w:r>
      <w:r w:rsidRPr="00AF6479">
        <w:rPr>
          <w:lang w:val="en-US"/>
        </w:rPr>
        <w:t>.</w:t>
      </w:r>
      <w:r w:rsidR="00812945">
        <w:rPr>
          <w:lang w:val="en-US"/>
        </w:rPr>
        <w:tab/>
      </w:r>
      <w:r w:rsidRPr="00AF6479">
        <w:rPr>
          <w:lang w:val="en-US"/>
        </w:rPr>
        <w:t>Explosive substances, except</w:t>
      </w:r>
      <w:r w:rsidR="0037277B">
        <w:rPr>
          <w:lang w:val="en-US"/>
        </w:rPr>
        <w:t>:</w:t>
      </w:r>
    </w:p>
    <w:p w14:paraId="48936AB0" w14:textId="77777777" w:rsidR="008232B9" w:rsidRPr="00AF6479" w:rsidRDefault="008232B9" w:rsidP="0024564C">
      <w:pPr>
        <w:pStyle w:val="Bullet1G"/>
        <w:ind w:firstLine="567"/>
        <w:rPr>
          <w:lang w:val="en-US"/>
        </w:rPr>
      </w:pPr>
      <w:r w:rsidRPr="00AF6479">
        <w:rPr>
          <w:lang w:val="en-US"/>
        </w:rPr>
        <w:t xml:space="preserve">those which are too insensitive for acceptance into Class 1, </w:t>
      </w:r>
    </w:p>
    <w:p w14:paraId="5A70CD29" w14:textId="77777777" w:rsidR="008232B9" w:rsidRPr="00AF6479" w:rsidRDefault="008232B9" w:rsidP="0024564C">
      <w:pPr>
        <w:pStyle w:val="Bullet1G"/>
        <w:ind w:firstLine="567"/>
        <w:rPr>
          <w:lang w:val="en-US"/>
        </w:rPr>
      </w:pPr>
      <w:r w:rsidRPr="00AF6479">
        <w:rPr>
          <w:lang w:val="en-US"/>
        </w:rPr>
        <w:t xml:space="preserve">those which are too dangerous to transport, </w:t>
      </w:r>
    </w:p>
    <w:p w14:paraId="347B74F6" w14:textId="77777777" w:rsidR="008232B9" w:rsidRPr="00AF6479" w:rsidRDefault="008232B9" w:rsidP="0018474B">
      <w:pPr>
        <w:pStyle w:val="Bullet1G"/>
        <w:tabs>
          <w:tab w:val="clear" w:pos="1701"/>
        </w:tabs>
        <w:ind w:left="2268" w:firstLine="0"/>
        <w:rPr>
          <w:lang w:val="en-US"/>
        </w:rPr>
      </w:pPr>
      <w:r w:rsidRPr="00AF6479">
        <w:rPr>
          <w:lang w:val="en-US"/>
        </w:rPr>
        <w:t>those packaged substances which do not cause hazardous effects outside the package, and</w:t>
      </w:r>
    </w:p>
    <w:p w14:paraId="7F42DDC0" w14:textId="77777777" w:rsidR="008232B9" w:rsidRPr="00AF6479" w:rsidRDefault="008232B9" w:rsidP="0024564C">
      <w:pPr>
        <w:pStyle w:val="Bullet1G"/>
        <w:ind w:firstLine="567"/>
        <w:rPr>
          <w:lang w:val="en-US"/>
        </w:rPr>
      </w:pPr>
      <w:r w:rsidRPr="00AF6479">
        <w:rPr>
          <w:lang w:val="en-US"/>
        </w:rPr>
        <w:t>those where the predominant hazard is appropriate to another class; and</w:t>
      </w:r>
    </w:p>
    <w:p w14:paraId="43420D87" w14:textId="347AF286" w:rsidR="008232B9" w:rsidRPr="00AF6479" w:rsidRDefault="008232B9" w:rsidP="008232B9">
      <w:pPr>
        <w:pStyle w:val="SingleTxtG"/>
        <w:ind w:left="1701"/>
        <w:rPr>
          <w:lang w:val="en-US"/>
        </w:rPr>
      </w:pPr>
      <w:r>
        <w:rPr>
          <w:lang w:val="en-US"/>
        </w:rPr>
        <w:t>(c)</w:t>
      </w:r>
      <w:r w:rsidRPr="00AF6479">
        <w:rPr>
          <w:lang w:val="en-US"/>
        </w:rPr>
        <w:t>.</w:t>
      </w:r>
      <w:r w:rsidR="0018474B">
        <w:rPr>
          <w:lang w:val="en-US"/>
        </w:rPr>
        <w:tab/>
      </w:r>
      <w:r w:rsidRPr="00AF6479">
        <w:rPr>
          <w:lang w:val="en-US"/>
        </w:rPr>
        <w:t>Explosive articles, except</w:t>
      </w:r>
      <w:r w:rsidR="0037277B">
        <w:rPr>
          <w:lang w:val="en-US"/>
        </w:rPr>
        <w:t>:</w:t>
      </w:r>
    </w:p>
    <w:p w14:paraId="580DDAC5" w14:textId="77777777" w:rsidR="008232B9" w:rsidRPr="00AF6479" w:rsidRDefault="008232B9" w:rsidP="004C79CE">
      <w:pPr>
        <w:pStyle w:val="Bullet1G"/>
        <w:ind w:firstLine="567"/>
        <w:rPr>
          <w:lang w:val="en-US"/>
        </w:rPr>
      </w:pPr>
      <w:r w:rsidRPr="00AF6479">
        <w:rPr>
          <w:lang w:val="en-US"/>
        </w:rPr>
        <w:t>those which are too dangerous to transport, and</w:t>
      </w:r>
    </w:p>
    <w:p w14:paraId="268E9288" w14:textId="3C1A2A70" w:rsidR="008232B9" w:rsidRDefault="008232B9" w:rsidP="00AE3398">
      <w:pPr>
        <w:pStyle w:val="Bullet1G"/>
        <w:tabs>
          <w:tab w:val="clear" w:pos="1701"/>
        </w:tabs>
        <w:ind w:left="2268" w:firstLine="0"/>
        <w:rPr>
          <w:lang w:val="en-US"/>
        </w:rPr>
      </w:pPr>
      <w:r w:rsidRPr="00AF6479">
        <w:rPr>
          <w:lang w:val="en-US"/>
        </w:rPr>
        <w:t xml:space="preserve">devices containing substances in such quantity or of such a character that their inadvertent or accidental ignition or initiation during transport shall not cause any effect external to the device either by projection, fire, smoke, heat or loud noise (see </w:t>
      </w:r>
      <w:r>
        <w:rPr>
          <w:lang w:val="en-US"/>
        </w:rPr>
        <w:t xml:space="preserve">Model Regulations </w:t>
      </w:r>
      <w:r w:rsidRPr="00AF6479">
        <w:rPr>
          <w:lang w:val="en-US"/>
        </w:rPr>
        <w:t>2.1.3.6).</w:t>
      </w:r>
      <w:r>
        <w:rPr>
          <w:lang w:val="en-US"/>
        </w:rPr>
        <w:t>”</w:t>
      </w:r>
    </w:p>
    <w:p w14:paraId="57D6B3E4" w14:textId="59A3B868" w:rsidR="008232B9" w:rsidRPr="005D385E" w:rsidRDefault="00AE3398" w:rsidP="00AE3398">
      <w:pPr>
        <w:pStyle w:val="H23G"/>
        <w:rPr>
          <w:lang w:val="en-US"/>
        </w:rPr>
      </w:pPr>
      <w:r>
        <w:rPr>
          <w:lang w:val="en-US"/>
        </w:rPr>
        <w:tab/>
      </w:r>
      <w:r>
        <w:rPr>
          <w:lang w:val="en-US"/>
        </w:rPr>
        <w:tab/>
      </w:r>
      <w:r w:rsidR="008232B9" w:rsidRPr="005D385E">
        <w:rPr>
          <w:lang w:val="en-US"/>
        </w:rPr>
        <w:t>Proposal 2</w:t>
      </w:r>
    </w:p>
    <w:p w14:paraId="62C005AC" w14:textId="1611AC07" w:rsidR="008232B9" w:rsidRDefault="008232B9" w:rsidP="008232B9">
      <w:pPr>
        <w:pStyle w:val="SingleTxtG"/>
        <w:rPr>
          <w:lang w:val="en-GB"/>
        </w:rPr>
      </w:pPr>
      <w:r>
        <w:rPr>
          <w:lang w:val="en-US"/>
        </w:rPr>
        <w:t>32.</w:t>
      </w:r>
      <w:r w:rsidR="00AE3398">
        <w:rPr>
          <w:lang w:val="en-US"/>
        </w:rPr>
        <w:tab/>
      </w:r>
      <w:r>
        <w:rPr>
          <w:lang w:val="en-US"/>
        </w:rPr>
        <w:t>R</w:t>
      </w:r>
      <w:r>
        <w:rPr>
          <w:lang w:val="en-GB"/>
        </w:rPr>
        <w:t>e-define/</w:t>
      </w:r>
      <w:r w:rsidR="00FA722F">
        <w:rPr>
          <w:lang w:val="en-GB"/>
        </w:rPr>
        <w:t>a</w:t>
      </w:r>
      <w:r>
        <w:rPr>
          <w:lang w:val="en-GB"/>
        </w:rPr>
        <w:t>mend the term “pyrotechnic substance” in UNMR 2.1.1.3 to read: “</w:t>
      </w:r>
      <w:r w:rsidRPr="00C949A0">
        <w:rPr>
          <w:i/>
          <w:lang w:val="en-GB"/>
        </w:rPr>
        <w:t>Pyrotechnic substance</w:t>
      </w:r>
      <w:r w:rsidRPr="00E5262C">
        <w:rPr>
          <w:lang w:val="en-GB"/>
        </w:rPr>
        <w:t xml:space="preserve"> is </w:t>
      </w:r>
      <w:r w:rsidRPr="00516B82">
        <w:rPr>
          <w:color w:val="000000" w:themeColor="text1"/>
          <w:u w:val="single"/>
          <w:lang w:val="en-GB"/>
        </w:rPr>
        <w:t>an explosive substance</w:t>
      </w:r>
      <w:r w:rsidRPr="00516B82">
        <w:rPr>
          <w:color w:val="000000" w:themeColor="text1"/>
          <w:lang w:val="en-GB"/>
        </w:rPr>
        <w:t xml:space="preserve"> </w:t>
      </w:r>
      <w:r w:rsidRPr="00516B82">
        <w:rPr>
          <w:strike/>
          <w:color w:val="000000" w:themeColor="text1"/>
          <w:lang w:val="en-GB"/>
        </w:rPr>
        <w:t xml:space="preserve">a substance or a mixture of substances </w:t>
      </w:r>
      <w:r w:rsidRPr="00E8031D">
        <w:rPr>
          <w:color w:val="000000" w:themeColor="text1"/>
          <w:lang w:val="en-GB"/>
        </w:rPr>
        <w:t xml:space="preserve">designed to produce </w:t>
      </w:r>
      <w:r w:rsidRPr="00E5262C">
        <w:rPr>
          <w:lang w:val="en-GB"/>
        </w:rPr>
        <w:t xml:space="preserve">an effect by heat, light, sound, gas or smoke or a combination of these as the result of </w:t>
      </w:r>
      <w:r w:rsidRPr="00EF25DB">
        <w:rPr>
          <w:lang w:val="en-GB"/>
        </w:rPr>
        <w:t>non-detonative</w:t>
      </w:r>
      <w:r w:rsidRPr="00D0143A">
        <w:rPr>
          <w:color w:val="FF0000"/>
          <w:lang w:val="en-GB"/>
        </w:rPr>
        <w:t xml:space="preserve"> </w:t>
      </w:r>
      <w:r w:rsidRPr="00E5262C">
        <w:rPr>
          <w:lang w:val="en-GB"/>
        </w:rPr>
        <w:t>self-sustaining exothermic chemical reactions</w:t>
      </w:r>
      <w:r>
        <w:rPr>
          <w:lang w:val="en-GB"/>
        </w:rPr>
        <w:t>”.</w:t>
      </w:r>
    </w:p>
    <w:p w14:paraId="3CCEDDE2" w14:textId="3A023AA2" w:rsidR="008232B9" w:rsidRPr="005D385E" w:rsidRDefault="00AE3398" w:rsidP="00AE3398">
      <w:pPr>
        <w:pStyle w:val="H23G"/>
        <w:rPr>
          <w:lang w:val="en-US"/>
        </w:rPr>
      </w:pPr>
      <w:r>
        <w:rPr>
          <w:lang w:val="en-US"/>
        </w:rPr>
        <w:tab/>
      </w:r>
      <w:r>
        <w:rPr>
          <w:lang w:val="en-US"/>
        </w:rPr>
        <w:tab/>
      </w:r>
      <w:r w:rsidR="008232B9" w:rsidRPr="005D385E">
        <w:rPr>
          <w:lang w:val="en-US"/>
        </w:rPr>
        <w:t>Proposa</w:t>
      </w:r>
      <w:r w:rsidR="008232B9">
        <w:rPr>
          <w:lang w:val="en-US"/>
        </w:rPr>
        <w:t>l 3</w:t>
      </w:r>
    </w:p>
    <w:p w14:paraId="6722FDCB" w14:textId="3F013BF2" w:rsidR="008232B9" w:rsidRDefault="008232B9" w:rsidP="008232B9">
      <w:pPr>
        <w:pStyle w:val="SingleTxtG"/>
        <w:rPr>
          <w:lang w:val="en-US"/>
        </w:rPr>
      </w:pPr>
      <w:r>
        <w:rPr>
          <w:lang w:val="en-US"/>
        </w:rPr>
        <w:t>33.</w:t>
      </w:r>
      <w:r w:rsidR="00AE3398">
        <w:rPr>
          <w:lang w:val="en-US"/>
        </w:rPr>
        <w:tab/>
      </w:r>
      <w:r>
        <w:rPr>
          <w:lang w:val="en-US"/>
        </w:rPr>
        <w:t>I</w:t>
      </w:r>
      <w:r w:rsidRPr="00C949A0">
        <w:rPr>
          <w:lang w:val="en-US"/>
        </w:rPr>
        <w:t xml:space="preserve">ntroduce a definition of “explosive effect” in </w:t>
      </w:r>
      <w:r>
        <w:rPr>
          <w:lang w:val="en-US"/>
        </w:rPr>
        <w:t>UNMR 2.1.1.3</w:t>
      </w:r>
      <w:r w:rsidRPr="00C949A0">
        <w:rPr>
          <w:lang w:val="en-US"/>
        </w:rPr>
        <w:t xml:space="preserve"> </w:t>
      </w:r>
      <w:r>
        <w:rPr>
          <w:lang w:val="en-US"/>
        </w:rPr>
        <w:t xml:space="preserve">as point (e) to read </w:t>
      </w:r>
      <w:r w:rsidRPr="00C949A0">
        <w:rPr>
          <w:lang w:val="en-US"/>
        </w:rPr>
        <w:t xml:space="preserve">as </w:t>
      </w:r>
      <w:r>
        <w:rPr>
          <w:lang w:val="en-US"/>
        </w:rPr>
        <w:t xml:space="preserve">follows: </w:t>
      </w:r>
      <w:r w:rsidRPr="00C949A0">
        <w:rPr>
          <w:lang w:val="en-US"/>
        </w:rPr>
        <w:t xml:space="preserve">“Explosive effect </w:t>
      </w:r>
      <w:r w:rsidRPr="00EB014E">
        <w:rPr>
          <w:lang w:val="en-GB"/>
        </w:rPr>
        <w:t xml:space="preserve">in </w:t>
      </w:r>
      <w:r>
        <w:rPr>
          <w:lang w:val="en-GB"/>
        </w:rPr>
        <w:t xml:space="preserve">the context of </w:t>
      </w:r>
      <w:r w:rsidRPr="00EB014E">
        <w:rPr>
          <w:lang w:val="en-GB"/>
        </w:rPr>
        <w:t xml:space="preserve">2.1.1.1 </w:t>
      </w:r>
      <w:r w:rsidRPr="00C949A0">
        <w:rPr>
          <w:lang w:val="en-US"/>
        </w:rPr>
        <w:t>means an effect produced by self-sustaining exothermic chemical reactions including blast, projection, heat, light, sound, gas and smoke. Pyrotechnic effect is a kind of explosive effect”.</w:t>
      </w:r>
    </w:p>
    <w:p w14:paraId="41560C99" w14:textId="2E73B9C2" w:rsidR="008232B9" w:rsidRPr="00DE2199" w:rsidRDefault="00DE2199" w:rsidP="00DE2199">
      <w:pPr>
        <w:spacing w:before="240"/>
        <w:jc w:val="center"/>
        <w:rPr>
          <w:u w:val="single"/>
        </w:rPr>
      </w:pPr>
      <w:r>
        <w:rPr>
          <w:u w:val="single"/>
        </w:rPr>
        <w:tab/>
      </w:r>
      <w:r>
        <w:rPr>
          <w:u w:val="single"/>
        </w:rPr>
        <w:tab/>
      </w:r>
      <w:r>
        <w:rPr>
          <w:u w:val="single"/>
        </w:rPr>
        <w:tab/>
      </w:r>
    </w:p>
    <w:sectPr w:rsidR="008232B9" w:rsidRPr="00DE2199" w:rsidSect="00DD766D">
      <w:headerReference w:type="even" r:id="rId11"/>
      <w:headerReference w:type="default" r:id="rId12"/>
      <w:footerReference w:type="even" r:id="rId13"/>
      <w:footerReference w:type="default" r:id="rId14"/>
      <w:endnotePr>
        <w:numFmt w:val="decimal"/>
      </w:endnotePr>
      <w:pgSz w:w="11907" w:h="16840" w:code="9"/>
      <w:pgMar w:top="1418" w:right="1134" w:bottom="1418" w:left="1134" w:header="964"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41DC" w14:textId="77777777" w:rsidR="000F3CD1" w:rsidRDefault="000F3CD1"/>
  </w:endnote>
  <w:endnote w:type="continuationSeparator" w:id="0">
    <w:p w14:paraId="6E6C3641" w14:textId="77777777" w:rsidR="000F3CD1" w:rsidRDefault="000F3CD1"/>
  </w:endnote>
  <w:endnote w:type="continuationNotice" w:id="1">
    <w:p w14:paraId="307CD344" w14:textId="77777777" w:rsidR="000F3CD1" w:rsidRDefault="000F3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D415" w14:textId="77777777" w:rsidR="000F3CD1" w:rsidRPr="000B175B" w:rsidRDefault="000F3CD1" w:rsidP="000B175B">
      <w:pPr>
        <w:tabs>
          <w:tab w:val="right" w:pos="2155"/>
        </w:tabs>
        <w:spacing w:after="80"/>
        <w:ind w:left="680"/>
        <w:rPr>
          <w:u w:val="single"/>
        </w:rPr>
      </w:pPr>
      <w:r>
        <w:rPr>
          <w:u w:val="single"/>
        </w:rPr>
        <w:tab/>
      </w:r>
    </w:p>
  </w:footnote>
  <w:footnote w:type="continuationSeparator" w:id="0">
    <w:p w14:paraId="1F236B0D" w14:textId="77777777" w:rsidR="000F3CD1" w:rsidRPr="00FC68B7" w:rsidRDefault="000F3CD1" w:rsidP="00FC68B7">
      <w:pPr>
        <w:tabs>
          <w:tab w:val="left" w:pos="2155"/>
        </w:tabs>
        <w:spacing w:after="80"/>
        <w:ind w:left="680"/>
        <w:rPr>
          <w:u w:val="single"/>
        </w:rPr>
      </w:pPr>
      <w:r>
        <w:rPr>
          <w:u w:val="single"/>
        </w:rPr>
        <w:tab/>
      </w:r>
    </w:p>
  </w:footnote>
  <w:footnote w:type="continuationNotice" w:id="1">
    <w:p w14:paraId="0A15247D" w14:textId="77777777" w:rsidR="000F3CD1" w:rsidRDefault="000F3C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53D6" w14:textId="6A60B87C" w:rsidR="00101023" w:rsidRPr="00B5392B" w:rsidRDefault="001B21B4" w:rsidP="00101023">
    <w:pPr>
      <w:pStyle w:val="Header"/>
      <w:rPr>
        <w:lang w:val="nl-NL"/>
      </w:rPr>
    </w:pPr>
    <w:r w:rsidRPr="00E1707A">
      <w:rPr>
        <w:lang w:val="nl-NL"/>
      </w:rPr>
      <w:t>UN/SCETDG/</w:t>
    </w:r>
    <w:r>
      <w:rPr>
        <w:lang w:val="nl-NL"/>
      </w:rPr>
      <w:t>60</w:t>
    </w:r>
    <w:r w:rsidRPr="00E1707A">
      <w:rPr>
        <w:lang w:val="nl-NL"/>
      </w:rPr>
      <w:t>/INF.</w:t>
    </w:r>
    <w:r>
      <w:rPr>
        <w:lang w:val="nl-NL"/>
      </w:rPr>
      <w:t>1</w:t>
    </w:r>
    <w:r w:rsidR="00DE2199">
      <w:rPr>
        <w:lang w:val="nl-N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E" w14:textId="30920198" w:rsidR="00DE236F" w:rsidRPr="00E638E2" w:rsidRDefault="008B2FD9" w:rsidP="00DE2199">
    <w:pPr>
      <w:pStyle w:val="Header"/>
      <w:pBdr>
        <w:bottom w:val="single" w:sz="4" w:space="1" w:color="auto"/>
      </w:pBdr>
      <w:jc w:val="right"/>
      <w:rPr>
        <w:lang w:val="fr-CH"/>
      </w:rPr>
    </w:pPr>
    <w:r w:rsidRPr="00E1707A">
      <w:rPr>
        <w:lang w:val="nl-NL"/>
      </w:rPr>
      <w:t>UN/SCETDG/</w:t>
    </w:r>
    <w:r w:rsidR="00B7339C">
      <w:rPr>
        <w:lang w:val="nl-NL"/>
      </w:rPr>
      <w:t>60</w:t>
    </w:r>
    <w:r w:rsidRPr="00E1707A">
      <w:rPr>
        <w:lang w:val="nl-NL"/>
      </w:rPr>
      <w:t>/INF.</w:t>
    </w:r>
    <w:r w:rsidR="001B21B4">
      <w:rPr>
        <w:lang w:val="nl-NL"/>
      </w:rPr>
      <w:t>1</w:t>
    </w:r>
    <w:r w:rsidR="00DE2199">
      <w:rPr>
        <w:lang w:val="nl-N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2A5036"/>
    <w:multiLevelType w:val="hybridMultilevel"/>
    <w:tmpl w:val="AE0A55BC"/>
    <w:lvl w:ilvl="0" w:tplc="D8421F2C">
      <w:numFmt w:val="bullet"/>
      <w:lvlText w:val="•"/>
      <w:lvlJc w:val="left"/>
      <w:pPr>
        <w:ind w:left="2061" w:hanging="360"/>
      </w:pPr>
      <w:rPr>
        <w:rFonts w:ascii="Times New Roman" w:eastAsia="Times New Roman" w:hAnsi="Times New Roman" w:cs="Times New Roman"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90C63"/>
    <w:multiLevelType w:val="hybridMultilevel"/>
    <w:tmpl w:val="F88C9F02"/>
    <w:lvl w:ilvl="0" w:tplc="D8421F2C">
      <w:numFmt w:val="bullet"/>
      <w:lvlText w:val="•"/>
      <w:lvlJc w:val="left"/>
      <w:pPr>
        <w:ind w:left="2214" w:hanging="360"/>
      </w:pPr>
      <w:rPr>
        <w:rFonts w:ascii="Times New Roman" w:eastAsia="Times New Roman" w:hAnsi="Times New Roman" w:cs="Times New Roman"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14" w15:restartNumberingAfterBreak="0">
    <w:nsid w:val="359A0848"/>
    <w:multiLevelType w:val="hybridMultilevel"/>
    <w:tmpl w:val="CF125EB0"/>
    <w:lvl w:ilvl="0" w:tplc="B74A1C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B113F19"/>
    <w:multiLevelType w:val="hybridMultilevel"/>
    <w:tmpl w:val="5F802A12"/>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6" w15:restartNumberingAfterBreak="0">
    <w:nsid w:val="46AD11C8"/>
    <w:multiLevelType w:val="hybridMultilevel"/>
    <w:tmpl w:val="9B1ADE06"/>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7" w15:restartNumberingAfterBreak="0">
    <w:nsid w:val="54DC55EC"/>
    <w:multiLevelType w:val="hybridMultilevel"/>
    <w:tmpl w:val="04CA2B6E"/>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80F54"/>
    <w:multiLevelType w:val="hybridMultilevel"/>
    <w:tmpl w:val="6EEE323A"/>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1" w15:restartNumberingAfterBreak="0">
    <w:nsid w:val="74007A26"/>
    <w:multiLevelType w:val="hybridMultilevel"/>
    <w:tmpl w:val="A1BAE1B0"/>
    <w:lvl w:ilvl="0" w:tplc="D8421F2C">
      <w:numFmt w:val="bullet"/>
      <w:lvlText w:val="•"/>
      <w:lvlJc w:val="left"/>
      <w:pPr>
        <w:ind w:left="1958" w:hanging="360"/>
      </w:pPr>
      <w:rPr>
        <w:rFonts w:ascii="Times New Roman" w:eastAsia="Times New Roman" w:hAnsi="Times New Roman" w:cs="Times New Roman" w:hint="default"/>
      </w:rPr>
    </w:lvl>
    <w:lvl w:ilvl="1" w:tplc="041D0003" w:tentative="1">
      <w:start w:val="1"/>
      <w:numFmt w:val="bullet"/>
      <w:lvlText w:val="o"/>
      <w:lvlJc w:val="left"/>
      <w:pPr>
        <w:ind w:left="2678" w:hanging="360"/>
      </w:pPr>
      <w:rPr>
        <w:rFonts w:ascii="Courier New" w:hAnsi="Courier New" w:cs="Courier New" w:hint="default"/>
      </w:rPr>
    </w:lvl>
    <w:lvl w:ilvl="2" w:tplc="041D0005" w:tentative="1">
      <w:start w:val="1"/>
      <w:numFmt w:val="bullet"/>
      <w:lvlText w:val=""/>
      <w:lvlJc w:val="left"/>
      <w:pPr>
        <w:ind w:left="3398" w:hanging="360"/>
      </w:pPr>
      <w:rPr>
        <w:rFonts w:ascii="Wingdings" w:hAnsi="Wingdings" w:hint="default"/>
      </w:rPr>
    </w:lvl>
    <w:lvl w:ilvl="3" w:tplc="041D0001" w:tentative="1">
      <w:start w:val="1"/>
      <w:numFmt w:val="bullet"/>
      <w:lvlText w:val=""/>
      <w:lvlJc w:val="left"/>
      <w:pPr>
        <w:ind w:left="4118" w:hanging="360"/>
      </w:pPr>
      <w:rPr>
        <w:rFonts w:ascii="Symbol" w:hAnsi="Symbol" w:hint="default"/>
      </w:rPr>
    </w:lvl>
    <w:lvl w:ilvl="4" w:tplc="041D0003" w:tentative="1">
      <w:start w:val="1"/>
      <w:numFmt w:val="bullet"/>
      <w:lvlText w:val="o"/>
      <w:lvlJc w:val="left"/>
      <w:pPr>
        <w:ind w:left="4838" w:hanging="360"/>
      </w:pPr>
      <w:rPr>
        <w:rFonts w:ascii="Courier New" w:hAnsi="Courier New" w:cs="Courier New" w:hint="default"/>
      </w:rPr>
    </w:lvl>
    <w:lvl w:ilvl="5" w:tplc="041D0005" w:tentative="1">
      <w:start w:val="1"/>
      <w:numFmt w:val="bullet"/>
      <w:lvlText w:val=""/>
      <w:lvlJc w:val="left"/>
      <w:pPr>
        <w:ind w:left="5558" w:hanging="360"/>
      </w:pPr>
      <w:rPr>
        <w:rFonts w:ascii="Wingdings" w:hAnsi="Wingdings" w:hint="default"/>
      </w:rPr>
    </w:lvl>
    <w:lvl w:ilvl="6" w:tplc="041D0001" w:tentative="1">
      <w:start w:val="1"/>
      <w:numFmt w:val="bullet"/>
      <w:lvlText w:val=""/>
      <w:lvlJc w:val="left"/>
      <w:pPr>
        <w:ind w:left="6278" w:hanging="360"/>
      </w:pPr>
      <w:rPr>
        <w:rFonts w:ascii="Symbol" w:hAnsi="Symbol" w:hint="default"/>
      </w:rPr>
    </w:lvl>
    <w:lvl w:ilvl="7" w:tplc="041D0003" w:tentative="1">
      <w:start w:val="1"/>
      <w:numFmt w:val="bullet"/>
      <w:lvlText w:val="o"/>
      <w:lvlJc w:val="left"/>
      <w:pPr>
        <w:ind w:left="6998" w:hanging="360"/>
      </w:pPr>
      <w:rPr>
        <w:rFonts w:ascii="Courier New" w:hAnsi="Courier New" w:cs="Courier New" w:hint="default"/>
      </w:rPr>
    </w:lvl>
    <w:lvl w:ilvl="8" w:tplc="041D0005" w:tentative="1">
      <w:start w:val="1"/>
      <w:numFmt w:val="bullet"/>
      <w:lvlText w:val=""/>
      <w:lvlJc w:val="left"/>
      <w:pPr>
        <w:ind w:left="7718"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0"/>
  </w:num>
  <w:num w:numId="14">
    <w:abstractNumId w:val="19"/>
  </w:num>
  <w:num w:numId="15">
    <w:abstractNumId w:val="22"/>
  </w:num>
  <w:num w:numId="16">
    <w:abstractNumId w:val="14"/>
  </w:num>
  <w:num w:numId="17">
    <w:abstractNumId w:val="11"/>
  </w:num>
  <w:num w:numId="18">
    <w:abstractNumId w:val="13"/>
  </w:num>
  <w:num w:numId="19">
    <w:abstractNumId w:val="15"/>
  </w:num>
  <w:num w:numId="20">
    <w:abstractNumId w:val="20"/>
  </w:num>
  <w:num w:numId="21">
    <w:abstractNumId w:val="17"/>
  </w:num>
  <w:num w:numId="22">
    <w:abstractNumId w:val="16"/>
  </w:num>
  <w:num w:numId="23">
    <w:abstractNumId w:val="21"/>
  </w:num>
  <w:num w:numId="24">
    <w:abstractNumId w:val="19"/>
  </w:num>
  <w:num w:numId="25">
    <w:abstractNumId w:val="19"/>
  </w:num>
  <w:num w:numId="26">
    <w:abstractNumId w:val="19"/>
  </w:num>
  <w:num w:numId="2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5D3C"/>
    <w:rsid w:val="0000630C"/>
    <w:rsid w:val="00006FAE"/>
    <w:rsid w:val="000133C5"/>
    <w:rsid w:val="00013F48"/>
    <w:rsid w:val="000144C7"/>
    <w:rsid w:val="000168D8"/>
    <w:rsid w:val="0001748E"/>
    <w:rsid w:val="00017D24"/>
    <w:rsid w:val="000202EA"/>
    <w:rsid w:val="0002125F"/>
    <w:rsid w:val="000216AD"/>
    <w:rsid w:val="000216CC"/>
    <w:rsid w:val="00021C99"/>
    <w:rsid w:val="00023339"/>
    <w:rsid w:val="000364BC"/>
    <w:rsid w:val="000400D7"/>
    <w:rsid w:val="00043180"/>
    <w:rsid w:val="00045E72"/>
    <w:rsid w:val="000504CE"/>
    <w:rsid w:val="00050922"/>
    <w:rsid w:val="00050F6B"/>
    <w:rsid w:val="00053492"/>
    <w:rsid w:val="00053C5D"/>
    <w:rsid w:val="000565D0"/>
    <w:rsid w:val="0005710C"/>
    <w:rsid w:val="00061551"/>
    <w:rsid w:val="00062381"/>
    <w:rsid w:val="00063F5B"/>
    <w:rsid w:val="00064402"/>
    <w:rsid w:val="0006495E"/>
    <w:rsid w:val="00064B56"/>
    <w:rsid w:val="00067E6D"/>
    <w:rsid w:val="00072C8C"/>
    <w:rsid w:val="00072F16"/>
    <w:rsid w:val="00073129"/>
    <w:rsid w:val="00075F99"/>
    <w:rsid w:val="00076A0A"/>
    <w:rsid w:val="000819E1"/>
    <w:rsid w:val="00082CE1"/>
    <w:rsid w:val="00083598"/>
    <w:rsid w:val="00083F6F"/>
    <w:rsid w:val="00084632"/>
    <w:rsid w:val="0008612B"/>
    <w:rsid w:val="00086B82"/>
    <w:rsid w:val="00087CFD"/>
    <w:rsid w:val="00090114"/>
    <w:rsid w:val="00091046"/>
    <w:rsid w:val="00091419"/>
    <w:rsid w:val="00091740"/>
    <w:rsid w:val="00091CB3"/>
    <w:rsid w:val="000931C0"/>
    <w:rsid w:val="000942A6"/>
    <w:rsid w:val="000A2236"/>
    <w:rsid w:val="000A35F2"/>
    <w:rsid w:val="000A3747"/>
    <w:rsid w:val="000A3A48"/>
    <w:rsid w:val="000A4C38"/>
    <w:rsid w:val="000B0152"/>
    <w:rsid w:val="000B01BD"/>
    <w:rsid w:val="000B1088"/>
    <w:rsid w:val="000B175B"/>
    <w:rsid w:val="000B3A0F"/>
    <w:rsid w:val="000B4919"/>
    <w:rsid w:val="000B7AF2"/>
    <w:rsid w:val="000C13B8"/>
    <w:rsid w:val="000C1CED"/>
    <w:rsid w:val="000C1ED8"/>
    <w:rsid w:val="000C2362"/>
    <w:rsid w:val="000C5D4B"/>
    <w:rsid w:val="000C61D8"/>
    <w:rsid w:val="000C623B"/>
    <w:rsid w:val="000C717F"/>
    <w:rsid w:val="000D0B8F"/>
    <w:rsid w:val="000D2C42"/>
    <w:rsid w:val="000D481F"/>
    <w:rsid w:val="000D6D97"/>
    <w:rsid w:val="000D759E"/>
    <w:rsid w:val="000D7723"/>
    <w:rsid w:val="000D7830"/>
    <w:rsid w:val="000E0415"/>
    <w:rsid w:val="000E40C5"/>
    <w:rsid w:val="000E4A52"/>
    <w:rsid w:val="000F03DA"/>
    <w:rsid w:val="000F3CD1"/>
    <w:rsid w:val="000F52D6"/>
    <w:rsid w:val="000F6A20"/>
    <w:rsid w:val="000F71A0"/>
    <w:rsid w:val="00100142"/>
    <w:rsid w:val="00101023"/>
    <w:rsid w:val="00101196"/>
    <w:rsid w:val="001017A3"/>
    <w:rsid w:val="00101BED"/>
    <w:rsid w:val="00102EDF"/>
    <w:rsid w:val="001040C2"/>
    <w:rsid w:val="0010461A"/>
    <w:rsid w:val="00106D53"/>
    <w:rsid w:val="0010715D"/>
    <w:rsid w:val="00107652"/>
    <w:rsid w:val="00110EC5"/>
    <w:rsid w:val="00112D62"/>
    <w:rsid w:val="00115303"/>
    <w:rsid w:val="0011754C"/>
    <w:rsid w:val="00117787"/>
    <w:rsid w:val="00117D0D"/>
    <w:rsid w:val="00121EB7"/>
    <w:rsid w:val="00125B20"/>
    <w:rsid w:val="00127329"/>
    <w:rsid w:val="00131B10"/>
    <w:rsid w:val="00131D42"/>
    <w:rsid w:val="00132E6B"/>
    <w:rsid w:val="0013302F"/>
    <w:rsid w:val="001332FB"/>
    <w:rsid w:val="00133637"/>
    <w:rsid w:val="00133C50"/>
    <w:rsid w:val="001341CF"/>
    <w:rsid w:val="00135E52"/>
    <w:rsid w:val="001406F4"/>
    <w:rsid w:val="00141FDE"/>
    <w:rsid w:val="0014765C"/>
    <w:rsid w:val="00147BB9"/>
    <w:rsid w:val="001546C7"/>
    <w:rsid w:val="00161E15"/>
    <w:rsid w:val="00162A6E"/>
    <w:rsid w:val="00162E8B"/>
    <w:rsid w:val="001633FB"/>
    <w:rsid w:val="00163A1B"/>
    <w:rsid w:val="00165735"/>
    <w:rsid w:val="00167786"/>
    <w:rsid w:val="00175EBA"/>
    <w:rsid w:val="001760F4"/>
    <w:rsid w:val="00180A6A"/>
    <w:rsid w:val="00181019"/>
    <w:rsid w:val="00183111"/>
    <w:rsid w:val="001835BF"/>
    <w:rsid w:val="00183B94"/>
    <w:rsid w:val="0018474B"/>
    <w:rsid w:val="00184B86"/>
    <w:rsid w:val="001855B8"/>
    <w:rsid w:val="001A02A4"/>
    <w:rsid w:val="001A3A37"/>
    <w:rsid w:val="001A7D61"/>
    <w:rsid w:val="001B21B4"/>
    <w:rsid w:val="001B35EE"/>
    <w:rsid w:val="001B4277"/>
    <w:rsid w:val="001B4B04"/>
    <w:rsid w:val="001B635B"/>
    <w:rsid w:val="001B6B72"/>
    <w:rsid w:val="001C0201"/>
    <w:rsid w:val="001C246B"/>
    <w:rsid w:val="001C429D"/>
    <w:rsid w:val="001C4313"/>
    <w:rsid w:val="001C4D5A"/>
    <w:rsid w:val="001C5C76"/>
    <w:rsid w:val="001C6663"/>
    <w:rsid w:val="001C701A"/>
    <w:rsid w:val="001C7895"/>
    <w:rsid w:val="001D07B2"/>
    <w:rsid w:val="001D1C1B"/>
    <w:rsid w:val="001D26DF"/>
    <w:rsid w:val="001D2FDC"/>
    <w:rsid w:val="001D3123"/>
    <w:rsid w:val="001D3A88"/>
    <w:rsid w:val="001D3EE0"/>
    <w:rsid w:val="001D4B2D"/>
    <w:rsid w:val="001D4E70"/>
    <w:rsid w:val="001D6CF5"/>
    <w:rsid w:val="001D7DF3"/>
    <w:rsid w:val="001E70A8"/>
    <w:rsid w:val="001E797C"/>
    <w:rsid w:val="001F0D6E"/>
    <w:rsid w:val="001F2962"/>
    <w:rsid w:val="001F3EF5"/>
    <w:rsid w:val="001F6604"/>
    <w:rsid w:val="001F7E3C"/>
    <w:rsid w:val="002029B0"/>
    <w:rsid w:val="0020789E"/>
    <w:rsid w:val="00210EB3"/>
    <w:rsid w:val="00211B12"/>
    <w:rsid w:val="00211E0B"/>
    <w:rsid w:val="0021481D"/>
    <w:rsid w:val="002152FB"/>
    <w:rsid w:val="002153F8"/>
    <w:rsid w:val="00221589"/>
    <w:rsid w:val="00221AC2"/>
    <w:rsid w:val="00223E43"/>
    <w:rsid w:val="00224CD9"/>
    <w:rsid w:val="002254A7"/>
    <w:rsid w:val="002260F9"/>
    <w:rsid w:val="00226332"/>
    <w:rsid w:val="0022720E"/>
    <w:rsid w:val="002279FB"/>
    <w:rsid w:val="00227B9B"/>
    <w:rsid w:val="002301E7"/>
    <w:rsid w:val="002309A7"/>
    <w:rsid w:val="0023197B"/>
    <w:rsid w:val="00235381"/>
    <w:rsid w:val="00236D23"/>
    <w:rsid w:val="00237785"/>
    <w:rsid w:val="00241178"/>
    <w:rsid w:val="00241466"/>
    <w:rsid w:val="0024267F"/>
    <w:rsid w:val="00242D99"/>
    <w:rsid w:val="002440E7"/>
    <w:rsid w:val="0024564C"/>
    <w:rsid w:val="00247570"/>
    <w:rsid w:val="002539D2"/>
    <w:rsid w:val="00253CD8"/>
    <w:rsid w:val="002541EC"/>
    <w:rsid w:val="00257287"/>
    <w:rsid w:val="00257C1E"/>
    <w:rsid w:val="00261A35"/>
    <w:rsid w:val="00261B71"/>
    <w:rsid w:val="00261E65"/>
    <w:rsid w:val="00261F6D"/>
    <w:rsid w:val="002621F5"/>
    <w:rsid w:val="00263979"/>
    <w:rsid w:val="00263C5F"/>
    <w:rsid w:val="0026623E"/>
    <w:rsid w:val="0026655C"/>
    <w:rsid w:val="0027018D"/>
    <w:rsid w:val="002708B5"/>
    <w:rsid w:val="0027169A"/>
    <w:rsid w:val="002725CA"/>
    <w:rsid w:val="002734D5"/>
    <w:rsid w:val="00273A92"/>
    <w:rsid w:val="0027423C"/>
    <w:rsid w:val="00276AD2"/>
    <w:rsid w:val="00276C29"/>
    <w:rsid w:val="00277896"/>
    <w:rsid w:val="00277EE8"/>
    <w:rsid w:val="00280EB7"/>
    <w:rsid w:val="00284441"/>
    <w:rsid w:val="0028583F"/>
    <w:rsid w:val="00291B3D"/>
    <w:rsid w:val="00291D8F"/>
    <w:rsid w:val="00293D97"/>
    <w:rsid w:val="00296BAC"/>
    <w:rsid w:val="002974E6"/>
    <w:rsid w:val="002976CF"/>
    <w:rsid w:val="00297FBA"/>
    <w:rsid w:val="002A0BD2"/>
    <w:rsid w:val="002A55BF"/>
    <w:rsid w:val="002A56D0"/>
    <w:rsid w:val="002A5B17"/>
    <w:rsid w:val="002B067A"/>
    <w:rsid w:val="002B1514"/>
    <w:rsid w:val="002B1CDA"/>
    <w:rsid w:val="002B4530"/>
    <w:rsid w:val="002B470E"/>
    <w:rsid w:val="002B49C4"/>
    <w:rsid w:val="002B7739"/>
    <w:rsid w:val="002C01A4"/>
    <w:rsid w:val="002C16CD"/>
    <w:rsid w:val="002C17B9"/>
    <w:rsid w:val="002C4C92"/>
    <w:rsid w:val="002C7F25"/>
    <w:rsid w:val="002D328B"/>
    <w:rsid w:val="002D5A85"/>
    <w:rsid w:val="002D5C7D"/>
    <w:rsid w:val="002E35BB"/>
    <w:rsid w:val="002E6B86"/>
    <w:rsid w:val="002F0A0F"/>
    <w:rsid w:val="002F1DF4"/>
    <w:rsid w:val="002F3475"/>
    <w:rsid w:val="002F4395"/>
    <w:rsid w:val="002F68FD"/>
    <w:rsid w:val="00300EAF"/>
    <w:rsid w:val="0030196C"/>
    <w:rsid w:val="00305C0D"/>
    <w:rsid w:val="003107FA"/>
    <w:rsid w:val="00311A4B"/>
    <w:rsid w:val="00314C3E"/>
    <w:rsid w:val="00315C69"/>
    <w:rsid w:val="00315D73"/>
    <w:rsid w:val="00316FF9"/>
    <w:rsid w:val="00321716"/>
    <w:rsid w:val="003229D8"/>
    <w:rsid w:val="00322A8D"/>
    <w:rsid w:val="00322CF2"/>
    <w:rsid w:val="00324F8F"/>
    <w:rsid w:val="00327D0A"/>
    <w:rsid w:val="003303E0"/>
    <w:rsid w:val="003312A7"/>
    <w:rsid w:val="00333488"/>
    <w:rsid w:val="0033534B"/>
    <w:rsid w:val="003415E7"/>
    <w:rsid w:val="0034744B"/>
    <w:rsid w:val="00350106"/>
    <w:rsid w:val="003503BA"/>
    <w:rsid w:val="003517C3"/>
    <w:rsid w:val="00355502"/>
    <w:rsid w:val="00356BC7"/>
    <w:rsid w:val="00357A20"/>
    <w:rsid w:val="00357F96"/>
    <w:rsid w:val="00360EEB"/>
    <w:rsid w:val="0036641E"/>
    <w:rsid w:val="0037277B"/>
    <w:rsid w:val="0037278E"/>
    <w:rsid w:val="00372F06"/>
    <w:rsid w:val="003753C8"/>
    <w:rsid w:val="00376AD2"/>
    <w:rsid w:val="0037728B"/>
    <w:rsid w:val="00380C4F"/>
    <w:rsid w:val="00381FA3"/>
    <w:rsid w:val="00383045"/>
    <w:rsid w:val="00391647"/>
    <w:rsid w:val="0039277A"/>
    <w:rsid w:val="00396A06"/>
    <w:rsid w:val="00396F6A"/>
    <w:rsid w:val="003972E0"/>
    <w:rsid w:val="003A1EC2"/>
    <w:rsid w:val="003A27EB"/>
    <w:rsid w:val="003A28DC"/>
    <w:rsid w:val="003A4CEA"/>
    <w:rsid w:val="003A52D7"/>
    <w:rsid w:val="003A5669"/>
    <w:rsid w:val="003A56D9"/>
    <w:rsid w:val="003A5A16"/>
    <w:rsid w:val="003B3289"/>
    <w:rsid w:val="003B3734"/>
    <w:rsid w:val="003B5C07"/>
    <w:rsid w:val="003C0657"/>
    <w:rsid w:val="003C0FEC"/>
    <w:rsid w:val="003C18C9"/>
    <w:rsid w:val="003C2CC4"/>
    <w:rsid w:val="003C2EE4"/>
    <w:rsid w:val="003C3755"/>
    <w:rsid w:val="003C388D"/>
    <w:rsid w:val="003C655D"/>
    <w:rsid w:val="003C664B"/>
    <w:rsid w:val="003C6F7D"/>
    <w:rsid w:val="003C7BE0"/>
    <w:rsid w:val="003D150F"/>
    <w:rsid w:val="003D35C9"/>
    <w:rsid w:val="003D4B23"/>
    <w:rsid w:val="003D55B0"/>
    <w:rsid w:val="003D705F"/>
    <w:rsid w:val="003D7399"/>
    <w:rsid w:val="003E0384"/>
    <w:rsid w:val="003E19EE"/>
    <w:rsid w:val="003E231D"/>
    <w:rsid w:val="003E497C"/>
    <w:rsid w:val="003E673D"/>
    <w:rsid w:val="003E7AAE"/>
    <w:rsid w:val="003F00F2"/>
    <w:rsid w:val="003F080F"/>
    <w:rsid w:val="003F23A4"/>
    <w:rsid w:val="003F3513"/>
    <w:rsid w:val="003F5B52"/>
    <w:rsid w:val="00403CBA"/>
    <w:rsid w:val="00403EC6"/>
    <w:rsid w:val="00406CD4"/>
    <w:rsid w:val="00412406"/>
    <w:rsid w:val="004131F9"/>
    <w:rsid w:val="00413AAE"/>
    <w:rsid w:val="00414400"/>
    <w:rsid w:val="00415223"/>
    <w:rsid w:val="00416028"/>
    <w:rsid w:val="00416983"/>
    <w:rsid w:val="0041F112"/>
    <w:rsid w:val="0042348E"/>
    <w:rsid w:val="00425889"/>
    <w:rsid w:val="00425D95"/>
    <w:rsid w:val="00426195"/>
    <w:rsid w:val="0042645C"/>
    <w:rsid w:val="00430051"/>
    <w:rsid w:val="00430086"/>
    <w:rsid w:val="00430918"/>
    <w:rsid w:val="004325CB"/>
    <w:rsid w:val="004374AF"/>
    <w:rsid w:val="00437F3F"/>
    <w:rsid w:val="00446DE4"/>
    <w:rsid w:val="00451A1D"/>
    <w:rsid w:val="00452D10"/>
    <w:rsid w:val="004532A1"/>
    <w:rsid w:val="00454036"/>
    <w:rsid w:val="004558C3"/>
    <w:rsid w:val="004562AA"/>
    <w:rsid w:val="00462377"/>
    <w:rsid w:val="004627CE"/>
    <w:rsid w:val="0046443A"/>
    <w:rsid w:val="004653B3"/>
    <w:rsid w:val="004654C4"/>
    <w:rsid w:val="0046668F"/>
    <w:rsid w:val="004668BB"/>
    <w:rsid w:val="00467305"/>
    <w:rsid w:val="004673CB"/>
    <w:rsid w:val="0046773D"/>
    <w:rsid w:val="0046788D"/>
    <w:rsid w:val="00474C6C"/>
    <w:rsid w:val="00476E03"/>
    <w:rsid w:val="004825EE"/>
    <w:rsid w:val="0048304D"/>
    <w:rsid w:val="004835C0"/>
    <w:rsid w:val="0048422A"/>
    <w:rsid w:val="0048490E"/>
    <w:rsid w:val="00484A9B"/>
    <w:rsid w:val="004911F2"/>
    <w:rsid w:val="00492636"/>
    <w:rsid w:val="00492AF9"/>
    <w:rsid w:val="00493ABD"/>
    <w:rsid w:val="00494C77"/>
    <w:rsid w:val="00496494"/>
    <w:rsid w:val="00497166"/>
    <w:rsid w:val="00497711"/>
    <w:rsid w:val="004A021A"/>
    <w:rsid w:val="004A4656"/>
    <w:rsid w:val="004A59EC"/>
    <w:rsid w:val="004B1E47"/>
    <w:rsid w:val="004B2C9D"/>
    <w:rsid w:val="004B448A"/>
    <w:rsid w:val="004B570C"/>
    <w:rsid w:val="004B5939"/>
    <w:rsid w:val="004B5B08"/>
    <w:rsid w:val="004B73D6"/>
    <w:rsid w:val="004C1563"/>
    <w:rsid w:val="004C2503"/>
    <w:rsid w:val="004C3115"/>
    <w:rsid w:val="004C39D0"/>
    <w:rsid w:val="004C4F1A"/>
    <w:rsid w:val="004C571E"/>
    <w:rsid w:val="004C6D6D"/>
    <w:rsid w:val="004C79CE"/>
    <w:rsid w:val="004C7F8B"/>
    <w:rsid w:val="004D56A5"/>
    <w:rsid w:val="004D5F74"/>
    <w:rsid w:val="004D73A7"/>
    <w:rsid w:val="004E0C5D"/>
    <w:rsid w:val="004E60C7"/>
    <w:rsid w:val="004E7812"/>
    <w:rsid w:val="004F1E93"/>
    <w:rsid w:val="004F2F21"/>
    <w:rsid w:val="004F3AC0"/>
    <w:rsid w:val="004F4240"/>
    <w:rsid w:val="004F77CD"/>
    <w:rsid w:val="004F7CB0"/>
    <w:rsid w:val="00507CF1"/>
    <w:rsid w:val="00512470"/>
    <w:rsid w:val="00514EDD"/>
    <w:rsid w:val="00517723"/>
    <w:rsid w:val="00522177"/>
    <w:rsid w:val="005224A8"/>
    <w:rsid w:val="005248C2"/>
    <w:rsid w:val="00527910"/>
    <w:rsid w:val="00530C66"/>
    <w:rsid w:val="00531EFD"/>
    <w:rsid w:val="00533859"/>
    <w:rsid w:val="0053455F"/>
    <w:rsid w:val="00535959"/>
    <w:rsid w:val="00536BFE"/>
    <w:rsid w:val="00537B6C"/>
    <w:rsid w:val="005420F2"/>
    <w:rsid w:val="00542505"/>
    <w:rsid w:val="005437BC"/>
    <w:rsid w:val="005455D5"/>
    <w:rsid w:val="005475D4"/>
    <w:rsid w:val="00547C8B"/>
    <w:rsid w:val="005539AA"/>
    <w:rsid w:val="00555CDB"/>
    <w:rsid w:val="00560148"/>
    <w:rsid w:val="00561B6D"/>
    <w:rsid w:val="00561D93"/>
    <w:rsid w:val="005621C1"/>
    <w:rsid w:val="00562D45"/>
    <w:rsid w:val="0056615B"/>
    <w:rsid w:val="00566E18"/>
    <w:rsid w:val="00567DFB"/>
    <w:rsid w:val="00571721"/>
    <w:rsid w:val="005718F3"/>
    <w:rsid w:val="00571ADE"/>
    <w:rsid w:val="00571DAA"/>
    <w:rsid w:val="0058129D"/>
    <w:rsid w:val="00583D1A"/>
    <w:rsid w:val="00584BB9"/>
    <w:rsid w:val="00585B47"/>
    <w:rsid w:val="005869A6"/>
    <w:rsid w:val="00586EDF"/>
    <w:rsid w:val="00590144"/>
    <w:rsid w:val="00592F2E"/>
    <w:rsid w:val="0059682C"/>
    <w:rsid w:val="00596851"/>
    <w:rsid w:val="005A1707"/>
    <w:rsid w:val="005A3DE1"/>
    <w:rsid w:val="005A4F16"/>
    <w:rsid w:val="005A64DD"/>
    <w:rsid w:val="005B09F0"/>
    <w:rsid w:val="005B0CED"/>
    <w:rsid w:val="005B1F2F"/>
    <w:rsid w:val="005B3DB3"/>
    <w:rsid w:val="005B4933"/>
    <w:rsid w:val="005B528A"/>
    <w:rsid w:val="005B7CDD"/>
    <w:rsid w:val="005C42B0"/>
    <w:rsid w:val="005C4CB5"/>
    <w:rsid w:val="005D0C6C"/>
    <w:rsid w:val="005D0F42"/>
    <w:rsid w:val="005D1BB4"/>
    <w:rsid w:val="005D277F"/>
    <w:rsid w:val="005D602E"/>
    <w:rsid w:val="005D74AE"/>
    <w:rsid w:val="005E1142"/>
    <w:rsid w:val="005E1CCD"/>
    <w:rsid w:val="005E5946"/>
    <w:rsid w:val="005F25EC"/>
    <w:rsid w:val="005F3A39"/>
    <w:rsid w:val="005F5C2F"/>
    <w:rsid w:val="005F6BCC"/>
    <w:rsid w:val="005F7BB1"/>
    <w:rsid w:val="005F7D88"/>
    <w:rsid w:val="00600A82"/>
    <w:rsid w:val="00600F53"/>
    <w:rsid w:val="00601148"/>
    <w:rsid w:val="006021B6"/>
    <w:rsid w:val="00602490"/>
    <w:rsid w:val="00603E3C"/>
    <w:rsid w:val="0060505C"/>
    <w:rsid w:val="00606196"/>
    <w:rsid w:val="00607854"/>
    <w:rsid w:val="00610576"/>
    <w:rsid w:val="00611167"/>
    <w:rsid w:val="00611FC4"/>
    <w:rsid w:val="00612812"/>
    <w:rsid w:val="006135D4"/>
    <w:rsid w:val="006174E4"/>
    <w:rsid w:val="006176FB"/>
    <w:rsid w:val="006179CB"/>
    <w:rsid w:val="006225A0"/>
    <w:rsid w:val="00626B06"/>
    <w:rsid w:val="006277B0"/>
    <w:rsid w:val="006278B7"/>
    <w:rsid w:val="006279AC"/>
    <w:rsid w:val="00632BA4"/>
    <w:rsid w:val="0063419C"/>
    <w:rsid w:val="006347BD"/>
    <w:rsid w:val="00635381"/>
    <w:rsid w:val="00636677"/>
    <w:rsid w:val="00636986"/>
    <w:rsid w:val="00636F1E"/>
    <w:rsid w:val="0063714E"/>
    <w:rsid w:val="00637542"/>
    <w:rsid w:val="00640B26"/>
    <w:rsid w:val="00641194"/>
    <w:rsid w:val="0064227D"/>
    <w:rsid w:val="00645A0B"/>
    <w:rsid w:val="006500BA"/>
    <w:rsid w:val="006506DB"/>
    <w:rsid w:val="00650E26"/>
    <w:rsid w:val="00662121"/>
    <w:rsid w:val="00662E09"/>
    <w:rsid w:val="00662E5D"/>
    <w:rsid w:val="0066648F"/>
    <w:rsid w:val="006679B9"/>
    <w:rsid w:val="00667B89"/>
    <w:rsid w:val="00670CF0"/>
    <w:rsid w:val="0067237E"/>
    <w:rsid w:val="00675086"/>
    <w:rsid w:val="00675C74"/>
    <w:rsid w:val="00675F87"/>
    <w:rsid w:val="00676390"/>
    <w:rsid w:val="006834D5"/>
    <w:rsid w:val="00687476"/>
    <w:rsid w:val="00690CD6"/>
    <w:rsid w:val="006950DB"/>
    <w:rsid w:val="00696D43"/>
    <w:rsid w:val="006971CA"/>
    <w:rsid w:val="006A1E25"/>
    <w:rsid w:val="006A3932"/>
    <w:rsid w:val="006A42B2"/>
    <w:rsid w:val="006A63E3"/>
    <w:rsid w:val="006A7392"/>
    <w:rsid w:val="006B1C55"/>
    <w:rsid w:val="006B5007"/>
    <w:rsid w:val="006C000C"/>
    <w:rsid w:val="006C0D34"/>
    <w:rsid w:val="006C251B"/>
    <w:rsid w:val="006C2F7E"/>
    <w:rsid w:val="006C48EF"/>
    <w:rsid w:val="006C74C4"/>
    <w:rsid w:val="006D071E"/>
    <w:rsid w:val="006D0C97"/>
    <w:rsid w:val="006D1E62"/>
    <w:rsid w:val="006D2639"/>
    <w:rsid w:val="006D3560"/>
    <w:rsid w:val="006D6681"/>
    <w:rsid w:val="006E0B07"/>
    <w:rsid w:val="006E3B65"/>
    <w:rsid w:val="006E4638"/>
    <w:rsid w:val="006E564B"/>
    <w:rsid w:val="006E5C20"/>
    <w:rsid w:val="006E671D"/>
    <w:rsid w:val="006F0F6F"/>
    <w:rsid w:val="006F17E9"/>
    <w:rsid w:val="006F6D1F"/>
    <w:rsid w:val="007015C7"/>
    <w:rsid w:val="007025C0"/>
    <w:rsid w:val="00702F1E"/>
    <w:rsid w:val="007031F8"/>
    <w:rsid w:val="00707F04"/>
    <w:rsid w:val="00710842"/>
    <w:rsid w:val="00711637"/>
    <w:rsid w:val="00712936"/>
    <w:rsid w:val="007149A0"/>
    <w:rsid w:val="00714F4F"/>
    <w:rsid w:val="00716B23"/>
    <w:rsid w:val="007229A7"/>
    <w:rsid w:val="0072632A"/>
    <w:rsid w:val="00733643"/>
    <w:rsid w:val="0073435C"/>
    <w:rsid w:val="00734D85"/>
    <w:rsid w:val="00736E6A"/>
    <w:rsid w:val="00737E08"/>
    <w:rsid w:val="00741F59"/>
    <w:rsid w:val="0074697D"/>
    <w:rsid w:val="00752E9E"/>
    <w:rsid w:val="00755EBE"/>
    <w:rsid w:val="007604B0"/>
    <w:rsid w:val="00761619"/>
    <w:rsid w:val="0076177C"/>
    <w:rsid w:val="00763620"/>
    <w:rsid w:val="00763C33"/>
    <w:rsid w:val="00764401"/>
    <w:rsid w:val="0076530D"/>
    <w:rsid w:val="00766322"/>
    <w:rsid w:val="00770BCD"/>
    <w:rsid w:val="00771904"/>
    <w:rsid w:val="00773353"/>
    <w:rsid w:val="00774129"/>
    <w:rsid w:val="0077456A"/>
    <w:rsid w:val="00774E8F"/>
    <w:rsid w:val="00774EAA"/>
    <w:rsid w:val="00775C8A"/>
    <w:rsid w:val="00775D25"/>
    <w:rsid w:val="00777220"/>
    <w:rsid w:val="0078123B"/>
    <w:rsid w:val="007855F6"/>
    <w:rsid w:val="00786434"/>
    <w:rsid w:val="00786A9D"/>
    <w:rsid w:val="00790791"/>
    <w:rsid w:val="007935A9"/>
    <w:rsid w:val="007938E2"/>
    <w:rsid w:val="007942A9"/>
    <w:rsid w:val="00796A65"/>
    <w:rsid w:val="00796F36"/>
    <w:rsid w:val="00797966"/>
    <w:rsid w:val="007A024B"/>
    <w:rsid w:val="007A1776"/>
    <w:rsid w:val="007A2C46"/>
    <w:rsid w:val="007A2CDB"/>
    <w:rsid w:val="007A32C2"/>
    <w:rsid w:val="007A38E2"/>
    <w:rsid w:val="007A62EC"/>
    <w:rsid w:val="007A707F"/>
    <w:rsid w:val="007B078F"/>
    <w:rsid w:val="007B14CA"/>
    <w:rsid w:val="007B1A7E"/>
    <w:rsid w:val="007B1D17"/>
    <w:rsid w:val="007B2BA8"/>
    <w:rsid w:val="007B3644"/>
    <w:rsid w:val="007B4FC4"/>
    <w:rsid w:val="007B6BA5"/>
    <w:rsid w:val="007B7E61"/>
    <w:rsid w:val="007C2C0D"/>
    <w:rsid w:val="007C3162"/>
    <w:rsid w:val="007C3390"/>
    <w:rsid w:val="007C3D2F"/>
    <w:rsid w:val="007C4F4B"/>
    <w:rsid w:val="007C6368"/>
    <w:rsid w:val="007C644D"/>
    <w:rsid w:val="007C7BED"/>
    <w:rsid w:val="007D2CEB"/>
    <w:rsid w:val="007D2F13"/>
    <w:rsid w:val="007D3CFB"/>
    <w:rsid w:val="007D4E04"/>
    <w:rsid w:val="007D7663"/>
    <w:rsid w:val="007D7997"/>
    <w:rsid w:val="007D7BC6"/>
    <w:rsid w:val="007E0CE9"/>
    <w:rsid w:val="007E3BBB"/>
    <w:rsid w:val="007E3C94"/>
    <w:rsid w:val="007E43AB"/>
    <w:rsid w:val="007E4BD3"/>
    <w:rsid w:val="007E5CFD"/>
    <w:rsid w:val="007E5D7C"/>
    <w:rsid w:val="007F2A54"/>
    <w:rsid w:val="007F463D"/>
    <w:rsid w:val="007F5104"/>
    <w:rsid w:val="007F5312"/>
    <w:rsid w:val="007F6611"/>
    <w:rsid w:val="007F775A"/>
    <w:rsid w:val="00800024"/>
    <w:rsid w:val="008028FE"/>
    <w:rsid w:val="008037A2"/>
    <w:rsid w:val="00806AEA"/>
    <w:rsid w:val="00812945"/>
    <w:rsid w:val="00813624"/>
    <w:rsid w:val="008137EF"/>
    <w:rsid w:val="00813D41"/>
    <w:rsid w:val="00815034"/>
    <w:rsid w:val="00816582"/>
    <w:rsid w:val="00816AB6"/>
    <w:rsid w:val="008175E9"/>
    <w:rsid w:val="00820A2D"/>
    <w:rsid w:val="00821FD1"/>
    <w:rsid w:val="00823137"/>
    <w:rsid w:val="008232B9"/>
    <w:rsid w:val="008242D7"/>
    <w:rsid w:val="00826412"/>
    <w:rsid w:val="00826C09"/>
    <w:rsid w:val="00827DD2"/>
    <w:rsid w:val="0083043E"/>
    <w:rsid w:val="0083069A"/>
    <w:rsid w:val="00832A1D"/>
    <w:rsid w:val="00834479"/>
    <w:rsid w:val="00835396"/>
    <w:rsid w:val="008375A2"/>
    <w:rsid w:val="00837821"/>
    <w:rsid w:val="0084344A"/>
    <w:rsid w:val="00843AB2"/>
    <w:rsid w:val="00844EAB"/>
    <w:rsid w:val="00846809"/>
    <w:rsid w:val="00850C8E"/>
    <w:rsid w:val="00850CCB"/>
    <w:rsid w:val="008511F5"/>
    <w:rsid w:val="00853B1C"/>
    <w:rsid w:val="00856B69"/>
    <w:rsid w:val="00857284"/>
    <w:rsid w:val="00860824"/>
    <w:rsid w:val="00860A81"/>
    <w:rsid w:val="0086107D"/>
    <w:rsid w:val="00862BD5"/>
    <w:rsid w:val="00863D94"/>
    <w:rsid w:val="00864231"/>
    <w:rsid w:val="00864251"/>
    <w:rsid w:val="0086530C"/>
    <w:rsid w:val="00867D82"/>
    <w:rsid w:val="00867EC4"/>
    <w:rsid w:val="00871AF8"/>
    <w:rsid w:val="00871FD5"/>
    <w:rsid w:val="0087567B"/>
    <w:rsid w:val="00876A20"/>
    <w:rsid w:val="00881213"/>
    <w:rsid w:val="00884233"/>
    <w:rsid w:val="008848B7"/>
    <w:rsid w:val="00884FEB"/>
    <w:rsid w:val="00885FA0"/>
    <w:rsid w:val="0088642C"/>
    <w:rsid w:val="00890866"/>
    <w:rsid w:val="00891DCE"/>
    <w:rsid w:val="0089486F"/>
    <w:rsid w:val="008979B1"/>
    <w:rsid w:val="00897B99"/>
    <w:rsid w:val="008A0B75"/>
    <w:rsid w:val="008A1542"/>
    <w:rsid w:val="008A6B25"/>
    <w:rsid w:val="008A6C4F"/>
    <w:rsid w:val="008A7679"/>
    <w:rsid w:val="008A7AB3"/>
    <w:rsid w:val="008B2FD9"/>
    <w:rsid w:val="008B309F"/>
    <w:rsid w:val="008B3EC4"/>
    <w:rsid w:val="008B4A70"/>
    <w:rsid w:val="008B65FB"/>
    <w:rsid w:val="008C3B3C"/>
    <w:rsid w:val="008C4283"/>
    <w:rsid w:val="008C5EA7"/>
    <w:rsid w:val="008C6467"/>
    <w:rsid w:val="008C7192"/>
    <w:rsid w:val="008C74C3"/>
    <w:rsid w:val="008C7BF7"/>
    <w:rsid w:val="008D134F"/>
    <w:rsid w:val="008D22C0"/>
    <w:rsid w:val="008D321E"/>
    <w:rsid w:val="008D3C75"/>
    <w:rsid w:val="008D6942"/>
    <w:rsid w:val="008E0E46"/>
    <w:rsid w:val="008E1DAE"/>
    <w:rsid w:val="008E295A"/>
    <w:rsid w:val="008E3EE4"/>
    <w:rsid w:val="008E41AF"/>
    <w:rsid w:val="008E61AE"/>
    <w:rsid w:val="008F27D1"/>
    <w:rsid w:val="008F2D9A"/>
    <w:rsid w:val="008F4116"/>
    <w:rsid w:val="008F44B8"/>
    <w:rsid w:val="008F483C"/>
    <w:rsid w:val="008F504A"/>
    <w:rsid w:val="00904EBC"/>
    <w:rsid w:val="00906919"/>
    <w:rsid w:val="00912AF0"/>
    <w:rsid w:val="00914652"/>
    <w:rsid w:val="009151FD"/>
    <w:rsid w:val="00916AED"/>
    <w:rsid w:val="00923019"/>
    <w:rsid w:val="00923160"/>
    <w:rsid w:val="00924B63"/>
    <w:rsid w:val="0093445B"/>
    <w:rsid w:val="00934B60"/>
    <w:rsid w:val="009363B6"/>
    <w:rsid w:val="00940F46"/>
    <w:rsid w:val="00941ECC"/>
    <w:rsid w:val="00944A48"/>
    <w:rsid w:val="00945A5D"/>
    <w:rsid w:val="00946A0D"/>
    <w:rsid w:val="0095052B"/>
    <w:rsid w:val="00952829"/>
    <w:rsid w:val="0095330D"/>
    <w:rsid w:val="00955109"/>
    <w:rsid w:val="00955ECC"/>
    <w:rsid w:val="00957051"/>
    <w:rsid w:val="00957D23"/>
    <w:rsid w:val="00961B67"/>
    <w:rsid w:val="00963B67"/>
    <w:rsid w:val="00963CBA"/>
    <w:rsid w:val="00963D45"/>
    <w:rsid w:val="009651BB"/>
    <w:rsid w:val="0096556A"/>
    <w:rsid w:val="009701ED"/>
    <w:rsid w:val="00970463"/>
    <w:rsid w:val="00970DDB"/>
    <w:rsid w:val="00972492"/>
    <w:rsid w:val="009724CC"/>
    <w:rsid w:val="009737DD"/>
    <w:rsid w:val="0097575D"/>
    <w:rsid w:val="0097586A"/>
    <w:rsid w:val="009768AA"/>
    <w:rsid w:val="00976DEF"/>
    <w:rsid w:val="00983103"/>
    <w:rsid w:val="00983354"/>
    <w:rsid w:val="00984471"/>
    <w:rsid w:val="00985F37"/>
    <w:rsid w:val="009862A6"/>
    <w:rsid w:val="009879EA"/>
    <w:rsid w:val="009908A5"/>
    <w:rsid w:val="0099124E"/>
    <w:rsid w:val="00991261"/>
    <w:rsid w:val="00993C3A"/>
    <w:rsid w:val="00994EE3"/>
    <w:rsid w:val="009953D5"/>
    <w:rsid w:val="009968AB"/>
    <w:rsid w:val="009A1615"/>
    <w:rsid w:val="009A1D29"/>
    <w:rsid w:val="009A3AD8"/>
    <w:rsid w:val="009B39EC"/>
    <w:rsid w:val="009B5D72"/>
    <w:rsid w:val="009C1418"/>
    <w:rsid w:val="009C4536"/>
    <w:rsid w:val="009C4856"/>
    <w:rsid w:val="009C602D"/>
    <w:rsid w:val="009C6394"/>
    <w:rsid w:val="009D0E2A"/>
    <w:rsid w:val="009D0F0E"/>
    <w:rsid w:val="009D1AAE"/>
    <w:rsid w:val="009D5536"/>
    <w:rsid w:val="009D5588"/>
    <w:rsid w:val="009D634E"/>
    <w:rsid w:val="009D6B51"/>
    <w:rsid w:val="009E1560"/>
    <w:rsid w:val="009E2461"/>
    <w:rsid w:val="009E2908"/>
    <w:rsid w:val="009E380E"/>
    <w:rsid w:val="009E3C0B"/>
    <w:rsid w:val="009E78F8"/>
    <w:rsid w:val="009E7BEE"/>
    <w:rsid w:val="009F0F06"/>
    <w:rsid w:val="009F1735"/>
    <w:rsid w:val="009F4FC5"/>
    <w:rsid w:val="009F7722"/>
    <w:rsid w:val="00A0090B"/>
    <w:rsid w:val="00A00DD0"/>
    <w:rsid w:val="00A0219F"/>
    <w:rsid w:val="00A066D7"/>
    <w:rsid w:val="00A10899"/>
    <w:rsid w:val="00A1427D"/>
    <w:rsid w:val="00A153F9"/>
    <w:rsid w:val="00A15D9E"/>
    <w:rsid w:val="00A1699F"/>
    <w:rsid w:val="00A16F16"/>
    <w:rsid w:val="00A235F1"/>
    <w:rsid w:val="00A23D59"/>
    <w:rsid w:val="00A24B4B"/>
    <w:rsid w:val="00A24D3C"/>
    <w:rsid w:val="00A26DD9"/>
    <w:rsid w:val="00A27DDB"/>
    <w:rsid w:val="00A349AE"/>
    <w:rsid w:val="00A34B00"/>
    <w:rsid w:val="00A36529"/>
    <w:rsid w:val="00A3777A"/>
    <w:rsid w:val="00A40D64"/>
    <w:rsid w:val="00A50077"/>
    <w:rsid w:val="00A54CA8"/>
    <w:rsid w:val="00A60196"/>
    <w:rsid w:val="00A6199C"/>
    <w:rsid w:val="00A622AF"/>
    <w:rsid w:val="00A649E3"/>
    <w:rsid w:val="00A65F4A"/>
    <w:rsid w:val="00A66636"/>
    <w:rsid w:val="00A72F22"/>
    <w:rsid w:val="00A744D7"/>
    <w:rsid w:val="00A748A6"/>
    <w:rsid w:val="00A74A46"/>
    <w:rsid w:val="00A74FCD"/>
    <w:rsid w:val="00A75EC9"/>
    <w:rsid w:val="00A76518"/>
    <w:rsid w:val="00A77065"/>
    <w:rsid w:val="00A80B90"/>
    <w:rsid w:val="00A810D4"/>
    <w:rsid w:val="00A828E6"/>
    <w:rsid w:val="00A83538"/>
    <w:rsid w:val="00A8523D"/>
    <w:rsid w:val="00A855F5"/>
    <w:rsid w:val="00A86C80"/>
    <w:rsid w:val="00A879A4"/>
    <w:rsid w:val="00A92D29"/>
    <w:rsid w:val="00AA1D9A"/>
    <w:rsid w:val="00AA2320"/>
    <w:rsid w:val="00AA2ED7"/>
    <w:rsid w:val="00AA32EB"/>
    <w:rsid w:val="00AA569E"/>
    <w:rsid w:val="00AA5C74"/>
    <w:rsid w:val="00AA66AD"/>
    <w:rsid w:val="00AB135B"/>
    <w:rsid w:val="00AB382F"/>
    <w:rsid w:val="00AB4CF1"/>
    <w:rsid w:val="00AB63FA"/>
    <w:rsid w:val="00AB6645"/>
    <w:rsid w:val="00AC325C"/>
    <w:rsid w:val="00AC3B1A"/>
    <w:rsid w:val="00AC7E57"/>
    <w:rsid w:val="00AD07B5"/>
    <w:rsid w:val="00AD34EE"/>
    <w:rsid w:val="00AD56C3"/>
    <w:rsid w:val="00AD5CD4"/>
    <w:rsid w:val="00AD7C88"/>
    <w:rsid w:val="00AE3206"/>
    <w:rsid w:val="00AE3398"/>
    <w:rsid w:val="00AE45DE"/>
    <w:rsid w:val="00AE5BAD"/>
    <w:rsid w:val="00AF0878"/>
    <w:rsid w:val="00AF1B60"/>
    <w:rsid w:val="00AF21E1"/>
    <w:rsid w:val="00AF2F9D"/>
    <w:rsid w:val="00AF427C"/>
    <w:rsid w:val="00AF52E4"/>
    <w:rsid w:val="00AF6710"/>
    <w:rsid w:val="00AF7961"/>
    <w:rsid w:val="00B0075E"/>
    <w:rsid w:val="00B013E6"/>
    <w:rsid w:val="00B01DC6"/>
    <w:rsid w:val="00B02A3C"/>
    <w:rsid w:val="00B04D66"/>
    <w:rsid w:val="00B10C19"/>
    <w:rsid w:val="00B1157C"/>
    <w:rsid w:val="00B1292B"/>
    <w:rsid w:val="00B13166"/>
    <w:rsid w:val="00B13F24"/>
    <w:rsid w:val="00B1501F"/>
    <w:rsid w:val="00B1538E"/>
    <w:rsid w:val="00B23704"/>
    <w:rsid w:val="00B26710"/>
    <w:rsid w:val="00B26B3C"/>
    <w:rsid w:val="00B27ED7"/>
    <w:rsid w:val="00B28366"/>
    <w:rsid w:val="00B30179"/>
    <w:rsid w:val="00B3317B"/>
    <w:rsid w:val="00B3578D"/>
    <w:rsid w:val="00B41384"/>
    <w:rsid w:val="00B414AD"/>
    <w:rsid w:val="00B4166D"/>
    <w:rsid w:val="00B4398E"/>
    <w:rsid w:val="00B47F37"/>
    <w:rsid w:val="00B5109F"/>
    <w:rsid w:val="00B5392B"/>
    <w:rsid w:val="00B54572"/>
    <w:rsid w:val="00B54C61"/>
    <w:rsid w:val="00B555C7"/>
    <w:rsid w:val="00B57BAF"/>
    <w:rsid w:val="00B71975"/>
    <w:rsid w:val="00B71E2B"/>
    <w:rsid w:val="00B7339C"/>
    <w:rsid w:val="00B73DA8"/>
    <w:rsid w:val="00B74F7C"/>
    <w:rsid w:val="00B75E05"/>
    <w:rsid w:val="00B7610D"/>
    <w:rsid w:val="00B80687"/>
    <w:rsid w:val="00B80FBA"/>
    <w:rsid w:val="00B81E12"/>
    <w:rsid w:val="00B84AAC"/>
    <w:rsid w:val="00B871A9"/>
    <w:rsid w:val="00B90F54"/>
    <w:rsid w:val="00B91CC3"/>
    <w:rsid w:val="00B92A0C"/>
    <w:rsid w:val="00B93068"/>
    <w:rsid w:val="00B931A6"/>
    <w:rsid w:val="00BA28EC"/>
    <w:rsid w:val="00BA2F3C"/>
    <w:rsid w:val="00BA5059"/>
    <w:rsid w:val="00BA5B58"/>
    <w:rsid w:val="00BA62F0"/>
    <w:rsid w:val="00BA6E67"/>
    <w:rsid w:val="00BA7A2F"/>
    <w:rsid w:val="00BB176D"/>
    <w:rsid w:val="00BB26DB"/>
    <w:rsid w:val="00BB28DD"/>
    <w:rsid w:val="00BB3B28"/>
    <w:rsid w:val="00BB6FCF"/>
    <w:rsid w:val="00BC74E9"/>
    <w:rsid w:val="00BD5683"/>
    <w:rsid w:val="00BD6FBB"/>
    <w:rsid w:val="00BD749A"/>
    <w:rsid w:val="00BE1FF8"/>
    <w:rsid w:val="00BE289D"/>
    <w:rsid w:val="00BE3F86"/>
    <w:rsid w:val="00BE50CA"/>
    <w:rsid w:val="00BE618E"/>
    <w:rsid w:val="00BF1572"/>
    <w:rsid w:val="00BF57C3"/>
    <w:rsid w:val="00BF5CD9"/>
    <w:rsid w:val="00BF6600"/>
    <w:rsid w:val="00BF70F5"/>
    <w:rsid w:val="00BF752B"/>
    <w:rsid w:val="00C01EE0"/>
    <w:rsid w:val="00C0263F"/>
    <w:rsid w:val="00C02F7F"/>
    <w:rsid w:val="00C03B44"/>
    <w:rsid w:val="00C05F7B"/>
    <w:rsid w:val="00C06F47"/>
    <w:rsid w:val="00C07D6F"/>
    <w:rsid w:val="00C10E79"/>
    <w:rsid w:val="00C11170"/>
    <w:rsid w:val="00C116FE"/>
    <w:rsid w:val="00C13A85"/>
    <w:rsid w:val="00C15ECE"/>
    <w:rsid w:val="00C218A4"/>
    <w:rsid w:val="00C219D4"/>
    <w:rsid w:val="00C22ACA"/>
    <w:rsid w:val="00C2756F"/>
    <w:rsid w:val="00C30084"/>
    <w:rsid w:val="00C323C9"/>
    <w:rsid w:val="00C349A8"/>
    <w:rsid w:val="00C36D37"/>
    <w:rsid w:val="00C36D78"/>
    <w:rsid w:val="00C40E5F"/>
    <w:rsid w:val="00C42260"/>
    <w:rsid w:val="00C44EDB"/>
    <w:rsid w:val="00C463DD"/>
    <w:rsid w:val="00C46D5B"/>
    <w:rsid w:val="00C47F71"/>
    <w:rsid w:val="00C5189A"/>
    <w:rsid w:val="00C537D5"/>
    <w:rsid w:val="00C53D6C"/>
    <w:rsid w:val="00C566C3"/>
    <w:rsid w:val="00C6060E"/>
    <w:rsid w:val="00C612B5"/>
    <w:rsid w:val="00C613F9"/>
    <w:rsid w:val="00C62F76"/>
    <w:rsid w:val="00C63EEF"/>
    <w:rsid w:val="00C64784"/>
    <w:rsid w:val="00C6689D"/>
    <w:rsid w:val="00C66D78"/>
    <w:rsid w:val="00C67A2F"/>
    <w:rsid w:val="00C745C3"/>
    <w:rsid w:val="00C74E68"/>
    <w:rsid w:val="00C81212"/>
    <w:rsid w:val="00C8421C"/>
    <w:rsid w:val="00C84FF1"/>
    <w:rsid w:val="00C871F2"/>
    <w:rsid w:val="00C91180"/>
    <w:rsid w:val="00C9258D"/>
    <w:rsid w:val="00C93C11"/>
    <w:rsid w:val="00C95BDB"/>
    <w:rsid w:val="00C971F6"/>
    <w:rsid w:val="00CA049C"/>
    <w:rsid w:val="00CA04FB"/>
    <w:rsid w:val="00CA381C"/>
    <w:rsid w:val="00CA436B"/>
    <w:rsid w:val="00CA5646"/>
    <w:rsid w:val="00CA6686"/>
    <w:rsid w:val="00CA74D3"/>
    <w:rsid w:val="00CB2158"/>
    <w:rsid w:val="00CB2259"/>
    <w:rsid w:val="00CB286B"/>
    <w:rsid w:val="00CB5C1B"/>
    <w:rsid w:val="00CB6380"/>
    <w:rsid w:val="00CB7308"/>
    <w:rsid w:val="00CC2792"/>
    <w:rsid w:val="00CC32ED"/>
    <w:rsid w:val="00CC3B38"/>
    <w:rsid w:val="00CC4CA6"/>
    <w:rsid w:val="00CC55E7"/>
    <w:rsid w:val="00CC7A2D"/>
    <w:rsid w:val="00CD0009"/>
    <w:rsid w:val="00CD2794"/>
    <w:rsid w:val="00CD30EE"/>
    <w:rsid w:val="00CD3225"/>
    <w:rsid w:val="00CD5BEB"/>
    <w:rsid w:val="00CD69D8"/>
    <w:rsid w:val="00CE071F"/>
    <w:rsid w:val="00CE4083"/>
    <w:rsid w:val="00CE46BA"/>
    <w:rsid w:val="00CE4A8F"/>
    <w:rsid w:val="00CE5A6F"/>
    <w:rsid w:val="00CE75E0"/>
    <w:rsid w:val="00CF4962"/>
    <w:rsid w:val="00CF6F32"/>
    <w:rsid w:val="00CF778D"/>
    <w:rsid w:val="00CF7DD4"/>
    <w:rsid w:val="00D01787"/>
    <w:rsid w:val="00D0631B"/>
    <w:rsid w:val="00D06C3A"/>
    <w:rsid w:val="00D06CD8"/>
    <w:rsid w:val="00D11CC2"/>
    <w:rsid w:val="00D1279A"/>
    <w:rsid w:val="00D15FB3"/>
    <w:rsid w:val="00D164BA"/>
    <w:rsid w:val="00D16FA8"/>
    <w:rsid w:val="00D2031B"/>
    <w:rsid w:val="00D238F5"/>
    <w:rsid w:val="00D23A5A"/>
    <w:rsid w:val="00D25E8C"/>
    <w:rsid w:val="00D25FE2"/>
    <w:rsid w:val="00D2608F"/>
    <w:rsid w:val="00D27714"/>
    <w:rsid w:val="00D27E89"/>
    <w:rsid w:val="00D32300"/>
    <w:rsid w:val="00D32939"/>
    <w:rsid w:val="00D32C99"/>
    <w:rsid w:val="00D33C46"/>
    <w:rsid w:val="00D37E80"/>
    <w:rsid w:val="00D41C77"/>
    <w:rsid w:val="00D43252"/>
    <w:rsid w:val="00D4616E"/>
    <w:rsid w:val="00D46231"/>
    <w:rsid w:val="00D46568"/>
    <w:rsid w:val="00D477C4"/>
    <w:rsid w:val="00D51087"/>
    <w:rsid w:val="00D515F5"/>
    <w:rsid w:val="00D5298A"/>
    <w:rsid w:val="00D5409C"/>
    <w:rsid w:val="00D57C13"/>
    <w:rsid w:val="00D57FD9"/>
    <w:rsid w:val="00D610C1"/>
    <w:rsid w:val="00D633AE"/>
    <w:rsid w:val="00D645F7"/>
    <w:rsid w:val="00D658FA"/>
    <w:rsid w:val="00D677F9"/>
    <w:rsid w:val="00D67A3E"/>
    <w:rsid w:val="00D70603"/>
    <w:rsid w:val="00D730E3"/>
    <w:rsid w:val="00D753D8"/>
    <w:rsid w:val="00D77A1B"/>
    <w:rsid w:val="00D8094D"/>
    <w:rsid w:val="00D82760"/>
    <w:rsid w:val="00D9274F"/>
    <w:rsid w:val="00D92952"/>
    <w:rsid w:val="00D9330B"/>
    <w:rsid w:val="00D96248"/>
    <w:rsid w:val="00D9673E"/>
    <w:rsid w:val="00D96976"/>
    <w:rsid w:val="00D96CC5"/>
    <w:rsid w:val="00D978C6"/>
    <w:rsid w:val="00D97B77"/>
    <w:rsid w:val="00DA62E3"/>
    <w:rsid w:val="00DA6620"/>
    <w:rsid w:val="00DA67AD"/>
    <w:rsid w:val="00DB4AE2"/>
    <w:rsid w:val="00DB7E48"/>
    <w:rsid w:val="00DC2F1C"/>
    <w:rsid w:val="00DC6301"/>
    <w:rsid w:val="00DC63F2"/>
    <w:rsid w:val="00DC71AD"/>
    <w:rsid w:val="00DD0B71"/>
    <w:rsid w:val="00DD0E29"/>
    <w:rsid w:val="00DD42A0"/>
    <w:rsid w:val="00DD53EF"/>
    <w:rsid w:val="00DD766D"/>
    <w:rsid w:val="00DE2199"/>
    <w:rsid w:val="00DE236F"/>
    <w:rsid w:val="00DE3669"/>
    <w:rsid w:val="00DE3ECB"/>
    <w:rsid w:val="00DE4785"/>
    <w:rsid w:val="00DE7267"/>
    <w:rsid w:val="00DF0A4D"/>
    <w:rsid w:val="00DF112B"/>
    <w:rsid w:val="00DF3039"/>
    <w:rsid w:val="00DF3707"/>
    <w:rsid w:val="00DF3A04"/>
    <w:rsid w:val="00DF4518"/>
    <w:rsid w:val="00DF6DE0"/>
    <w:rsid w:val="00E0094C"/>
    <w:rsid w:val="00E00FEF"/>
    <w:rsid w:val="00E05F22"/>
    <w:rsid w:val="00E11B7E"/>
    <w:rsid w:val="00E130AB"/>
    <w:rsid w:val="00E141A9"/>
    <w:rsid w:val="00E1495C"/>
    <w:rsid w:val="00E1679E"/>
    <w:rsid w:val="00E16D48"/>
    <w:rsid w:val="00E1707A"/>
    <w:rsid w:val="00E20EF5"/>
    <w:rsid w:val="00E239A0"/>
    <w:rsid w:val="00E2787D"/>
    <w:rsid w:val="00E34E58"/>
    <w:rsid w:val="00E36838"/>
    <w:rsid w:val="00E36C10"/>
    <w:rsid w:val="00E40B76"/>
    <w:rsid w:val="00E41A19"/>
    <w:rsid w:val="00E42461"/>
    <w:rsid w:val="00E4443D"/>
    <w:rsid w:val="00E4470D"/>
    <w:rsid w:val="00E449AF"/>
    <w:rsid w:val="00E4507C"/>
    <w:rsid w:val="00E457B7"/>
    <w:rsid w:val="00E51A2C"/>
    <w:rsid w:val="00E52EB0"/>
    <w:rsid w:val="00E54352"/>
    <w:rsid w:val="00E55D45"/>
    <w:rsid w:val="00E5644E"/>
    <w:rsid w:val="00E5691C"/>
    <w:rsid w:val="00E569A3"/>
    <w:rsid w:val="00E607DC"/>
    <w:rsid w:val="00E60E3F"/>
    <w:rsid w:val="00E61505"/>
    <w:rsid w:val="00E61E03"/>
    <w:rsid w:val="00E631BA"/>
    <w:rsid w:val="00E638E2"/>
    <w:rsid w:val="00E63D65"/>
    <w:rsid w:val="00E63DE8"/>
    <w:rsid w:val="00E6613A"/>
    <w:rsid w:val="00E66A2A"/>
    <w:rsid w:val="00E71F0F"/>
    <w:rsid w:val="00E7260F"/>
    <w:rsid w:val="00E730D8"/>
    <w:rsid w:val="00E77880"/>
    <w:rsid w:val="00E80CF6"/>
    <w:rsid w:val="00E8107C"/>
    <w:rsid w:val="00E81230"/>
    <w:rsid w:val="00E81B98"/>
    <w:rsid w:val="00E83D46"/>
    <w:rsid w:val="00E8535A"/>
    <w:rsid w:val="00E864BE"/>
    <w:rsid w:val="00E90647"/>
    <w:rsid w:val="00E917F9"/>
    <w:rsid w:val="00E93458"/>
    <w:rsid w:val="00E9615C"/>
    <w:rsid w:val="00E96630"/>
    <w:rsid w:val="00EA0364"/>
    <w:rsid w:val="00EA2267"/>
    <w:rsid w:val="00EA455D"/>
    <w:rsid w:val="00EA48C4"/>
    <w:rsid w:val="00EA70D2"/>
    <w:rsid w:val="00EA772F"/>
    <w:rsid w:val="00EB2AE3"/>
    <w:rsid w:val="00EB4C06"/>
    <w:rsid w:val="00EB51D5"/>
    <w:rsid w:val="00EB5372"/>
    <w:rsid w:val="00EB65EF"/>
    <w:rsid w:val="00EB66DE"/>
    <w:rsid w:val="00EB6832"/>
    <w:rsid w:val="00EB71BA"/>
    <w:rsid w:val="00EB798F"/>
    <w:rsid w:val="00EB7C77"/>
    <w:rsid w:val="00EC14E9"/>
    <w:rsid w:val="00EC271A"/>
    <w:rsid w:val="00EC7353"/>
    <w:rsid w:val="00EC755A"/>
    <w:rsid w:val="00ED1E0A"/>
    <w:rsid w:val="00ED3508"/>
    <w:rsid w:val="00ED3F6F"/>
    <w:rsid w:val="00ED6D68"/>
    <w:rsid w:val="00ED75F9"/>
    <w:rsid w:val="00ED7A2A"/>
    <w:rsid w:val="00EE2600"/>
    <w:rsid w:val="00EE3269"/>
    <w:rsid w:val="00EE484D"/>
    <w:rsid w:val="00EE4D59"/>
    <w:rsid w:val="00EE5938"/>
    <w:rsid w:val="00EE73C3"/>
    <w:rsid w:val="00EE7FE8"/>
    <w:rsid w:val="00EF1D7F"/>
    <w:rsid w:val="00EF3CD2"/>
    <w:rsid w:val="00EF4AAC"/>
    <w:rsid w:val="00EF4F01"/>
    <w:rsid w:val="00F01C57"/>
    <w:rsid w:val="00F03FA2"/>
    <w:rsid w:val="00F05283"/>
    <w:rsid w:val="00F07537"/>
    <w:rsid w:val="00F07E12"/>
    <w:rsid w:val="00F111C5"/>
    <w:rsid w:val="00F1189C"/>
    <w:rsid w:val="00F1200D"/>
    <w:rsid w:val="00F12EB5"/>
    <w:rsid w:val="00F145E9"/>
    <w:rsid w:val="00F20E79"/>
    <w:rsid w:val="00F30A8A"/>
    <w:rsid w:val="00F34267"/>
    <w:rsid w:val="00F343C1"/>
    <w:rsid w:val="00F3574D"/>
    <w:rsid w:val="00F36AAE"/>
    <w:rsid w:val="00F371D7"/>
    <w:rsid w:val="00F375DC"/>
    <w:rsid w:val="00F40295"/>
    <w:rsid w:val="00F40E75"/>
    <w:rsid w:val="00F412D3"/>
    <w:rsid w:val="00F44172"/>
    <w:rsid w:val="00F442EF"/>
    <w:rsid w:val="00F444E3"/>
    <w:rsid w:val="00F453C3"/>
    <w:rsid w:val="00F477EC"/>
    <w:rsid w:val="00F506D2"/>
    <w:rsid w:val="00F5087E"/>
    <w:rsid w:val="00F51BAB"/>
    <w:rsid w:val="00F535BE"/>
    <w:rsid w:val="00F53BE7"/>
    <w:rsid w:val="00F54674"/>
    <w:rsid w:val="00F57CED"/>
    <w:rsid w:val="00F624AB"/>
    <w:rsid w:val="00F64C95"/>
    <w:rsid w:val="00F66B14"/>
    <w:rsid w:val="00F66D55"/>
    <w:rsid w:val="00F719DF"/>
    <w:rsid w:val="00F74E16"/>
    <w:rsid w:val="00F75E96"/>
    <w:rsid w:val="00F76A73"/>
    <w:rsid w:val="00F8633D"/>
    <w:rsid w:val="00F91206"/>
    <w:rsid w:val="00F928DC"/>
    <w:rsid w:val="00F93C5A"/>
    <w:rsid w:val="00F95AF0"/>
    <w:rsid w:val="00F97297"/>
    <w:rsid w:val="00FA00A0"/>
    <w:rsid w:val="00FA0155"/>
    <w:rsid w:val="00FA1DFB"/>
    <w:rsid w:val="00FA29A2"/>
    <w:rsid w:val="00FA313D"/>
    <w:rsid w:val="00FA3D6B"/>
    <w:rsid w:val="00FA3FB7"/>
    <w:rsid w:val="00FA484A"/>
    <w:rsid w:val="00FA4F84"/>
    <w:rsid w:val="00FA722F"/>
    <w:rsid w:val="00FB0E0F"/>
    <w:rsid w:val="00FB2B70"/>
    <w:rsid w:val="00FB3CD0"/>
    <w:rsid w:val="00FB5A37"/>
    <w:rsid w:val="00FB7793"/>
    <w:rsid w:val="00FC0215"/>
    <w:rsid w:val="00FC18AA"/>
    <w:rsid w:val="00FC215C"/>
    <w:rsid w:val="00FC68B7"/>
    <w:rsid w:val="00FC7CBB"/>
    <w:rsid w:val="00FD0584"/>
    <w:rsid w:val="00FD3C5D"/>
    <w:rsid w:val="00FD3E70"/>
    <w:rsid w:val="00FD5CF7"/>
    <w:rsid w:val="00FD6B2B"/>
    <w:rsid w:val="00FE071A"/>
    <w:rsid w:val="00FE3C3A"/>
    <w:rsid w:val="00FE3EEA"/>
    <w:rsid w:val="00FE5ECF"/>
    <w:rsid w:val="00FF03BB"/>
    <w:rsid w:val="00FF071A"/>
    <w:rsid w:val="00FF292E"/>
    <w:rsid w:val="00FF4FEA"/>
    <w:rsid w:val="00FF51FB"/>
    <w:rsid w:val="00FF5E53"/>
    <w:rsid w:val="00FF6531"/>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DC8B2A"/>
    <w:rsid w:val="1E21EC12"/>
    <w:rsid w:val="1E48D604"/>
    <w:rsid w:val="1E5F2E6C"/>
    <w:rsid w:val="1E717770"/>
    <w:rsid w:val="1E74F75C"/>
    <w:rsid w:val="1EE12EC4"/>
    <w:rsid w:val="1FB06DA0"/>
    <w:rsid w:val="1FB5989F"/>
    <w:rsid w:val="1FB7CE46"/>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890F3D"/>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Appel note de bas de p"/>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qFormat/>
    <w:rsid w:val="002A56D0"/>
    <w:rPr>
      <w:b/>
      <w:sz w:val="24"/>
      <w:lang w:eastAsia="en-US"/>
    </w:rPr>
  </w:style>
  <w:style w:type="character" w:customStyle="1" w:styleId="Ancredenotedebasdepage">
    <w:name w:val="Ancre de note de bas de page"/>
    <w:rsid w:val="00CD2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Laurence Berthet</DisplayName>
        <AccountId>44</AccountId>
        <AccountType/>
      </UserInfo>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12EF9-0CD4-4EAB-B964-E72433F83F50}">
  <ds:schemaRefs>
    <ds:schemaRef ds:uri="http://schemas.microsoft.com/sharepoint/v3/contenttype/forms"/>
  </ds:schemaRefs>
</ds:datastoreItem>
</file>

<file path=customXml/itemProps2.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customXml/itemProps4.xml><?xml version="1.0" encoding="utf-8"?>
<ds:datastoreItem xmlns:ds="http://schemas.openxmlformats.org/officeDocument/2006/customXml" ds:itemID="{D72DDFB8-A3F0-42A0-8482-59016A5B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98</TotalTime>
  <Pages>5</Pages>
  <Words>2079</Words>
  <Characters>11854</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90</cp:revision>
  <cp:lastPrinted>2022-06-07T09:24:00Z</cp:lastPrinted>
  <dcterms:created xsi:type="dcterms:W3CDTF">2022-06-03T10:46:00Z</dcterms:created>
  <dcterms:modified xsi:type="dcterms:W3CDTF">2022-06-07T09:41:00Z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3459000</vt:r8>
  </property>
  <property fmtid="{D5CDD505-2E9C-101B-9397-08002B2CF9AE}" pid="5" name="MediaServiceImageTags">
    <vt:lpwstr/>
  </property>
</Properties>
</file>