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05A3E0" w14:textId="77777777" w:rsidTr="00B20551">
        <w:trPr>
          <w:cantSplit/>
          <w:trHeight w:hRule="exact" w:val="851"/>
        </w:trPr>
        <w:tc>
          <w:tcPr>
            <w:tcW w:w="1276" w:type="dxa"/>
            <w:tcBorders>
              <w:bottom w:val="single" w:sz="4" w:space="0" w:color="auto"/>
            </w:tcBorders>
            <w:vAlign w:val="bottom"/>
          </w:tcPr>
          <w:p w14:paraId="2F848593" w14:textId="77777777" w:rsidR="009E6CB7" w:rsidRDefault="009E6CB7" w:rsidP="00B20551">
            <w:pPr>
              <w:spacing w:after="80"/>
            </w:pPr>
            <w:bookmarkStart w:id="0" w:name="_Hlk105753676"/>
          </w:p>
        </w:tc>
        <w:tc>
          <w:tcPr>
            <w:tcW w:w="2268" w:type="dxa"/>
            <w:tcBorders>
              <w:bottom w:val="single" w:sz="4" w:space="0" w:color="auto"/>
            </w:tcBorders>
            <w:vAlign w:val="bottom"/>
          </w:tcPr>
          <w:p w14:paraId="0A051ED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7CC7B2" w14:textId="16F2F765" w:rsidR="009E6CB7" w:rsidRPr="00D47EEA" w:rsidRDefault="002D2F71" w:rsidP="002D2F71">
            <w:pPr>
              <w:jc w:val="right"/>
            </w:pPr>
            <w:r w:rsidRPr="002D2F71">
              <w:rPr>
                <w:sz w:val="40"/>
              </w:rPr>
              <w:t>ECE</w:t>
            </w:r>
            <w:r>
              <w:t>/TRANS/WP.15/AC.2/2022/48</w:t>
            </w:r>
          </w:p>
        </w:tc>
      </w:tr>
      <w:tr w:rsidR="009E6CB7" w14:paraId="7A97668C" w14:textId="77777777" w:rsidTr="00B20551">
        <w:trPr>
          <w:cantSplit/>
          <w:trHeight w:hRule="exact" w:val="2835"/>
        </w:trPr>
        <w:tc>
          <w:tcPr>
            <w:tcW w:w="1276" w:type="dxa"/>
            <w:tcBorders>
              <w:top w:val="single" w:sz="4" w:space="0" w:color="auto"/>
              <w:bottom w:val="single" w:sz="12" w:space="0" w:color="auto"/>
            </w:tcBorders>
          </w:tcPr>
          <w:p w14:paraId="126C824D" w14:textId="77777777" w:rsidR="009E6CB7" w:rsidRDefault="00686A48" w:rsidP="00B20551">
            <w:pPr>
              <w:spacing w:before="120"/>
            </w:pPr>
            <w:r>
              <w:rPr>
                <w:noProof/>
                <w:lang w:val="fr-CH" w:eastAsia="fr-CH"/>
              </w:rPr>
              <w:drawing>
                <wp:inline distT="0" distB="0" distL="0" distR="0" wp14:anchorId="3140F3EE" wp14:editId="23DAC0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CF6C3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1128FEE" w14:textId="77777777" w:rsidR="009E6CB7" w:rsidRDefault="002D2F71" w:rsidP="002D2F71">
            <w:pPr>
              <w:spacing w:before="240" w:line="240" w:lineRule="exact"/>
            </w:pPr>
            <w:r>
              <w:t>Distr.: General</w:t>
            </w:r>
          </w:p>
          <w:p w14:paraId="420FCC64" w14:textId="520EBB67" w:rsidR="002D2F71" w:rsidRDefault="00952381" w:rsidP="002D2F71">
            <w:pPr>
              <w:spacing w:line="240" w:lineRule="exact"/>
            </w:pPr>
            <w:r>
              <w:t>9</w:t>
            </w:r>
            <w:r w:rsidR="002D2F71">
              <w:t xml:space="preserve"> June 2022</w:t>
            </w:r>
          </w:p>
          <w:p w14:paraId="50A3FC8D" w14:textId="77777777" w:rsidR="002D2F71" w:rsidRDefault="002D2F71" w:rsidP="002D2F71">
            <w:pPr>
              <w:spacing w:line="240" w:lineRule="exact"/>
            </w:pPr>
          </w:p>
          <w:p w14:paraId="1B788BC9" w14:textId="3E1CA08A" w:rsidR="002D2F71" w:rsidRDefault="002D2F71" w:rsidP="002D2F71">
            <w:pPr>
              <w:spacing w:line="240" w:lineRule="exact"/>
            </w:pPr>
            <w:r>
              <w:t>Original: English</w:t>
            </w:r>
          </w:p>
        </w:tc>
      </w:tr>
    </w:tbl>
    <w:p w14:paraId="2BACC278" w14:textId="0611D370" w:rsidR="00891A4B" w:rsidRDefault="00891A4B" w:rsidP="002D2F71">
      <w:pPr>
        <w:spacing w:before="120"/>
        <w:rPr>
          <w:b/>
          <w:sz w:val="28"/>
          <w:szCs w:val="28"/>
        </w:rPr>
      </w:pPr>
      <w:r w:rsidRPr="00AB134D">
        <w:rPr>
          <w:b/>
          <w:sz w:val="28"/>
          <w:szCs w:val="28"/>
        </w:rPr>
        <w:t>Economic Commission for Europe</w:t>
      </w:r>
    </w:p>
    <w:p w14:paraId="25DF46EE" w14:textId="77777777" w:rsidR="000D5874" w:rsidRPr="007D68EB" w:rsidRDefault="000D5874" w:rsidP="000D5874">
      <w:pPr>
        <w:spacing w:before="120"/>
        <w:rPr>
          <w:sz w:val="28"/>
          <w:szCs w:val="28"/>
        </w:rPr>
      </w:pPr>
      <w:r w:rsidRPr="007D68EB">
        <w:rPr>
          <w:sz w:val="28"/>
          <w:szCs w:val="28"/>
        </w:rPr>
        <w:t>Inland Transport Committee</w:t>
      </w:r>
    </w:p>
    <w:p w14:paraId="01B0E411" w14:textId="77777777" w:rsidR="000D5874" w:rsidRPr="003134DF" w:rsidRDefault="000D5874" w:rsidP="000D5874">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7A2A1E37" w14:textId="77777777" w:rsidR="000D5874" w:rsidRPr="00BF544D" w:rsidRDefault="000D5874" w:rsidP="000D5874">
      <w:pPr>
        <w:rPr>
          <w:b/>
        </w:rPr>
      </w:pPr>
      <w:r w:rsidRPr="00BF544D">
        <w:rPr>
          <w:b/>
        </w:rPr>
        <w:t>Fortieth session</w:t>
      </w:r>
    </w:p>
    <w:p w14:paraId="3CD60D1C" w14:textId="77777777" w:rsidR="000D5874" w:rsidRPr="00402337" w:rsidRDefault="000D5874" w:rsidP="000D5874">
      <w:pPr>
        <w:rPr>
          <w:bCs/>
        </w:rPr>
      </w:pPr>
      <w:r w:rsidRPr="00402337">
        <w:rPr>
          <w:bCs/>
        </w:rPr>
        <w:t>Geneva, 22-26 August 2022</w:t>
      </w:r>
    </w:p>
    <w:p w14:paraId="1E0716E2" w14:textId="77777777" w:rsidR="00CD7F9F" w:rsidRPr="00613E78" w:rsidRDefault="00CD7F9F" w:rsidP="00CD7F9F">
      <w:r w:rsidRPr="00613E78">
        <w:t xml:space="preserve">Item </w:t>
      </w:r>
      <w:r>
        <w:t>4 (b)</w:t>
      </w:r>
      <w:r w:rsidRPr="00613E78">
        <w:t xml:space="preserve"> of the provisional agenda</w:t>
      </w:r>
    </w:p>
    <w:p w14:paraId="1105A78F" w14:textId="1E422FCF" w:rsidR="00CD7F9F" w:rsidRPr="00613E78" w:rsidRDefault="00CD7F9F" w:rsidP="00CD7F9F">
      <w:pPr>
        <w:rPr>
          <w:b/>
        </w:rPr>
      </w:pPr>
      <w:r w:rsidRPr="00140E61">
        <w:rPr>
          <w:b/>
        </w:rPr>
        <w:t>Proposals for amendments to the Regulations annexed to ADN</w:t>
      </w:r>
      <w:r>
        <w:rPr>
          <w:b/>
        </w:rPr>
        <w:t>:</w:t>
      </w:r>
    </w:p>
    <w:p w14:paraId="39810666" w14:textId="2B43EC82" w:rsidR="000D5874" w:rsidRDefault="00CD7F9F" w:rsidP="00CD7F9F">
      <w:pPr>
        <w:rPr>
          <w:b/>
        </w:rPr>
      </w:pPr>
      <w:r>
        <w:rPr>
          <w:b/>
        </w:rPr>
        <w:t>o</w:t>
      </w:r>
      <w:r w:rsidRPr="00C05FC7">
        <w:rPr>
          <w:b/>
        </w:rPr>
        <w:t>ther proposals</w:t>
      </w:r>
    </w:p>
    <w:p w14:paraId="61477370" w14:textId="2DA0DFA0" w:rsidR="0054343E" w:rsidRPr="003134DF" w:rsidRDefault="00C032E1" w:rsidP="0054343E">
      <w:pPr>
        <w:pStyle w:val="HChG"/>
      </w:pPr>
      <w:r>
        <w:tab/>
      </w:r>
      <w:r>
        <w:tab/>
      </w:r>
      <w:r w:rsidR="0054343E" w:rsidRPr="003800F6">
        <w:t>Proposal for amendment:</w:t>
      </w:r>
      <w:r w:rsidR="0054343E">
        <w:t xml:space="preserve"> Mixing </w:t>
      </w:r>
      <w:r w:rsidR="002B1487">
        <w:t xml:space="preserve">up </w:t>
      </w:r>
      <w:r w:rsidR="0054343E">
        <w:t>of roles within 5.4.1.1.6.5 of the Regulations annexed to ADN</w:t>
      </w:r>
    </w:p>
    <w:p w14:paraId="0D246BDA" w14:textId="11A847F2" w:rsidR="0054343E" w:rsidRPr="009A59A9" w:rsidRDefault="0054343E" w:rsidP="0054343E">
      <w:pPr>
        <w:pStyle w:val="H1G"/>
      </w:pPr>
      <w:r w:rsidRPr="003134DF">
        <w:tab/>
      </w:r>
      <w:r w:rsidRPr="003134DF">
        <w:tab/>
      </w:r>
      <w:r>
        <w:t>Submitted</w:t>
      </w:r>
      <w:r w:rsidRPr="003134DF">
        <w:t xml:space="preserve"> by the Go</w:t>
      </w:r>
      <w:r>
        <w:t>vernment of Belgium</w:t>
      </w:r>
      <w:r w:rsidR="0084607F" w:rsidRPr="0084607F">
        <w:rPr>
          <w:rStyle w:val="FootnoteReference"/>
          <w:sz w:val="20"/>
          <w:vertAlign w:val="baseline"/>
        </w:rPr>
        <w:footnoteReference w:customMarkFollows="1" w:id="2"/>
        <w:t>*</w:t>
      </w:r>
      <w:r w:rsidR="009736A3" w:rsidRPr="009736A3">
        <w:rPr>
          <w:sz w:val="20"/>
          <w:vertAlign w:val="superscript"/>
        </w:rPr>
        <w:t>,</w:t>
      </w:r>
      <w:r w:rsidR="001C0D8A" w:rsidRPr="001C0D8A">
        <w:rPr>
          <w:rStyle w:val="FootnoteReference"/>
          <w:sz w:val="20"/>
          <w:vertAlign w:val="baseline"/>
        </w:rPr>
        <w:footnoteReference w:customMarkFollows="1" w:id="3"/>
        <w:t>**</w:t>
      </w:r>
    </w:p>
    <w:p w14:paraId="494A4DB5" w14:textId="77777777" w:rsidR="0054343E" w:rsidRPr="006B2CE0" w:rsidRDefault="0054343E" w:rsidP="0054343E">
      <w:pPr>
        <w:pStyle w:val="HChG"/>
      </w:pPr>
      <w:r>
        <w:tab/>
      </w:r>
      <w:r>
        <w:tab/>
      </w:r>
      <w:r w:rsidRPr="005D2090">
        <w:t>Introduction</w:t>
      </w:r>
    </w:p>
    <w:p w14:paraId="4293E57B" w14:textId="7F5D7524" w:rsidR="0054343E" w:rsidRPr="006B2CE0" w:rsidRDefault="0054343E" w:rsidP="0054343E">
      <w:pPr>
        <w:pStyle w:val="SingleTxtG"/>
      </w:pPr>
      <w:r w:rsidRPr="006B2CE0">
        <w:t>1.</w:t>
      </w:r>
      <w:r w:rsidRPr="006B2CE0">
        <w:tab/>
        <w:t xml:space="preserve">The </w:t>
      </w:r>
      <w:r>
        <w:t>Belgian</w:t>
      </w:r>
      <w:r w:rsidRPr="006B2CE0">
        <w:t xml:space="preserve"> </w:t>
      </w:r>
      <w:r>
        <w:t>delegation received some concerns from the inland waterway transport sector concerning the mixing up of roles, especially in 5.4.1.1.6.5 of ADN</w:t>
      </w:r>
      <w:r w:rsidRPr="006B2CE0">
        <w:t>.</w:t>
      </w:r>
      <w:r>
        <w:t xml:space="preserve"> In accordance with other regulations the role of the master could be extended as consignor which cannot be the intention.</w:t>
      </w:r>
    </w:p>
    <w:p w14:paraId="3ED77986" w14:textId="19B70F78" w:rsidR="0054343E" w:rsidRPr="006B2CE0" w:rsidRDefault="0054343E" w:rsidP="0054343E">
      <w:pPr>
        <w:pStyle w:val="SingleTxtG"/>
      </w:pPr>
      <w:r w:rsidRPr="006B2CE0">
        <w:t>2.</w:t>
      </w:r>
      <w:r w:rsidRPr="006B2CE0">
        <w:tab/>
      </w:r>
      <w:r>
        <w:t xml:space="preserve">According to article 1 of </w:t>
      </w:r>
      <w:r w:rsidR="00BE0DC4">
        <w:t>t</w:t>
      </w:r>
      <w:r>
        <w:t xml:space="preserve">he </w:t>
      </w:r>
      <w:r w:rsidRPr="00573CD6">
        <w:t>Budapest Convention on the Contract for the Carriage of Goods by Inland Waterway</w:t>
      </w:r>
      <w:r>
        <w:t xml:space="preserve"> (CMNI) a shipper means any person by whom or in whose name or on whose behalf a contract of carriage has been concluded with a carrier. “Carrier” means any person by whom or in whose name a contract of carriage has been concluded with a shipper. The shipper is in the case of ADN defined as consignor and the carrier is the same in ADN. Only the shipper (or consigner) and the carrier are part of the transport contract (contract of carriage as defined in CMNI) and the master is not a party in the </w:t>
      </w:r>
      <w:proofErr w:type="gramStart"/>
      <w:r>
        <w:t>contract, unless</w:t>
      </w:r>
      <w:proofErr w:type="gramEnd"/>
      <w:r>
        <w:t xml:space="preserve"> he is the carrier.</w:t>
      </w:r>
    </w:p>
    <w:p w14:paraId="6B5DDB59" w14:textId="1ED93AF3" w:rsidR="0054343E" w:rsidRDefault="0054343E" w:rsidP="0054343E">
      <w:pPr>
        <w:pStyle w:val="SingleTxtG"/>
      </w:pPr>
      <w:r w:rsidRPr="006B2CE0">
        <w:t>3.</w:t>
      </w:r>
      <w:r w:rsidRPr="006B2CE0">
        <w:tab/>
      </w:r>
      <w:r>
        <w:t xml:space="preserve">The first sentence of </w:t>
      </w:r>
      <w:r w:rsidRPr="00970B4E">
        <w:t>5.4.1.1.6.5</w:t>
      </w:r>
      <w:r>
        <w:t xml:space="preserve"> of ADN reads as follows:</w:t>
      </w:r>
    </w:p>
    <w:p w14:paraId="0AB4E517" w14:textId="77777777" w:rsidR="0054343E" w:rsidRPr="00E11C0C" w:rsidRDefault="0054343E" w:rsidP="0054343E">
      <w:pPr>
        <w:pStyle w:val="SingleTxtG"/>
        <w:ind w:left="1701"/>
      </w:pPr>
      <w:r w:rsidRPr="00E11C0C">
        <w:t>“For tank vessels with empty cargo tanks or cargo tanks that have been discharged, the master is deemed to be the consignor for the purpose of the transport documents required.”</w:t>
      </w:r>
    </w:p>
    <w:p w14:paraId="58C54B4B" w14:textId="0EB73347" w:rsidR="0054343E" w:rsidRDefault="00083403" w:rsidP="00946DF7">
      <w:pPr>
        <w:pStyle w:val="SingleTxtG"/>
        <w:keepNext/>
      </w:pPr>
      <w:r>
        <w:lastRenderedPageBreak/>
        <w:t>4.</w:t>
      </w:r>
      <w:r>
        <w:tab/>
      </w:r>
      <w:r w:rsidR="0054343E">
        <w:t>A mixing of roles in prescriptions can lead to obligations of the shipper to be assigned to the master. The obligations of the shipper are mentioned in article 6</w:t>
      </w:r>
      <w:r w:rsidR="00A67C9C">
        <w:t xml:space="preserve"> of CMNI</w:t>
      </w:r>
      <w:r w:rsidR="003E0F35">
        <w:t>:</w:t>
      </w:r>
    </w:p>
    <w:p w14:paraId="23E64EF8" w14:textId="77777777" w:rsidR="0054343E" w:rsidRPr="002D3E5A" w:rsidRDefault="0054343E" w:rsidP="00B44C10">
      <w:pPr>
        <w:pStyle w:val="SingleTxtG"/>
        <w:ind w:left="1701"/>
        <w:rPr>
          <w:i/>
          <w:iCs/>
        </w:rPr>
      </w:pPr>
      <w:r w:rsidRPr="00083403">
        <w:t>“</w:t>
      </w:r>
      <w:r w:rsidRPr="002D3E5A">
        <w:rPr>
          <w:i/>
          <w:iCs/>
        </w:rPr>
        <w:t>1.</w:t>
      </w:r>
      <w:r w:rsidRPr="002D3E5A">
        <w:rPr>
          <w:i/>
          <w:iCs/>
        </w:rPr>
        <w:tab/>
        <w:t>The shipper shall be required to pay the amounts due under the contract of carriage.</w:t>
      </w:r>
    </w:p>
    <w:p w14:paraId="557047F3" w14:textId="31126232" w:rsidR="0054343E" w:rsidRPr="002D3E5A" w:rsidRDefault="0054343E" w:rsidP="006B69AB">
      <w:pPr>
        <w:pStyle w:val="SingleTxtG"/>
        <w:ind w:left="1701"/>
        <w:rPr>
          <w:i/>
          <w:iCs/>
        </w:rPr>
      </w:pPr>
      <w:r w:rsidRPr="002D3E5A">
        <w:rPr>
          <w:i/>
          <w:iCs/>
        </w:rPr>
        <w:t>2.</w:t>
      </w:r>
      <w:r w:rsidRPr="002D3E5A">
        <w:rPr>
          <w:i/>
          <w:iCs/>
        </w:rPr>
        <w:tab/>
        <w:t>The shipper shall furnish the carrier in writing, before the goods are handed over, with the following particulars concerning the goods to be carried:</w:t>
      </w:r>
    </w:p>
    <w:p w14:paraId="4F851689" w14:textId="4D2B659F" w:rsidR="0054343E" w:rsidRPr="002D3E5A" w:rsidRDefault="00FF5517" w:rsidP="00FF5517">
      <w:pPr>
        <w:pStyle w:val="SingleTxtG"/>
        <w:ind w:left="2835" w:hanging="567"/>
        <w:rPr>
          <w:i/>
          <w:iCs/>
        </w:rPr>
      </w:pPr>
      <w:r w:rsidRPr="002D3E5A">
        <w:rPr>
          <w:i/>
          <w:iCs/>
        </w:rPr>
        <w:t>(a)</w:t>
      </w:r>
      <w:r w:rsidRPr="002D3E5A">
        <w:rPr>
          <w:i/>
          <w:iCs/>
        </w:rPr>
        <w:tab/>
      </w:r>
      <w:r w:rsidR="0054343E" w:rsidRPr="002D3E5A">
        <w:rPr>
          <w:i/>
          <w:iCs/>
        </w:rPr>
        <w:t xml:space="preserve">dimensions, number or weight and stowage factor of the </w:t>
      </w:r>
      <w:proofErr w:type="gramStart"/>
      <w:r w:rsidR="0054343E" w:rsidRPr="002D3E5A">
        <w:rPr>
          <w:i/>
          <w:iCs/>
        </w:rPr>
        <w:t>goods;</w:t>
      </w:r>
      <w:proofErr w:type="gramEnd"/>
    </w:p>
    <w:p w14:paraId="3FBE56C4" w14:textId="5486A9C2" w:rsidR="0054343E" w:rsidRPr="002D3E5A" w:rsidRDefault="00FF5517" w:rsidP="00FF5517">
      <w:pPr>
        <w:pStyle w:val="SingleTxtG"/>
        <w:ind w:left="2835" w:hanging="567"/>
        <w:rPr>
          <w:i/>
          <w:iCs/>
        </w:rPr>
      </w:pPr>
      <w:r w:rsidRPr="002D3E5A">
        <w:rPr>
          <w:i/>
          <w:iCs/>
        </w:rPr>
        <w:t>(b)</w:t>
      </w:r>
      <w:r w:rsidRPr="002D3E5A">
        <w:rPr>
          <w:i/>
          <w:iCs/>
        </w:rPr>
        <w:tab/>
      </w:r>
      <w:r w:rsidR="0054343E" w:rsidRPr="002D3E5A">
        <w:rPr>
          <w:i/>
          <w:iCs/>
        </w:rPr>
        <w:t xml:space="preserve">marks necessary for identification of the </w:t>
      </w:r>
      <w:proofErr w:type="gramStart"/>
      <w:r w:rsidR="0054343E" w:rsidRPr="002D3E5A">
        <w:rPr>
          <w:i/>
          <w:iCs/>
        </w:rPr>
        <w:t>goods;</w:t>
      </w:r>
      <w:proofErr w:type="gramEnd"/>
    </w:p>
    <w:p w14:paraId="0413849C" w14:textId="4ADE7DA3" w:rsidR="0054343E" w:rsidRPr="002D3E5A" w:rsidRDefault="00FF5517" w:rsidP="00FF5517">
      <w:pPr>
        <w:pStyle w:val="SingleTxtG"/>
        <w:ind w:left="2835" w:hanging="567"/>
        <w:rPr>
          <w:i/>
          <w:iCs/>
        </w:rPr>
      </w:pPr>
      <w:r w:rsidRPr="002D3E5A">
        <w:rPr>
          <w:i/>
          <w:iCs/>
        </w:rPr>
        <w:t>(c)</w:t>
      </w:r>
      <w:r w:rsidRPr="002D3E5A">
        <w:rPr>
          <w:i/>
          <w:iCs/>
        </w:rPr>
        <w:tab/>
      </w:r>
      <w:r w:rsidR="0054343E" w:rsidRPr="002D3E5A">
        <w:rPr>
          <w:i/>
          <w:iCs/>
        </w:rPr>
        <w:t xml:space="preserve">nature, characteristics and properties of the </w:t>
      </w:r>
      <w:proofErr w:type="gramStart"/>
      <w:r w:rsidR="0054343E" w:rsidRPr="002D3E5A">
        <w:rPr>
          <w:i/>
          <w:iCs/>
        </w:rPr>
        <w:t>goods;</w:t>
      </w:r>
      <w:proofErr w:type="gramEnd"/>
    </w:p>
    <w:p w14:paraId="7BD2FB42" w14:textId="476D6592" w:rsidR="0054343E" w:rsidRPr="002D3E5A" w:rsidRDefault="00FF5517" w:rsidP="00FF5517">
      <w:pPr>
        <w:pStyle w:val="SingleTxtG"/>
        <w:ind w:left="2835" w:hanging="567"/>
        <w:rPr>
          <w:i/>
          <w:iCs/>
        </w:rPr>
      </w:pPr>
      <w:r w:rsidRPr="002D3E5A">
        <w:rPr>
          <w:i/>
          <w:iCs/>
        </w:rPr>
        <w:t>(d)</w:t>
      </w:r>
      <w:r w:rsidRPr="002D3E5A">
        <w:rPr>
          <w:i/>
          <w:iCs/>
        </w:rPr>
        <w:tab/>
      </w:r>
      <w:r w:rsidR="0054343E" w:rsidRPr="002D3E5A">
        <w:rPr>
          <w:i/>
          <w:iCs/>
        </w:rPr>
        <w:t xml:space="preserve">instructions concerning the Customs or administrative regulations applying to the </w:t>
      </w:r>
      <w:proofErr w:type="gramStart"/>
      <w:r w:rsidR="0054343E" w:rsidRPr="002D3E5A">
        <w:rPr>
          <w:i/>
          <w:iCs/>
        </w:rPr>
        <w:t>goods;</w:t>
      </w:r>
      <w:proofErr w:type="gramEnd"/>
    </w:p>
    <w:p w14:paraId="67FE01B8" w14:textId="4810CBF6" w:rsidR="0054343E" w:rsidRPr="002D3E5A" w:rsidRDefault="00FF5517" w:rsidP="00FF5517">
      <w:pPr>
        <w:pStyle w:val="SingleTxtG"/>
        <w:ind w:left="2835" w:hanging="567"/>
        <w:rPr>
          <w:i/>
          <w:iCs/>
        </w:rPr>
      </w:pPr>
      <w:r w:rsidRPr="002D3E5A">
        <w:rPr>
          <w:i/>
          <w:iCs/>
        </w:rPr>
        <w:t>(e)</w:t>
      </w:r>
      <w:r w:rsidRPr="002D3E5A">
        <w:rPr>
          <w:i/>
          <w:iCs/>
        </w:rPr>
        <w:tab/>
      </w:r>
      <w:r w:rsidR="0054343E" w:rsidRPr="002D3E5A">
        <w:rPr>
          <w:i/>
          <w:iCs/>
        </w:rPr>
        <w:t>other necessary particulars to be entered in the transport document.</w:t>
      </w:r>
    </w:p>
    <w:p w14:paraId="1694DBAB" w14:textId="5F4AE527" w:rsidR="0054343E" w:rsidRPr="002D3E5A" w:rsidRDefault="0054343E" w:rsidP="009E7C54">
      <w:pPr>
        <w:pStyle w:val="SingleTxtG"/>
        <w:ind w:left="1701"/>
        <w:rPr>
          <w:i/>
          <w:iCs/>
        </w:rPr>
      </w:pPr>
      <w:r w:rsidRPr="002D3E5A">
        <w:rPr>
          <w:i/>
          <w:iCs/>
        </w:rPr>
        <w:t>The shipper shall also hand over to the carrier, when the goods are handed over, all the required accompanying documents.</w:t>
      </w:r>
    </w:p>
    <w:p w14:paraId="67BBF135" w14:textId="34461126" w:rsidR="0054343E" w:rsidRPr="002D3E5A" w:rsidRDefault="0054343E" w:rsidP="00B949B1">
      <w:pPr>
        <w:pStyle w:val="SingleTxtG"/>
        <w:ind w:left="1701"/>
        <w:rPr>
          <w:i/>
          <w:iCs/>
        </w:rPr>
      </w:pPr>
      <w:r w:rsidRPr="002D3E5A">
        <w:rPr>
          <w:i/>
          <w:iCs/>
        </w:rPr>
        <w:t>3.</w:t>
      </w:r>
      <w:r w:rsidRPr="002D3E5A">
        <w:rPr>
          <w:i/>
          <w:iCs/>
        </w:rPr>
        <w:tab/>
        <w:t xml:space="preserve">If the nature of the goods so requires, the shipper shall, bearing in mind the agreed transport operation, pack the goods in such a way as to prevent their loss or damage between the time they are taken over by the carrier and their delivery and </w:t>
      </w:r>
      <w:proofErr w:type="gramStart"/>
      <w:r w:rsidRPr="002D3E5A">
        <w:rPr>
          <w:i/>
          <w:iCs/>
        </w:rPr>
        <w:t>so as to</w:t>
      </w:r>
      <w:proofErr w:type="gramEnd"/>
      <w:r w:rsidRPr="002D3E5A">
        <w:rPr>
          <w:i/>
          <w:iCs/>
        </w:rPr>
        <w:t xml:space="preserve"> ensure that they do not cause damage to the vessel or to other goods.  According to what has been agreed with a view to carriage, the shipper shall also make provision for appropriate marking in conformity with the applicable international or national regulations or, in the absence of such regulations, in accordance with rules and practices generally recognized in inland navigation.</w:t>
      </w:r>
    </w:p>
    <w:p w14:paraId="30216009" w14:textId="7F0C9B7E" w:rsidR="0054343E" w:rsidRPr="00083403" w:rsidRDefault="0054343E" w:rsidP="00B949B1">
      <w:pPr>
        <w:pStyle w:val="SingleTxtG"/>
        <w:ind w:left="1701"/>
      </w:pPr>
      <w:r w:rsidRPr="002D3E5A">
        <w:rPr>
          <w:i/>
          <w:iCs/>
        </w:rPr>
        <w:t>4.</w:t>
      </w:r>
      <w:r w:rsidRPr="002D3E5A">
        <w:rPr>
          <w:i/>
          <w:iCs/>
        </w:rPr>
        <w:tab/>
        <w:t>Subject to the obligations to be borne by the carrier, the shipper shall load and stow the goods and secure them in accordance with inland navigation practice unless the contract of carriage specifies otherwise</w:t>
      </w:r>
      <w:r w:rsidRPr="00083403">
        <w:t>.”</w:t>
      </w:r>
    </w:p>
    <w:p w14:paraId="0B6E14B0" w14:textId="1B1AB1E5" w:rsidR="0054343E" w:rsidRPr="006B2CE0" w:rsidRDefault="00D47405" w:rsidP="0054343E">
      <w:pPr>
        <w:pStyle w:val="SingleTxtG"/>
      </w:pPr>
      <w:r>
        <w:t>5</w:t>
      </w:r>
      <w:r w:rsidR="0054343E">
        <w:t>.</w:t>
      </w:r>
      <w:r w:rsidR="0054343E">
        <w:tab/>
        <w:t>In addition, other regulations may apply for which the shipper (or consigner) has obligations. Those obligations cannot be assigned to other parties or persons as suggested by the ADN. The suggestion that the master is deemed to be the consignor, has no added value to the text since the prescription is clear concerning the obligation of the master. Moreover, in the case the master is designated be the consignor, he should enter more particulars on the transport document.</w:t>
      </w:r>
    </w:p>
    <w:p w14:paraId="191C4821" w14:textId="77777777" w:rsidR="0054343E" w:rsidRPr="006D6DDD" w:rsidRDefault="0054343E" w:rsidP="0054343E">
      <w:pPr>
        <w:pStyle w:val="HChG"/>
      </w:pPr>
      <w:r>
        <w:tab/>
      </w:r>
      <w:r>
        <w:tab/>
      </w:r>
      <w:r w:rsidRPr="006D6DDD">
        <w:t>Proposal</w:t>
      </w:r>
    </w:p>
    <w:p w14:paraId="6D07E98F" w14:textId="2FF40077" w:rsidR="0054343E" w:rsidRPr="006D6DDD" w:rsidRDefault="00D47405" w:rsidP="0054343E">
      <w:pPr>
        <w:pStyle w:val="SingleTxtG"/>
      </w:pPr>
      <w:r>
        <w:t>6</w:t>
      </w:r>
      <w:r w:rsidR="0054343E">
        <w:t>.</w:t>
      </w:r>
      <w:r w:rsidR="0054343E">
        <w:tab/>
      </w:r>
      <w:r w:rsidR="0054343E" w:rsidRPr="006D6DDD">
        <w:t xml:space="preserve">The </w:t>
      </w:r>
      <w:r w:rsidR="0054343E">
        <w:t>Belgian</w:t>
      </w:r>
      <w:r w:rsidR="0054343E" w:rsidRPr="006D6DDD">
        <w:t xml:space="preserve"> delegation proposes to </w:t>
      </w:r>
      <w:r w:rsidR="0054343E">
        <w:t xml:space="preserve">amend </w:t>
      </w:r>
      <w:r w:rsidR="0054343E" w:rsidRPr="0095794D">
        <w:t>5.4.1.1.6.5</w:t>
      </w:r>
      <w:r w:rsidR="0054343E">
        <w:t xml:space="preserve"> to read as follow</w:t>
      </w:r>
      <w:r w:rsidR="0054343E" w:rsidRPr="000841F9">
        <w:t>s</w:t>
      </w:r>
      <w:r w:rsidR="00917045" w:rsidRPr="00917045">
        <w:t xml:space="preserve"> </w:t>
      </w:r>
      <w:r w:rsidR="00917045">
        <w:t xml:space="preserve">(new text is underlined and </w:t>
      </w:r>
      <w:r w:rsidR="00BD47EA">
        <w:t xml:space="preserve">in </w:t>
      </w:r>
      <w:r w:rsidR="00917045">
        <w:t>bold</w:t>
      </w:r>
      <w:r w:rsidR="00C15A71">
        <w:t>)</w:t>
      </w:r>
      <w:r w:rsidR="0054343E" w:rsidRPr="006D6DDD">
        <w:t>:</w:t>
      </w:r>
    </w:p>
    <w:p w14:paraId="63980F67" w14:textId="77777777" w:rsidR="0054343E" w:rsidRDefault="0054343E" w:rsidP="0054343E">
      <w:pPr>
        <w:pStyle w:val="SingleTxtG"/>
        <w:ind w:left="1701"/>
      </w:pPr>
      <w:r>
        <w:t>“</w:t>
      </w:r>
      <w:r w:rsidRPr="00F60FD5">
        <w:t>For tank vessels with empty cargo tanks or cargo tanks that have been discharged, the master</w:t>
      </w:r>
      <w:r>
        <w:t xml:space="preserve"> </w:t>
      </w:r>
      <w:r w:rsidRPr="00066BE1">
        <w:rPr>
          <w:b/>
          <w:bCs/>
          <w:u w:val="single"/>
        </w:rPr>
        <w:t xml:space="preserve">shall provide the transport documents </w:t>
      </w:r>
      <w:r w:rsidRPr="00DD62A6">
        <w:rPr>
          <w:b/>
          <w:bCs/>
          <w:u w:val="single"/>
        </w:rPr>
        <w:t>in which the dangerous goods description specified in 5.4.1.1.2 (a) to (d) shall be entered for each empty cargo tank or cargo tank that has been discharged.</w:t>
      </w:r>
      <w:r>
        <w:t>”</w:t>
      </w:r>
    </w:p>
    <w:p w14:paraId="5B93D761" w14:textId="4025ABE6" w:rsidR="0054343E" w:rsidRDefault="00D47405" w:rsidP="0054343E">
      <w:pPr>
        <w:pStyle w:val="SingleTxtG"/>
      </w:pPr>
      <w:r>
        <w:t>7.</w:t>
      </w:r>
      <w:r>
        <w:tab/>
      </w:r>
      <w:r w:rsidR="0054343E">
        <w:t xml:space="preserve">This amendment is also </w:t>
      </w:r>
      <w:r w:rsidR="008827B5">
        <w:t xml:space="preserve">in line </w:t>
      </w:r>
      <w:r w:rsidR="0054343E">
        <w:t>with the amendments already done for other transport regulations</w:t>
      </w:r>
      <w:r w:rsidR="005B7953">
        <w:t>:</w:t>
      </w:r>
      <w:r w:rsidR="0054343E">
        <w:t xml:space="preserve"> </w:t>
      </w:r>
      <w:r w:rsidR="00BA1021">
        <w:t>t</w:t>
      </w:r>
      <w:r w:rsidR="00BA1021" w:rsidRPr="005C61BC">
        <w:t>he Regulation concerning the International Carriage of Dangerous Goods by Rail</w:t>
      </w:r>
      <w:r w:rsidR="00BA1021">
        <w:t xml:space="preserve"> (</w:t>
      </w:r>
      <w:r w:rsidR="0054343E">
        <w:t>RID</w:t>
      </w:r>
      <w:r w:rsidR="00BA1021">
        <w:t>)</w:t>
      </w:r>
      <w:r w:rsidR="0054343E">
        <w:t xml:space="preserve">, </w:t>
      </w:r>
      <w:r w:rsidR="00F90B03">
        <w:t>the Agreement concerning the International Carriage of Dangerous Goods by Road (</w:t>
      </w:r>
      <w:r w:rsidR="0054343E">
        <w:t>ADR</w:t>
      </w:r>
      <w:r w:rsidR="00F90B03">
        <w:t>)</w:t>
      </w:r>
      <w:r w:rsidR="00CE65C5">
        <w:t xml:space="preserve"> and</w:t>
      </w:r>
      <w:r w:rsidR="0054343E">
        <w:t xml:space="preserve"> </w:t>
      </w:r>
      <w:r w:rsidR="00F90B03">
        <w:t>the International Maritime Dangerous Goods (</w:t>
      </w:r>
      <w:r w:rsidR="0054343E">
        <w:t>IMDG</w:t>
      </w:r>
      <w:r w:rsidR="00F90B03">
        <w:t>)</w:t>
      </w:r>
      <w:r>
        <w:t xml:space="preserve"> Code</w:t>
      </w:r>
      <w:r w:rsidR="0054343E">
        <w:t>.</w:t>
      </w:r>
    </w:p>
    <w:p w14:paraId="2216D71F" w14:textId="403BC6F7" w:rsidR="0054343E" w:rsidRPr="002C225F" w:rsidRDefault="002C225F" w:rsidP="002C225F">
      <w:pPr>
        <w:spacing w:before="240"/>
        <w:jc w:val="center"/>
        <w:rPr>
          <w:u w:val="single"/>
        </w:rPr>
      </w:pPr>
      <w:r>
        <w:rPr>
          <w:u w:val="single"/>
        </w:rPr>
        <w:tab/>
      </w:r>
      <w:r>
        <w:rPr>
          <w:u w:val="single"/>
        </w:rPr>
        <w:tab/>
      </w:r>
      <w:r>
        <w:rPr>
          <w:u w:val="single"/>
        </w:rPr>
        <w:tab/>
      </w:r>
      <w:bookmarkEnd w:id="0"/>
    </w:p>
    <w:sectPr w:rsidR="0054343E" w:rsidRPr="002C225F" w:rsidSect="002D2F71">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3430" w14:textId="77777777" w:rsidR="004035BE" w:rsidRDefault="004035BE"/>
  </w:endnote>
  <w:endnote w:type="continuationSeparator" w:id="0">
    <w:p w14:paraId="4D24962C" w14:textId="77777777" w:rsidR="004035BE" w:rsidRDefault="004035BE"/>
  </w:endnote>
  <w:endnote w:type="continuationNotice" w:id="1">
    <w:p w14:paraId="54A22A7E" w14:textId="77777777" w:rsidR="004035BE" w:rsidRDefault="0040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D5F4" w14:textId="66D02246" w:rsidR="002D2F71" w:rsidRPr="002D2F71" w:rsidRDefault="002D2F71" w:rsidP="002D2F71">
    <w:pPr>
      <w:pStyle w:val="Footer"/>
      <w:tabs>
        <w:tab w:val="right" w:pos="9638"/>
      </w:tabs>
      <w:rPr>
        <w:sz w:val="18"/>
      </w:rPr>
    </w:pPr>
    <w:r w:rsidRPr="002D2F71">
      <w:rPr>
        <w:b/>
        <w:sz w:val="18"/>
      </w:rPr>
      <w:fldChar w:fldCharType="begin"/>
    </w:r>
    <w:r w:rsidRPr="002D2F71">
      <w:rPr>
        <w:b/>
        <w:sz w:val="18"/>
      </w:rPr>
      <w:instrText xml:space="preserve"> PAGE  \* MERGEFORMAT </w:instrText>
    </w:r>
    <w:r w:rsidRPr="002D2F71">
      <w:rPr>
        <w:b/>
        <w:sz w:val="18"/>
      </w:rPr>
      <w:fldChar w:fldCharType="separate"/>
    </w:r>
    <w:r w:rsidRPr="002D2F71">
      <w:rPr>
        <w:b/>
        <w:noProof/>
        <w:sz w:val="18"/>
      </w:rPr>
      <w:t>2</w:t>
    </w:r>
    <w:r w:rsidRPr="002D2F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A04C" w14:textId="70AE98B3" w:rsidR="002D2F71" w:rsidRPr="002D2F71" w:rsidRDefault="002D2F71" w:rsidP="002D2F71">
    <w:pPr>
      <w:pStyle w:val="Footer"/>
      <w:tabs>
        <w:tab w:val="right" w:pos="9638"/>
      </w:tabs>
      <w:rPr>
        <w:b/>
        <w:sz w:val="18"/>
      </w:rPr>
    </w:pPr>
    <w:r>
      <w:tab/>
    </w:r>
    <w:r w:rsidRPr="002D2F71">
      <w:rPr>
        <w:b/>
        <w:sz w:val="18"/>
      </w:rPr>
      <w:fldChar w:fldCharType="begin"/>
    </w:r>
    <w:r w:rsidRPr="002D2F71">
      <w:rPr>
        <w:b/>
        <w:sz w:val="18"/>
      </w:rPr>
      <w:instrText xml:space="preserve"> PAGE  \* MERGEFORMAT </w:instrText>
    </w:r>
    <w:r w:rsidRPr="002D2F71">
      <w:rPr>
        <w:b/>
        <w:sz w:val="18"/>
      </w:rPr>
      <w:fldChar w:fldCharType="separate"/>
    </w:r>
    <w:r w:rsidRPr="002D2F71">
      <w:rPr>
        <w:b/>
        <w:noProof/>
        <w:sz w:val="18"/>
      </w:rPr>
      <w:t>3</w:t>
    </w:r>
    <w:r w:rsidRPr="002D2F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BF65" w14:textId="1FDB4471" w:rsidR="00FF3CF8" w:rsidRDefault="00FF3CF8" w:rsidP="00FF3CF8">
    <w:pPr>
      <w:pStyle w:val="Footer"/>
    </w:pPr>
    <w:r w:rsidRPr="0027112F">
      <w:rPr>
        <w:noProof/>
        <w:lang w:val="en-US"/>
      </w:rPr>
      <w:drawing>
        <wp:anchor distT="0" distB="0" distL="114300" distR="114300" simplePos="0" relativeHeight="251659264" behindDoc="0" locked="1" layoutInCell="1" allowOverlap="1" wp14:anchorId="4783D3F0" wp14:editId="27666FC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DD7566" w14:textId="77C61987" w:rsidR="00FF3CF8" w:rsidRPr="00FF3CF8" w:rsidRDefault="00FF3CF8" w:rsidP="00FF3CF8">
    <w:pPr>
      <w:pStyle w:val="Footer"/>
      <w:ind w:right="1134"/>
      <w:rPr>
        <w:sz w:val="20"/>
      </w:rPr>
    </w:pPr>
    <w:r>
      <w:rPr>
        <w:sz w:val="20"/>
      </w:rPr>
      <w:t>GE.22-08913(E)</w:t>
    </w:r>
    <w:r>
      <w:rPr>
        <w:noProof/>
        <w:sz w:val="20"/>
      </w:rPr>
      <w:drawing>
        <wp:anchor distT="0" distB="0" distL="114300" distR="114300" simplePos="0" relativeHeight="251660288" behindDoc="0" locked="0" layoutInCell="1" allowOverlap="1" wp14:anchorId="3770909E" wp14:editId="64E2BAD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E88F" w14:textId="77777777" w:rsidR="004035BE" w:rsidRPr="000B175B" w:rsidRDefault="004035BE" w:rsidP="000B175B">
      <w:pPr>
        <w:tabs>
          <w:tab w:val="right" w:pos="2155"/>
        </w:tabs>
        <w:spacing w:after="80"/>
        <w:ind w:left="680"/>
        <w:rPr>
          <w:u w:val="single"/>
        </w:rPr>
      </w:pPr>
      <w:r>
        <w:rPr>
          <w:u w:val="single"/>
        </w:rPr>
        <w:tab/>
      </w:r>
    </w:p>
  </w:footnote>
  <w:footnote w:type="continuationSeparator" w:id="0">
    <w:p w14:paraId="40817CF4" w14:textId="77777777" w:rsidR="004035BE" w:rsidRPr="00FC68B7" w:rsidRDefault="004035BE" w:rsidP="00FC68B7">
      <w:pPr>
        <w:tabs>
          <w:tab w:val="left" w:pos="2155"/>
        </w:tabs>
        <w:spacing w:after="80"/>
        <w:ind w:left="680"/>
        <w:rPr>
          <w:u w:val="single"/>
        </w:rPr>
      </w:pPr>
      <w:r>
        <w:rPr>
          <w:u w:val="single"/>
        </w:rPr>
        <w:tab/>
      </w:r>
    </w:p>
  </w:footnote>
  <w:footnote w:type="continuationNotice" w:id="1">
    <w:p w14:paraId="1324E872" w14:textId="77777777" w:rsidR="004035BE" w:rsidRDefault="004035BE"/>
  </w:footnote>
  <w:footnote w:id="2">
    <w:p w14:paraId="074A9711" w14:textId="21234479" w:rsidR="0084607F" w:rsidRPr="0084607F" w:rsidRDefault="0084607F" w:rsidP="001C0D8A">
      <w:pPr>
        <w:pStyle w:val="FootnoteText"/>
        <w:rPr>
          <w:lang w:val="en-US"/>
        </w:rPr>
      </w:pPr>
      <w:r>
        <w:rPr>
          <w:rStyle w:val="FootnoteReference"/>
        </w:rPr>
        <w:tab/>
      </w:r>
      <w:r w:rsidRPr="0084607F">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rsidR="001C0D8A">
        <w:t>8</w:t>
      </w:r>
      <w:r w:rsidRPr="0057383D">
        <w:t>.</w:t>
      </w:r>
    </w:p>
  </w:footnote>
  <w:footnote w:id="3">
    <w:p w14:paraId="1D757B6F" w14:textId="3F0F0144" w:rsidR="001C0D8A" w:rsidRPr="001C0D8A" w:rsidRDefault="001C0D8A">
      <w:pPr>
        <w:pStyle w:val="FootnoteText"/>
        <w:rPr>
          <w:lang w:val="en-US"/>
        </w:rPr>
      </w:pPr>
      <w:r>
        <w:rPr>
          <w:rStyle w:val="FootnoteReference"/>
        </w:rPr>
        <w:tab/>
      </w:r>
      <w:r w:rsidRPr="001C0D8A">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6FED" w14:textId="3CDD2799" w:rsidR="002D2F71" w:rsidRPr="002D2F71" w:rsidRDefault="002D2F71">
    <w:pPr>
      <w:pStyle w:val="Header"/>
    </w:pPr>
    <w:r>
      <w:t>ECE/TRANS/WP.15/AC.2/2022/48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482A" w14:textId="6CFEA2CD" w:rsidR="002D2F71" w:rsidRPr="002D2F71" w:rsidRDefault="00FF3CF8" w:rsidP="002D2F71">
    <w:pPr>
      <w:pStyle w:val="Header"/>
      <w:jc w:val="right"/>
    </w:pPr>
    <w:r>
      <w:fldChar w:fldCharType="begin"/>
    </w:r>
    <w:r>
      <w:instrText xml:space="preserve"> TITLE  \* MERGEFORMAT </w:instrText>
    </w:r>
    <w:r>
      <w:fldChar w:fldCharType="separate"/>
    </w:r>
    <w:r w:rsidR="002D2F71">
      <w:t>ECE/TRANS/WP.15/AC.2/2022/48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8423C3"/>
    <w:multiLevelType w:val="hybridMultilevel"/>
    <w:tmpl w:val="D8C0F496"/>
    <w:lvl w:ilvl="0" w:tplc="1FF0BE8E">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18"/>
  </w:num>
  <w:num w:numId="18">
    <w:abstractNumId w:val="19"/>
  </w:num>
  <w:num w:numId="19">
    <w:abstractNumId w:val="11"/>
  </w:num>
  <w:num w:numId="20">
    <w:abstractNumId w:val="11"/>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1"/>
    <w:rsid w:val="00002A7D"/>
    <w:rsid w:val="000038A8"/>
    <w:rsid w:val="00006790"/>
    <w:rsid w:val="000211BF"/>
    <w:rsid w:val="00027624"/>
    <w:rsid w:val="00050F6B"/>
    <w:rsid w:val="000678CD"/>
    <w:rsid w:val="00072C8C"/>
    <w:rsid w:val="00081CE0"/>
    <w:rsid w:val="00083403"/>
    <w:rsid w:val="00084D30"/>
    <w:rsid w:val="00090320"/>
    <w:rsid w:val="000931C0"/>
    <w:rsid w:val="000A2E09"/>
    <w:rsid w:val="000B175B"/>
    <w:rsid w:val="000B3A0F"/>
    <w:rsid w:val="000D5874"/>
    <w:rsid w:val="000E0415"/>
    <w:rsid w:val="000E499D"/>
    <w:rsid w:val="000F7715"/>
    <w:rsid w:val="00115636"/>
    <w:rsid w:val="00124769"/>
    <w:rsid w:val="00156B99"/>
    <w:rsid w:val="00166124"/>
    <w:rsid w:val="00184DDA"/>
    <w:rsid w:val="001900CD"/>
    <w:rsid w:val="001A0452"/>
    <w:rsid w:val="001B4B04"/>
    <w:rsid w:val="001B5875"/>
    <w:rsid w:val="001C0D8A"/>
    <w:rsid w:val="001C4B9C"/>
    <w:rsid w:val="001C6663"/>
    <w:rsid w:val="001C6FDE"/>
    <w:rsid w:val="001C7895"/>
    <w:rsid w:val="001D26DF"/>
    <w:rsid w:val="001F1599"/>
    <w:rsid w:val="001F19C4"/>
    <w:rsid w:val="002043F0"/>
    <w:rsid w:val="00211E0B"/>
    <w:rsid w:val="00221AE8"/>
    <w:rsid w:val="002267FF"/>
    <w:rsid w:val="00232575"/>
    <w:rsid w:val="00247258"/>
    <w:rsid w:val="00257CAC"/>
    <w:rsid w:val="0027237A"/>
    <w:rsid w:val="002974E9"/>
    <w:rsid w:val="002A3895"/>
    <w:rsid w:val="002A7F94"/>
    <w:rsid w:val="002B109A"/>
    <w:rsid w:val="002B1487"/>
    <w:rsid w:val="002C225F"/>
    <w:rsid w:val="002C6D45"/>
    <w:rsid w:val="002D2F71"/>
    <w:rsid w:val="002D3E5A"/>
    <w:rsid w:val="002D6E53"/>
    <w:rsid w:val="002F046D"/>
    <w:rsid w:val="002F3023"/>
    <w:rsid w:val="00301764"/>
    <w:rsid w:val="003229D8"/>
    <w:rsid w:val="00336C97"/>
    <w:rsid w:val="00337F88"/>
    <w:rsid w:val="00342432"/>
    <w:rsid w:val="0035223F"/>
    <w:rsid w:val="00352D4B"/>
    <w:rsid w:val="0035638C"/>
    <w:rsid w:val="00391541"/>
    <w:rsid w:val="00394A69"/>
    <w:rsid w:val="003A46BB"/>
    <w:rsid w:val="003A4EC7"/>
    <w:rsid w:val="003A7295"/>
    <w:rsid w:val="003B1F60"/>
    <w:rsid w:val="003C2CC4"/>
    <w:rsid w:val="003D4B23"/>
    <w:rsid w:val="003E0F35"/>
    <w:rsid w:val="003E24DC"/>
    <w:rsid w:val="003E278A"/>
    <w:rsid w:val="003F2000"/>
    <w:rsid w:val="004035BE"/>
    <w:rsid w:val="00413520"/>
    <w:rsid w:val="004325CB"/>
    <w:rsid w:val="00440A07"/>
    <w:rsid w:val="00462880"/>
    <w:rsid w:val="00476F24"/>
    <w:rsid w:val="004C55B0"/>
    <w:rsid w:val="004C6697"/>
    <w:rsid w:val="004F6BA0"/>
    <w:rsid w:val="00503BEA"/>
    <w:rsid w:val="00533616"/>
    <w:rsid w:val="00535ABA"/>
    <w:rsid w:val="0053768B"/>
    <w:rsid w:val="005420F2"/>
    <w:rsid w:val="0054285C"/>
    <w:rsid w:val="0054343E"/>
    <w:rsid w:val="00570A74"/>
    <w:rsid w:val="00584173"/>
    <w:rsid w:val="00595520"/>
    <w:rsid w:val="005A44B9"/>
    <w:rsid w:val="005B1BA0"/>
    <w:rsid w:val="005B3DB3"/>
    <w:rsid w:val="005B7953"/>
    <w:rsid w:val="005C61BC"/>
    <w:rsid w:val="005D15CA"/>
    <w:rsid w:val="005F08DF"/>
    <w:rsid w:val="005F3066"/>
    <w:rsid w:val="005F3E61"/>
    <w:rsid w:val="00604DDD"/>
    <w:rsid w:val="006115CC"/>
    <w:rsid w:val="00611FC4"/>
    <w:rsid w:val="006176FB"/>
    <w:rsid w:val="00630FCB"/>
    <w:rsid w:val="00640B26"/>
    <w:rsid w:val="0065766B"/>
    <w:rsid w:val="006770B2"/>
    <w:rsid w:val="00686A48"/>
    <w:rsid w:val="00691F85"/>
    <w:rsid w:val="006940E1"/>
    <w:rsid w:val="006A3C72"/>
    <w:rsid w:val="006A7392"/>
    <w:rsid w:val="006B03A1"/>
    <w:rsid w:val="006B67D9"/>
    <w:rsid w:val="006B69AB"/>
    <w:rsid w:val="006C5535"/>
    <w:rsid w:val="006D0589"/>
    <w:rsid w:val="006E564B"/>
    <w:rsid w:val="006E7154"/>
    <w:rsid w:val="007003CD"/>
    <w:rsid w:val="0070701E"/>
    <w:rsid w:val="0072632A"/>
    <w:rsid w:val="007358E8"/>
    <w:rsid w:val="00736ECE"/>
    <w:rsid w:val="0074533B"/>
    <w:rsid w:val="00754501"/>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42D7"/>
    <w:rsid w:val="0082577B"/>
    <w:rsid w:val="0084607F"/>
    <w:rsid w:val="00866893"/>
    <w:rsid w:val="00866F02"/>
    <w:rsid w:val="00867D18"/>
    <w:rsid w:val="00871F9A"/>
    <w:rsid w:val="00871FD5"/>
    <w:rsid w:val="0088172E"/>
    <w:rsid w:val="00881EFA"/>
    <w:rsid w:val="008827B5"/>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17045"/>
    <w:rsid w:val="00926E47"/>
    <w:rsid w:val="00946DF7"/>
    <w:rsid w:val="00947162"/>
    <w:rsid w:val="00952381"/>
    <w:rsid w:val="009610D0"/>
    <w:rsid w:val="0096375C"/>
    <w:rsid w:val="009662E6"/>
    <w:rsid w:val="0097095E"/>
    <w:rsid w:val="009736A3"/>
    <w:rsid w:val="00974C03"/>
    <w:rsid w:val="0098592B"/>
    <w:rsid w:val="00985FC4"/>
    <w:rsid w:val="00990766"/>
    <w:rsid w:val="00991261"/>
    <w:rsid w:val="009964C4"/>
    <w:rsid w:val="009A7B81"/>
    <w:rsid w:val="009D01C0"/>
    <w:rsid w:val="009D6A08"/>
    <w:rsid w:val="009E0A16"/>
    <w:rsid w:val="009E6CB7"/>
    <w:rsid w:val="009E7970"/>
    <w:rsid w:val="009E7C54"/>
    <w:rsid w:val="009F2EAC"/>
    <w:rsid w:val="009F57E3"/>
    <w:rsid w:val="00A10F4F"/>
    <w:rsid w:val="00A11067"/>
    <w:rsid w:val="00A1704A"/>
    <w:rsid w:val="00A425EB"/>
    <w:rsid w:val="00A67C9C"/>
    <w:rsid w:val="00A72F22"/>
    <w:rsid w:val="00A733BC"/>
    <w:rsid w:val="00A748A6"/>
    <w:rsid w:val="00A76A69"/>
    <w:rsid w:val="00A879A4"/>
    <w:rsid w:val="00AA0FF8"/>
    <w:rsid w:val="00AA7A24"/>
    <w:rsid w:val="00AB134D"/>
    <w:rsid w:val="00AC0F2C"/>
    <w:rsid w:val="00AC502A"/>
    <w:rsid w:val="00AF58C1"/>
    <w:rsid w:val="00B04A3F"/>
    <w:rsid w:val="00B06643"/>
    <w:rsid w:val="00B15055"/>
    <w:rsid w:val="00B20551"/>
    <w:rsid w:val="00B25DFE"/>
    <w:rsid w:val="00B30179"/>
    <w:rsid w:val="00B33FC7"/>
    <w:rsid w:val="00B37B15"/>
    <w:rsid w:val="00B44C10"/>
    <w:rsid w:val="00B45C02"/>
    <w:rsid w:val="00B70B63"/>
    <w:rsid w:val="00B72A1E"/>
    <w:rsid w:val="00B81E12"/>
    <w:rsid w:val="00B949B1"/>
    <w:rsid w:val="00BA1021"/>
    <w:rsid w:val="00BA339B"/>
    <w:rsid w:val="00BC1E7E"/>
    <w:rsid w:val="00BC74E9"/>
    <w:rsid w:val="00BD47EA"/>
    <w:rsid w:val="00BE0DC4"/>
    <w:rsid w:val="00BE36A9"/>
    <w:rsid w:val="00BE618E"/>
    <w:rsid w:val="00BE7BEC"/>
    <w:rsid w:val="00BF0A5A"/>
    <w:rsid w:val="00BF0E63"/>
    <w:rsid w:val="00BF12A3"/>
    <w:rsid w:val="00BF16D7"/>
    <w:rsid w:val="00BF2373"/>
    <w:rsid w:val="00C032E1"/>
    <w:rsid w:val="00C044E2"/>
    <w:rsid w:val="00C048CB"/>
    <w:rsid w:val="00C066F3"/>
    <w:rsid w:val="00C13330"/>
    <w:rsid w:val="00C15A71"/>
    <w:rsid w:val="00C31337"/>
    <w:rsid w:val="00C457CC"/>
    <w:rsid w:val="00C463DD"/>
    <w:rsid w:val="00C6124E"/>
    <w:rsid w:val="00C745C3"/>
    <w:rsid w:val="00C978F5"/>
    <w:rsid w:val="00CA24A4"/>
    <w:rsid w:val="00CB348D"/>
    <w:rsid w:val="00CC1AB8"/>
    <w:rsid w:val="00CD46F5"/>
    <w:rsid w:val="00CD7F9F"/>
    <w:rsid w:val="00CE4A8F"/>
    <w:rsid w:val="00CE65C5"/>
    <w:rsid w:val="00CF071D"/>
    <w:rsid w:val="00D0123D"/>
    <w:rsid w:val="00D15B04"/>
    <w:rsid w:val="00D2031B"/>
    <w:rsid w:val="00D25FE2"/>
    <w:rsid w:val="00D37DA9"/>
    <w:rsid w:val="00D406A7"/>
    <w:rsid w:val="00D43252"/>
    <w:rsid w:val="00D44D86"/>
    <w:rsid w:val="00D47405"/>
    <w:rsid w:val="00D50B7D"/>
    <w:rsid w:val="00D52012"/>
    <w:rsid w:val="00D55493"/>
    <w:rsid w:val="00D57D04"/>
    <w:rsid w:val="00D704E5"/>
    <w:rsid w:val="00D72727"/>
    <w:rsid w:val="00D978C6"/>
    <w:rsid w:val="00DA0956"/>
    <w:rsid w:val="00DA357F"/>
    <w:rsid w:val="00DA3E12"/>
    <w:rsid w:val="00DC18AD"/>
    <w:rsid w:val="00DF61DE"/>
    <w:rsid w:val="00DF7CAE"/>
    <w:rsid w:val="00E11C0C"/>
    <w:rsid w:val="00E1780F"/>
    <w:rsid w:val="00E22D5B"/>
    <w:rsid w:val="00E423C0"/>
    <w:rsid w:val="00E6414C"/>
    <w:rsid w:val="00E7260F"/>
    <w:rsid w:val="00E8616B"/>
    <w:rsid w:val="00E8702D"/>
    <w:rsid w:val="00E905F4"/>
    <w:rsid w:val="00E916A9"/>
    <w:rsid w:val="00E916DE"/>
    <w:rsid w:val="00E925AD"/>
    <w:rsid w:val="00E96630"/>
    <w:rsid w:val="00ED18DC"/>
    <w:rsid w:val="00ED6201"/>
    <w:rsid w:val="00ED7A2A"/>
    <w:rsid w:val="00EF1D7F"/>
    <w:rsid w:val="00F0137E"/>
    <w:rsid w:val="00F21786"/>
    <w:rsid w:val="00F3120B"/>
    <w:rsid w:val="00F3742B"/>
    <w:rsid w:val="00F41FDB"/>
    <w:rsid w:val="00F56D63"/>
    <w:rsid w:val="00F609A9"/>
    <w:rsid w:val="00F80C99"/>
    <w:rsid w:val="00F867EC"/>
    <w:rsid w:val="00F90B03"/>
    <w:rsid w:val="00F91B2B"/>
    <w:rsid w:val="00FC03CD"/>
    <w:rsid w:val="00FC0646"/>
    <w:rsid w:val="00FC68B7"/>
    <w:rsid w:val="00FE6985"/>
    <w:rsid w:val="00FF3CF8"/>
    <w:rsid w:val="00FF55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489DE6"/>
  <w15:docId w15:val="{89CEBEF8-1CE4-45FC-96A9-1E4C2A9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locked/>
    <w:rsid w:val="0054343E"/>
    <w:rPr>
      <w:lang w:val="en-GB"/>
    </w:rPr>
  </w:style>
  <w:style w:type="character" w:customStyle="1" w:styleId="FootnoteTextChar">
    <w:name w:val="Footnote Text Char"/>
    <w:aliases w:val="5_G Char"/>
    <w:basedOn w:val="DefaultParagraphFont"/>
    <w:link w:val="FootnoteText"/>
    <w:rsid w:val="0084607F"/>
    <w:rPr>
      <w:sz w:val="18"/>
      <w:lang w:val="en-GB"/>
    </w:rPr>
  </w:style>
  <w:style w:type="character" w:styleId="CommentReference">
    <w:name w:val="annotation reference"/>
    <w:basedOn w:val="DefaultParagraphFont"/>
    <w:semiHidden/>
    <w:unhideWhenUsed/>
    <w:rsid w:val="004C6697"/>
    <w:rPr>
      <w:sz w:val="16"/>
      <w:szCs w:val="16"/>
    </w:rPr>
  </w:style>
  <w:style w:type="paragraph" w:styleId="CommentText">
    <w:name w:val="annotation text"/>
    <w:basedOn w:val="Normal"/>
    <w:link w:val="CommentTextChar"/>
    <w:semiHidden/>
    <w:unhideWhenUsed/>
    <w:rsid w:val="004C6697"/>
    <w:pPr>
      <w:spacing w:line="240" w:lineRule="auto"/>
    </w:pPr>
  </w:style>
  <w:style w:type="character" w:customStyle="1" w:styleId="CommentTextChar">
    <w:name w:val="Comment Text Char"/>
    <w:basedOn w:val="DefaultParagraphFont"/>
    <w:link w:val="CommentText"/>
    <w:semiHidden/>
    <w:rsid w:val="004C6697"/>
    <w:rPr>
      <w:lang w:val="en-GB"/>
    </w:rPr>
  </w:style>
  <w:style w:type="paragraph" w:styleId="CommentSubject">
    <w:name w:val="annotation subject"/>
    <w:basedOn w:val="CommentText"/>
    <w:next w:val="CommentText"/>
    <w:link w:val="CommentSubjectChar"/>
    <w:semiHidden/>
    <w:unhideWhenUsed/>
    <w:rsid w:val="004C6697"/>
    <w:rPr>
      <w:b/>
      <w:bCs/>
    </w:rPr>
  </w:style>
  <w:style w:type="character" w:customStyle="1" w:styleId="CommentSubjectChar">
    <w:name w:val="Comment Subject Char"/>
    <w:basedOn w:val="CommentTextChar"/>
    <w:link w:val="CommentSubject"/>
    <w:semiHidden/>
    <w:rsid w:val="004C66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3C072-6B81-477F-AD7F-BD77E9A8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3716-6FDB-4E31-B3BA-59EFD29B377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11FCA74-BB6F-43B9-88EC-A80B35580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4020</Characters>
  <Application>Microsoft Office Word</Application>
  <DocSecurity>0</DocSecurity>
  <Lines>83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ECE/TRANS/WP.15/AC.2/2022/48</dc:title>
  <dc:subject>2208913</dc:subject>
  <dc:creator>ND</dc:creator>
  <cp:keywords/>
  <dc:description/>
  <cp:lastModifiedBy>Don Canete Martin</cp:lastModifiedBy>
  <cp:revision>2</cp:revision>
  <cp:lastPrinted>2009-02-18T09:36:00Z</cp:lastPrinted>
  <dcterms:created xsi:type="dcterms:W3CDTF">2022-06-10T09:41:00Z</dcterms:created>
  <dcterms:modified xsi:type="dcterms:W3CDTF">2022-06-10T09:41:00Z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