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1CEA1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9878DB8" w14:textId="77777777" w:rsidR="002D5AAC" w:rsidRDefault="002D5AAC" w:rsidP="00B42F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54B23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4506A5" w14:textId="77777777" w:rsidR="002D5AAC" w:rsidRDefault="00B42F64" w:rsidP="00B42F64">
            <w:pPr>
              <w:jc w:val="right"/>
            </w:pPr>
            <w:r w:rsidRPr="00B42F64">
              <w:rPr>
                <w:sz w:val="40"/>
              </w:rPr>
              <w:t>ECE</w:t>
            </w:r>
            <w:r>
              <w:t>/TRANS/WP.15/AC.2/2022/39</w:t>
            </w:r>
          </w:p>
        </w:tc>
      </w:tr>
      <w:tr w:rsidR="002D5AAC" w:rsidRPr="00F57BBB" w14:paraId="1585368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4D61D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DF61E8" wp14:editId="36BBBD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AEC40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A31B5B" w14:textId="77777777" w:rsidR="002D5AAC" w:rsidRDefault="00B42F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5D5198" w14:textId="77777777" w:rsidR="00B42F64" w:rsidRDefault="00B42F64" w:rsidP="00B42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2022</w:t>
            </w:r>
          </w:p>
          <w:p w14:paraId="580FFE66" w14:textId="77777777" w:rsidR="00B42F64" w:rsidRDefault="00B42F64" w:rsidP="00B42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9F6226" w14:textId="77777777" w:rsidR="00B42F64" w:rsidRPr="008D53B6" w:rsidRDefault="00B42F64" w:rsidP="00B42F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88BF8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27FDD3" w14:textId="77777777" w:rsidR="00B42F64" w:rsidRPr="00EA1B43" w:rsidRDefault="00B42F64" w:rsidP="00B42F64">
      <w:pPr>
        <w:spacing w:before="120"/>
        <w:rPr>
          <w:sz w:val="28"/>
          <w:szCs w:val="28"/>
        </w:rPr>
      </w:pPr>
      <w:r w:rsidRPr="00EA1B43">
        <w:rPr>
          <w:sz w:val="28"/>
          <w:szCs w:val="28"/>
        </w:rPr>
        <w:t>Комитет по внутреннему транспорту</w:t>
      </w:r>
    </w:p>
    <w:p w14:paraId="70415D71" w14:textId="77777777" w:rsidR="00B42F64" w:rsidRPr="00EA1B43" w:rsidRDefault="00B42F64" w:rsidP="00B42F64">
      <w:pPr>
        <w:spacing w:before="120"/>
        <w:rPr>
          <w:b/>
          <w:sz w:val="24"/>
          <w:szCs w:val="24"/>
        </w:rPr>
      </w:pPr>
      <w:r w:rsidRPr="00EA1B43">
        <w:rPr>
          <w:b/>
          <w:bCs/>
          <w:sz w:val="24"/>
          <w:szCs w:val="24"/>
        </w:rPr>
        <w:t>Рабочая группа по перевозкам опасных грузов</w:t>
      </w:r>
    </w:p>
    <w:p w14:paraId="16AAB76F" w14:textId="77777777" w:rsidR="00B42F64" w:rsidRPr="00807670" w:rsidRDefault="00B42F64" w:rsidP="00B42F64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 w:rsidR="0047781A"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 w:rsidR="0047781A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47781A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2E4BC8B6" w14:textId="77777777" w:rsidR="00B42F64" w:rsidRPr="00807670" w:rsidRDefault="00B42F64" w:rsidP="00B42F64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2C5FA81D" w14:textId="77777777" w:rsidR="00B42F64" w:rsidRPr="00807670" w:rsidRDefault="00B42F64" w:rsidP="00B42F64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6CC12AA3" w14:textId="77777777" w:rsidR="00B42F64" w:rsidRPr="00807670" w:rsidRDefault="00B42F64" w:rsidP="00B42F64">
      <w:r>
        <w:t>Женева, 22</w:t>
      </w:r>
      <w:r w:rsidRPr="00B42F64">
        <w:t>–</w:t>
      </w:r>
      <w:r>
        <w:t>26 августа 2022 года</w:t>
      </w:r>
    </w:p>
    <w:p w14:paraId="498DA1B4" w14:textId="77777777" w:rsidR="00B42F64" w:rsidRPr="00807670" w:rsidRDefault="00B42F64" w:rsidP="00B42F64">
      <w:r>
        <w:t>Пункт 4 b) предварительной повестки дня</w:t>
      </w:r>
    </w:p>
    <w:p w14:paraId="59816535" w14:textId="77777777" w:rsidR="00B42F64" w:rsidRDefault="00B42F64" w:rsidP="00B42F64">
      <w:pPr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 w:rsidR="0047781A"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541494E5" w14:textId="77777777" w:rsidR="00B42F64" w:rsidRPr="00807670" w:rsidRDefault="00B42F64" w:rsidP="00B42F64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34A0EB96" w14:textId="77777777" w:rsidR="00B42F64" w:rsidRPr="00807670" w:rsidRDefault="00B42F64" w:rsidP="00B42F64">
      <w:pPr>
        <w:pStyle w:val="HChG"/>
      </w:pPr>
      <w:r>
        <w:tab/>
      </w:r>
      <w:r>
        <w:tab/>
      </w:r>
      <w:r>
        <w:rPr>
          <w:bCs/>
        </w:rPr>
        <w:t>Дефлаграция, детонация и устойчивое горение</w:t>
      </w:r>
    </w:p>
    <w:p w14:paraId="1C7A9D88" w14:textId="77777777" w:rsidR="00B42F64" w:rsidRDefault="00B42F64" w:rsidP="00B42F64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Представлено группой Рекомендованных классификационных обществ ВОПОГ</w:t>
      </w:r>
      <w:r w:rsidRPr="0047781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7781A">
        <w:rPr>
          <w:b w:val="0"/>
          <w:bCs/>
          <w:sz w:val="20"/>
        </w:rPr>
        <w:t xml:space="preserve"> </w:t>
      </w:r>
      <w:r w:rsidRPr="0047781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47781A" w:rsidRPr="0047781A" w14:paraId="63F1BD6D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6FA1B30" w14:textId="77777777" w:rsidR="0047781A" w:rsidRPr="0047781A" w:rsidRDefault="0047781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7781A">
              <w:rPr>
                <w:rFonts w:cs="Times New Roman"/>
              </w:rPr>
              <w:tab/>
            </w:r>
            <w:r w:rsidRPr="0047781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7781A" w:rsidRPr="0047781A" w14:paraId="42F319B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BFCF941" w14:textId="77777777" w:rsidR="0047781A" w:rsidRPr="0047781A" w:rsidRDefault="0047781A" w:rsidP="00A818E7">
            <w:pPr>
              <w:pStyle w:val="SingleTxtG"/>
              <w:tabs>
                <w:tab w:val="left" w:pos="3678"/>
              </w:tabs>
              <w:ind w:left="3678" w:hanging="2544"/>
            </w:pPr>
            <w:r w:rsidRPr="0047781A">
              <w:rPr>
                <w:b/>
                <w:bCs/>
              </w:rPr>
              <w:t>Существо предложения:</w:t>
            </w:r>
            <w:r w:rsidRPr="0047781A">
              <w:tab/>
              <w:t>Предлагаемые поправки к Правилам, прилагаемым к</w:t>
            </w:r>
            <w:r w:rsidR="00A818E7">
              <w:t> </w:t>
            </w:r>
            <w:r w:rsidRPr="0047781A">
              <w:t>ВОПОГ.</w:t>
            </w:r>
          </w:p>
        </w:tc>
      </w:tr>
      <w:tr w:rsidR="0047781A" w:rsidRPr="0047781A" w14:paraId="24162E9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32E58ED" w14:textId="77777777" w:rsidR="0047781A" w:rsidRPr="0047781A" w:rsidRDefault="0047781A" w:rsidP="0047781A">
            <w:pPr>
              <w:pStyle w:val="SingleTxtG"/>
              <w:tabs>
                <w:tab w:val="left" w:pos="3678"/>
              </w:tabs>
              <w:ind w:left="3678" w:hanging="2544"/>
              <w:rPr>
                <w:b/>
                <w:bCs/>
              </w:rPr>
            </w:pPr>
            <w:r w:rsidRPr="0047781A">
              <w:rPr>
                <w:b/>
                <w:bCs/>
              </w:rPr>
              <w:t>Предлагаемое решение:</w:t>
            </w:r>
            <w:r w:rsidRPr="0047781A">
              <w:rPr>
                <w:b/>
                <w:bCs/>
              </w:rPr>
              <w:tab/>
            </w:r>
            <w:r w:rsidRPr="0047781A">
              <w:t>Следует внести поправки в пункт 9.3.2.22.4 b), раздел</w:t>
            </w:r>
            <w:r>
              <w:t> </w:t>
            </w:r>
            <w:r w:rsidRPr="0047781A">
              <w:t>1.2.1 и подраздел 3.2.3.1.</w:t>
            </w:r>
          </w:p>
        </w:tc>
      </w:tr>
      <w:tr w:rsidR="0047781A" w:rsidRPr="0047781A" w14:paraId="507924B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2068DC3" w14:textId="77777777" w:rsidR="0047781A" w:rsidRPr="0047781A" w:rsidRDefault="0047781A" w:rsidP="00A818E7">
            <w:pPr>
              <w:pStyle w:val="SingleTxtG"/>
              <w:tabs>
                <w:tab w:val="left" w:pos="3683"/>
              </w:tabs>
              <w:ind w:left="3683" w:hanging="2549"/>
              <w:rPr>
                <w:b/>
                <w:bCs/>
              </w:rPr>
            </w:pPr>
            <w:r w:rsidRPr="0047781A">
              <w:rPr>
                <w:b/>
                <w:bCs/>
              </w:rPr>
              <w:t>Справочные документы:</w:t>
            </w:r>
            <w:r w:rsidRPr="0047781A">
              <w:rPr>
                <w:b/>
                <w:bCs/>
              </w:rPr>
              <w:tab/>
            </w:r>
            <w:r w:rsidRPr="0047781A">
              <w:t>Неофициальный документ INF.22 тридцать пятой сессии; ВОПОГ 2021 года</w:t>
            </w:r>
            <w:r w:rsidR="00A818E7">
              <w:t>.</w:t>
            </w:r>
          </w:p>
        </w:tc>
      </w:tr>
      <w:tr w:rsidR="0047781A" w:rsidRPr="0047781A" w14:paraId="6FBB6E5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2826722" w14:textId="77777777" w:rsidR="0047781A" w:rsidRPr="0047781A" w:rsidRDefault="0047781A" w:rsidP="00850215">
            <w:pPr>
              <w:rPr>
                <w:rFonts w:cs="Times New Roman"/>
              </w:rPr>
            </w:pPr>
          </w:p>
        </w:tc>
      </w:tr>
    </w:tbl>
    <w:p w14:paraId="048534DC" w14:textId="77777777" w:rsidR="00B42F64" w:rsidRPr="00807670" w:rsidRDefault="00B42F64" w:rsidP="00B42F64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Некоторые определения из раздела 1.2.1</w:t>
      </w:r>
    </w:p>
    <w:p w14:paraId="05499E63" w14:textId="77777777" w:rsidR="00B42F64" w:rsidRPr="003D28B8" w:rsidRDefault="00B42F64" w:rsidP="00B42F64">
      <w:pPr>
        <w:pStyle w:val="SingleTxtG"/>
      </w:pPr>
      <w:r>
        <w:t>«</w:t>
      </w:r>
      <w:bookmarkStart w:id="0" w:name="_Hlk104490006"/>
      <w:r w:rsidRPr="007A06F2">
        <w:t>“</w:t>
      </w:r>
      <w:bookmarkEnd w:id="0"/>
      <w:r>
        <w:rPr>
          <w:i/>
          <w:iCs/>
        </w:rPr>
        <w:t>Дефлаграция</w:t>
      </w:r>
      <w:bookmarkStart w:id="1" w:name="_Hlk104490146"/>
      <w:r w:rsidRPr="007A06F2">
        <w:t>”</w:t>
      </w:r>
      <w:bookmarkEnd w:id="1"/>
      <w:r>
        <w:t xml:space="preserve"> означает взрыв, распространяющийся с дозвуковой скоростью (см.</w:t>
      </w:r>
      <w:r w:rsidR="00A818E7">
        <w:t> </w:t>
      </w:r>
      <w:r>
        <w:t>EN 13237:2011).»</w:t>
      </w:r>
      <w:r w:rsidR="005C6005">
        <w:t>.</w:t>
      </w:r>
    </w:p>
    <w:p w14:paraId="744DF3DC" w14:textId="77777777" w:rsidR="00B42F64" w:rsidRPr="00807670" w:rsidRDefault="00B42F64" w:rsidP="00A818E7">
      <w:pPr>
        <w:pStyle w:val="SingleTxtG"/>
        <w:spacing w:after="100" w:line="238" w:lineRule="atLeast"/>
      </w:pPr>
      <w:r>
        <w:rPr>
          <w:i/>
          <w:iCs/>
        </w:rPr>
        <w:t>Примечание</w:t>
      </w:r>
      <w:r>
        <w:t>: Дефлаграционные пламегасители НЕ обеспечивают устойчивость к детонации и НЕ обеспечивают защиту от устойчивого горения.</w:t>
      </w:r>
    </w:p>
    <w:p w14:paraId="6D912C17" w14:textId="77777777" w:rsidR="00B42F64" w:rsidRPr="00215E24" w:rsidRDefault="00B42F64" w:rsidP="00A818E7">
      <w:pPr>
        <w:pStyle w:val="SingleTxtG"/>
        <w:spacing w:after="100" w:line="238" w:lineRule="atLeast"/>
      </w:pPr>
      <w:r>
        <w:lastRenderedPageBreak/>
        <w:t>«</w:t>
      </w:r>
      <w:r w:rsidRPr="007A06F2">
        <w:t>“</w:t>
      </w:r>
      <w:r>
        <w:rPr>
          <w:i/>
          <w:iCs/>
        </w:rPr>
        <w:t>Детонация</w:t>
      </w:r>
      <w:r w:rsidRPr="007A06F2">
        <w:t>”</w:t>
      </w:r>
      <w:r>
        <w:t xml:space="preserve"> означает взрыв, распространяющийся со сверхзвуковой скоростью и характеризующийся ударной волной (см. EN 13237:2011).»</w:t>
      </w:r>
      <w:r w:rsidR="005C6005">
        <w:t>.</w:t>
      </w:r>
    </w:p>
    <w:p w14:paraId="75556138" w14:textId="77777777" w:rsidR="00B42F64" w:rsidRPr="00807670" w:rsidRDefault="00B42F64" w:rsidP="00A818E7">
      <w:pPr>
        <w:pStyle w:val="SingleTxtG"/>
        <w:spacing w:after="100" w:line="238" w:lineRule="atLeast"/>
      </w:pPr>
      <w:r>
        <w:rPr>
          <w:i/>
          <w:iCs/>
        </w:rPr>
        <w:t>Примечание</w:t>
      </w:r>
      <w:r>
        <w:t>: Детонационные пламегасители обеспечивают устойчивость к дефлаграции и детонации</w:t>
      </w:r>
      <w:r w:rsidRPr="007F3B4A">
        <w:rPr>
          <w:rStyle w:val="aa"/>
        </w:rPr>
        <w:footnoteReference w:id="3"/>
      </w:r>
      <w:r>
        <w:t>; они НЕ обеспечивают защиту от устойчивого горения.</w:t>
      </w:r>
    </w:p>
    <w:p w14:paraId="677F8CB7" w14:textId="77777777" w:rsidR="00B42F64" w:rsidRPr="003D28B8" w:rsidRDefault="00B42F64" w:rsidP="00A818E7">
      <w:pPr>
        <w:pStyle w:val="SingleTxtG"/>
        <w:spacing w:after="100" w:line="238" w:lineRule="atLeast"/>
      </w:pPr>
      <w:r>
        <w:t>«</w:t>
      </w:r>
      <w:r w:rsidRPr="007A06F2">
        <w:t>“</w:t>
      </w:r>
      <w:r>
        <w:rPr>
          <w:i/>
          <w:iCs/>
        </w:rPr>
        <w:t>Устойчивое горение</w:t>
      </w:r>
      <w:r w:rsidRPr="007A06F2">
        <w:t>”</w:t>
      </w:r>
      <w:r>
        <w:t xml:space="preserve"> означает стабильное горение в течение неопределенного периода времени (см. ISO 16852:2016).»</w:t>
      </w:r>
      <w:r w:rsidR="005C6005">
        <w:t>.</w:t>
      </w:r>
    </w:p>
    <w:p w14:paraId="23462D90" w14:textId="77777777" w:rsidR="00B42F64" w:rsidRPr="00807670" w:rsidRDefault="00B42F64" w:rsidP="00A818E7">
      <w:pPr>
        <w:pStyle w:val="SingleTxtG"/>
        <w:spacing w:after="100" w:line="238" w:lineRule="atLeast"/>
      </w:pPr>
      <w:r>
        <w:t>«</w:t>
      </w:r>
      <w:r w:rsidRPr="007A06F2">
        <w:t>“</w:t>
      </w:r>
      <w:r>
        <w:rPr>
          <w:i/>
          <w:iCs/>
        </w:rPr>
        <w:t>Устройство для безопасного сброса давления в грузовых танках</w:t>
      </w:r>
      <w:r w:rsidRPr="007A06F2">
        <w:t>”</w:t>
      </w:r>
      <w:r>
        <w:t xml:space="preserve"> означает устройство с ручным или дистанционным управлением, которое устанавливается таким образом, чтобы был возможен безопасный сброс давления в грузовых танках. Если в перечне веществ, допущенных к перевозке судном, предусмотренном в пункте</w:t>
      </w:r>
      <w:r w:rsidR="005C6005">
        <w:t> </w:t>
      </w:r>
      <w:r>
        <w:t>1.16.1.2.5, указаны вещества, для которых в колонке 17 таблицы С главы 3.2 предписывается взрывозащита, это устройство должно быть устойчивым к дефлаграции и способным выдерживать устойчивое горение наиболее опасного вещества в перечне веществ, допущенных к перевозке судном. Испытания на устойчивость к дефлаграции должны проводиться в соответствии с международным стандартом ISO 16852:2016, и должны быть представлены доказательства соблюдения предъявляемых требований (например, процедура оценки соответствия согласно директиве 2014/34/EU, документу ECE/TRADE/391 или по меньшей мере равноценным нормам). Устойчивость к дефлаграции может быть обеспечена при помощи встроенного пластинчатого блока пламегасителя, выдерживающего устойчивое горение, или пламегасителя, выдерживающего устойчивое горение (защита против дефлаграции).»</w:t>
      </w:r>
      <w:r w:rsidR="005C6005">
        <w:t>.</w:t>
      </w:r>
    </w:p>
    <w:p w14:paraId="564EA210" w14:textId="77777777" w:rsidR="00B42F64" w:rsidRPr="00807670" w:rsidRDefault="00B42F64" w:rsidP="00A818E7">
      <w:pPr>
        <w:pStyle w:val="SingleTxtG"/>
        <w:spacing w:after="100" w:line="238" w:lineRule="atLeast"/>
      </w:pPr>
      <w:r>
        <w:t>«</w:t>
      </w:r>
      <w:r w:rsidRPr="007A06F2">
        <w:t>“</w:t>
      </w:r>
      <w:r>
        <w:rPr>
          <w:i/>
          <w:iCs/>
        </w:rPr>
        <w:t>Вакуумный клапан</w:t>
      </w:r>
      <w:r w:rsidRPr="007A06F2">
        <w:t>”</w:t>
      </w:r>
      <w:r>
        <w:t xml:space="preserve"> означает автоматически срабатывающий предохранительный клапан, служащий для защиты грузового танка от недопустимого внутреннего разрежения. Если в перечне веществ, допущенных к перевозке судном, предусмотренном в пункте 1.16.1.2.5, указаны вещества, для которых в колонке 17 таблицы С главы 3.2 предписывается взрывозащита, вакуумный клапан должен быть устойчивым к дефлаграции и защищен против атмосферных взрывов наиболее опасного вещества в данном перечне веществ. Испытания на устойчивость к дефлаграции должны проводиться в соответствии с международным стандартом</w:t>
      </w:r>
      <w:r w:rsidR="00A818E7">
        <w:t> </w:t>
      </w:r>
      <w:r>
        <w:t>ISO</w:t>
      </w:r>
      <w:r w:rsidR="00A818E7">
        <w:t> </w:t>
      </w:r>
      <w:r>
        <w:t>16852:2016, и должны быть представлены доказательства соблюдения предъявляемых требований (например, процедура оценки соответствия согласно директиве 2014/34/EU, документу ECE/TRADE/391 или по меньшей мере равноценным нормам). Устойчивость к дефлаграции может быть обеспечена при помощи встроенного пластинчатого блока пламегасителя или пламегасителя (защита против дефлаграции).»</w:t>
      </w:r>
      <w:r w:rsidR="005C6005">
        <w:t>.</w:t>
      </w:r>
    </w:p>
    <w:p w14:paraId="21AC14DC" w14:textId="77777777" w:rsidR="00B42F64" w:rsidRPr="00807670" w:rsidRDefault="00B42F64" w:rsidP="00A818E7">
      <w:pPr>
        <w:pStyle w:val="SingleTxtG"/>
        <w:spacing w:after="100" w:line="238" w:lineRule="atLeast"/>
      </w:pPr>
      <w:r>
        <w:t>«</w:t>
      </w:r>
      <w:r w:rsidRPr="007A06F2">
        <w:t>“</w:t>
      </w:r>
      <w:r>
        <w:rPr>
          <w:i/>
          <w:iCs/>
        </w:rPr>
        <w:t>Автономные системы взрывозащиты</w:t>
      </w:r>
      <w:r w:rsidRPr="007A06F2">
        <w:t>”</w:t>
      </w:r>
      <w:r>
        <w:t xml:space="preserve"> означают все устройства, предназначенные для моментальной локализации взрывов в начальной стадии и/или ограничения эффективной зоны поражения взрыва, которые отдельно выпускаются на рынок для использования в качестве автономных систем. К ним относятся пламегасители, быстродействующие выпускные клапаны, устойчивые к дефлаграции вакуумные клапаны и устойчивые к дефлаграции устройства для безопасного сброса давления в грузовых танках (см. также </w:t>
      </w:r>
      <w:r w:rsidRPr="007A06F2">
        <w:t>“</w:t>
      </w:r>
      <w:r>
        <w:rPr>
          <w:i/>
          <w:iCs/>
        </w:rPr>
        <w:t>Пламегаситель</w:t>
      </w:r>
      <w:r w:rsidRPr="007A06F2">
        <w:t>”</w:t>
      </w:r>
      <w:r>
        <w:t xml:space="preserve">, </w:t>
      </w:r>
      <w:r w:rsidRPr="007A06F2">
        <w:t>“</w:t>
      </w:r>
      <w:r>
        <w:rPr>
          <w:i/>
          <w:iCs/>
        </w:rPr>
        <w:t>Быстродействующий выпускной клапан</w:t>
      </w:r>
      <w:r w:rsidRPr="007A06F2">
        <w:t>”</w:t>
      </w:r>
      <w:r>
        <w:t xml:space="preserve">, </w:t>
      </w:r>
      <w:r w:rsidRPr="007A06F2">
        <w:t>“</w:t>
      </w:r>
      <w:r>
        <w:rPr>
          <w:i/>
          <w:iCs/>
        </w:rPr>
        <w:t>Вакуумный клапан</w:t>
      </w:r>
      <w:r w:rsidRPr="007A06F2">
        <w:t>”</w:t>
      </w:r>
      <w:r>
        <w:t xml:space="preserve">, </w:t>
      </w:r>
      <w:r w:rsidRPr="007A06F2">
        <w:t>“</w:t>
      </w:r>
      <w:r>
        <w:rPr>
          <w:i/>
          <w:iCs/>
        </w:rPr>
        <w:t>Устройство для безопасного сброса давления в грузовых танках</w:t>
      </w:r>
      <w:r w:rsidRPr="007A06F2">
        <w:t>”</w:t>
      </w:r>
      <w:r>
        <w:t xml:space="preserve"> и </w:t>
      </w:r>
      <w:r w:rsidRPr="007A06F2">
        <w:t>“</w:t>
      </w:r>
      <w:r>
        <w:rPr>
          <w:i/>
          <w:iCs/>
        </w:rPr>
        <w:t>Дефлаграция</w:t>
      </w:r>
      <w:r w:rsidRPr="007A06F2">
        <w:t>”</w:t>
      </w:r>
      <w:r>
        <w:t>).»</w:t>
      </w:r>
      <w:r w:rsidR="005C6005">
        <w:t>.</w:t>
      </w:r>
    </w:p>
    <w:p w14:paraId="61A8F59D" w14:textId="77777777" w:rsidR="00B42F64" w:rsidRPr="00807670" w:rsidRDefault="00B42F64" w:rsidP="00B42F64">
      <w:pPr>
        <w:pStyle w:val="HChG"/>
        <w:pageBreakBefore/>
      </w:pPr>
      <w:r>
        <w:rPr>
          <w:bCs/>
        </w:rPr>
        <w:lastRenderedPageBreak/>
        <w:tab/>
        <w:t>II.</w:t>
      </w:r>
      <w:r>
        <w:tab/>
      </w:r>
      <w:r>
        <w:rPr>
          <w:bCs/>
        </w:rPr>
        <w:t>Противоречие между разделом 1.2.1</w:t>
      </w:r>
      <w:r w:rsidR="00A818E7">
        <w:rPr>
          <w:bCs/>
        </w:rPr>
        <w:br/>
      </w:r>
      <w:r>
        <w:rPr>
          <w:bCs/>
        </w:rPr>
        <w:t>и пунктом 9.3.2.22.4 b)</w:t>
      </w:r>
    </w:p>
    <w:p w14:paraId="29E382FF" w14:textId="77777777" w:rsidR="00B42F64" w:rsidRPr="00807670" w:rsidRDefault="00B42F64" w:rsidP="00B42F64">
      <w:pPr>
        <w:pStyle w:val="SingleTxtG"/>
      </w:pPr>
      <w:r>
        <w:t>1.</w:t>
      </w:r>
      <w:r>
        <w:tab/>
        <w:t>Положения пункта 9.3.2.22.4 b) гласят следующее</w:t>
      </w:r>
      <w:r w:rsidRPr="00C36CBA">
        <w:rPr>
          <w:rStyle w:val="aa"/>
        </w:rPr>
        <w:footnoteReference w:id="4"/>
      </w:r>
      <w:r>
        <w:t>:</w:t>
      </w:r>
    </w:p>
    <w:p w14:paraId="182526E3" w14:textId="6D682606" w:rsidR="00B42F64" w:rsidRPr="00807670" w:rsidRDefault="00B42F64" w:rsidP="00B42F64">
      <w:pPr>
        <w:pStyle w:val="SingleTxtG"/>
      </w:pPr>
      <w:r>
        <w:t>«Если в перечне веществ, допущенных к перевозке судном, предусмотренном в пункте</w:t>
      </w:r>
      <w:r w:rsidR="005C6005">
        <w:t> </w:t>
      </w:r>
      <w:r>
        <w:t>1.16.1.2.5, будут указаны вещества, для которых в колонке 17 таблицы С главы</w:t>
      </w:r>
      <w:r w:rsidR="00F57BBB">
        <w:rPr>
          <w:lang w:val="en-US"/>
        </w:rPr>
        <w:t> </w:t>
      </w:r>
      <w:bookmarkStart w:id="2" w:name="_GoBack"/>
      <w:bookmarkEnd w:id="2"/>
      <w:r>
        <w:t>3.2 предписывается взрывозащита, то</w:t>
      </w:r>
    </w:p>
    <w:p w14:paraId="6451996C" w14:textId="77777777" w:rsidR="00B42F64" w:rsidRPr="00807670" w:rsidRDefault="00A818E7" w:rsidP="00A818E7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>
        <w:tab/>
      </w:r>
      <w:r w:rsidR="00B42F64">
        <w:t>газоотводный трубопровод в месте соединения с каждым грузовым танком, а также вакуумный клапан должны быть оборудованы пламегасителем, устойчивым к детонации; и</w:t>
      </w:r>
    </w:p>
    <w:p w14:paraId="29779E99" w14:textId="77777777" w:rsidR="00B42F64" w:rsidRPr="00807670" w:rsidRDefault="00A818E7" w:rsidP="00A818E7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>
        <w:tab/>
      </w:r>
      <w:r w:rsidR="00B42F64">
        <w:t>устройство для безопасного сброса давления в грузовых танках должно быть устойчивым к дефлаграции и способным выдерживать устойчивое горение.».</w:t>
      </w:r>
    </w:p>
    <w:p w14:paraId="6D0C2FAB" w14:textId="77777777" w:rsidR="00B42F64" w:rsidRPr="00807670" w:rsidRDefault="00B42F64" w:rsidP="00B42F64">
      <w:pPr>
        <w:pStyle w:val="SingleTxtG"/>
      </w:pPr>
      <w:r>
        <w:t>2.</w:t>
      </w:r>
      <w:r>
        <w:tab/>
        <w:t>Однако в определении термина «вакуумный клапан» предусмотрено, что если предписывается взрывозащита, то вакуумный клапан должен быть (только) «устойчивым к дефлаграции».</w:t>
      </w:r>
    </w:p>
    <w:p w14:paraId="078D9608" w14:textId="77777777" w:rsidR="00B42F64" w:rsidRPr="00807670" w:rsidRDefault="00B42F64" w:rsidP="00B42F64">
      <w:pPr>
        <w:pStyle w:val="SingleTxtG"/>
      </w:pPr>
      <w:r>
        <w:t>3.</w:t>
      </w:r>
      <w:r>
        <w:tab/>
        <w:t>Как представляется, существует противоречие между определением, содержащимся в разделе 1.2.1, и предписанием пункта 9.3.2.22.4 b):</w:t>
      </w:r>
    </w:p>
    <w:p w14:paraId="5DC15B64" w14:textId="77777777" w:rsidR="00B42F64" w:rsidRPr="00807670" w:rsidRDefault="00A818E7" w:rsidP="00A818E7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Pr="00807670">
        <w:rPr>
          <w:rFonts w:ascii="Arial Narrow" w:hAnsi="Arial Narrow"/>
        </w:rPr>
        <w:tab/>
      </w:r>
      <w:r w:rsidR="00B42F64">
        <w:t>определение, содержащееся в разделе 1.2.1, требует наличия пламегасителя, устойчивого к дефлаграциии;</w:t>
      </w:r>
    </w:p>
    <w:p w14:paraId="5DDBE4CA" w14:textId="77777777" w:rsidR="00B42F64" w:rsidRPr="00807670" w:rsidRDefault="00A818E7" w:rsidP="00A818E7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Pr="00807670">
        <w:rPr>
          <w:rFonts w:ascii="Arial Narrow" w:hAnsi="Arial Narrow"/>
        </w:rPr>
        <w:tab/>
      </w:r>
      <w:r w:rsidR="00B42F64">
        <w:t>пункт 9.3.2.22.4 b) требует наличия пламегасителя, устойчивого к детонации.</w:t>
      </w:r>
    </w:p>
    <w:p w14:paraId="57E514F0" w14:textId="77777777" w:rsidR="00B42F64" w:rsidRPr="00807670" w:rsidRDefault="00B42F64" w:rsidP="00B42F64">
      <w:pPr>
        <w:pStyle w:val="SingleTxtG"/>
      </w:pPr>
      <w:r>
        <w:t>4.</w:t>
      </w:r>
      <w:r>
        <w:tab/>
        <w:t>Однако дефлаграционные пламегасители не обеспечивают устойчивость к детонации.</w:t>
      </w:r>
    </w:p>
    <w:p w14:paraId="0A612930" w14:textId="77777777" w:rsidR="00B42F64" w:rsidRPr="00807670" w:rsidRDefault="00B42F64" w:rsidP="00B42F6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Предложение 1</w:t>
      </w:r>
    </w:p>
    <w:p w14:paraId="4C75BC6D" w14:textId="77777777" w:rsidR="00B42F64" w:rsidRPr="00807670" w:rsidRDefault="00B42F64" w:rsidP="00B42F64">
      <w:pPr>
        <w:pStyle w:val="SingleTxtG"/>
      </w:pPr>
      <w:r>
        <w:t>5.</w:t>
      </w:r>
      <w:r>
        <w:tab/>
        <w:t>Изменить пункт 9.3.2.22.4 b) следующим образом (новый текст выделен жирным шрифтом, исключенный текст зачеркнут):</w:t>
      </w:r>
    </w:p>
    <w:p w14:paraId="5BCA7EF5" w14:textId="77777777" w:rsidR="00B42F64" w:rsidRPr="00807670" w:rsidRDefault="00B42F64" w:rsidP="00B42F64">
      <w:pPr>
        <w:pStyle w:val="SingleTxtG"/>
        <w:rPr>
          <w:color w:val="231F20"/>
        </w:rPr>
      </w:pPr>
      <w:r>
        <w:t>«Если в перечне веществ, допущенных к перевозке судном, предусмотренном в пункте</w:t>
      </w:r>
      <w:r w:rsidR="00A818E7">
        <w:t> </w:t>
      </w:r>
      <w:r>
        <w:t>1.16.1.2.5, будут указаны вещества, для которых в колонке 17 таблицы С главы</w:t>
      </w:r>
      <w:r w:rsidR="005C6005">
        <w:t> </w:t>
      </w:r>
      <w:r>
        <w:t>3.2 предписывается взрывозащита, то</w:t>
      </w:r>
    </w:p>
    <w:p w14:paraId="02756349" w14:textId="77777777" w:rsidR="00B42F64" w:rsidRPr="00807670" w:rsidRDefault="00A818E7" w:rsidP="00A818E7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  <w:rPr>
          <w:color w:val="231F20"/>
        </w:rPr>
      </w:pPr>
      <w:r w:rsidRPr="00A818E7">
        <w:t>—</w:t>
      </w:r>
      <w:r w:rsidRPr="00807670">
        <w:rPr>
          <w:rFonts w:ascii="Arial Narrow" w:hAnsi="Arial Narrow"/>
          <w:color w:val="231F20"/>
        </w:rPr>
        <w:tab/>
      </w:r>
      <w:r w:rsidR="00B42F64">
        <w:t>в месте соединения с каждым грузовым танком газоотводный трубопровод</w:t>
      </w:r>
      <w:r w:rsidR="00B42F64">
        <w:rPr>
          <w:strike/>
        </w:rPr>
        <w:t>, а также вакуумный клапан должны</w:t>
      </w:r>
      <w:r w:rsidR="00B42F64">
        <w:t xml:space="preserve"> </w:t>
      </w:r>
      <w:r w:rsidR="00B42F64">
        <w:rPr>
          <w:b/>
          <w:bCs/>
          <w:u w:val="single"/>
        </w:rPr>
        <w:t xml:space="preserve">должен </w:t>
      </w:r>
      <w:r w:rsidR="00B42F64">
        <w:t>быть оборудован</w:t>
      </w:r>
      <w:r w:rsidR="00B42F64">
        <w:rPr>
          <w:strike/>
        </w:rPr>
        <w:t>ы</w:t>
      </w:r>
      <w:r w:rsidR="00B42F64">
        <w:t xml:space="preserve"> пламегасителем, устойчивым к детонации</w:t>
      </w:r>
      <w:r w:rsidR="00B42F64">
        <w:rPr>
          <w:b/>
          <w:bCs/>
          <w:u w:val="single"/>
        </w:rPr>
        <w:t>, а вакуумный клапан должен быть оборудован пламегасителем, устойчивым к дефлаграции</w:t>
      </w:r>
      <w:r w:rsidR="00B42F64">
        <w:t>; и</w:t>
      </w:r>
    </w:p>
    <w:p w14:paraId="6C6E98AC" w14:textId="77777777" w:rsidR="00B42F64" w:rsidRPr="00807670" w:rsidRDefault="00A818E7" w:rsidP="00A818E7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  <w:rPr>
          <w:color w:val="231F20"/>
        </w:rPr>
      </w:pPr>
      <w:r w:rsidRPr="00A818E7">
        <w:t>—</w:t>
      </w:r>
      <w:r w:rsidRPr="00807670">
        <w:rPr>
          <w:rFonts w:ascii="Arial Narrow" w:hAnsi="Arial Narrow"/>
          <w:color w:val="231F20"/>
        </w:rPr>
        <w:tab/>
      </w:r>
      <w:r w:rsidR="00B42F64">
        <w:t>устройство для безопасного сброса давления в грузовых танках должно быть устойчивым к дефлаграции и способным выдерживать устойчивое горение.».</w:t>
      </w:r>
    </w:p>
    <w:p w14:paraId="69E3DE51" w14:textId="77777777" w:rsidR="00B42F64" w:rsidRPr="00807670" w:rsidRDefault="00B42F64" w:rsidP="00B42F64">
      <w:pPr>
        <w:pStyle w:val="SingleTxtG"/>
        <w:rPr>
          <w:color w:val="231F20"/>
        </w:rPr>
      </w:pPr>
      <w:r>
        <w:t>6.</w:t>
      </w:r>
      <w:r>
        <w:tab/>
        <w:t>Переходное положение для этой поправки не требуется.</w:t>
      </w:r>
    </w:p>
    <w:p w14:paraId="65D4C67B" w14:textId="77777777" w:rsidR="00B42F64" w:rsidRPr="00807670" w:rsidRDefault="00B42F64" w:rsidP="00B42F64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Автономные системы взрывозащиты</w:t>
      </w:r>
      <w:r w:rsidR="00A818E7">
        <w:rPr>
          <w:bCs/>
        </w:rPr>
        <w:br/>
      </w:r>
      <w:r>
        <w:rPr>
          <w:bCs/>
        </w:rPr>
        <w:t>(Autonomous protection systems</w:t>
      </w:r>
      <w:r w:rsidRPr="00A818E7">
        <w:rPr>
          <w:rStyle w:val="aa"/>
          <w:b w:val="0"/>
          <w:bCs/>
        </w:rPr>
        <w:footnoteReference w:id="5"/>
      </w:r>
      <w:r>
        <w:t>)</w:t>
      </w:r>
    </w:p>
    <w:p w14:paraId="2ECF3C98" w14:textId="77777777" w:rsidR="00B42F64" w:rsidRPr="00807670" w:rsidRDefault="00B42F64" w:rsidP="00B42F64">
      <w:pPr>
        <w:pStyle w:val="SingleTxtG"/>
        <w:rPr>
          <w:i/>
          <w:iCs/>
        </w:rPr>
      </w:pPr>
      <w:r>
        <w:t>7.</w:t>
      </w:r>
      <w:r>
        <w:tab/>
        <w:t>В определении термина «автономные системы взрывозащиты», содержащемся в разделе 1.2.1, перечень не является исчерпывающим:</w:t>
      </w:r>
    </w:p>
    <w:p w14:paraId="5F5459E0" w14:textId="77777777" w:rsidR="00B42F64" w:rsidRPr="00155E88" w:rsidRDefault="00B42F64" w:rsidP="00B42F64">
      <w:pPr>
        <w:pStyle w:val="SingleTxtG"/>
      </w:pPr>
      <w:r>
        <w:t>«К ним относятся</w:t>
      </w:r>
      <w:r w:rsidR="005C6005">
        <w:t>:</w:t>
      </w:r>
      <w:r>
        <w:t xml:space="preserve"> </w:t>
      </w:r>
    </w:p>
    <w:p w14:paraId="4208CB3B" w14:textId="77777777" w:rsidR="00B42F64" w:rsidRPr="00C70BE3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C70BE3">
        <w:rPr>
          <w:rFonts w:ascii="Arial Narrow" w:hAnsi="Arial Narrow"/>
        </w:rPr>
        <w:tab/>
      </w:r>
      <w:r w:rsidR="00B42F64">
        <w:t>пламегасители,</w:t>
      </w:r>
    </w:p>
    <w:p w14:paraId="66695CA4" w14:textId="77777777" w:rsidR="00B42F64" w:rsidRPr="00C70BE3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C70BE3">
        <w:rPr>
          <w:rFonts w:ascii="Arial Narrow" w:hAnsi="Arial Narrow"/>
        </w:rPr>
        <w:tab/>
      </w:r>
      <w:r w:rsidR="00B42F64">
        <w:t>быстродействующие выпускные клапаны,</w:t>
      </w:r>
    </w:p>
    <w:p w14:paraId="7313E0FB" w14:textId="77777777" w:rsidR="00B42F64" w:rsidRPr="00807670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807670">
        <w:rPr>
          <w:rFonts w:ascii="Arial Narrow" w:hAnsi="Arial Narrow"/>
        </w:rPr>
        <w:tab/>
      </w:r>
      <w:r w:rsidR="00B42F64">
        <w:t>устойчивые к дефлаграции вакуумные клапаны,</w:t>
      </w:r>
    </w:p>
    <w:p w14:paraId="5CAB027B" w14:textId="77777777" w:rsidR="00B42F64" w:rsidRPr="00807670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807670">
        <w:rPr>
          <w:rFonts w:ascii="Arial Narrow" w:hAnsi="Arial Narrow"/>
        </w:rPr>
        <w:tab/>
      </w:r>
      <w:r w:rsidR="00B42F64">
        <w:t>и устойчивые к дефлаграции устройства для безопасного сброса давления в грузовых танках</w:t>
      </w:r>
      <w:r w:rsidR="005C6005">
        <w:t>.</w:t>
      </w:r>
      <w:r w:rsidR="00B42F64">
        <w:t>».</w:t>
      </w:r>
    </w:p>
    <w:p w14:paraId="278B07EB" w14:textId="77777777" w:rsidR="00B42F64" w:rsidRPr="00807670" w:rsidRDefault="00B42F64" w:rsidP="00B42F64">
      <w:pPr>
        <w:pStyle w:val="SingleTxtG"/>
      </w:pPr>
      <w:r>
        <w:t>8.</w:t>
      </w:r>
      <w:r>
        <w:tab/>
        <w:t>В подразделе 3.2.3.1 («Пояснения к таблице C», колонка 16) перечень ограничен пятью устройствами:</w:t>
      </w:r>
    </w:p>
    <w:p w14:paraId="1BBB970B" w14:textId="77777777" w:rsidR="00B42F64" w:rsidRDefault="00B42F64" w:rsidP="00B42F64">
      <w:pPr>
        <w:pStyle w:val="SingleTxtG"/>
      </w:pPr>
      <w:r>
        <w:t>«…соответствующих автономных систем взрывозащиты:</w:t>
      </w:r>
    </w:p>
    <w:p w14:paraId="069E3E37" w14:textId="77777777" w:rsidR="00B42F64" w:rsidRPr="00C70BE3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C70BE3">
        <w:rPr>
          <w:rFonts w:ascii="Arial Narrow" w:hAnsi="Arial Narrow"/>
        </w:rPr>
        <w:tab/>
      </w:r>
      <w:r w:rsidR="00B42F64">
        <w:tab/>
        <w:t>пламегасители,</w:t>
      </w:r>
    </w:p>
    <w:p w14:paraId="7FC586D0" w14:textId="77777777" w:rsidR="00B42F64" w:rsidRPr="00C70BE3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C70BE3">
        <w:rPr>
          <w:rFonts w:ascii="Arial Narrow" w:hAnsi="Arial Narrow"/>
        </w:rPr>
        <w:tab/>
      </w:r>
      <w:r w:rsidR="00B42F64">
        <w:t>вакуумные клапаны,</w:t>
      </w:r>
    </w:p>
    <w:p w14:paraId="57D1DAAA" w14:textId="77777777" w:rsidR="00B42F64" w:rsidRPr="00C70BE3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C70BE3">
        <w:rPr>
          <w:rFonts w:ascii="Arial Narrow" w:hAnsi="Arial Narrow"/>
        </w:rPr>
        <w:tab/>
      </w:r>
      <w:r w:rsidR="00B42F64">
        <w:t>клапаны повышенного давления,</w:t>
      </w:r>
    </w:p>
    <w:p w14:paraId="28BE8466" w14:textId="77777777" w:rsidR="00B42F64" w:rsidRPr="00C70BE3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C70BE3">
        <w:rPr>
          <w:rFonts w:ascii="Arial Narrow" w:hAnsi="Arial Narrow"/>
        </w:rPr>
        <w:tab/>
      </w:r>
      <w:r w:rsidR="00B42F64">
        <w:t>быстродействующие выпускные клапаны,</w:t>
      </w:r>
    </w:p>
    <w:p w14:paraId="2FEA1253" w14:textId="77777777" w:rsidR="00B42F64" w:rsidRPr="00807670" w:rsidRDefault="005153B0" w:rsidP="005153B0">
      <w:pPr>
        <w:pStyle w:val="SingleTxtG"/>
        <w:tabs>
          <w:tab w:val="clear" w:pos="1701"/>
          <w:tab w:val="clear" w:pos="2268"/>
          <w:tab w:val="clear" w:pos="2835"/>
        </w:tabs>
        <w:ind w:left="2268" w:hanging="567"/>
      </w:pPr>
      <w:r w:rsidRPr="00A818E7">
        <w:t>—</w:t>
      </w:r>
      <w:r w:rsidR="00A818E7" w:rsidRPr="00807670">
        <w:rPr>
          <w:rFonts w:ascii="Arial Narrow" w:hAnsi="Arial Narrow"/>
        </w:rPr>
        <w:tab/>
      </w:r>
      <w:r w:rsidR="00B42F64">
        <w:t>и устройства для безопасного сброса давления в грузовых танках со встроенным пластинчатым блоком пламегасителя</w:t>
      </w:r>
      <w:r w:rsidR="005C6005">
        <w:t>.</w:t>
      </w:r>
      <w:r w:rsidR="00B42F64">
        <w:t>».</w:t>
      </w:r>
    </w:p>
    <w:p w14:paraId="41CDC8C1" w14:textId="77777777" w:rsidR="00B42F64" w:rsidRPr="00807670" w:rsidRDefault="00B42F64" w:rsidP="00B42F64">
      <w:pPr>
        <w:pStyle w:val="SingleTxtG"/>
      </w:pPr>
      <w:r>
        <w:t>9.</w:t>
      </w:r>
      <w:r>
        <w:tab/>
        <w:t>Таким образом, было бы лучше:</w:t>
      </w:r>
    </w:p>
    <w:p w14:paraId="0E9B5C59" w14:textId="77777777" w:rsidR="00B42F64" w:rsidRPr="00807670" w:rsidRDefault="00B42F64" w:rsidP="00B42F64">
      <w:pPr>
        <w:pStyle w:val="Bullet1G"/>
        <w:numPr>
          <w:ilvl w:val="0"/>
          <w:numId w:val="0"/>
        </w:numPr>
        <w:ind w:left="1701"/>
      </w:pPr>
      <w:r>
        <w:t>a)</w:t>
      </w:r>
      <w:r>
        <w:tab/>
        <w:t>иметь исчерпывающий перечень всех устройств, упомянутых в тексте Правил ВОПОГ, которые должны рассматриваться как «автономные системы взрывозащиты», и</w:t>
      </w:r>
    </w:p>
    <w:p w14:paraId="793279B3" w14:textId="77777777" w:rsidR="00B42F64" w:rsidRPr="00807670" w:rsidRDefault="00B42F64" w:rsidP="00B42F64">
      <w:pPr>
        <w:pStyle w:val="Bullet1G"/>
        <w:numPr>
          <w:ilvl w:val="0"/>
          <w:numId w:val="0"/>
        </w:numPr>
        <w:ind w:left="1701"/>
      </w:pPr>
      <w:r>
        <w:t>b)</w:t>
      </w:r>
      <w:r>
        <w:tab/>
        <w:t>включить этот перечень только в раздел 1.2.1 ВОПОГ.</w:t>
      </w:r>
    </w:p>
    <w:p w14:paraId="2073D126" w14:textId="77777777" w:rsidR="00B42F64" w:rsidRPr="00807670" w:rsidRDefault="00B42F64" w:rsidP="00B42F64">
      <w:pPr>
        <w:pStyle w:val="SingleTxtG"/>
      </w:pPr>
      <w:r>
        <w:t>10.</w:t>
      </w:r>
      <w:r>
        <w:tab/>
        <w:t xml:space="preserve">В разделе 1.2.1 указаны «устойчивые к дефлаграции вакуумные клапаны», а в подразделе 3.2.3.1 </w:t>
      </w:r>
      <w:r w:rsidR="005153B0" w:rsidRPr="00A818E7">
        <w:t>—</w:t>
      </w:r>
      <w:r>
        <w:t xml:space="preserve"> «вакуумные клапаны» (предполагается, что здесь рассматриваются как «дефлаграция», так и «детонация»).</w:t>
      </w:r>
    </w:p>
    <w:p w14:paraId="162B61DE" w14:textId="77777777" w:rsidR="00B42F64" w:rsidRPr="00807670" w:rsidRDefault="00B42F64" w:rsidP="00B42F64">
      <w:pPr>
        <w:pStyle w:val="SingleTxtG"/>
      </w:pPr>
      <w:r>
        <w:t>11.</w:t>
      </w:r>
      <w:r>
        <w:tab/>
        <w:t>В</w:t>
      </w:r>
      <w:r w:rsidRPr="00D83C38">
        <w:t xml:space="preserve"> </w:t>
      </w:r>
      <w:r>
        <w:t>перечень в разделе 1.2.1 не включены «клапаны повышенного давления».</w:t>
      </w:r>
    </w:p>
    <w:p w14:paraId="19564AEE" w14:textId="77777777" w:rsidR="00B42F64" w:rsidRPr="003D28B8" w:rsidRDefault="00B42F64" w:rsidP="00B42F64">
      <w:pPr>
        <w:pStyle w:val="SingleTxtG"/>
      </w:pPr>
      <w:r>
        <w:t>12.</w:t>
      </w:r>
      <w:r>
        <w:tab/>
        <w:t>В подразделе 3.2.3.1 классификационные общества предпочитают заменить в варианте на английском языке «devices for the safe depressurization of cargo tanks…» на «devices for safe pressure relief of cargo tanks…» («устройства для безопасного сброса давления в грузовых танках...»).</w:t>
      </w:r>
    </w:p>
    <w:p w14:paraId="1E8558AA" w14:textId="77777777" w:rsidR="00B42F64" w:rsidRPr="00807670" w:rsidRDefault="00B42F64" w:rsidP="00B42F64">
      <w:pPr>
        <w:pStyle w:val="SingleTxtG"/>
        <w:rPr>
          <w:b/>
          <w:bCs/>
          <w:u w:val="single"/>
        </w:rPr>
      </w:pPr>
      <w:r>
        <w:rPr>
          <w:b/>
          <w:bCs/>
          <w:u w:val="single"/>
        </w:rPr>
        <w:t>Предложение 2</w:t>
      </w:r>
    </w:p>
    <w:p w14:paraId="7CA7412E" w14:textId="77777777" w:rsidR="00B42F64" w:rsidRPr="00807670" w:rsidRDefault="00B42F64" w:rsidP="00B42F64">
      <w:pPr>
        <w:pStyle w:val="SingleTxtG"/>
      </w:pPr>
      <w:r>
        <w:t>13.</w:t>
      </w:r>
      <w:r>
        <w:tab/>
        <w:t>В разделе 1.2.1 изменить определение термина «автономные системы взрывозащиты» следующим образом (новый текст выделен жирным шрифтом, исключенный текст зачеркнут):</w:t>
      </w:r>
    </w:p>
    <w:p w14:paraId="377C703B" w14:textId="77777777" w:rsidR="00B42F64" w:rsidRPr="00807670" w:rsidRDefault="00B42F64" w:rsidP="00B42F64">
      <w:pPr>
        <w:pStyle w:val="SingleTxtG"/>
        <w:rPr>
          <w:color w:val="231F20"/>
        </w:rPr>
      </w:pPr>
      <w:r>
        <w:t>«</w:t>
      </w:r>
      <w:r w:rsidRPr="007A06F2">
        <w:t>“</w:t>
      </w:r>
      <w:r>
        <w:rPr>
          <w:i/>
          <w:iCs/>
        </w:rPr>
        <w:t>Автономные системы взрывозащиты</w:t>
      </w:r>
      <w:r w:rsidRPr="007A06F2">
        <w:t>”</w:t>
      </w:r>
      <w:r>
        <w:t xml:space="preserve"> означают все устройства, предназначенные для моментальной локализации взрывов в начальной стадии и/или ограничения эффективной зоны поражения взрыва, которые отдельно выпускаются на рынок для использования в качестве автономных систем. К ним относятся пламегасители, быстродействующие выпускные клапаны, </w:t>
      </w:r>
      <w:r>
        <w:rPr>
          <w:strike/>
        </w:rPr>
        <w:t xml:space="preserve">устойчивые к дефлаграции вакуумные клапаны </w:t>
      </w:r>
      <w:r>
        <w:rPr>
          <w:b/>
          <w:bCs/>
          <w:u w:val="single"/>
        </w:rPr>
        <w:t>вакуумные предохранительные клапаны, клапаны повышенного давления</w:t>
      </w:r>
      <w:r>
        <w:t xml:space="preserve"> и устойчивые к дефлаграции устройства для безопасного сброса давления в грузовых танках (см. также </w:t>
      </w:r>
      <w:r w:rsidRPr="00540807">
        <w:t>“</w:t>
      </w:r>
      <w:r>
        <w:t>Пламегаситель</w:t>
      </w:r>
      <w:r w:rsidRPr="007A06F2">
        <w:t>”</w:t>
      </w:r>
      <w:r>
        <w:t xml:space="preserve">, </w:t>
      </w:r>
      <w:r w:rsidRPr="00873201">
        <w:t>“</w:t>
      </w:r>
      <w:r>
        <w:t xml:space="preserve">Быстродействующий выпускной </w:t>
      </w:r>
      <w:r>
        <w:lastRenderedPageBreak/>
        <w:t>клапан</w:t>
      </w:r>
      <w:r w:rsidRPr="007A06F2">
        <w:t>”</w:t>
      </w:r>
      <w:r>
        <w:t xml:space="preserve">, </w:t>
      </w:r>
      <w:r w:rsidRPr="00873201">
        <w:t>“</w:t>
      </w:r>
      <w:r>
        <w:t>Вакуумный клапан</w:t>
      </w:r>
      <w:r w:rsidRPr="00540807">
        <w:t>”</w:t>
      </w:r>
      <w:r>
        <w:t xml:space="preserve">, </w:t>
      </w:r>
      <w:r w:rsidRPr="005E6E3B">
        <w:t>“</w:t>
      </w:r>
      <w:r>
        <w:t>Устройство для безопасного сброса давления в грузовых танках</w:t>
      </w:r>
      <w:r w:rsidRPr="005E6E3B">
        <w:t>”</w:t>
      </w:r>
      <w:r>
        <w:t xml:space="preserve"> и </w:t>
      </w:r>
      <w:r w:rsidRPr="00540807">
        <w:t>“</w:t>
      </w:r>
      <w:r>
        <w:t>Дефлаграция</w:t>
      </w:r>
      <w:r w:rsidRPr="00540807">
        <w:t>”</w:t>
      </w:r>
      <w:r>
        <w:t>).».</w:t>
      </w:r>
    </w:p>
    <w:p w14:paraId="3BEA5E47" w14:textId="77777777" w:rsidR="00B42F64" w:rsidRPr="00807670" w:rsidRDefault="00B42F64" w:rsidP="00B42F64">
      <w:pPr>
        <w:pStyle w:val="SingleTxtG"/>
        <w:rPr>
          <w:color w:val="231F20"/>
        </w:rPr>
      </w:pPr>
      <w:r>
        <w:t>14.</w:t>
      </w:r>
      <w:r>
        <w:tab/>
        <w:t xml:space="preserve">В подраздел 3.2.3.1, колонка 16 </w:t>
      </w:r>
      <w:r w:rsidR="005153B0" w:rsidRPr="00A818E7">
        <w:t>—</w:t>
      </w:r>
      <w:r>
        <w:t xml:space="preserve"> «Группа взрывоопасности», внести поправку следующего содержания:</w:t>
      </w:r>
    </w:p>
    <w:p w14:paraId="292F9147" w14:textId="77777777" w:rsidR="00B42F64" w:rsidRPr="00807670" w:rsidRDefault="00B42F64" w:rsidP="00B42F64">
      <w:pPr>
        <w:pStyle w:val="SingleTxtG"/>
        <w:rPr>
          <w:color w:val="231F20"/>
        </w:rPr>
      </w:pPr>
      <w:r>
        <w:t>«В этой колонке указана группа взрывоопасности вещества.</w:t>
      </w:r>
    </w:p>
    <w:p w14:paraId="20E50F36" w14:textId="77777777" w:rsidR="00B42F64" w:rsidRPr="00807670" w:rsidRDefault="00B42F64" w:rsidP="00B42F64">
      <w:pPr>
        <w:pStyle w:val="SingleTxtG"/>
        <w:rPr>
          <w:color w:val="231F20"/>
        </w:rPr>
      </w:pPr>
      <w:r>
        <w:t>Значения, приведенные в квадратных скобках, указывают на подгруппы группы взрывоопасности II B, которые надлежит использовать при отборе соответствующих автономных систем взрывозащиты</w:t>
      </w:r>
      <w:r>
        <w:rPr>
          <w:strike/>
        </w:rPr>
        <w:t xml:space="preserve"> (пламегасители, вакуумные клапаны, клапаны повышенного давления/быстродействующие выпускные клапаны и устройства для безопасного сброса давления в грузовых танках со встроенным пластинчатым блоком пламегасителя)</w:t>
      </w:r>
      <w:r>
        <w:t>.».</w:t>
      </w:r>
    </w:p>
    <w:p w14:paraId="0E8549DC" w14:textId="77777777" w:rsidR="00B42F64" w:rsidRPr="00807670" w:rsidRDefault="00B42F64" w:rsidP="00B42F64">
      <w:pPr>
        <w:pStyle w:val="SingleTxtG"/>
        <w:rPr>
          <w:color w:val="231F20"/>
        </w:rPr>
      </w:pPr>
      <w:r>
        <w:t>15.</w:t>
      </w:r>
      <w:r>
        <w:tab/>
        <w:t>Переходное положение для этой поправки не требуется.</w:t>
      </w:r>
    </w:p>
    <w:p w14:paraId="2A6F3C17" w14:textId="77777777" w:rsidR="00B42F64" w:rsidRPr="00807670" w:rsidRDefault="00B42F64" w:rsidP="00B42F64">
      <w:pPr>
        <w:spacing w:before="240"/>
        <w:jc w:val="center"/>
        <w:rPr>
          <w:u w:val="single"/>
        </w:rPr>
      </w:pPr>
      <w:r w:rsidRPr="00807670">
        <w:rPr>
          <w:u w:val="single"/>
        </w:rPr>
        <w:tab/>
      </w:r>
      <w:r w:rsidRPr="00807670">
        <w:rPr>
          <w:u w:val="single"/>
        </w:rPr>
        <w:tab/>
      </w:r>
      <w:r w:rsidRPr="00807670">
        <w:rPr>
          <w:u w:val="single"/>
        </w:rPr>
        <w:tab/>
      </w:r>
    </w:p>
    <w:p w14:paraId="0860F68E" w14:textId="77777777" w:rsidR="00E12C5F" w:rsidRPr="00B42F64" w:rsidRDefault="00E12C5F" w:rsidP="00D9145B"/>
    <w:sectPr w:rsidR="00E12C5F" w:rsidRPr="00B42F64" w:rsidSect="00B42F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7087" w14:textId="77777777" w:rsidR="00E15692" w:rsidRPr="00A312BC" w:rsidRDefault="00E15692" w:rsidP="00A312BC"/>
  </w:endnote>
  <w:endnote w:type="continuationSeparator" w:id="0">
    <w:p w14:paraId="5DAD2D49" w14:textId="77777777" w:rsidR="00E15692" w:rsidRPr="00A312BC" w:rsidRDefault="00E156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F15C" w14:textId="77777777" w:rsidR="00B42F64" w:rsidRPr="00B42F64" w:rsidRDefault="00B42F64">
    <w:pPr>
      <w:pStyle w:val="a8"/>
    </w:pPr>
    <w:r w:rsidRPr="00B42F64">
      <w:rPr>
        <w:b/>
        <w:sz w:val="18"/>
      </w:rPr>
      <w:fldChar w:fldCharType="begin"/>
    </w:r>
    <w:r w:rsidRPr="00B42F64">
      <w:rPr>
        <w:b/>
        <w:sz w:val="18"/>
      </w:rPr>
      <w:instrText xml:space="preserve"> PAGE  \* MERGEFORMAT </w:instrText>
    </w:r>
    <w:r w:rsidRPr="00B42F64">
      <w:rPr>
        <w:b/>
        <w:sz w:val="18"/>
      </w:rPr>
      <w:fldChar w:fldCharType="separate"/>
    </w:r>
    <w:r w:rsidRPr="00B42F64">
      <w:rPr>
        <w:b/>
        <w:noProof/>
        <w:sz w:val="18"/>
      </w:rPr>
      <w:t>2</w:t>
    </w:r>
    <w:r w:rsidRPr="00B42F64">
      <w:rPr>
        <w:b/>
        <w:sz w:val="18"/>
      </w:rPr>
      <w:fldChar w:fldCharType="end"/>
    </w:r>
    <w:r>
      <w:rPr>
        <w:b/>
        <w:sz w:val="18"/>
      </w:rPr>
      <w:tab/>
    </w:r>
    <w:r>
      <w:t>GE.22-07848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AB41" w14:textId="77777777" w:rsidR="00B42F64" w:rsidRPr="00B42F64" w:rsidRDefault="00B42F64" w:rsidP="00B42F64">
    <w:pPr>
      <w:pStyle w:val="a8"/>
      <w:tabs>
        <w:tab w:val="clear" w:pos="9639"/>
        <w:tab w:val="right" w:pos="9638"/>
      </w:tabs>
      <w:rPr>
        <w:b/>
        <w:sz w:val="18"/>
      </w:rPr>
    </w:pPr>
    <w:r>
      <w:t>GE.22-07848</w:t>
    </w:r>
    <w:r>
      <w:tab/>
    </w:r>
    <w:r w:rsidRPr="00B42F64">
      <w:rPr>
        <w:b/>
        <w:sz w:val="18"/>
      </w:rPr>
      <w:fldChar w:fldCharType="begin"/>
    </w:r>
    <w:r w:rsidRPr="00B42F64">
      <w:rPr>
        <w:b/>
        <w:sz w:val="18"/>
      </w:rPr>
      <w:instrText xml:space="preserve"> PAGE  \* MERGEFORMAT </w:instrText>
    </w:r>
    <w:r w:rsidRPr="00B42F64">
      <w:rPr>
        <w:b/>
        <w:sz w:val="18"/>
      </w:rPr>
      <w:fldChar w:fldCharType="separate"/>
    </w:r>
    <w:r w:rsidRPr="00B42F64">
      <w:rPr>
        <w:b/>
        <w:noProof/>
        <w:sz w:val="18"/>
      </w:rPr>
      <w:t>3</w:t>
    </w:r>
    <w:r w:rsidRPr="00B42F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51C2" w14:textId="77777777" w:rsidR="00042B72" w:rsidRPr="00B42F64" w:rsidRDefault="00B42F64" w:rsidP="00B42F6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7B6698" wp14:editId="381BAA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22-07848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F8B37F" wp14:editId="330AF8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270522  300522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1BCB" w14:textId="77777777" w:rsidR="00E15692" w:rsidRPr="001075E9" w:rsidRDefault="00E156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DFE254" w14:textId="77777777" w:rsidR="00E15692" w:rsidRDefault="00E156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6F7155B" w14:textId="77777777" w:rsidR="00B42F64" w:rsidRPr="003D28B8" w:rsidRDefault="00B42F64" w:rsidP="00B42F64">
      <w:pPr>
        <w:pStyle w:val="ad"/>
      </w:pPr>
      <w:r w:rsidRPr="003D28B8">
        <w:rPr>
          <w:rStyle w:val="aa"/>
        </w:rPr>
        <w:tab/>
      </w:r>
      <w:r w:rsidRPr="00A818E7">
        <w:rPr>
          <w:rStyle w:val="aa"/>
          <w:sz w:val="20"/>
          <w:vertAlign w:val="baseline"/>
        </w:rPr>
        <w:t>*</w:t>
      </w:r>
      <w:r w:rsidRPr="003D28B8">
        <w:rPr>
          <w:rStyle w:val="aa"/>
          <w:sz w:val="20"/>
        </w:rPr>
        <w:tab/>
      </w:r>
      <w:r>
        <w:t>Распространено на немецком языке Центральной комиссией судоходства по Рейну под условным обозначением CCNR-ZKR/ADN/WP.15/AC.2/2022/39.</w:t>
      </w:r>
    </w:p>
  </w:footnote>
  <w:footnote w:id="2">
    <w:p w14:paraId="0FFB11D6" w14:textId="77777777" w:rsidR="00B42F64" w:rsidRPr="00B42F64" w:rsidRDefault="00B42F64" w:rsidP="00B42F64">
      <w:pPr>
        <w:pStyle w:val="ad"/>
      </w:pPr>
      <w:r w:rsidRPr="003D28B8">
        <w:rPr>
          <w:rStyle w:val="aa"/>
        </w:rPr>
        <w:tab/>
      </w:r>
      <w:r w:rsidRPr="00A818E7">
        <w:rPr>
          <w:rStyle w:val="aa"/>
          <w:sz w:val="20"/>
          <w:vertAlign w:val="baseline"/>
        </w:rPr>
        <w:t>**</w:t>
      </w:r>
      <w:r>
        <w:rPr>
          <w:rStyle w:val="aa"/>
          <w:sz w:val="20"/>
        </w:rPr>
        <w:tab/>
      </w:r>
      <w:r>
        <w:t>A/76/6 (разд. 20), п. 20.76.</w:t>
      </w:r>
    </w:p>
  </w:footnote>
  <w:footnote w:id="3">
    <w:p w14:paraId="2DE8070D" w14:textId="77777777" w:rsidR="00B42F64" w:rsidRPr="00807670" w:rsidRDefault="00B42F64" w:rsidP="00B42F64">
      <w:pPr>
        <w:pStyle w:val="ad"/>
      </w:pPr>
      <w:r>
        <w:tab/>
      </w:r>
      <w:r>
        <w:rPr>
          <w:rStyle w:val="aa"/>
        </w:rPr>
        <w:footnoteRef/>
      </w:r>
      <w:r>
        <w:tab/>
        <w:t>Если взрывоопасный газ воспламеняется в контейнере или в трубе, происходит дефлаграция (взрыв). Если фронт горения проходит по трубе, скорость распространения пламени возрастает с увеличением длины трубы. До определенного соотношения длины трубы и ее внутреннего диаметра пламя распространяется с дозвуковой скоростью. Если соответствующая длина превышена, распространение пламени ускоряется от дозвуковой до сверхзвуковой скорости. Чтобы остановить распространение пламени на сверхзвуковой скорости, требуются пламегасители, испытанные как встроенные детонационные пламегасители.</w:t>
      </w:r>
    </w:p>
    <w:p w14:paraId="39633C10" w14:textId="77777777" w:rsidR="00B42F64" w:rsidRPr="00807670" w:rsidRDefault="00B42F64" w:rsidP="00B42F64">
      <w:pPr>
        <w:pStyle w:val="ad"/>
      </w:pPr>
      <w:r>
        <w:tab/>
      </w:r>
      <w:r>
        <w:tab/>
        <w:t xml:space="preserve">Место установки встроенного детонационного пламегасителя не зависит от расстояния до источника воспламенения. Детонационные пламегасители также сертифицируются как дефлаграционные пламегасители. </w:t>
      </w:r>
      <w:r>
        <w:rPr>
          <w:i/>
          <w:iCs/>
        </w:rPr>
        <w:t xml:space="preserve">Источник: </w:t>
      </w:r>
      <w:hyperlink r:id="rId1" w:history="1">
        <w:r w:rsidR="00A818E7" w:rsidRPr="00175163">
          <w:rPr>
            <w:rStyle w:val="af1"/>
            <w:i/>
            <w:iCs/>
          </w:rPr>
          <w:t>https://flammergmbh.de/en/inline-detonation-flame-arrester-concentric</w:t>
        </w:r>
      </w:hyperlink>
      <w:r w:rsidR="00A818E7">
        <w:rPr>
          <w:i/>
          <w:iCs/>
        </w:rPr>
        <w:t xml:space="preserve">. </w:t>
      </w:r>
    </w:p>
  </w:footnote>
  <w:footnote w:id="4">
    <w:p w14:paraId="2F041073" w14:textId="77777777" w:rsidR="00B42F64" w:rsidRPr="00807670" w:rsidRDefault="00B42F64" w:rsidP="00B42F64">
      <w:pPr>
        <w:pStyle w:val="ad"/>
      </w:pPr>
      <w:r>
        <w:tab/>
      </w:r>
      <w:r w:rsidRPr="00C36CBA">
        <w:rPr>
          <w:rStyle w:val="aa"/>
        </w:rPr>
        <w:footnoteRef/>
      </w:r>
      <w:r>
        <w:tab/>
        <w:t>Между разделом 1.2.1 и пунктом 9.3.3.22.4 d) (закрытый тип N) такого противоречия не существует:</w:t>
      </w:r>
    </w:p>
    <w:p w14:paraId="49F7CF10" w14:textId="77777777" w:rsidR="00B42F64" w:rsidRPr="00807670" w:rsidRDefault="00B42F64" w:rsidP="00B42F64">
      <w:pPr>
        <w:pStyle w:val="ad"/>
        <w:tabs>
          <w:tab w:val="clear" w:pos="1021"/>
          <w:tab w:val="right" w:pos="1134"/>
        </w:tabs>
      </w:pPr>
      <w:r>
        <w:tab/>
      </w:r>
      <w:r>
        <w:tab/>
        <w:t>«если в перечень веществ, допущенных к перевозке судном, предусмотренный в пункте</w:t>
      </w:r>
      <w:r w:rsidR="005C6005">
        <w:t> </w:t>
      </w:r>
      <w:r>
        <w:t>1.16.1.2.5, будут включены вещества, для которых в колонке 17 таблицы С главы 3.2 предписывается взрывозащита, то</w:t>
      </w:r>
    </w:p>
    <w:p w14:paraId="42CF76FF" w14:textId="77777777" w:rsidR="00B42F64" w:rsidRPr="00807670" w:rsidRDefault="00A818E7" w:rsidP="00A818E7">
      <w:pPr>
        <w:pStyle w:val="ad"/>
        <w:tabs>
          <w:tab w:val="clear" w:pos="1021"/>
          <w:tab w:val="right" w:pos="1134"/>
        </w:tabs>
        <w:ind w:left="1500" w:hanging="360"/>
      </w:pPr>
      <w:r w:rsidRPr="00A818E7">
        <w:t>—</w:t>
      </w:r>
      <w:r w:rsidRPr="00807670">
        <w:tab/>
      </w:r>
      <w:r w:rsidR="00B42F64">
        <w:t>газоотводный трубопровод в месте соединения с каждым грузовым танком должен быть оборудован пламегасителем, устойчивым к детонации;</w:t>
      </w:r>
    </w:p>
    <w:p w14:paraId="2C14FAD7" w14:textId="77777777" w:rsidR="00B42F64" w:rsidRPr="00807670" w:rsidRDefault="00A818E7" w:rsidP="00A818E7">
      <w:pPr>
        <w:pStyle w:val="ad"/>
        <w:tabs>
          <w:tab w:val="clear" w:pos="1021"/>
          <w:tab w:val="right" w:pos="1134"/>
        </w:tabs>
        <w:ind w:left="1500" w:hanging="360"/>
      </w:pPr>
      <w:r w:rsidRPr="00A818E7">
        <w:t>—</w:t>
      </w:r>
      <w:r w:rsidRPr="00807670">
        <w:tab/>
      </w:r>
      <w:r w:rsidR="00B42F64">
        <w:t>вакуумный клапан, а также устройство для безопасного сброса давления в грузовых танках должны быть устойчивыми к дефлаграции. Устойчивость к дефлаграции может быть также обеспечена с помощью пламегасителя; и</w:t>
      </w:r>
    </w:p>
    <w:p w14:paraId="3BE7DAA7" w14:textId="77777777" w:rsidR="00B42F64" w:rsidRPr="00807670" w:rsidRDefault="00A818E7" w:rsidP="00A818E7">
      <w:pPr>
        <w:pStyle w:val="ad"/>
        <w:tabs>
          <w:tab w:val="clear" w:pos="1021"/>
          <w:tab w:val="right" w:pos="1134"/>
        </w:tabs>
        <w:ind w:left="1500" w:hanging="360"/>
      </w:pPr>
      <w:r w:rsidRPr="00A818E7">
        <w:t>—</w:t>
      </w:r>
      <w:r w:rsidRPr="00807670">
        <w:tab/>
      </w:r>
      <w:r w:rsidR="00B42F64">
        <w:t>клапан повышенного давления должен быть сконструирован как быстродействующий выпускной клапан, а отвод газов должен осуществляться вверх...».</w:t>
      </w:r>
    </w:p>
  </w:footnote>
  <w:footnote w:id="5">
    <w:p w14:paraId="48BC1C9F" w14:textId="77777777" w:rsidR="00B42F64" w:rsidRPr="00807670" w:rsidRDefault="00B42F64" w:rsidP="00B42F64">
      <w:pPr>
        <w:pStyle w:val="ad"/>
      </w:pPr>
      <w:r>
        <w:tab/>
      </w:r>
      <w:r>
        <w:rPr>
          <w:rStyle w:val="aa"/>
        </w:rPr>
        <w:footnoteRef/>
      </w:r>
      <w:r>
        <w:tab/>
        <w:t>В ВОПОГ 2019 года (и предыдущих версиях) на английском языке использовалась формулировка «self-contained protection systems».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12EC" w14:textId="19A505F4" w:rsidR="00B42F64" w:rsidRPr="00B42F64" w:rsidRDefault="00674B0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4D69" w14:textId="00E05417" w:rsidR="00B42F64" w:rsidRPr="00B42F64" w:rsidRDefault="00674B04" w:rsidP="00B42F6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91C58"/>
    <w:multiLevelType w:val="hybridMultilevel"/>
    <w:tmpl w:val="FA24EBD4"/>
    <w:lvl w:ilvl="0" w:tplc="8ED2A914">
      <w:start w:val="1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E51A5"/>
    <w:multiLevelType w:val="hybridMultilevel"/>
    <w:tmpl w:val="C41AD4B8"/>
    <w:lvl w:ilvl="0" w:tplc="B6E2B4EC">
      <w:start w:val="9"/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4"/>
  </w:num>
  <w:num w:numId="18">
    <w:abstractNumId w:val="16"/>
  </w:num>
  <w:num w:numId="19">
    <w:abstractNumId w:val="19"/>
  </w:num>
  <w:num w:numId="20">
    <w:abstractNumId w:val="14"/>
  </w:num>
  <w:num w:numId="21">
    <w:abstractNumId w:val="16"/>
  </w:num>
  <w:num w:numId="22">
    <w:abstractNumId w:val="18"/>
  </w:num>
  <w:num w:numId="23">
    <w:abstractNumId w:val="10"/>
  </w:num>
  <w:num w:numId="24">
    <w:abstractNumId w:val="17"/>
  </w:num>
  <w:num w:numId="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92"/>
    <w:rsid w:val="00033EE1"/>
    <w:rsid w:val="00042B72"/>
    <w:rsid w:val="000558BD"/>
    <w:rsid w:val="0007337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781A"/>
    <w:rsid w:val="00485F8A"/>
    <w:rsid w:val="004E05B7"/>
    <w:rsid w:val="0050108D"/>
    <w:rsid w:val="00513081"/>
    <w:rsid w:val="005153B0"/>
    <w:rsid w:val="00517901"/>
    <w:rsid w:val="00526683"/>
    <w:rsid w:val="00526DB8"/>
    <w:rsid w:val="005639C1"/>
    <w:rsid w:val="005709E0"/>
    <w:rsid w:val="00572E19"/>
    <w:rsid w:val="005961C8"/>
    <w:rsid w:val="005966F1"/>
    <w:rsid w:val="005C6005"/>
    <w:rsid w:val="005D7914"/>
    <w:rsid w:val="005E2B41"/>
    <w:rsid w:val="005F0B42"/>
    <w:rsid w:val="00617A43"/>
    <w:rsid w:val="006345DB"/>
    <w:rsid w:val="00640F49"/>
    <w:rsid w:val="00674B04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18E7"/>
    <w:rsid w:val="00A84021"/>
    <w:rsid w:val="00A84D35"/>
    <w:rsid w:val="00A917B3"/>
    <w:rsid w:val="00AB4B51"/>
    <w:rsid w:val="00B10CC7"/>
    <w:rsid w:val="00B36DF7"/>
    <w:rsid w:val="00B42F64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03EE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69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7BB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AE2530"/>
  <w15:docId w15:val="{C0873E4B-6978-4467-AA15-015A873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B42F64"/>
    <w:pPr>
      <w:numPr>
        <w:numId w:val="23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rsid w:val="0047781A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8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lammergmbh.de/en/inline-detonation-flame-arrester-concentri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13846-66CD-4E60-9951-7887378672BD}"/>
</file>

<file path=customXml/itemProps2.xml><?xml version="1.0" encoding="utf-8"?>
<ds:datastoreItem xmlns:ds="http://schemas.openxmlformats.org/officeDocument/2006/customXml" ds:itemID="{D09FA1BD-7B4F-49D3-9B9F-FF9C0740444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1140</Words>
  <Characters>8393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ECE/TRANS/WP.15/AC.2/2022/39</vt:lpstr>
      <vt:lpstr>A/</vt:lpstr>
      <vt:lpstr>A/</vt:lpstr>
    </vt:vector>
  </TitlesOfParts>
  <Company>DCM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ECE/TRANS/WP.15/AC.2/2022/39</dc:title>
  <dc:subject/>
  <dc:creator>Uliana ANTIPOVA</dc:creator>
  <cp:keywords/>
  <cp:lastModifiedBy>Anna Petelina</cp:lastModifiedBy>
  <cp:revision>3</cp:revision>
  <cp:lastPrinted>2022-05-30T11:18:00Z</cp:lastPrinted>
  <dcterms:created xsi:type="dcterms:W3CDTF">2022-05-30T11:18:00Z</dcterms:created>
  <dcterms:modified xsi:type="dcterms:W3CDTF">2022-05-30T11:19:00Z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