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1DA9FA52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4582CE3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5BEE517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767A176" w14:textId="77777777" w:rsidR="00717266" w:rsidRPr="00D47EEA" w:rsidRDefault="00957A9C" w:rsidP="00957A9C">
            <w:pPr>
              <w:suppressAutoHyphens w:val="0"/>
              <w:spacing w:after="20"/>
              <w:jc w:val="right"/>
            </w:pPr>
            <w:r w:rsidRPr="00957A9C">
              <w:rPr>
                <w:sz w:val="40"/>
              </w:rPr>
              <w:t>ECE</w:t>
            </w:r>
            <w:r>
              <w:t>/TRANS/WP.15/AC.2/2022/37</w:t>
            </w:r>
          </w:p>
        </w:tc>
      </w:tr>
      <w:tr w:rsidR="00717266" w14:paraId="751D3DD4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CF4D616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AB52DC" wp14:editId="0D96C919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C5C99A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D42150" w14:textId="77777777" w:rsidR="00717266" w:rsidRDefault="00957A9C" w:rsidP="00957A9C">
            <w:pPr>
              <w:spacing w:before="240"/>
            </w:pPr>
            <w:r>
              <w:t>Distr.: General</w:t>
            </w:r>
          </w:p>
          <w:p w14:paraId="5A0EEA61" w14:textId="77777777" w:rsidR="00957A9C" w:rsidRDefault="00957A9C" w:rsidP="00957A9C">
            <w:pPr>
              <w:suppressAutoHyphens w:val="0"/>
            </w:pPr>
            <w:r>
              <w:t>23 May 2022</w:t>
            </w:r>
          </w:p>
          <w:p w14:paraId="09426FDF" w14:textId="55980BA9" w:rsidR="00957A9C" w:rsidRDefault="00957A9C" w:rsidP="00957A9C">
            <w:pPr>
              <w:suppressAutoHyphens w:val="0"/>
            </w:pPr>
            <w:r>
              <w:t>English</w:t>
            </w:r>
          </w:p>
          <w:p w14:paraId="54CA6F50" w14:textId="77777777" w:rsidR="00957A9C" w:rsidRDefault="00957A9C" w:rsidP="00957A9C">
            <w:pPr>
              <w:suppressAutoHyphens w:val="0"/>
            </w:pPr>
            <w:r>
              <w:t>Original: French</w:t>
            </w:r>
          </w:p>
        </w:tc>
      </w:tr>
    </w:tbl>
    <w:p w14:paraId="4CF3F6BC" w14:textId="77777777" w:rsidR="00957A9C" w:rsidRDefault="00957A9C" w:rsidP="00957A9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464D78BE" w14:textId="77777777" w:rsidR="00957A9C" w:rsidRPr="006746A4" w:rsidRDefault="00957A9C" w:rsidP="00957A9C">
      <w:pPr>
        <w:spacing w:before="120"/>
        <w:rPr>
          <w:sz w:val="28"/>
          <w:szCs w:val="28"/>
        </w:rPr>
      </w:pPr>
      <w:r w:rsidRPr="006746A4">
        <w:rPr>
          <w:sz w:val="28"/>
          <w:szCs w:val="28"/>
        </w:rPr>
        <w:t>Inland Transport Committee</w:t>
      </w:r>
    </w:p>
    <w:p w14:paraId="251DE0D3" w14:textId="77777777" w:rsidR="00957A9C" w:rsidRPr="006746A4" w:rsidRDefault="00957A9C" w:rsidP="00957A9C">
      <w:pPr>
        <w:spacing w:before="120" w:after="120"/>
        <w:rPr>
          <w:b/>
          <w:sz w:val="24"/>
          <w:szCs w:val="24"/>
        </w:rPr>
      </w:pPr>
      <w:r w:rsidRPr="006746A4">
        <w:rPr>
          <w:b/>
          <w:sz w:val="24"/>
          <w:szCs w:val="24"/>
        </w:rPr>
        <w:t>Working Party on the Transport of Dangerous Goods</w:t>
      </w:r>
    </w:p>
    <w:p w14:paraId="0646C34A" w14:textId="77777777" w:rsidR="00957A9C" w:rsidRPr="006746A4" w:rsidRDefault="00957A9C" w:rsidP="00957A9C">
      <w:pPr>
        <w:rPr>
          <w:b/>
          <w:bCs/>
        </w:rPr>
      </w:pPr>
      <w:r w:rsidRPr="006746A4">
        <w:rPr>
          <w:b/>
          <w:bCs/>
        </w:rPr>
        <w:t>Joint Meeting of Experts on the Regulations annexed to the</w:t>
      </w:r>
    </w:p>
    <w:p w14:paraId="63BEB00B" w14:textId="77777777" w:rsidR="00957A9C" w:rsidRPr="006746A4" w:rsidRDefault="00957A9C" w:rsidP="00957A9C">
      <w:pPr>
        <w:rPr>
          <w:b/>
          <w:bCs/>
        </w:rPr>
      </w:pPr>
      <w:r w:rsidRPr="006746A4">
        <w:rPr>
          <w:b/>
          <w:bCs/>
        </w:rPr>
        <w:t>European Agreement concerning the International Carriage</w:t>
      </w:r>
    </w:p>
    <w:p w14:paraId="25747EBF" w14:textId="77777777" w:rsidR="00957A9C" w:rsidRPr="006746A4" w:rsidRDefault="00957A9C" w:rsidP="00957A9C">
      <w:pPr>
        <w:rPr>
          <w:b/>
          <w:bCs/>
        </w:rPr>
      </w:pPr>
      <w:r w:rsidRPr="006746A4">
        <w:rPr>
          <w:b/>
          <w:bCs/>
        </w:rPr>
        <w:t>of Dangerous Goods by Inland Waterways (ADN)</w:t>
      </w:r>
    </w:p>
    <w:p w14:paraId="012F3CAF" w14:textId="77777777" w:rsidR="00957A9C" w:rsidRPr="006746A4" w:rsidRDefault="00957A9C" w:rsidP="00957A9C">
      <w:pPr>
        <w:rPr>
          <w:b/>
        </w:rPr>
      </w:pPr>
      <w:r w:rsidRPr="006746A4">
        <w:rPr>
          <w:b/>
          <w:bCs/>
        </w:rPr>
        <w:t>(ADN Safety Committee)</w:t>
      </w:r>
      <w:bookmarkStart w:id="0" w:name="_Hlk57122394"/>
      <w:bookmarkEnd w:id="0"/>
    </w:p>
    <w:p w14:paraId="0C37AA25" w14:textId="77777777" w:rsidR="00957A9C" w:rsidRPr="003D48C7" w:rsidRDefault="00957A9C" w:rsidP="00957A9C">
      <w:pPr>
        <w:spacing w:before="120"/>
        <w:rPr>
          <w:b/>
        </w:rPr>
      </w:pPr>
      <w:r>
        <w:rPr>
          <w:b/>
          <w:bCs/>
        </w:rPr>
        <w:t>Fortieth Session</w:t>
      </w:r>
    </w:p>
    <w:p w14:paraId="4E86F322" w14:textId="77777777" w:rsidR="00957A9C" w:rsidRPr="003D48C7" w:rsidRDefault="00957A9C" w:rsidP="00957A9C">
      <w:r>
        <w:t>Geneva, 22–26 August 2022</w:t>
      </w:r>
    </w:p>
    <w:p w14:paraId="2A2A2C58" w14:textId="77777777" w:rsidR="00957A9C" w:rsidRDefault="00957A9C" w:rsidP="00957A9C">
      <w:r>
        <w:t>Item 4 (b) of the provisional agenda</w:t>
      </w:r>
    </w:p>
    <w:p w14:paraId="2EF3E49E" w14:textId="77777777" w:rsidR="00957A9C" w:rsidRPr="00CB6AED" w:rsidRDefault="00957A9C" w:rsidP="00957A9C">
      <w:pPr>
        <w:rPr>
          <w:b/>
          <w:bCs/>
        </w:rPr>
      </w:pPr>
      <w:r>
        <w:rPr>
          <w:b/>
          <w:bCs/>
        </w:rPr>
        <w:t xml:space="preserve">Proposals for amendments to the Regulations annexed to ADN:  </w:t>
      </w:r>
      <w:r>
        <w:rPr>
          <w:b/>
          <w:bCs/>
        </w:rPr>
        <w:br/>
        <w:t>Other proposals</w:t>
      </w:r>
    </w:p>
    <w:p w14:paraId="5D964129" w14:textId="77777777" w:rsidR="00957A9C" w:rsidRPr="00D92780" w:rsidRDefault="00957A9C" w:rsidP="00957A9C">
      <w:pPr>
        <w:pStyle w:val="HChG"/>
        <w:rPr>
          <w:lang/>
        </w:rPr>
      </w:pPr>
      <w:r>
        <w:tab/>
      </w:r>
      <w:r>
        <w:tab/>
      </w:r>
      <w:r w:rsidRPr="00580BF4">
        <w:rPr>
          <w:lang/>
        </w:rPr>
        <w:t>Inconsistency between the language versions in 9.1.0.40.2.5 (c) and 9.3.X.40.2.5 (c) of ADN concerning triggering devices</w:t>
      </w:r>
    </w:p>
    <w:p w14:paraId="684EB1D6" w14:textId="5CC82AA4" w:rsidR="00957A9C" w:rsidRPr="006746A4" w:rsidRDefault="00957A9C" w:rsidP="00957A9C">
      <w:pPr>
        <w:pStyle w:val="H1G"/>
      </w:pPr>
      <w:r w:rsidRPr="006746A4">
        <w:tab/>
      </w:r>
      <w:r w:rsidRPr="006746A4">
        <w:tab/>
      </w:r>
      <w:r>
        <w:t xml:space="preserve">Transmitted by the </w:t>
      </w:r>
      <w:r w:rsidRPr="00E8732F">
        <w:t>Central Commission for the Navigation of the Rhine</w:t>
      </w:r>
      <w:r>
        <w:t xml:space="preserve"> (CCNR)</w:t>
      </w:r>
      <w:r w:rsidRPr="00957A9C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957A9C">
        <w:rPr>
          <w:b w:val="0"/>
          <w:position w:val="8"/>
          <w:sz w:val="20"/>
        </w:rPr>
        <w:t>,</w:t>
      </w:r>
      <w:r w:rsidRPr="00957A9C">
        <w:rPr>
          <w:b w:val="0"/>
          <w:sz w:val="20"/>
        </w:rPr>
        <w:t xml:space="preserve"> </w:t>
      </w:r>
      <w:r w:rsidRPr="00957A9C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14:paraId="2E0946D2" w14:textId="77777777" w:rsidR="00957A9C" w:rsidRPr="00454F34" w:rsidRDefault="00957A9C" w:rsidP="00957A9C">
      <w:pPr>
        <w:pStyle w:val="HChG"/>
        <w:rPr>
          <w:rFonts w:eastAsia="Calibri"/>
        </w:rPr>
      </w:pPr>
      <w:r>
        <w:tab/>
      </w:r>
      <w:r>
        <w:tab/>
        <w:t>Introduction</w:t>
      </w:r>
    </w:p>
    <w:p w14:paraId="34EEA53B" w14:textId="77777777" w:rsidR="00957A9C" w:rsidRPr="00A36397" w:rsidRDefault="00957A9C" w:rsidP="00957A9C">
      <w:pPr>
        <w:pStyle w:val="SingleTxtG"/>
      </w:pPr>
      <w:r>
        <w:t>1.</w:t>
      </w:r>
      <w:r>
        <w:tab/>
        <w:t>The CCNR secretariat wishes to draw the ADN Safety Committee’s attention to the inconsistencies between the different language versions in 9.1.0.40.2.5 (c) and 9.3.X.40.2.5 (c) of ADN 2021.</w:t>
      </w:r>
    </w:p>
    <w:p w14:paraId="42459217" w14:textId="77777777" w:rsidR="00957A9C" w:rsidRPr="00A36397" w:rsidRDefault="00957A9C" w:rsidP="00957A9C">
      <w:pPr>
        <w:pStyle w:val="SingleTxtG"/>
      </w:pPr>
      <w:r>
        <w:t>2.</w:t>
      </w:r>
      <w:r>
        <w:tab/>
        <w:t>The harmonization of the use of permanently installed fire-extinguishing systems in the requirements of the European Standard for Technical Requirements for Inland Navigation Vessels (ES-TRIN) has been discussed in the working group on technical requirements and the requirements will be adapted in ES-TRIN 2023 so that the wording is identical in all language versions.</w:t>
      </w:r>
    </w:p>
    <w:p w14:paraId="0202450A" w14:textId="77777777" w:rsidR="00957A9C" w:rsidRPr="00A36397" w:rsidRDefault="00957A9C" w:rsidP="00957A9C">
      <w:pPr>
        <w:pStyle w:val="SingleTxtG"/>
      </w:pPr>
      <w:r>
        <w:t>3.</w:t>
      </w:r>
      <w:r>
        <w:tab/>
        <w:t>As indicated in the report on the meeting of the ADN Safety Committee in January 2022 (ECE/TRANS/WP.15/AC.2/80), the CCNR secretariat has adapted the proposal in ECE/TRANS/WP.15/AC.2/2022/2/Rev.1.</w:t>
      </w:r>
    </w:p>
    <w:p w14:paraId="2C1F4B74" w14:textId="77777777" w:rsidR="00957A9C" w:rsidRPr="00A36397" w:rsidRDefault="00957A9C" w:rsidP="00957A9C">
      <w:pPr>
        <w:pStyle w:val="SingleTxtG"/>
      </w:pPr>
      <w:r>
        <w:t>4.</w:t>
      </w:r>
      <w:r>
        <w:tab/>
        <w:t>The proposal to amend the text of ADN is presented in annex I. Adjustments are necessary in the French and English versions of ADN.</w:t>
      </w:r>
    </w:p>
    <w:p w14:paraId="479E6B2C" w14:textId="77777777" w:rsidR="00957A9C" w:rsidRPr="00A36397" w:rsidRDefault="00957A9C" w:rsidP="00957A9C">
      <w:pPr>
        <w:pStyle w:val="HChG"/>
      </w:pPr>
      <w:r>
        <w:lastRenderedPageBreak/>
        <w:tab/>
      </w:r>
      <w:r>
        <w:tab/>
        <w:t>Proposal</w:t>
      </w:r>
    </w:p>
    <w:p w14:paraId="23825326" w14:textId="77777777" w:rsidR="00957A9C" w:rsidRPr="00A36397" w:rsidRDefault="00957A9C" w:rsidP="00957A9C">
      <w:pPr>
        <w:pStyle w:val="SingleTxtG"/>
        <w:rPr>
          <w:lang w:val="fr-FR"/>
        </w:rPr>
      </w:pPr>
      <w:r>
        <w:t>5.</w:t>
      </w:r>
      <w:r>
        <w:tab/>
        <w:t>The proposed amended wording of the first sentence of 9.1.0.40.2.5 (c) and 9.3.X.40.2.5 (c) in the French version reads as follows</w:t>
      </w:r>
      <w:r w:rsidRPr="00A36397">
        <w:rPr>
          <w:lang w:val="fr-FR"/>
        </w:rPr>
        <w:t>:</w:t>
      </w:r>
    </w:p>
    <w:p w14:paraId="59BC9C50" w14:textId="77777777" w:rsidR="00957A9C" w:rsidRDefault="00957A9C" w:rsidP="00957A9C">
      <w:pPr>
        <w:pStyle w:val="SingleTxtG"/>
        <w:ind w:left="1701"/>
        <w:rPr>
          <w:lang w:val="fr-FR"/>
        </w:rPr>
      </w:pPr>
      <w:r>
        <w:t>“</w:t>
      </w:r>
      <w:r w:rsidRPr="00A36397">
        <w:rPr>
          <w:lang w:val="fr-FR"/>
        </w:rPr>
        <w:t>c)</w:t>
      </w:r>
      <w:r w:rsidRPr="00A36397">
        <w:rPr>
          <w:lang w:val="fr-FR"/>
        </w:rPr>
        <w:tab/>
      </w:r>
      <w:bookmarkStart w:id="1" w:name="_Hlk100047650"/>
      <w:r w:rsidRPr="00A36397">
        <w:rPr>
          <w:lang w:val="fr-FR"/>
        </w:rPr>
        <w:t xml:space="preserve">Les dispositifs de déclenchement doivent être installés de manière à pouvoir être actionnés </w:t>
      </w:r>
      <w:r w:rsidRPr="00A36397">
        <w:rPr>
          <w:b/>
          <w:bCs/>
          <w:u w:val="single"/>
          <w:lang w:val="fr-FR"/>
        </w:rPr>
        <w:t>aussi</w:t>
      </w:r>
      <w:r w:rsidRPr="00A36397">
        <w:rPr>
          <w:lang w:val="fr-FR"/>
        </w:rPr>
        <w:t xml:space="preserve"> en cas d’incendie</w:t>
      </w:r>
      <w:r w:rsidRPr="008C7FAA">
        <w:rPr>
          <w:b/>
          <w:bCs/>
          <w:u w:val="single"/>
          <w:lang w:val="fr-FR"/>
        </w:rPr>
        <w:t>,</w:t>
      </w:r>
      <w:r w:rsidRPr="00A36397">
        <w:rPr>
          <w:lang w:val="fr-FR"/>
        </w:rPr>
        <w:t xml:space="preserve"> et de manière </w:t>
      </w:r>
      <w:r w:rsidRPr="00A36397">
        <w:rPr>
          <w:b/>
          <w:bCs/>
          <w:u w:val="single"/>
          <w:lang w:val="fr-FR"/>
        </w:rPr>
        <w:t>à ce que la quantité d'agent extincteur requise puisse être fournie dans le local à protéger en cas d'incendie ou d'endommagement par un incendie ou une explosion.</w:t>
      </w:r>
      <w:r w:rsidRPr="00A36397">
        <w:rPr>
          <w:strike/>
          <w:lang w:val="fr-FR"/>
        </w:rPr>
        <w:t xml:space="preserve"> </w:t>
      </w:r>
      <w:bookmarkEnd w:id="1"/>
      <w:r w:rsidRPr="00A36397">
        <w:rPr>
          <w:strike/>
          <w:lang w:val="fr-FR"/>
        </w:rPr>
        <w:t>à réduire autant que possible le risque de panne de ces dispositifs en cas d’incendie ou d’explosion dans le local à protéger </w:t>
      </w:r>
      <w:r>
        <w:t>”</w:t>
      </w:r>
      <w:r w:rsidRPr="00A36397">
        <w:rPr>
          <w:lang w:val="fr-FR"/>
        </w:rPr>
        <w:t>.</w:t>
      </w:r>
    </w:p>
    <w:p w14:paraId="7DD9F230" w14:textId="173E4117" w:rsidR="00957A9C" w:rsidRDefault="00957A9C" w:rsidP="00957A9C">
      <w:pPr>
        <w:pStyle w:val="SingleTxtG"/>
      </w:pPr>
      <w:r>
        <w:t>(“(c)</w:t>
      </w:r>
      <w:r>
        <w:tab/>
      </w:r>
      <w:r w:rsidRPr="00030473">
        <w:t xml:space="preserve">Triggering devices shall be so installed that they can be activated </w:t>
      </w:r>
      <w:r w:rsidRPr="00030473">
        <w:rPr>
          <w:b/>
          <w:bCs/>
          <w:u w:val="single"/>
        </w:rPr>
        <w:t>also</w:t>
      </w:r>
      <w:r w:rsidRPr="00030473">
        <w:t xml:space="preserve"> in the event of a fire</w:t>
      </w:r>
      <w:r w:rsidRPr="00030473">
        <w:rPr>
          <w:b/>
          <w:bCs/>
          <w:u w:val="single"/>
        </w:rPr>
        <w:t>,</w:t>
      </w:r>
      <w:r w:rsidRPr="00030473">
        <w:rPr>
          <w:b/>
          <w:bCs/>
        </w:rPr>
        <w:t xml:space="preserve"> </w:t>
      </w:r>
      <w:r w:rsidRPr="00030473">
        <w:rPr>
          <w:b/>
          <w:bCs/>
          <w:u w:val="single"/>
        </w:rPr>
        <w:t>and that the required quantity of extinguishing agent can still be provided in the space to be protected in the event of a fire or of damage caused by a fire or an explosion</w:t>
      </w:r>
      <w:r w:rsidRPr="00030473">
        <w:t xml:space="preserve">. </w:t>
      </w:r>
      <w:r w:rsidRPr="00030473">
        <w:rPr>
          <w:strike/>
        </w:rPr>
        <w:t>and so that the risk of their breakdown in the event of a fire or an explosion in the space to be protected is reduced as far as possibl</w:t>
      </w:r>
      <w:r>
        <w:rPr>
          <w:strike/>
        </w:rPr>
        <w:t>e.</w:t>
      </w:r>
      <w:r w:rsidRPr="00CD093F">
        <w:t>”</w:t>
      </w:r>
      <w:r w:rsidRPr="007947C7">
        <w:t>)</w:t>
      </w:r>
    </w:p>
    <w:p w14:paraId="22D11B8F" w14:textId="77777777" w:rsidR="00957A9C" w:rsidRDefault="00957A9C" w:rsidP="00FC04AB"/>
    <w:p w14:paraId="175D1576" w14:textId="481683F5" w:rsidR="00957A9C" w:rsidRDefault="00957A9C" w:rsidP="00FC04AB">
      <w:pPr>
        <w:sectPr w:rsidR="00957A9C" w:rsidSect="0058769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titlePg/>
          <w:docGrid w:linePitch="272"/>
        </w:sectPr>
      </w:pPr>
    </w:p>
    <w:p w14:paraId="4081C3F2" w14:textId="77777777" w:rsidR="00957A9C" w:rsidRPr="00030473" w:rsidRDefault="00957A9C" w:rsidP="00957A9C">
      <w:pPr>
        <w:pStyle w:val="HChG"/>
      </w:pPr>
      <w:r w:rsidRPr="00030473">
        <w:lastRenderedPageBreak/>
        <w:t>Annex 1</w:t>
      </w:r>
    </w:p>
    <w:p w14:paraId="4D46FE7E" w14:textId="77777777" w:rsidR="00957A9C" w:rsidRPr="00030473" w:rsidRDefault="00957A9C" w:rsidP="00454E75">
      <w:pPr>
        <w:pStyle w:val="SingleTxtG"/>
        <w:spacing w:after="240"/>
      </w:pPr>
      <w:r w:rsidRPr="00030473">
        <w:t>For the first paragraph of 9.1.0.40.2.5 (c) and 9.3.X.40.2.5 (c) the following text could be included:</w:t>
      </w:r>
    </w:p>
    <w:tbl>
      <w:tblPr>
        <w:tblStyle w:val="TableGrid"/>
        <w:tblW w:w="12359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091"/>
        <w:gridCol w:w="3089"/>
        <w:gridCol w:w="3089"/>
      </w:tblGrid>
      <w:tr w:rsidR="00957A9C" w:rsidRPr="00454E75" w14:paraId="536C532C" w14:textId="77777777" w:rsidTr="00454E75">
        <w:trPr>
          <w:trHeight w:val="273"/>
          <w:tblHeader/>
        </w:trPr>
        <w:tc>
          <w:tcPr>
            <w:tcW w:w="30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DFB32" w14:textId="5C2DEE0D" w:rsidR="00957A9C" w:rsidRPr="00454E75" w:rsidRDefault="00957A9C" w:rsidP="00454E75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bookmarkStart w:id="2" w:name="_Hlk98836810"/>
            <w:r w:rsidRPr="00454E75">
              <w:rPr>
                <w:bCs/>
                <w:i/>
                <w:sz w:val="16"/>
              </w:rPr>
              <w:t xml:space="preserve">Current text of ES-TRIN </w:t>
            </w:r>
            <w:r w:rsidR="00454E75">
              <w:rPr>
                <w:bCs/>
                <w:i/>
                <w:sz w:val="16"/>
              </w:rPr>
              <w:t>–</w:t>
            </w:r>
            <w:r w:rsidRPr="00454E75">
              <w:rPr>
                <w:bCs/>
                <w:i/>
                <w:sz w:val="16"/>
              </w:rPr>
              <w:t xml:space="preserve"> EN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9A85BB" w14:textId="009571B1" w:rsidR="00957A9C" w:rsidRPr="00454E75" w:rsidRDefault="00957A9C" w:rsidP="00454E75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454E75">
              <w:rPr>
                <w:bCs/>
                <w:i/>
                <w:sz w:val="16"/>
              </w:rPr>
              <w:t xml:space="preserve">Current text of ADN </w:t>
            </w:r>
            <w:r w:rsidR="00454E75">
              <w:rPr>
                <w:bCs/>
                <w:i/>
                <w:sz w:val="16"/>
              </w:rPr>
              <w:t>–</w:t>
            </w:r>
            <w:r w:rsidRPr="00454E75">
              <w:rPr>
                <w:bCs/>
                <w:i/>
                <w:sz w:val="16"/>
              </w:rPr>
              <w:t xml:space="preserve"> EN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09253C" w14:textId="1AC00CDB" w:rsidR="00957A9C" w:rsidRPr="00454E75" w:rsidRDefault="00957A9C" w:rsidP="00454E75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454E75">
              <w:rPr>
                <w:bCs/>
                <w:i/>
                <w:sz w:val="16"/>
              </w:rPr>
              <w:t xml:space="preserve">New text of ES-TRIN </w:t>
            </w:r>
            <w:r w:rsidR="00454E75">
              <w:rPr>
                <w:bCs/>
                <w:i/>
                <w:sz w:val="16"/>
              </w:rPr>
              <w:t>–</w:t>
            </w:r>
            <w:r w:rsidRPr="00454E75">
              <w:rPr>
                <w:bCs/>
                <w:i/>
                <w:sz w:val="16"/>
              </w:rPr>
              <w:t xml:space="preserve"> EN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E64185" w14:textId="60F13101" w:rsidR="00957A9C" w:rsidRPr="00454E75" w:rsidRDefault="00957A9C" w:rsidP="00454E75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454E75">
              <w:rPr>
                <w:bCs/>
                <w:i/>
                <w:sz w:val="16"/>
              </w:rPr>
              <w:t xml:space="preserve">New text of ADN </w:t>
            </w:r>
            <w:r w:rsidR="00454E75">
              <w:rPr>
                <w:bCs/>
                <w:i/>
                <w:sz w:val="16"/>
              </w:rPr>
              <w:t>–</w:t>
            </w:r>
            <w:r w:rsidRPr="00454E75">
              <w:rPr>
                <w:bCs/>
                <w:i/>
                <w:sz w:val="16"/>
              </w:rPr>
              <w:t xml:space="preserve"> EN</w:t>
            </w:r>
          </w:p>
        </w:tc>
      </w:tr>
      <w:bookmarkEnd w:id="2"/>
      <w:tr w:rsidR="00957A9C" w:rsidRPr="00454E75" w14:paraId="2A96AB62" w14:textId="77777777" w:rsidTr="00454E75">
        <w:trPr>
          <w:trHeight w:val="273"/>
        </w:trPr>
        <w:tc>
          <w:tcPr>
            <w:tcW w:w="3090" w:type="dxa"/>
            <w:tcBorders>
              <w:top w:val="single" w:sz="12" w:space="0" w:color="auto"/>
            </w:tcBorders>
            <w:shd w:val="clear" w:color="auto" w:fill="auto"/>
          </w:tcPr>
          <w:p w14:paraId="7DBFA03D" w14:textId="77777777" w:rsidR="00957A9C" w:rsidRPr="00454E75" w:rsidRDefault="00957A9C" w:rsidP="00454E75">
            <w:pPr>
              <w:suppressAutoHyphens w:val="0"/>
              <w:spacing w:before="40" w:after="120" w:line="220" w:lineRule="exact"/>
              <w:ind w:right="113"/>
            </w:pPr>
            <w:r w:rsidRPr="00454E75">
              <w:t>Triggering devices shall be installed in such a way that they can be operated even in case of a fire and in the event of damage by fire or explosion in the room to be protected the necessary quantity of extinguishing agent can still be conveyed.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shd w:val="clear" w:color="auto" w:fill="auto"/>
          </w:tcPr>
          <w:p w14:paraId="3B733B86" w14:textId="77777777" w:rsidR="00957A9C" w:rsidRPr="00454E75" w:rsidRDefault="00957A9C" w:rsidP="00454E75">
            <w:pPr>
              <w:suppressAutoHyphens w:val="0"/>
              <w:spacing w:before="40" w:after="120" w:line="220" w:lineRule="exact"/>
              <w:ind w:right="113"/>
            </w:pPr>
            <w:r w:rsidRPr="00454E75">
              <w:t>Triggering devices shall be so installed that they can be activated in the event of a fire and so that the risk of their breakdown in the event of a fire or an explosion in the space to be protected is reduced as far as possible.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auto"/>
          </w:tcPr>
          <w:p w14:paraId="4EBF44CB" w14:textId="77777777" w:rsidR="00957A9C" w:rsidRPr="00454E75" w:rsidRDefault="00957A9C" w:rsidP="00454E75">
            <w:pPr>
              <w:suppressAutoHyphens w:val="0"/>
              <w:spacing w:before="40" w:after="120" w:line="220" w:lineRule="exact"/>
              <w:ind w:right="113"/>
            </w:pPr>
            <w:r w:rsidRPr="00454E75">
              <w:t xml:space="preserve">Triggering devices shall be </w:t>
            </w:r>
            <w:r w:rsidRPr="00454E75">
              <w:rPr>
                <w:b/>
                <w:bCs/>
                <w:u w:val="single"/>
              </w:rPr>
              <w:t>so</w:t>
            </w:r>
            <w:r w:rsidRPr="00454E75">
              <w:t xml:space="preserve"> installed </w:t>
            </w:r>
            <w:r w:rsidRPr="00454E75">
              <w:rPr>
                <w:strike/>
              </w:rPr>
              <w:t>in such a way</w:t>
            </w:r>
            <w:r w:rsidRPr="00454E75">
              <w:t xml:space="preserve"> that they can be </w:t>
            </w:r>
            <w:r w:rsidRPr="00454E75">
              <w:rPr>
                <w:b/>
                <w:bCs/>
                <w:u w:val="single"/>
              </w:rPr>
              <w:t>activated also in the event</w:t>
            </w:r>
            <w:r w:rsidRPr="00454E75">
              <w:t xml:space="preserve"> </w:t>
            </w:r>
            <w:r w:rsidRPr="00454E75">
              <w:rPr>
                <w:strike/>
              </w:rPr>
              <w:t>operated</w:t>
            </w:r>
            <w:r w:rsidRPr="00454E75">
              <w:t xml:space="preserve"> </w:t>
            </w:r>
            <w:r w:rsidRPr="00454E75">
              <w:rPr>
                <w:strike/>
              </w:rPr>
              <w:t>even in case</w:t>
            </w:r>
            <w:r w:rsidRPr="00454E75">
              <w:t xml:space="preserve"> of a fire</w:t>
            </w:r>
            <w:r w:rsidRPr="00454E75">
              <w:rPr>
                <w:b/>
                <w:bCs/>
                <w:u w:val="single"/>
              </w:rPr>
              <w:t xml:space="preserve">, and that the required quantity of extinguishing agent can still be provided in the space to be protected in the event of a fire or of damage caused by a fire or an explosion. </w:t>
            </w:r>
            <w:r w:rsidRPr="00454E75">
              <w:rPr>
                <w:strike/>
              </w:rPr>
              <w:t>and in the event of damage by fire or explosion in the room to be protected the necessary quantity of extinguishing agent can still be conveyed.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auto"/>
          </w:tcPr>
          <w:p w14:paraId="1ABEF3AB" w14:textId="77777777" w:rsidR="00957A9C" w:rsidRPr="00454E75" w:rsidRDefault="00957A9C" w:rsidP="00454E75">
            <w:pPr>
              <w:suppressAutoHyphens w:val="0"/>
              <w:spacing w:before="40" w:after="120" w:line="220" w:lineRule="exact"/>
              <w:ind w:right="113"/>
            </w:pPr>
            <w:r w:rsidRPr="00454E75">
              <w:t xml:space="preserve">Triggering devices shall be so installed that they can be activated </w:t>
            </w:r>
            <w:r w:rsidRPr="00454E75">
              <w:rPr>
                <w:b/>
                <w:bCs/>
                <w:u w:val="single"/>
              </w:rPr>
              <w:t>also</w:t>
            </w:r>
            <w:r w:rsidRPr="00454E75">
              <w:t xml:space="preserve"> in the event of a fire</w:t>
            </w:r>
            <w:r w:rsidRPr="00454E75">
              <w:rPr>
                <w:b/>
                <w:bCs/>
                <w:u w:val="single"/>
              </w:rPr>
              <w:t>,</w:t>
            </w:r>
            <w:r w:rsidRPr="00454E75">
              <w:rPr>
                <w:b/>
                <w:bCs/>
              </w:rPr>
              <w:t xml:space="preserve"> </w:t>
            </w:r>
            <w:r w:rsidRPr="00454E75">
              <w:rPr>
                <w:b/>
                <w:bCs/>
                <w:u w:val="single"/>
              </w:rPr>
              <w:t>and that the required quantity of extinguishing agent can still be provided in the space to be protected in the event of a fire or of damage caused by a fire or an explosion</w:t>
            </w:r>
            <w:r w:rsidRPr="00454E75">
              <w:t xml:space="preserve">. </w:t>
            </w:r>
            <w:r w:rsidRPr="00454E75">
              <w:rPr>
                <w:strike/>
              </w:rPr>
              <w:t>and so that the risk of their breakdown in the event of a fire or an explosion in the space to be protected is reduced as far as possible.</w:t>
            </w:r>
          </w:p>
        </w:tc>
      </w:tr>
    </w:tbl>
    <w:p w14:paraId="48FA8B83" w14:textId="4EF292E3" w:rsidR="00957A9C" w:rsidRPr="00454E75" w:rsidRDefault="00454E75" w:rsidP="00454E75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957A9C" w:rsidRPr="00454E75" w:rsidSect="00957A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7D94" w14:textId="77777777" w:rsidR="00C806B5" w:rsidRPr="00FB1744" w:rsidRDefault="00C806B5" w:rsidP="00FB1744">
      <w:pPr>
        <w:pStyle w:val="Footer"/>
      </w:pPr>
    </w:p>
  </w:endnote>
  <w:endnote w:type="continuationSeparator" w:id="0">
    <w:p w14:paraId="34BBF2DF" w14:textId="77777777" w:rsidR="00C806B5" w:rsidRPr="00FB1744" w:rsidRDefault="00C806B5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F2B6" w14:textId="77777777" w:rsidR="00957A9C" w:rsidRDefault="00957A9C" w:rsidP="00957A9C">
    <w:pPr>
      <w:pStyle w:val="Footer"/>
      <w:tabs>
        <w:tab w:val="right" w:pos="9638"/>
      </w:tabs>
    </w:pPr>
    <w:r w:rsidRPr="00957A9C">
      <w:rPr>
        <w:b/>
        <w:bCs/>
        <w:sz w:val="18"/>
      </w:rPr>
      <w:fldChar w:fldCharType="begin"/>
    </w:r>
    <w:r w:rsidRPr="00957A9C">
      <w:rPr>
        <w:b/>
        <w:bCs/>
        <w:sz w:val="18"/>
      </w:rPr>
      <w:instrText xml:space="preserve"> PAGE  \* MERGEFORMAT </w:instrText>
    </w:r>
    <w:r w:rsidRPr="00957A9C">
      <w:rPr>
        <w:b/>
        <w:bCs/>
        <w:sz w:val="18"/>
      </w:rPr>
      <w:fldChar w:fldCharType="separate"/>
    </w:r>
    <w:r w:rsidRPr="00957A9C">
      <w:rPr>
        <w:b/>
        <w:bCs/>
        <w:noProof/>
        <w:sz w:val="18"/>
      </w:rPr>
      <w:t>2</w:t>
    </w:r>
    <w:r w:rsidRPr="00957A9C">
      <w:rPr>
        <w:b/>
        <w:bCs/>
        <w:sz w:val="18"/>
      </w:rPr>
      <w:fldChar w:fldCharType="end"/>
    </w:r>
    <w:r>
      <w:tab/>
      <w:t>GE.22-07711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0F07" w14:textId="77777777" w:rsidR="00957A9C" w:rsidRDefault="00957A9C" w:rsidP="00957A9C">
    <w:pPr>
      <w:pStyle w:val="Footer"/>
      <w:tabs>
        <w:tab w:val="right" w:pos="9638"/>
      </w:tabs>
    </w:pPr>
    <w:r>
      <w:t>GE.22-07711</w:t>
    </w:r>
    <w:r>
      <w:tab/>
    </w:r>
    <w:r w:rsidRPr="00957A9C">
      <w:rPr>
        <w:b/>
        <w:bCs/>
        <w:sz w:val="18"/>
      </w:rPr>
      <w:fldChar w:fldCharType="begin"/>
    </w:r>
    <w:r w:rsidRPr="00957A9C">
      <w:rPr>
        <w:b/>
        <w:bCs/>
        <w:sz w:val="18"/>
      </w:rPr>
      <w:instrText xml:space="preserve"> PAGE  \* MERGEFORMAT </w:instrText>
    </w:r>
    <w:r w:rsidRPr="00957A9C">
      <w:rPr>
        <w:b/>
        <w:bCs/>
        <w:sz w:val="18"/>
      </w:rPr>
      <w:fldChar w:fldCharType="separate"/>
    </w:r>
    <w:r w:rsidRPr="00957A9C">
      <w:rPr>
        <w:b/>
        <w:bCs/>
        <w:noProof/>
        <w:sz w:val="18"/>
      </w:rPr>
      <w:t>3</w:t>
    </w:r>
    <w:r w:rsidRPr="00957A9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1572" w14:textId="77777777" w:rsidR="00C448F7" w:rsidRDefault="00957A9C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816B047" wp14:editId="79757DA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35652B" w14:textId="3B9C999B" w:rsidR="00957A9C" w:rsidRPr="00957A9C" w:rsidRDefault="00957A9C" w:rsidP="00957A9C">
    <w:pPr>
      <w:pStyle w:val="Footer"/>
      <w:tabs>
        <w:tab w:val="right" w:pos="7370"/>
      </w:tabs>
      <w:rPr>
        <w:sz w:val="20"/>
      </w:rPr>
    </w:pPr>
    <w:r>
      <w:rPr>
        <w:sz w:val="20"/>
      </w:rPr>
      <w:t>GE.22-07711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B62D5D9" wp14:editId="09B2BFAD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E75">
      <w:rPr>
        <w:sz w:val="20"/>
      </w:rPr>
      <w:t xml:space="preserve">    310522    010622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2E81" w14:textId="490CE094" w:rsidR="00957A9C" w:rsidRPr="00957A9C" w:rsidRDefault="00957A9C" w:rsidP="00957A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E10679C" wp14:editId="344BAD16">
              <wp:simplePos x="0" y="0"/>
              <wp:positionH relativeFrom="page">
                <wp:posOffset>276860</wp:posOffset>
              </wp:positionH>
              <wp:positionV relativeFrom="page">
                <wp:posOffset>719455</wp:posOffset>
              </wp:positionV>
              <wp:extent cx="222885" cy="6159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5950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1C741DD" w14:textId="77777777" w:rsidR="00957A9C" w:rsidRDefault="00957A9C" w:rsidP="00957A9C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957A9C">
                            <w:rPr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957A9C">
                            <w:rPr>
                              <w:b/>
                              <w:bCs/>
                              <w:sz w:val="18"/>
                            </w:rPr>
                            <w:instrText xml:space="preserve"> PAGE  \* MERGEFORMAT </w:instrText>
                          </w:r>
                          <w:r w:rsidRPr="00957A9C">
                            <w:rPr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t>2</w:t>
                          </w:r>
                          <w:r w:rsidRPr="00957A9C"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  <w:r>
                            <w:tab/>
                            <w:t>GE.22-07711</w:t>
                          </w:r>
                        </w:p>
                        <w:p w14:paraId="163159A1" w14:textId="77777777" w:rsidR="00957A9C" w:rsidRDefault="00957A9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067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.8pt;margin-top:56.65pt;width:17.55pt;height:4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FdmAIAAEQFAAAOAAAAZHJzL2Uyb0RvYy54bWysVE1vGyEQvVfqf0Dcm7WtOEpWWUeu3VSV&#10;rCSSU+U8ZsG7KjAUsL3ur+/AepM07aGqemFn4TFf7w3XN53RbC99aNFWfHw24kxagXVrtxX/+nj7&#10;4ZKzEMHWoNHKih9l4Dez9++uD66UE2xQ19IzcmJDeXAVb2J0ZVEE0UgD4QydtHSo0BuI9Ou3Re3h&#10;QN6NLiaj0UVxQF87j0KGQLvL/pDPsn+lpIj3SgUZma445Rbz6vO6SWsxu4Zy68E1rTilAf+QhYHW&#10;UtBnV0uIwHa+/c2VaYXHgCqeCTQFKtUKmWugasajN9WsG3Ay10LNCe65TeH/uRV3+wfP2rri55xZ&#10;METRo+wi+4gdO0/dObhQEmjtCBY72iaWc6XBrVB8CwQpXmH6C4HQqRud8iZ9qU5GF4mA43PTUxRB&#10;m5PJ5PJyypmgo4vx9Go6yqwUL7edD/GzRMOSUXFPpOYMYL8KMcWHcoCkYAF1W9+2WuefJCS50J7t&#10;gSQAQkgb+wJAuwb67SFill1CZ6e/ONKWHSp+NZ2kVIGUqjREMo2j3gW75Qz0lkZARJ+Ts5hSyPJK&#10;yS0hNH2s7LXXncedrTOkkVB/sjWLR0cMWBoVnsIZWXOmJblNVkZGaPXfIKkp2p646elILMVu02W2&#10;xwO3G6yPRK3HfjSCE7ct5buCEB/A0ywQaTTf8Z4WpZGSwpPFWYP+x5/2E77iaaUqaLaoQd934Kkm&#10;/cWSeNMgDoYfjM1g2J1ZIHE1ppfDiWzSBR/1YCqP5onGfp6i0BFYQZlUnKL15iL2E07PhpDzeQbR&#10;uDmIK7t2YlBw4uWxewLvTsqKpMk7HKYOyjcC67FJVRbnu4iqzepLfe27eGo3jWrWz+lZSW/B6/+M&#10;enn8Zj8BAAD//wMAUEsDBBQABgAIAAAAIQCECNlO4QAAAAoBAAAPAAAAZHJzL2Rvd25yZXYueG1s&#10;TI9NT8MwDIbvSPyHyEhcJpaOoq2UphNCQhwm8bFNGse08dqOxKmabCv/HnOCox+/ev24WI7OihMO&#10;ofOkYDZNQCDV3nTUKNhunm8yECFqMtp6QgXfGGBZXl4UOjf+TB94WsdGcAmFXCtoY+xzKUPdotNh&#10;6nsk3u394HTkcWikGfSZy52Vt0kyl053xBda3eNTi/XX+ugUfK6sWSW7/fvr28smq9zkMHH3B6Wu&#10;r8bHBxARx/gXhl99VoeSnSp/JBOEVXCXzjnJfJamIDiwyBYgKgZJxkSWhfz/QvkDAAD//wMAUEsB&#10;Ai0AFAAGAAgAAAAhALaDOJL+AAAA4QEAABMAAAAAAAAAAAAAAAAAAAAAAFtDb250ZW50X1R5cGVz&#10;XS54bWxQSwECLQAUAAYACAAAACEAOP0h/9YAAACUAQAACwAAAAAAAAAAAAAAAAAvAQAAX3JlbHMv&#10;LnJlbHNQSwECLQAUAAYACAAAACEAAIDxXZgCAABEBQAADgAAAAAAAAAAAAAAAAAuAgAAZHJzL2Uy&#10;b0RvYy54bWxQSwECLQAUAAYACAAAACEAhAjZTuEAAAAKAQAADwAAAAAAAAAAAAAAAADyBAAAZHJz&#10;L2Rvd25yZXYueG1sUEsFBgAAAAAEAAQA8wAAAAA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14:paraId="31C741DD" w14:textId="77777777" w:rsidR="00957A9C" w:rsidRDefault="00957A9C" w:rsidP="00957A9C">
                    <w:pPr>
                      <w:pStyle w:val="Footer"/>
                      <w:tabs>
                        <w:tab w:val="right" w:pos="9638"/>
                      </w:tabs>
                    </w:pPr>
                    <w:r w:rsidRPr="00957A9C">
                      <w:rPr>
                        <w:b/>
                        <w:bCs/>
                        <w:sz w:val="18"/>
                      </w:rPr>
                      <w:fldChar w:fldCharType="begin"/>
                    </w:r>
                    <w:r w:rsidRPr="00957A9C">
                      <w:rPr>
                        <w:b/>
                        <w:bCs/>
                        <w:sz w:val="18"/>
                      </w:rPr>
                      <w:instrText xml:space="preserve"> PAGE  \* MERGEFORMAT </w:instrText>
                    </w:r>
                    <w:r w:rsidRPr="00957A9C">
                      <w:rPr>
                        <w:b/>
                        <w:bCs/>
                        <w:sz w:val="18"/>
                      </w:rPr>
                      <w:fldChar w:fldCharType="separate"/>
                    </w:r>
                    <w:r>
                      <w:rPr>
                        <w:b/>
                        <w:bCs/>
                        <w:sz w:val="18"/>
                      </w:rPr>
                      <w:t>2</w:t>
                    </w:r>
                    <w:r w:rsidRPr="00957A9C">
                      <w:rPr>
                        <w:b/>
                        <w:bCs/>
                        <w:sz w:val="18"/>
                      </w:rPr>
                      <w:fldChar w:fldCharType="end"/>
                    </w:r>
                    <w:r>
                      <w:tab/>
                      <w:t>GE.22-07711</w:t>
                    </w:r>
                  </w:p>
                  <w:p w14:paraId="163159A1" w14:textId="77777777" w:rsidR="00957A9C" w:rsidRDefault="00957A9C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0670" w14:textId="57DD206C" w:rsidR="00957A9C" w:rsidRPr="00957A9C" w:rsidRDefault="00957A9C" w:rsidP="00957A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931A8EC" wp14:editId="274B4EA5">
              <wp:simplePos x="0" y="0"/>
              <wp:positionH relativeFrom="page">
                <wp:posOffset>276860</wp:posOffset>
              </wp:positionH>
              <wp:positionV relativeFrom="page">
                <wp:posOffset>719455</wp:posOffset>
              </wp:positionV>
              <wp:extent cx="222885" cy="61595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5950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C908F1D" w14:textId="77777777" w:rsidR="00957A9C" w:rsidRDefault="00957A9C" w:rsidP="00957A9C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>
                            <w:t>GE.22-07711</w:t>
                          </w:r>
                          <w:r>
                            <w:tab/>
                          </w:r>
                          <w:r w:rsidRPr="00957A9C">
                            <w:rPr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957A9C">
                            <w:rPr>
                              <w:b/>
                              <w:bCs/>
                              <w:sz w:val="18"/>
                            </w:rPr>
                            <w:instrText xml:space="preserve"> PAGE  \* MERGEFORMAT </w:instrText>
                          </w:r>
                          <w:r w:rsidRPr="00957A9C">
                            <w:rPr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t>3</w:t>
                          </w:r>
                          <w:r w:rsidRPr="00957A9C"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  <w:p w14:paraId="184CC092" w14:textId="77777777" w:rsidR="00957A9C" w:rsidRDefault="00957A9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1A8E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1.8pt;margin-top:56.65pt;width:17.55pt;height:4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JLmAIAAEQFAAAOAAAAZHJzL2Uyb0RvYy54bWysVE1vGyEQvVfqf0Dcm7VdOR+rrCPXbqpK&#10;VhIpiXIes+BdFRgK2F7313dgvUma9lBVvbCz8Jiv94bLq85otpM+tGgrPj4ZcSatwLq1m4o/Plx/&#10;OOcsRLA1aLSy4gcZ+NXs/bvLvSvlBBvUtfSMnNhQ7l3FmxhdWRRBNNJAOEEnLR0q9AYi/fpNUXvY&#10;k3eji8lodFrs0dfOo5Ah0O6yP+Sz7F8pKeKtUkFGpitOucW8+ryu01rMLqHceHBNK45pwD9kYaC1&#10;FPTZ1RIisK1vf3NlWuExoIonAk2BSrVC5hqomvHoTTX3DTiZa6HmBPfcpvD/3Iqb3Z1nbV3xM84s&#10;GKLoQXaRfcKOnaXu7F0oCXTvCBY72iaWc6XBrVB8CwQpXmH6C4HQqRud8iZ9qU5GF4mAw3PTUxRB&#10;m5PJ5Px8ypmgo9Px9GI6yqwUL7edD/GLRMOSUXFPpOYMYLcKMcWHcoCkYAF1W1+3WuefJCS50J7t&#10;gCQAQkgb+wJAuwb67SFill1CZ6e/ONKW7St+MZ2kVIGUqjREMo2j3gW74Qz0hkZARJ+Ts5hSyPJK&#10;yS0hNH2s7LXXncetrTOkkVB/tjWLB0cMWBoVnsIZWXOmJblNVkZGaPXfIKkp2h656elILMVu3WW2&#10;Pw7crrE+ELUe+9EITly3lO8KQrwDT7NApNF8x1talEZKCo8WZw36H3/aT/iKp5WqoNmiBn3fgqea&#10;9FdL4k2DOBh+MNaDYbdmgcTVmF4OJ7JJF3zUg6k8mica+3mKQkdgBWVScYrWm4vYTzg9G0LO5xlE&#10;4+Ygruy9E4OCEy8P3RN4d1RWJE3e4DB1UL4RWI9NqrI430ZUbVZf6mvfxWO7aVSzfo7PSnoLXv9n&#10;1MvjN/sJAAD//wMAUEsDBBQABgAIAAAAIQCECNlO4QAAAAoBAAAPAAAAZHJzL2Rvd25yZXYueG1s&#10;TI9NT8MwDIbvSPyHyEhcJpaOoq2UphNCQhwm8bFNGse08dqOxKmabCv/HnOCox+/ev24WI7OihMO&#10;ofOkYDZNQCDV3nTUKNhunm8yECFqMtp6QgXfGGBZXl4UOjf+TB94WsdGcAmFXCtoY+xzKUPdotNh&#10;6nsk3u394HTkcWikGfSZy52Vt0kyl053xBda3eNTi/XX+ugUfK6sWSW7/fvr28smq9zkMHH3B6Wu&#10;r8bHBxARx/gXhl99VoeSnSp/JBOEVXCXzjnJfJamIDiwyBYgKgZJxkSWhfz/QvkDAAD//wMAUEsB&#10;Ai0AFAAGAAgAAAAhALaDOJL+AAAA4QEAABMAAAAAAAAAAAAAAAAAAAAAAFtDb250ZW50X1R5cGVz&#10;XS54bWxQSwECLQAUAAYACAAAACEAOP0h/9YAAACUAQAACwAAAAAAAAAAAAAAAAAvAQAAX3JlbHMv&#10;LnJlbHNQSwECLQAUAAYACAAAACEAsAVCS5gCAABEBQAADgAAAAAAAAAAAAAAAAAuAgAAZHJzL2Uy&#10;b0RvYy54bWxQSwECLQAUAAYACAAAACEAhAjZTuEAAAAKAQAADwAAAAAAAAAAAAAAAADyBAAAZHJz&#10;L2Rvd25yZXYueG1sUEsFBgAAAAAEAAQA8wAAAAA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14:paraId="7C908F1D" w14:textId="77777777" w:rsidR="00957A9C" w:rsidRDefault="00957A9C" w:rsidP="00957A9C">
                    <w:pPr>
                      <w:pStyle w:val="Footer"/>
                      <w:tabs>
                        <w:tab w:val="right" w:pos="9638"/>
                      </w:tabs>
                    </w:pPr>
                    <w:r>
                      <w:t>GE.22-07711</w:t>
                    </w:r>
                    <w:r>
                      <w:tab/>
                    </w:r>
                    <w:r w:rsidRPr="00957A9C">
                      <w:rPr>
                        <w:b/>
                        <w:bCs/>
                        <w:sz w:val="18"/>
                      </w:rPr>
                      <w:fldChar w:fldCharType="begin"/>
                    </w:r>
                    <w:r w:rsidRPr="00957A9C">
                      <w:rPr>
                        <w:b/>
                        <w:bCs/>
                        <w:sz w:val="18"/>
                      </w:rPr>
                      <w:instrText xml:space="preserve"> PAGE  \* MERGEFORMAT </w:instrText>
                    </w:r>
                    <w:r w:rsidRPr="00957A9C">
                      <w:rPr>
                        <w:b/>
                        <w:bCs/>
                        <w:sz w:val="18"/>
                      </w:rPr>
                      <w:fldChar w:fldCharType="separate"/>
                    </w:r>
                    <w:r>
                      <w:rPr>
                        <w:b/>
                        <w:bCs/>
                        <w:sz w:val="18"/>
                      </w:rPr>
                      <w:t>3</w:t>
                    </w:r>
                    <w:r w:rsidRPr="00957A9C">
                      <w:rPr>
                        <w:b/>
                        <w:bCs/>
                        <w:sz w:val="18"/>
                      </w:rPr>
                      <w:fldChar w:fldCharType="end"/>
                    </w:r>
                  </w:p>
                  <w:p w14:paraId="184CC092" w14:textId="77777777" w:rsidR="00957A9C" w:rsidRDefault="00957A9C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1673" w14:textId="77777777" w:rsidR="00C806B5" w:rsidRPr="00FB1744" w:rsidRDefault="00C806B5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D809BFB" w14:textId="77777777" w:rsidR="00C806B5" w:rsidRPr="00FB1744" w:rsidRDefault="00C806B5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1F9054EE" w14:textId="40CC02AD" w:rsidR="00957A9C" w:rsidRPr="00957A9C" w:rsidRDefault="00957A9C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957A9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Distributed in German by the Central Commission for the Navigation of the Rhine under the symbol CCNR-ZKR/ADN/WP.15/AC.2/2022/37.</w:t>
      </w:r>
    </w:p>
  </w:footnote>
  <w:footnote w:id="2">
    <w:p w14:paraId="0618C659" w14:textId="00B17F70" w:rsidR="00957A9C" w:rsidRPr="00957A9C" w:rsidRDefault="00957A9C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957A9C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t>A/76/6 (Sect.20) para.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F29D" w14:textId="77777777" w:rsidR="00957A9C" w:rsidRDefault="00957A9C" w:rsidP="00957A9C">
    <w:pPr>
      <w:pStyle w:val="Header"/>
    </w:pPr>
    <w:r>
      <w:t>ECE/TRANS/WP.15/AC.2/2022/37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1643" w14:textId="77777777" w:rsidR="00957A9C" w:rsidRDefault="00957A9C" w:rsidP="00957A9C">
    <w:pPr>
      <w:pStyle w:val="Header"/>
      <w:jc w:val="right"/>
    </w:pPr>
    <w:r>
      <w:t>ECE/TRANS/WP.15/AC.2/2022/37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5E2F" w14:textId="284D314A" w:rsidR="00957A9C" w:rsidRPr="00957A9C" w:rsidRDefault="00957A9C" w:rsidP="00957A9C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4689ACE" wp14:editId="2CDC6F73">
              <wp:simplePos x="0" y="0"/>
              <wp:positionH relativeFrom="page">
                <wp:posOffset>9935845</wp:posOffset>
              </wp:positionH>
              <wp:positionV relativeFrom="page">
                <wp:posOffset>719455</wp:posOffset>
              </wp:positionV>
              <wp:extent cx="292100" cy="61201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1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737BFDB" w14:textId="77777777" w:rsidR="00957A9C" w:rsidRDefault="00957A9C" w:rsidP="00957A9C">
                          <w:pPr>
                            <w:pStyle w:val="Header"/>
                          </w:pPr>
                          <w:r>
                            <w:t>ECE/TRANS/WP.15/AC.2/2022/37</w:t>
                          </w:r>
                        </w:p>
                        <w:p w14:paraId="690497C7" w14:textId="77777777" w:rsidR="00957A9C" w:rsidRDefault="00957A9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89A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2.35pt;margin-top:56.65pt;width:23pt;height:48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wMkwIAAD0FAAAOAAAAZHJzL2Uyb0RvYy54bWysVF1v0zAUfUfiP1h+Z2k7bYJq6VQ2hpCq&#10;bdKG9nzrOE2E42tst8349Rw7zTYGDwjx4tzYx/frnOuz874zYqd9aNmWcno0kUJbxVVrN6X8en/1&#10;7r0UIZKtyLDVpXzUQZ4v3r4527u5nnHDptJewIkN870rZROjmxdFUI3uKByx0xaHNfuOIn79pqg8&#10;7eG9M8VsMjkt9uwr51npELB7ORzKRfZf11rFm7oOOgpTSuQW8+rzuk5rsTij+caTa1p1SIP+IYuO&#10;WougT64uKZLY+vY3V12rPAeu45HiruC6bpXONaCa6eRVNXcNOZ1rQXOCe2pT+H9u1fXu1ou2KuWx&#10;FJY6UHSv+yg+ci+OU3f2LswBunOAxR7bYDlXGtyK1bcASPECM1wIQKdu9LXv0hd1ClwEAY9PTU9R&#10;FDZnH2bTCU4Ujk6n6MJxZqV4vu18iJ81dyIZpfQgNWdAu1WIKT7NR0gKFti01VVrTP5JQtIXxosd&#10;QQKklLZxKICMa2jYHiNm2SV0dvqLI2PFvpQfTmYnSJWg1NpQhNk59C7YjRRkNhgBFX1OznJKIcsr&#10;JXdJoRliZa+D7jxvbZUhjabqk61EfHRgwGJUZArX6UoKo+E2WRkZqTV/g0RTjD1wM9CRWIr9uoeb&#10;ZK65egSnnoeZCE5dtUh0RSHekscQgBMMdrzBUhtGNnywpGjY//jTfsKXMq1IH0OFznzfkkcx5ouF&#10;atMEjoYfjfVo2G13wSBpiifDqWzigo9mNGvP3QPmfZmi4IisQialRLTBvIjDaOO9UHq5zCDMmaO4&#10;sndOjdJNhNz3D+TdQVIRYrzmcdxo/kpZAzbJyfJyG7lus+yeu3joM2Y0C+fwnqRH4OV/Rj2/eouf&#10;AAAA//8DAFBLAwQUAAYACAAAACEA+oyMD+QAAAAOAQAADwAAAGRycy9kb3ducmV2LnhtbEyPS0/D&#10;MBCE70j8B2uRuFTUDoWkhDgVQkIcKvFoK5WjE2+TFD+i2G3Dv2d7gtvM7mj222IxWsOOOITOOwnJ&#10;VABDV3vduUbCZv1yMwcWonJaGe9Qwg8GWJSXF4XKtT+5TzyuYsOoxIVcSWhj7HPOQ92iVWHqe3S0&#10;2/nBqkh2aLge1InKreG3QqTcqs7RhVb1+Nxi/b06WAlfS6OXYrv7eHt/Xc8rO9lP7MNeyuur8ekR&#10;WMQx/oXhjE/oUBJT5Q9OB2bI36d3GWVJJbMZsHMkTQSNKlIiyxLgZcH/v1H+AgAA//8DAFBLAQIt&#10;ABQABgAIAAAAIQC2gziS/gAAAOEBAAATAAAAAAAAAAAAAAAAAAAAAABbQ29udGVudF9UeXBlc10u&#10;eG1sUEsBAi0AFAAGAAgAAAAhADj9If/WAAAAlAEAAAsAAAAAAAAAAAAAAAAALwEAAF9yZWxzLy5y&#10;ZWxzUEsBAi0AFAAGAAgAAAAhAMcYjAyTAgAAPQUAAA4AAAAAAAAAAAAAAAAALgIAAGRycy9lMm9E&#10;b2MueG1sUEsBAi0AFAAGAAgAAAAhAPqMjA/kAAAADgEAAA8AAAAAAAAAAAAAAAAA7QQAAGRycy9k&#10;b3ducmV2LnhtbFBLBQYAAAAABAAEAPMAAAD+BQ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14:paraId="4737BFDB" w14:textId="77777777" w:rsidR="00957A9C" w:rsidRDefault="00957A9C" w:rsidP="00957A9C">
                    <w:pPr>
                      <w:pStyle w:val="Header"/>
                    </w:pPr>
                    <w:r>
                      <w:t>ECE/TRANS/WP.15/AC.2/2022/37</w:t>
                    </w:r>
                  </w:p>
                  <w:p w14:paraId="690497C7" w14:textId="77777777" w:rsidR="00957A9C" w:rsidRDefault="00957A9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E7B7" w14:textId="7AFFD5B3" w:rsidR="00957A9C" w:rsidRPr="00957A9C" w:rsidRDefault="00957A9C" w:rsidP="00957A9C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3B6405E" wp14:editId="4EEECB65">
              <wp:simplePos x="0" y="0"/>
              <wp:positionH relativeFrom="page">
                <wp:posOffset>9935845</wp:posOffset>
              </wp:positionH>
              <wp:positionV relativeFrom="page">
                <wp:posOffset>719455</wp:posOffset>
              </wp:positionV>
              <wp:extent cx="2921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1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0CD2926" w14:textId="77777777" w:rsidR="00957A9C" w:rsidRDefault="00957A9C" w:rsidP="00957A9C">
                          <w:pPr>
                            <w:pStyle w:val="Header"/>
                            <w:jc w:val="right"/>
                          </w:pPr>
                          <w:r>
                            <w:t>ECE/TRANS/WP.15/AC.2/2022/37</w:t>
                          </w:r>
                        </w:p>
                        <w:p w14:paraId="56BC837E" w14:textId="77777777" w:rsidR="00957A9C" w:rsidRDefault="00957A9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B640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82.35pt;margin-top:56.65pt;width:23pt;height:481.9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velgIAAEQFAAAOAAAAZHJzL2Uyb0RvYy54bWysVF1v0zAUfUfiP1h+Z2mLVrFo6VQ2hpCq&#10;bdKG9nzrOE2Ev7DdNuXXc+w02xg8IMSLc2Mf369zrs8veq3YTvrQWVPx6cmEM2mErTuzqfjXh+t3&#10;HzgLkUxNyhpZ8YMM/GLx9s353pVyZluraukZnJhQ7l3F2xhdWRRBtFJTOLFOGhw21muK+PWbova0&#10;h3etitlkMi/21tfOWyFDwO7VcMgX2X/TSBFvmybIyFTFkVvMq8/rOq3F4pzKjSfXduKYBv1DFpo6&#10;g6BPrq4oEtv67jdXuhPeBtvEE2F1YZumEzLXgGqmk1fV3LfkZK4FzQnuqU3h/7kVN7s7z7q64nPO&#10;DGlQ9CD7yD7ans1Td/YulADdO8Bij22wnCsNbmXFtwBI8QIzXAhAp270jdfpizoZLoKAw1PTUxSB&#10;zdnZbDrBicDRfIouvM+sFM+3nQ/xs7SaJaPiHqTmDGi3CjHFp3KEpGDBqq6+7pTKP0lI8lJ5tiNI&#10;gISQJg4FkHItDdtjxCy7hM5Of3GkDNtX/Ox0dopUCUptFEWY2qF3wWw4I7XBCIjoc3LGphSyvFJy&#10;VxTaIVb2OujO262pM6SVVH8yNYsHBwYMRoWncFrWnCkJt8nKyEid+hskmqLMkZuBjsRS7Nd9Zns2&#10;cru29QHUejuMRnDiukO+KwrxjjxmAdRgvuMtlkZZJGWPFmet9T/+tJ/wFU8rqsBsoUHft+RRk/pi&#10;IN40iKPhR2M9GmarLy24muLlcCKbuOCjGs3GW/2IsV+mKDgiI5BJxRFtMC/jMOF4NoRcLjMI4+Yo&#10;rsy9E6OCEy8P/SN5d1RWhCZv7Dh1VL4S2IBNqjJ2uY226bL6Ul+HLh7bjVHN+jk+K+ktePmfUc+P&#10;3+InAAAA//8DAFBLAwQUAAYACAAAACEA+oyMD+QAAAAOAQAADwAAAGRycy9kb3ducmV2LnhtbEyP&#10;S0/DMBCE70j8B2uRuFTUDoWkhDgVQkIcKvFoK5WjE2+TFD+i2G3Dv2d7gtvM7mj222IxWsOOOITO&#10;OwnJVABDV3vduUbCZv1yMwcWonJaGe9Qwg8GWJSXF4XKtT+5TzyuYsOoxIVcSWhj7HPOQ92iVWHq&#10;e3S02/nBqkh2aLge1InKreG3QqTcqs7RhVb1+Nxi/b06WAlfS6OXYrv7eHt/Xc8rO9lP7MNeyuur&#10;8ekRWMQx/oXhjE/oUBJT5Q9OB2bI36d3GWVJJbMZsHMkTQSNKlIiyxLgZcH/v1H+AgAA//8DAFBL&#10;AQItABQABgAIAAAAIQC2gziS/gAAAOEBAAATAAAAAAAAAAAAAAAAAAAAAABbQ29udGVudF9UeXBl&#10;c10ueG1sUEsBAi0AFAAGAAgAAAAhADj9If/WAAAAlAEAAAsAAAAAAAAAAAAAAAAALwEAAF9yZWxz&#10;Ly5yZWxzUEsBAi0AFAAGAAgAAAAhAJre696WAgAARAUAAA4AAAAAAAAAAAAAAAAALgIAAGRycy9l&#10;Mm9Eb2MueG1sUEsBAi0AFAAGAAgAAAAhAPqMjA/kAAAADgEAAA8AAAAAAAAAAAAAAAAA8AQAAGRy&#10;cy9kb3ducmV2LnhtbFBLBQYAAAAABAAEAPMAAAAB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14:paraId="30CD2926" w14:textId="77777777" w:rsidR="00957A9C" w:rsidRDefault="00957A9C" w:rsidP="00957A9C">
                    <w:pPr>
                      <w:pStyle w:val="Header"/>
                      <w:jc w:val="right"/>
                    </w:pPr>
                    <w:r>
                      <w:t>ECE/TRANS/WP.15/AC.2/2022/37</w:t>
                    </w:r>
                  </w:p>
                  <w:p w14:paraId="56BC837E" w14:textId="77777777" w:rsidR="00957A9C" w:rsidRDefault="00957A9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3329" w14:textId="77777777" w:rsidR="00957A9C" w:rsidRDefault="00957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C806B5"/>
    <w:rsid w:val="00046E92"/>
    <w:rsid w:val="000B1EB3"/>
    <w:rsid w:val="000D1B89"/>
    <w:rsid w:val="000F6E29"/>
    <w:rsid w:val="001170DC"/>
    <w:rsid w:val="00247E2C"/>
    <w:rsid w:val="002D6C53"/>
    <w:rsid w:val="002F5595"/>
    <w:rsid w:val="00334F6A"/>
    <w:rsid w:val="00342AC8"/>
    <w:rsid w:val="003B4550"/>
    <w:rsid w:val="0043448D"/>
    <w:rsid w:val="00454E75"/>
    <w:rsid w:val="00461253"/>
    <w:rsid w:val="005042C2"/>
    <w:rsid w:val="00506C12"/>
    <w:rsid w:val="0056599A"/>
    <w:rsid w:val="00585AE1"/>
    <w:rsid w:val="00587690"/>
    <w:rsid w:val="00671529"/>
    <w:rsid w:val="006A5598"/>
    <w:rsid w:val="00717266"/>
    <w:rsid w:val="007268F9"/>
    <w:rsid w:val="007C52B0"/>
    <w:rsid w:val="009411B4"/>
    <w:rsid w:val="00957A9C"/>
    <w:rsid w:val="009D0139"/>
    <w:rsid w:val="009F5CDC"/>
    <w:rsid w:val="00A25EDE"/>
    <w:rsid w:val="00A429CD"/>
    <w:rsid w:val="00A775CF"/>
    <w:rsid w:val="00AB3C7E"/>
    <w:rsid w:val="00B06045"/>
    <w:rsid w:val="00C35A27"/>
    <w:rsid w:val="00C448F7"/>
    <w:rsid w:val="00C806B5"/>
    <w:rsid w:val="00E02C2B"/>
    <w:rsid w:val="00E665C4"/>
    <w:rsid w:val="00E929D6"/>
    <w:rsid w:val="00ED6C48"/>
    <w:rsid w:val="00EF76C5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0306EC"/>
  <w15:docId w15:val="{D5544A0F-E510-46E8-8938-ED048B92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8270D-96B0-4927-A1ED-4E806F82AB71}"/>
</file>

<file path=customXml/itemProps3.xml><?xml version="1.0" encoding="utf-8"?>
<ds:datastoreItem xmlns:ds="http://schemas.openxmlformats.org/officeDocument/2006/customXml" ds:itemID="{9E186DA8-E757-4707-8F57-377F2E3B712C}"/>
</file>

<file path=customXml/itemProps4.xml><?xml version="1.0" encoding="utf-8"?>
<ds:datastoreItem xmlns:ds="http://schemas.openxmlformats.org/officeDocument/2006/customXml" ds:itemID="{2C427575-D0A2-4D0C-B019-C880280C1700}"/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3</Pages>
  <Words>720</Words>
  <Characters>3511</Characters>
  <Application>Microsoft Office Word</Application>
  <DocSecurity>0</DocSecurity>
  <Lines>104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ECE/TRANS/WP.15/AC.2/2022/37</vt:lpstr>
    </vt:vector>
  </TitlesOfParts>
  <Company>DCM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ECE/TRANS/WP.15/AC.2/2022/37</dc:title>
  <dc:subject>2207711</dc:subject>
  <dc:creator>Brigoli</dc:creator>
  <cp:keywords/>
  <dc:description/>
  <cp:lastModifiedBy>Ma. Cristina Brigoli</cp:lastModifiedBy>
  <cp:revision>2</cp:revision>
  <dcterms:created xsi:type="dcterms:W3CDTF">2022-06-01T13:27:00Z</dcterms:created>
  <dcterms:modified xsi:type="dcterms:W3CDTF">2022-06-01T13:27:00Z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