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932F97" w14:textId="77777777" w:rsidTr="00C97039">
        <w:trPr>
          <w:trHeight w:hRule="exact" w:val="851"/>
        </w:trPr>
        <w:tc>
          <w:tcPr>
            <w:tcW w:w="1276" w:type="dxa"/>
            <w:tcBorders>
              <w:bottom w:val="single" w:sz="4" w:space="0" w:color="auto"/>
            </w:tcBorders>
          </w:tcPr>
          <w:p w14:paraId="73943B99" w14:textId="77777777" w:rsidR="00F35BAF" w:rsidRPr="00DB58B5" w:rsidRDefault="00F35BAF" w:rsidP="00B57E38">
            <w:bookmarkStart w:id="0" w:name="_Hlk106712750"/>
            <w:bookmarkEnd w:id="0"/>
          </w:p>
        </w:tc>
        <w:tc>
          <w:tcPr>
            <w:tcW w:w="2268" w:type="dxa"/>
            <w:tcBorders>
              <w:bottom w:val="single" w:sz="4" w:space="0" w:color="auto"/>
            </w:tcBorders>
            <w:vAlign w:val="bottom"/>
          </w:tcPr>
          <w:p w14:paraId="18BF42A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6C29F9" w14:textId="1F1B043D" w:rsidR="00F35BAF" w:rsidRPr="00DB58B5" w:rsidRDefault="00B57E38" w:rsidP="00B57E38">
            <w:pPr>
              <w:jc w:val="right"/>
            </w:pPr>
            <w:r w:rsidRPr="00B57E38">
              <w:rPr>
                <w:sz w:val="40"/>
              </w:rPr>
              <w:t>ECE</w:t>
            </w:r>
            <w:r>
              <w:t>/TRANS/WP.29/GRE/2021/15</w:t>
            </w:r>
          </w:p>
        </w:tc>
      </w:tr>
      <w:tr w:rsidR="00F35BAF" w:rsidRPr="00DB58B5" w14:paraId="3E6E9830" w14:textId="77777777" w:rsidTr="00C97039">
        <w:trPr>
          <w:trHeight w:hRule="exact" w:val="2835"/>
        </w:trPr>
        <w:tc>
          <w:tcPr>
            <w:tcW w:w="1276" w:type="dxa"/>
            <w:tcBorders>
              <w:top w:val="single" w:sz="4" w:space="0" w:color="auto"/>
              <w:bottom w:val="single" w:sz="12" w:space="0" w:color="auto"/>
            </w:tcBorders>
          </w:tcPr>
          <w:p w14:paraId="159590B2" w14:textId="77777777" w:rsidR="00F35BAF" w:rsidRPr="00DB58B5" w:rsidRDefault="00F35BAF" w:rsidP="00C97039">
            <w:pPr>
              <w:spacing w:before="120"/>
              <w:jc w:val="center"/>
            </w:pPr>
            <w:r>
              <w:rPr>
                <w:noProof/>
                <w:lang w:eastAsia="fr-CH"/>
              </w:rPr>
              <w:drawing>
                <wp:inline distT="0" distB="0" distL="0" distR="0" wp14:anchorId="5B61C001" wp14:editId="500FD9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CB22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5F398B" w14:textId="77777777" w:rsidR="00F35BAF" w:rsidRDefault="00B57E38" w:rsidP="00C97039">
            <w:pPr>
              <w:spacing w:before="240"/>
            </w:pPr>
            <w:r>
              <w:t>Distr. générale</w:t>
            </w:r>
          </w:p>
          <w:p w14:paraId="41FF641F" w14:textId="77777777" w:rsidR="00B57E38" w:rsidRDefault="00B57E38" w:rsidP="00B57E38">
            <w:pPr>
              <w:spacing w:line="240" w:lineRule="exact"/>
            </w:pPr>
            <w:r>
              <w:t>12 août 2021</w:t>
            </w:r>
          </w:p>
          <w:p w14:paraId="0FBF5EEB" w14:textId="77777777" w:rsidR="00B57E38" w:rsidRDefault="00B57E38" w:rsidP="00B57E38">
            <w:pPr>
              <w:spacing w:line="240" w:lineRule="exact"/>
            </w:pPr>
            <w:r>
              <w:t>Français</w:t>
            </w:r>
          </w:p>
          <w:p w14:paraId="1EABC343" w14:textId="606E0133" w:rsidR="00B57E38" w:rsidRPr="00DB58B5" w:rsidRDefault="00B57E38" w:rsidP="00B57E38">
            <w:pPr>
              <w:spacing w:line="240" w:lineRule="exact"/>
            </w:pPr>
            <w:r>
              <w:t>Original : anglais</w:t>
            </w:r>
          </w:p>
        </w:tc>
      </w:tr>
    </w:tbl>
    <w:p w14:paraId="33D141C7" w14:textId="77777777" w:rsidR="007F20FA" w:rsidRPr="000312C0" w:rsidRDefault="007F20FA" w:rsidP="007F20FA">
      <w:pPr>
        <w:spacing w:before="120"/>
        <w:rPr>
          <w:b/>
          <w:sz w:val="28"/>
          <w:szCs w:val="28"/>
        </w:rPr>
      </w:pPr>
      <w:r w:rsidRPr="000312C0">
        <w:rPr>
          <w:b/>
          <w:sz w:val="28"/>
          <w:szCs w:val="28"/>
        </w:rPr>
        <w:t>Commission économique pour l’Europe</w:t>
      </w:r>
    </w:p>
    <w:p w14:paraId="7DD54F0C" w14:textId="77777777" w:rsidR="007F20FA" w:rsidRDefault="007F20FA" w:rsidP="007F20FA">
      <w:pPr>
        <w:spacing w:before="120"/>
        <w:rPr>
          <w:sz w:val="28"/>
          <w:szCs w:val="28"/>
        </w:rPr>
      </w:pPr>
      <w:r w:rsidRPr="00685843">
        <w:rPr>
          <w:sz w:val="28"/>
          <w:szCs w:val="28"/>
        </w:rPr>
        <w:t>Comité des transports intérieurs</w:t>
      </w:r>
    </w:p>
    <w:p w14:paraId="4F97431E" w14:textId="77777777" w:rsidR="00B57E38" w:rsidRDefault="00B57E3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8F6BC66" w14:textId="77777777" w:rsidR="00B57E38" w:rsidRDefault="00B57E38" w:rsidP="00257168">
      <w:pPr>
        <w:spacing w:before="120" w:after="120" w:line="240" w:lineRule="exact"/>
        <w:rPr>
          <w:b/>
        </w:rPr>
      </w:pPr>
      <w:r>
        <w:rPr>
          <w:b/>
        </w:rPr>
        <w:t>Groupe de travail de l’éclairage et de la signalisation lumineuse</w:t>
      </w:r>
    </w:p>
    <w:p w14:paraId="7804F3C0" w14:textId="77777777" w:rsidR="00B57E38" w:rsidRPr="00E348A4" w:rsidRDefault="00B57E38" w:rsidP="00B57E38">
      <w:pPr>
        <w:spacing w:before="120" w:line="240" w:lineRule="exact"/>
        <w:rPr>
          <w:b/>
          <w:lang w:val="fr-FR"/>
        </w:rPr>
      </w:pPr>
      <w:r w:rsidRPr="00E348A4">
        <w:rPr>
          <w:b/>
          <w:lang w:val="fr-FR"/>
        </w:rPr>
        <w:t>Quatre-vingt-cinquième session</w:t>
      </w:r>
    </w:p>
    <w:p w14:paraId="71080A7A" w14:textId="3B1E66EC" w:rsidR="00B57E38" w:rsidRPr="00BA5736" w:rsidRDefault="00B57E38" w:rsidP="00B57E38">
      <w:pPr>
        <w:rPr>
          <w:lang w:val="fr-FR"/>
        </w:rPr>
      </w:pPr>
      <w:r w:rsidRPr="00BA5736">
        <w:rPr>
          <w:lang w:val="fr-FR"/>
        </w:rPr>
        <w:t xml:space="preserve">Genève, </w:t>
      </w:r>
      <w:r>
        <w:rPr>
          <w:lang w:val="fr-FR"/>
        </w:rPr>
        <w:t>26-29 octobre 2021</w:t>
      </w:r>
    </w:p>
    <w:p w14:paraId="5C86E2BB" w14:textId="185F35FE" w:rsidR="00B57E38" w:rsidRDefault="00B57E38" w:rsidP="00B57E38">
      <w:pPr>
        <w:rPr>
          <w:lang w:val="fr-FR"/>
        </w:rPr>
      </w:pPr>
      <w:r w:rsidRPr="00BA5736">
        <w:rPr>
          <w:lang w:val="fr-FR"/>
        </w:rPr>
        <w:t>Point</w:t>
      </w:r>
      <w:r>
        <w:rPr>
          <w:lang w:val="fr-FR"/>
        </w:rPr>
        <w:t xml:space="preserve"> 4 d)</w:t>
      </w:r>
      <w:r w:rsidRPr="00BA5736">
        <w:rPr>
          <w:lang w:val="fr-FR"/>
        </w:rPr>
        <w:t xml:space="preserve"> de l</w:t>
      </w:r>
      <w:r>
        <w:rPr>
          <w:lang w:val="fr-FR"/>
        </w:rPr>
        <w:t>’</w:t>
      </w:r>
      <w:r w:rsidRPr="00BA5736">
        <w:rPr>
          <w:lang w:val="fr-FR"/>
        </w:rPr>
        <w:t>ordre du jour provisoire</w:t>
      </w:r>
    </w:p>
    <w:p w14:paraId="62497953" w14:textId="4C8C454C" w:rsidR="00B57E38" w:rsidRPr="00E348A4" w:rsidRDefault="00B57E38" w:rsidP="00B57E38">
      <w:pPr>
        <w:rPr>
          <w:b/>
          <w:lang w:val="fr-FR"/>
        </w:rPr>
      </w:pPr>
      <w:r w:rsidRPr="00E348A4">
        <w:rPr>
          <w:b/>
          <w:lang w:val="fr-FR"/>
        </w:rPr>
        <w:t>Simplification des Règlements ONU relatifs à l</w:t>
      </w:r>
      <w:r>
        <w:rPr>
          <w:b/>
          <w:lang w:val="fr-FR"/>
        </w:rPr>
        <w:t>’</w:t>
      </w:r>
      <w:r w:rsidRPr="00E348A4">
        <w:rPr>
          <w:b/>
          <w:lang w:val="fr-FR"/>
        </w:rPr>
        <w:t>éclairage</w:t>
      </w:r>
      <w:r w:rsidR="001012C1">
        <w:rPr>
          <w:b/>
          <w:lang w:val="fr-FR"/>
        </w:rPr>
        <w:t xml:space="preserve"> </w:t>
      </w:r>
      <w:r w:rsidR="001012C1">
        <w:rPr>
          <w:b/>
          <w:lang w:val="fr-FR"/>
        </w:rPr>
        <w:br/>
      </w:r>
      <w:r w:rsidRPr="00E348A4">
        <w:rPr>
          <w:b/>
          <w:lang w:val="fr-FR"/>
        </w:rPr>
        <w:t>et à la signalisation lumineuse :</w:t>
      </w:r>
    </w:p>
    <w:p w14:paraId="37C05505" w14:textId="2E7AF58E" w:rsidR="00B57E38" w:rsidRPr="00E348A4" w:rsidRDefault="00B57E38" w:rsidP="00B57E38">
      <w:pPr>
        <w:rPr>
          <w:b/>
          <w:lang w:val="fr-FR"/>
        </w:rPr>
      </w:pPr>
      <w:r w:rsidRPr="00E348A4">
        <w:rPr>
          <w:b/>
          <w:lang w:val="fr-FR"/>
        </w:rPr>
        <w:t xml:space="preserve">Règlement ONU </w:t>
      </w:r>
      <w:r w:rsidR="001012C1" w:rsidRPr="001012C1">
        <w:rPr>
          <w:rFonts w:eastAsia="MS Mincho"/>
          <w:b/>
          <w:lang w:val="fr-FR"/>
        </w:rPr>
        <w:t>n</w:t>
      </w:r>
      <w:r w:rsidR="001012C1" w:rsidRPr="001012C1">
        <w:rPr>
          <w:rFonts w:eastAsia="MS Mincho"/>
          <w:b/>
          <w:vertAlign w:val="superscript"/>
          <w:lang w:val="fr-FR"/>
        </w:rPr>
        <w:t>o</w:t>
      </w:r>
      <w:r w:rsidRPr="00E348A4">
        <w:rPr>
          <w:b/>
          <w:lang w:val="fr-FR"/>
        </w:rPr>
        <w:t xml:space="preserve"> 150 (Dispositifs rétroréfléchissants)</w:t>
      </w:r>
    </w:p>
    <w:p w14:paraId="688A81EC" w14:textId="70153016" w:rsidR="00B57E38" w:rsidRDefault="00B57E38" w:rsidP="001012C1">
      <w:pPr>
        <w:pStyle w:val="HChG"/>
      </w:pPr>
      <w:r>
        <w:tab/>
      </w:r>
      <w:r>
        <w:tab/>
      </w:r>
      <w:r w:rsidRPr="005B611E">
        <w:t xml:space="preserve">Proposition de </w:t>
      </w:r>
      <w:r w:rsidRPr="007D469D">
        <w:t>série 01 d</w:t>
      </w:r>
      <w:r>
        <w:t>’</w:t>
      </w:r>
      <w:r w:rsidRPr="007D469D">
        <w:t xml:space="preserve">amendements </w:t>
      </w:r>
      <w:r w:rsidR="001012C1">
        <w:br/>
      </w:r>
      <w:r w:rsidRPr="007D469D">
        <w:t xml:space="preserve">au Règlement ONU </w:t>
      </w:r>
      <w:r w:rsidR="001012C1">
        <w:rPr>
          <w:rFonts w:eastAsia="MS Mincho"/>
        </w:rPr>
        <w:t>n</w:t>
      </w:r>
      <w:r w:rsidR="001012C1">
        <w:rPr>
          <w:rFonts w:eastAsia="MS Mincho"/>
          <w:vertAlign w:val="superscript"/>
        </w:rPr>
        <w:t>o</w:t>
      </w:r>
      <w:r>
        <w:t xml:space="preserve"> 150</w:t>
      </w:r>
    </w:p>
    <w:p w14:paraId="24A72429" w14:textId="43359D1E" w:rsidR="00B57E38" w:rsidRPr="00303715" w:rsidRDefault="00B57E38" w:rsidP="001012C1">
      <w:pPr>
        <w:pStyle w:val="H1G"/>
      </w:pPr>
      <w:r>
        <w:tab/>
      </w:r>
      <w:r>
        <w:tab/>
      </w:r>
      <w:r w:rsidRPr="00C702A3">
        <w:t xml:space="preserve">Communication du </w:t>
      </w:r>
      <w:r w:rsidRPr="007D469D">
        <w:t xml:space="preserve">groupe de travail informel de la simplification </w:t>
      </w:r>
      <w:r w:rsidR="001012C1">
        <w:br/>
      </w:r>
      <w:r w:rsidRPr="007D469D">
        <w:t>des Règlements ONU relatifs à l</w:t>
      </w:r>
      <w:r>
        <w:t>’</w:t>
      </w:r>
      <w:r w:rsidRPr="007D469D">
        <w:t>éclairage et à la signalisation lumineuse</w:t>
      </w:r>
      <w:r w:rsidRPr="00303715">
        <w:rPr>
          <w:rStyle w:val="Appelnotedebasdep"/>
          <w:b w:val="0"/>
          <w:sz w:val="20"/>
          <w:vertAlign w:val="baseline"/>
        </w:rPr>
        <w:footnoteReference w:customMarkFollows="1" w:id="2"/>
        <w:t>*</w:t>
      </w:r>
    </w:p>
    <w:p w14:paraId="3B23022D" w14:textId="2C2BD51B" w:rsidR="00B57E38" w:rsidRDefault="001012C1" w:rsidP="001012C1">
      <w:pPr>
        <w:pStyle w:val="SingleTxtG"/>
      </w:pPr>
      <w:r>
        <w:tab/>
      </w:r>
      <w:r>
        <w:tab/>
      </w:r>
      <w:r w:rsidR="00B57E38" w:rsidRPr="004138BA">
        <w:t>Le texte ci-après</w:t>
      </w:r>
      <w:r w:rsidR="00B57E38">
        <w:t xml:space="preserve"> a été établi par le </w:t>
      </w:r>
      <w:r w:rsidR="00B57E38" w:rsidRPr="002A7CA8">
        <w:t>groupe de travail informel de la simplification des Règlements ONU relatifs à l</w:t>
      </w:r>
      <w:r w:rsidR="00B57E38">
        <w:t>’</w:t>
      </w:r>
      <w:r w:rsidR="00B57E38" w:rsidRPr="002A7CA8">
        <w:t>éclairage et à la signalisation lumineuse</w:t>
      </w:r>
      <w:r w:rsidR="00B57E38">
        <w:t xml:space="preserve"> (groupe de travail informel SLR) dans le but de proposer la série 01 d’amendements au Règlement ONU </w:t>
      </w:r>
      <w:r>
        <w:rPr>
          <w:rFonts w:eastAsia="MS Mincho"/>
        </w:rPr>
        <w:t>n</w:t>
      </w:r>
      <w:r>
        <w:rPr>
          <w:rFonts w:eastAsia="MS Mincho"/>
          <w:vertAlign w:val="superscript"/>
        </w:rPr>
        <w:t>o </w:t>
      </w:r>
      <w:r w:rsidR="00B57E38">
        <w:t>150</w:t>
      </w:r>
      <w:r w:rsidR="00B57E38" w:rsidRPr="004138BA">
        <w:t>.</w:t>
      </w:r>
    </w:p>
    <w:p w14:paraId="4917448D" w14:textId="5C231B6C" w:rsidR="00B57E38" w:rsidRDefault="001012C1" w:rsidP="001012C1">
      <w:pPr>
        <w:pStyle w:val="SingleTxtG"/>
      </w:pPr>
      <w:r>
        <w:tab/>
      </w:r>
      <w:r>
        <w:tab/>
      </w:r>
      <w:r w:rsidR="00B57E38">
        <w:t xml:space="preserve">La proposition ci-après est fondée sur le texte initial du Règlement ONU </w:t>
      </w:r>
      <w:r>
        <w:rPr>
          <w:rFonts w:eastAsia="MS Mincho"/>
        </w:rPr>
        <w:t>n</w:t>
      </w:r>
      <w:r>
        <w:rPr>
          <w:rFonts w:eastAsia="MS Mincho"/>
          <w:vertAlign w:val="superscript"/>
        </w:rPr>
        <w:t>o</w:t>
      </w:r>
      <w:r w:rsidR="00B57E38">
        <w:t xml:space="preserve"> 150 </w:t>
      </w:r>
      <w:r w:rsidR="00B57E38" w:rsidRPr="00BB1202">
        <w:t>(ECE/TRANS/WP.29/2018/159/Rev.1)</w:t>
      </w:r>
      <w:r w:rsidR="00B57E38">
        <w:t xml:space="preserve"> et tient compte des compléments apportés à ce dernier par la suite </w:t>
      </w:r>
      <w:r w:rsidR="00B57E38" w:rsidRPr="00BB1202">
        <w:t xml:space="preserve">(ECE/TRANS/WP.29/2019/83, ECE/TRANS/WP.29/2020/34 </w:t>
      </w:r>
      <w:r w:rsidR="00B57E38">
        <w:t xml:space="preserve">et </w:t>
      </w:r>
      <w:r w:rsidR="00B57E38" w:rsidRPr="00BB1202">
        <w:t>ECE/TRANS/WP.29/2021/47).</w:t>
      </w:r>
    </w:p>
    <w:p w14:paraId="1CADA4A6" w14:textId="2D067057" w:rsidR="00B57E38" w:rsidRDefault="001012C1" w:rsidP="001012C1">
      <w:pPr>
        <w:pStyle w:val="SingleTxtG"/>
      </w:pPr>
      <w:r>
        <w:tab/>
      </w:r>
      <w:r>
        <w:tab/>
      </w:r>
      <w:r w:rsidR="00B57E38">
        <w:t xml:space="preserve">Par souci de clarté, le texte de la proposition est présenté sans les parties en gras ou biffées (voir également la justification). Les principales modifications proposées peuvent être consultées dans le document informel </w:t>
      </w:r>
      <w:r w:rsidR="00B57E38" w:rsidRPr="00BB1202">
        <w:t>GRE-85-05.</w:t>
      </w:r>
    </w:p>
    <w:p w14:paraId="5D0E494A" w14:textId="750C788F" w:rsidR="00B57E38" w:rsidRPr="00E348A4" w:rsidRDefault="00B57E38" w:rsidP="001012C1">
      <w:pPr>
        <w:pStyle w:val="HChG"/>
        <w:rPr>
          <w:lang w:val="fr-FR"/>
        </w:rPr>
      </w:pPr>
      <w:r w:rsidRPr="00E348A4">
        <w:rPr>
          <w:lang w:val="fr-FR"/>
        </w:rPr>
        <w:br w:type="page"/>
      </w:r>
      <w:r w:rsidRPr="00E348A4">
        <w:rPr>
          <w:lang w:val="fr-FR"/>
        </w:rPr>
        <w:lastRenderedPageBreak/>
        <w:tab/>
        <w:t>I.</w:t>
      </w:r>
      <w:r w:rsidRPr="00E348A4">
        <w:rPr>
          <w:lang w:val="fr-FR"/>
        </w:rPr>
        <w:tab/>
        <w:t>Proposition</w:t>
      </w:r>
    </w:p>
    <w:p w14:paraId="081E896F" w14:textId="7BA6EBC4" w:rsidR="00B57E38" w:rsidRPr="001012C1" w:rsidRDefault="00B57E38" w:rsidP="001012C1">
      <w:pPr>
        <w:pStyle w:val="SingleTxtG"/>
        <w:rPr>
          <w:b/>
          <w:sz w:val="28"/>
        </w:rPr>
      </w:pPr>
      <w:r w:rsidRPr="00E348A4">
        <w:rPr>
          <w:lang w:val="fr-FR"/>
        </w:rPr>
        <w:tab/>
      </w:r>
      <w:r w:rsidRPr="001012C1">
        <w:t xml:space="preserve">Règlement ONU </w:t>
      </w:r>
      <w:r w:rsidR="001012C1" w:rsidRPr="001012C1">
        <w:rPr>
          <w:rFonts w:eastAsia="MS Mincho"/>
        </w:rPr>
        <w:t>n</w:t>
      </w:r>
      <w:r w:rsidR="001012C1" w:rsidRPr="001012C1">
        <w:rPr>
          <w:rFonts w:eastAsia="MS Mincho"/>
          <w:vertAlign w:val="superscript"/>
        </w:rPr>
        <w:t>o</w:t>
      </w:r>
      <w:r w:rsidRPr="001012C1">
        <w:t xml:space="preserve"> 150, lire</w:t>
      </w:r>
      <w:r w:rsidR="001012C1" w:rsidRPr="001012C1">
        <w:t> </w:t>
      </w:r>
      <w:r w:rsidRPr="001012C1">
        <w:t>:</w:t>
      </w:r>
    </w:p>
    <w:p w14:paraId="168B09DE" w14:textId="0A388180" w:rsidR="00B57E38" w:rsidRDefault="00B57E38" w:rsidP="001012C1">
      <w:pPr>
        <w:pStyle w:val="HChG"/>
      </w:pPr>
      <w:r w:rsidRPr="001012C1">
        <w:tab/>
      </w:r>
      <w:r w:rsidRPr="001012C1">
        <w:tab/>
      </w:r>
      <w:r w:rsidRPr="001012C1">
        <w:rPr>
          <w:b w:val="0"/>
          <w:sz w:val="20"/>
        </w:rPr>
        <w:t>«</w:t>
      </w:r>
      <w:r>
        <w:rPr>
          <w:bCs/>
        </w:rPr>
        <w:t> </w:t>
      </w:r>
      <w:r>
        <w:t xml:space="preserve">Règlement ONU énonçant des prescriptions uniformes relatives à l’homologation des dispositifs et marquages rétroréfléchissants pour les véhicules à moteur </w:t>
      </w:r>
      <w:r w:rsidR="001012C1">
        <w:br/>
      </w:r>
      <w:r>
        <w:t xml:space="preserve">et leurs </w:t>
      </w:r>
      <w:r w:rsidRPr="002D217D">
        <w:t>remorques</w:t>
      </w:r>
    </w:p>
    <w:p w14:paraId="2EFDC087" w14:textId="6E389458" w:rsidR="001012C1" w:rsidRPr="001012C1" w:rsidRDefault="001012C1" w:rsidP="001012C1">
      <w:pPr>
        <w:spacing w:after="120"/>
        <w:rPr>
          <w:sz w:val="28"/>
        </w:rPr>
      </w:pPr>
      <w:r w:rsidRPr="001012C1">
        <w:rPr>
          <w:sz w:val="28"/>
        </w:rPr>
        <w:t>Table des matières</w:t>
      </w:r>
    </w:p>
    <w:p w14:paraId="0B9FDF58" w14:textId="72FB2C43" w:rsidR="001012C1" w:rsidRPr="001012C1" w:rsidRDefault="001012C1" w:rsidP="001012C1">
      <w:pPr>
        <w:tabs>
          <w:tab w:val="right" w:pos="9638"/>
        </w:tabs>
        <w:spacing w:after="120"/>
        <w:ind w:left="283"/>
        <w:rPr>
          <w:i/>
          <w:sz w:val="18"/>
        </w:rPr>
      </w:pPr>
      <w:r w:rsidRPr="001012C1">
        <w:rPr>
          <w:iCs/>
          <w:sz w:val="18"/>
        </w:rPr>
        <w:t>Règlement</w:t>
      </w:r>
      <w:r w:rsidRPr="001012C1">
        <w:rPr>
          <w:i/>
          <w:sz w:val="18"/>
        </w:rPr>
        <w:tab/>
        <w:t>Page</w:t>
      </w:r>
    </w:p>
    <w:p w14:paraId="34612E08" w14:textId="77777777" w:rsidR="002109CA" w:rsidRDefault="002109CA" w:rsidP="002109CA">
      <w:pPr>
        <w:tabs>
          <w:tab w:val="right" w:pos="850"/>
          <w:tab w:val="right" w:leader="dot" w:pos="8787"/>
          <w:tab w:val="right" w:pos="9638"/>
        </w:tabs>
        <w:spacing w:after="120"/>
        <w:ind w:left="1134" w:hanging="1134"/>
      </w:pPr>
      <w:bookmarkStart w:id="1" w:name="_GoBack"/>
      <w:bookmarkEnd w:id="1"/>
      <w:r w:rsidRPr="001012C1">
        <w:tab/>
      </w:r>
      <w:r>
        <w:t>1</w:t>
      </w:r>
      <w:r w:rsidRPr="001012C1">
        <w:t>.</w:t>
      </w:r>
      <w:r w:rsidRPr="001012C1">
        <w:tab/>
      </w:r>
      <w:r w:rsidRPr="005B611E">
        <w:t>Champ d</w:t>
      </w:r>
      <w:r>
        <w:t>’</w:t>
      </w:r>
      <w:r w:rsidRPr="005B611E">
        <w:t>application</w:t>
      </w:r>
      <w:r w:rsidRPr="001012C1">
        <w:tab/>
      </w:r>
      <w:r>
        <w:tab/>
        <w:t>4</w:t>
      </w:r>
    </w:p>
    <w:p w14:paraId="0F2FB0EA" w14:textId="77777777" w:rsidR="002109CA" w:rsidRPr="00E4754E" w:rsidRDefault="002109CA" w:rsidP="002109CA">
      <w:pPr>
        <w:tabs>
          <w:tab w:val="right" w:pos="850"/>
          <w:tab w:val="right" w:leader="dot" w:pos="8787"/>
          <w:tab w:val="right" w:pos="9638"/>
        </w:tabs>
        <w:spacing w:after="120"/>
        <w:ind w:left="1134" w:hanging="1134"/>
      </w:pPr>
      <w:r>
        <w:tab/>
      </w:r>
      <w:r w:rsidRPr="00E4754E">
        <w:t>2.</w:t>
      </w:r>
      <w:r w:rsidRPr="00E4754E">
        <w:tab/>
      </w:r>
      <w:r w:rsidRPr="005B611E">
        <w:t>Définitions</w:t>
      </w:r>
      <w:r w:rsidRPr="00E4754E">
        <w:tab/>
      </w:r>
      <w:r w:rsidRPr="00E4754E">
        <w:tab/>
      </w:r>
      <w:r>
        <w:t>4</w:t>
      </w:r>
    </w:p>
    <w:p w14:paraId="33A2C9D7" w14:textId="77777777" w:rsidR="002109CA" w:rsidRPr="00E4754E" w:rsidRDefault="002109CA" w:rsidP="002109CA">
      <w:pPr>
        <w:tabs>
          <w:tab w:val="right" w:pos="850"/>
          <w:tab w:val="right" w:leader="dot" w:pos="8787"/>
          <w:tab w:val="right" w:pos="9638"/>
        </w:tabs>
        <w:spacing w:after="120"/>
        <w:ind w:left="1134" w:hanging="1134"/>
      </w:pPr>
      <w:r w:rsidRPr="00E4754E">
        <w:tab/>
        <w:t>3.</w:t>
      </w:r>
      <w:r w:rsidRPr="00E4754E">
        <w:tab/>
      </w:r>
      <w:r w:rsidRPr="005B611E">
        <w:t>Dispositions administratives</w:t>
      </w:r>
      <w:r w:rsidRPr="00E4754E">
        <w:tab/>
      </w:r>
      <w:r w:rsidRPr="00E4754E">
        <w:tab/>
      </w:r>
      <w:r>
        <w:t>6</w:t>
      </w:r>
    </w:p>
    <w:p w14:paraId="072605DD" w14:textId="77777777" w:rsidR="002109CA" w:rsidRPr="00E4754E" w:rsidRDefault="002109CA" w:rsidP="002109CA">
      <w:pPr>
        <w:tabs>
          <w:tab w:val="right" w:pos="850"/>
          <w:tab w:val="right" w:leader="dot" w:pos="8787"/>
          <w:tab w:val="right" w:pos="9638"/>
        </w:tabs>
        <w:spacing w:after="120"/>
        <w:ind w:left="1134" w:hanging="1134"/>
      </w:pPr>
      <w:r w:rsidRPr="00E4754E">
        <w:tab/>
        <w:t>4.</w:t>
      </w:r>
      <w:r w:rsidRPr="00E4754E">
        <w:tab/>
      </w:r>
      <w:r w:rsidRPr="005B611E">
        <w:t>Prescriptions générales</w:t>
      </w:r>
      <w:r w:rsidRPr="00E4754E">
        <w:tab/>
      </w:r>
      <w:r w:rsidRPr="00E4754E">
        <w:tab/>
      </w:r>
      <w:r>
        <w:t>14</w:t>
      </w:r>
    </w:p>
    <w:p w14:paraId="58BBB112" w14:textId="77777777" w:rsidR="002109CA" w:rsidRPr="00E4754E" w:rsidRDefault="002109CA" w:rsidP="002109CA">
      <w:pPr>
        <w:tabs>
          <w:tab w:val="right" w:pos="850"/>
          <w:tab w:val="right" w:leader="dot" w:pos="8787"/>
          <w:tab w:val="right" w:pos="9638"/>
        </w:tabs>
        <w:spacing w:after="120"/>
        <w:ind w:left="1134" w:hanging="1134"/>
      </w:pPr>
      <w:r w:rsidRPr="00E4754E">
        <w:tab/>
        <w:t>5.</w:t>
      </w:r>
      <w:r w:rsidRPr="00E4754E">
        <w:tab/>
      </w:r>
      <w:r w:rsidRPr="005B611E">
        <w:t>Prescriptions techniques particulières</w:t>
      </w:r>
      <w:r w:rsidRPr="00E4754E">
        <w:tab/>
      </w:r>
      <w:r w:rsidRPr="00E4754E">
        <w:tab/>
      </w:r>
      <w:r>
        <w:t>15</w:t>
      </w:r>
    </w:p>
    <w:p w14:paraId="3384EBD0" w14:textId="77777777" w:rsidR="002109CA" w:rsidRPr="00E4754E" w:rsidRDefault="002109CA" w:rsidP="002109CA">
      <w:pPr>
        <w:tabs>
          <w:tab w:val="right" w:pos="850"/>
          <w:tab w:val="right" w:leader="dot" w:pos="8787"/>
          <w:tab w:val="right" w:pos="9638"/>
        </w:tabs>
        <w:spacing w:after="120"/>
        <w:ind w:left="1134" w:hanging="1134"/>
      </w:pPr>
      <w:r w:rsidRPr="00E4754E">
        <w:tab/>
        <w:t>6.</w:t>
      </w:r>
      <w:r w:rsidRPr="00E4754E">
        <w:tab/>
      </w:r>
      <w:r w:rsidRPr="00C32F70">
        <w:rPr>
          <w:lang w:val="fr-FR"/>
        </w:rPr>
        <w:t>Dispositions transitoires</w:t>
      </w:r>
      <w:r w:rsidRPr="00E4754E">
        <w:tab/>
      </w:r>
      <w:r w:rsidRPr="00E4754E">
        <w:tab/>
      </w:r>
      <w:r>
        <w:t>28</w:t>
      </w:r>
    </w:p>
    <w:p w14:paraId="0D575019" w14:textId="77777777" w:rsidR="002109CA" w:rsidRPr="00E4754E" w:rsidRDefault="002109CA" w:rsidP="002109CA">
      <w:pPr>
        <w:tabs>
          <w:tab w:val="right" w:pos="850"/>
        </w:tabs>
        <w:spacing w:after="120"/>
      </w:pPr>
      <w:r w:rsidRPr="00E4754E">
        <w:tab/>
        <w:t>Annexes</w:t>
      </w:r>
    </w:p>
    <w:p w14:paraId="69A89823" w14:textId="77777777" w:rsidR="002109CA" w:rsidRPr="00E4754E" w:rsidRDefault="002109CA" w:rsidP="002109CA">
      <w:pPr>
        <w:tabs>
          <w:tab w:val="right" w:pos="850"/>
          <w:tab w:val="right" w:leader="dot" w:pos="8787"/>
          <w:tab w:val="right" w:pos="9638"/>
        </w:tabs>
        <w:spacing w:after="120"/>
        <w:ind w:left="1134" w:hanging="1134"/>
      </w:pPr>
      <w:r w:rsidRPr="00E4754E">
        <w:tab/>
        <w:t>1.</w:t>
      </w:r>
      <w:r w:rsidRPr="00E4754E">
        <w:tab/>
      </w:r>
      <w:r w:rsidRPr="005B611E">
        <w:t>Communication</w:t>
      </w:r>
      <w:r w:rsidRPr="00E4754E">
        <w:tab/>
      </w:r>
      <w:r w:rsidRPr="00E4754E">
        <w:tab/>
      </w:r>
      <w:r>
        <w:t>30</w:t>
      </w:r>
    </w:p>
    <w:p w14:paraId="03E15461" w14:textId="77777777" w:rsidR="002109CA" w:rsidRPr="00E4754E" w:rsidRDefault="002109CA" w:rsidP="002109CA">
      <w:pPr>
        <w:tabs>
          <w:tab w:val="right" w:pos="850"/>
          <w:tab w:val="right" w:leader="dot" w:pos="8787"/>
          <w:tab w:val="right" w:pos="9638"/>
        </w:tabs>
        <w:spacing w:after="120"/>
        <w:ind w:left="1134" w:hanging="1134"/>
      </w:pPr>
      <w:r w:rsidRPr="00E4754E">
        <w:tab/>
        <w:t>2.</w:t>
      </w:r>
      <w:r w:rsidRPr="00E4754E">
        <w:tab/>
      </w:r>
      <w:r w:rsidRPr="005B611E">
        <w:t xml:space="preserve">Prescriptions minimales concernant les procédures de contrôle de la conformité </w:t>
      </w:r>
      <w:r>
        <w:br/>
      </w:r>
      <w:r w:rsidRPr="005B611E">
        <w:t>de la production</w:t>
      </w:r>
      <w:r w:rsidRPr="00E4754E">
        <w:tab/>
      </w:r>
      <w:r w:rsidRPr="00E4754E">
        <w:tab/>
      </w:r>
      <w:r>
        <w:t>32</w:t>
      </w:r>
    </w:p>
    <w:p w14:paraId="766EC2A9" w14:textId="77777777" w:rsidR="002109CA" w:rsidRPr="00E4754E" w:rsidRDefault="002109CA" w:rsidP="002109CA">
      <w:pPr>
        <w:tabs>
          <w:tab w:val="right" w:pos="850"/>
          <w:tab w:val="right" w:leader="dot" w:pos="8787"/>
          <w:tab w:val="right" w:pos="9638"/>
        </w:tabs>
        <w:spacing w:after="120"/>
        <w:ind w:left="1134" w:hanging="1134"/>
      </w:pPr>
      <w:r w:rsidRPr="00E4754E">
        <w:tab/>
        <w:t>3.</w:t>
      </w:r>
      <w:r w:rsidRPr="00E4754E">
        <w:tab/>
      </w:r>
      <w:r w:rsidRPr="005B611E">
        <w:t>Prescriptions minimales concernant le prélèvement fait par un inspecteur</w:t>
      </w:r>
      <w:r w:rsidRPr="00E4754E">
        <w:tab/>
      </w:r>
      <w:r w:rsidRPr="00E4754E">
        <w:tab/>
      </w:r>
      <w:r>
        <w:t>34</w:t>
      </w:r>
    </w:p>
    <w:p w14:paraId="122EBACB" w14:textId="77777777" w:rsidR="002109CA" w:rsidRPr="00E4754E" w:rsidRDefault="002109CA" w:rsidP="002109CA">
      <w:pPr>
        <w:tabs>
          <w:tab w:val="right" w:pos="850"/>
          <w:tab w:val="right" w:leader="dot" w:pos="8787"/>
          <w:tab w:val="right" w:pos="9638"/>
        </w:tabs>
        <w:spacing w:after="120"/>
        <w:ind w:left="1134" w:hanging="1134"/>
      </w:pPr>
      <w:r w:rsidRPr="00E4754E">
        <w:tab/>
        <w:t>4.</w:t>
      </w:r>
      <w:r w:rsidRPr="00E4754E">
        <w:tab/>
      </w:r>
      <w:r>
        <w:t>Mesures photométriques et colorimétriques</w:t>
      </w:r>
      <w:r w:rsidRPr="00E4754E">
        <w:tab/>
      </w:r>
      <w:r w:rsidRPr="00E4754E">
        <w:tab/>
      </w:r>
      <w:r>
        <w:t>37</w:t>
      </w:r>
    </w:p>
    <w:p w14:paraId="25C0B8B7"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1</w:t>
      </w:r>
      <w:r>
        <w:br/>
      </w:r>
      <w:r w:rsidRPr="005B611E">
        <w:t>Mesures photométriques des dispositifs rétroréfléchissants</w:t>
      </w:r>
      <w:r w:rsidRPr="00E4754E">
        <w:tab/>
      </w:r>
      <w:r w:rsidRPr="00E4754E">
        <w:tab/>
      </w:r>
      <w:r>
        <w:t>37</w:t>
      </w:r>
    </w:p>
    <w:p w14:paraId="6D7B1C72"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2</w:t>
      </w:r>
      <w:r>
        <w:br/>
      </w:r>
      <w:r w:rsidRPr="00E348A4">
        <w:rPr>
          <w:lang w:val="fr-FR"/>
        </w:rPr>
        <w:t>Description de la géométrie de la mesure de la couleur</w:t>
      </w:r>
      <w:r>
        <w:rPr>
          <w:lang w:val="fr-FR"/>
        </w:rPr>
        <w:t xml:space="preserve"> diurne </w:t>
      </w:r>
      <w:r w:rsidRPr="00E348A4">
        <w:rPr>
          <w:lang w:val="fr-FR"/>
        </w:rPr>
        <w:t xml:space="preserve">et du facteur de luminance </w:t>
      </w:r>
      <w:r>
        <w:rPr>
          <w:lang w:val="fr-FR"/>
        </w:rPr>
        <w:br/>
      </w:r>
      <w:r w:rsidRPr="00E348A4">
        <w:rPr>
          <w:lang w:val="fr-FR"/>
        </w:rPr>
        <w:t>des matériaux rétroréfléchissants</w:t>
      </w:r>
      <w:r w:rsidRPr="00E4754E">
        <w:tab/>
      </w:r>
      <w:r w:rsidRPr="00E4754E">
        <w:tab/>
      </w:r>
      <w:r>
        <w:t>42</w:t>
      </w:r>
    </w:p>
    <w:p w14:paraId="26FF24B2"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3</w:t>
      </w:r>
      <w:r>
        <w:br/>
      </w:r>
      <w:r w:rsidRPr="00E348A4">
        <w:rPr>
          <w:lang w:val="fr-FR"/>
        </w:rPr>
        <w:t>Stabilité des propriétés photométriques</w:t>
      </w:r>
      <w:r w:rsidRPr="00E4754E">
        <w:tab/>
      </w:r>
      <w:r w:rsidRPr="00E4754E">
        <w:tab/>
      </w:r>
      <w:r>
        <w:t>43</w:t>
      </w:r>
    </w:p>
    <w:p w14:paraId="252F8E11" w14:textId="77777777" w:rsidR="002109CA" w:rsidRPr="00E4754E" w:rsidRDefault="002109CA" w:rsidP="002109CA">
      <w:pPr>
        <w:tabs>
          <w:tab w:val="right" w:pos="850"/>
          <w:tab w:val="right" w:leader="dot" w:pos="8787"/>
          <w:tab w:val="right" w:pos="9638"/>
        </w:tabs>
        <w:spacing w:after="120"/>
        <w:ind w:left="1134" w:hanging="1134"/>
      </w:pPr>
      <w:r w:rsidRPr="00E4754E">
        <w:tab/>
        <w:t>5.</w:t>
      </w:r>
      <w:r w:rsidRPr="00E4754E">
        <w:tab/>
      </w:r>
      <w:r w:rsidRPr="005B611E">
        <w:t>Spécifications de forme et dimensionnelles</w:t>
      </w:r>
      <w:r w:rsidRPr="00E4754E">
        <w:tab/>
      </w:r>
      <w:r w:rsidRPr="00E4754E">
        <w:tab/>
      </w:r>
      <w:r>
        <w:t>45</w:t>
      </w:r>
    </w:p>
    <w:p w14:paraId="2C69EE01" w14:textId="77777777" w:rsidR="002109CA" w:rsidRPr="00E4754E" w:rsidRDefault="002109CA" w:rsidP="002109CA">
      <w:pPr>
        <w:tabs>
          <w:tab w:val="right" w:pos="850"/>
          <w:tab w:val="right" w:leader="dot" w:pos="8787"/>
          <w:tab w:val="right" w:pos="9638"/>
        </w:tabs>
        <w:spacing w:after="120"/>
        <w:ind w:left="1134" w:hanging="1134"/>
      </w:pPr>
      <w:r w:rsidRPr="00E4754E">
        <w:tab/>
        <w:t>6.</w:t>
      </w:r>
      <w:r w:rsidRPr="00E4754E">
        <w:tab/>
      </w:r>
      <w:r w:rsidRPr="00E348A4">
        <w:rPr>
          <w:lang w:val="fr-FR"/>
        </w:rPr>
        <w:t>Essais environnementaux</w:t>
      </w:r>
      <w:r w:rsidRPr="00E4754E">
        <w:tab/>
      </w:r>
      <w:r w:rsidRPr="00E4754E">
        <w:tab/>
      </w:r>
      <w:r>
        <w:t>55</w:t>
      </w:r>
    </w:p>
    <w:p w14:paraId="76DC6F4E"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1</w:t>
      </w:r>
      <w:r>
        <w:br/>
      </w:r>
      <w:r w:rsidRPr="005B611E">
        <w:t>Résistance à la chaleur</w:t>
      </w:r>
      <w:r w:rsidRPr="00E4754E">
        <w:tab/>
      </w:r>
      <w:r w:rsidRPr="00E4754E">
        <w:tab/>
      </w:r>
      <w:r>
        <w:t>55</w:t>
      </w:r>
    </w:p>
    <w:p w14:paraId="01A70677"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2</w:t>
      </w:r>
      <w:r>
        <w:br/>
      </w:r>
      <w:r w:rsidRPr="003E6007">
        <w:t>Résistance des dispositifs rétroréfléchissants à la pénétration de l</w:t>
      </w:r>
      <w:r>
        <w:t>’</w:t>
      </w:r>
      <w:r w:rsidRPr="003E6007">
        <w:t>eau</w:t>
      </w:r>
      <w:r w:rsidRPr="00E4754E">
        <w:tab/>
      </w:r>
      <w:r w:rsidRPr="00E4754E">
        <w:tab/>
      </w:r>
      <w:r>
        <w:t>55</w:t>
      </w:r>
    </w:p>
    <w:p w14:paraId="7FAFB1E8"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3</w:t>
      </w:r>
      <w:r>
        <w:br/>
      </w:r>
      <w:r w:rsidRPr="005B611E">
        <w:t>Autres procédures d</w:t>
      </w:r>
      <w:r>
        <w:t>’</w:t>
      </w:r>
      <w:r w:rsidRPr="005B611E">
        <w:t>essai de résistance à la pénétration de l</w:t>
      </w:r>
      <w:r>
        <w:t>’</w:t>
      </w:r>
      <w:r w:rsidRPr="005B611E">
        <w:t xml:space="preserve">eau pour les dispositifs </w:t>
      </w:r>
      <w:r>
        <w:br/>
      </w:r>
      <w:r w:rsidRPr="005B611E">
        <w:t>rétroréfléchissants des classes IB et IIIB</w:t>
      </w:r>
      <w:r w:rsidRPr="00E4754E">
        <w:tab/>
      </w:r>
      <w:r w:rsidRPr="00E4754E">
        <w:tab/>
      </w:r>
      <w:r>
        <w:t>56</w:t>
      </w:r>
    </w:p>
    <w:p w14:paraId="124917B5"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4</w:t>
      </w:r>
      <w:r>
        <w:br/>
        <w:t>Résistance à la corrosion</w:t>
      </w:r>
      <w:r w:rsidRPr="00E4754E">
        <w:tab/>
      </w:r>
      <w:r w:rsidRPr="00E4754E">
        <w:tab/>
      </w:r>
      <w:r>
        <w:t>58</w:t>
      </w:r>
    </w:p>
    <w:p w14:paraId="191F3487"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5</w:t>
      </w:r>
      <w:r>
        <w:br/>
      </w:r>
      <w:r w:rsidRPr="00E348A4">
        <w:rPr>
          <w:lang w:val="fr-FR"/>
        </w:rPr>
        <w:t>Résistance de la face postérieure accessible des dispositifs rétroréfléchissants miroités</w:t>
      </w:r>
      <w:r w:rsidRPr="00E4754E">
        <w:tab/>
      </w:r>
      <w:r w:rsidRPr="00E4754E">
        <w:tab/>
      </w:r>
      <w:r>
        <w:t>59</w:t>
      </w:r>
    </w:p>
    <w:p w14:paraId="5D2ED43E"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6</w:t>
      </w:r>
      <w:r>
        <w:br/>
      </w:r>
      <w:r w:rsidRPr="00D4784E">
        <w:rPr>
          <w:lang w:val="fr-FR"/>
        </w:rPr>
        <w:t>Résistance aux agents atmosphériques</w:t>
      </w:r>
      <w:r w:rsidRPr="00E4754E">
        <w:tab/>
      </w:r>
      <w:r w:rsidRPr="00E4754E">
        <w:tab/>
      </w:r>
      <w:r>
        <w:t>59</w:t>
      </w:r>
    </w:p>
    <w:p w14:paraId="68912703" w14:textId="77777777" w:rsidR="002109CA" w:rsidRPr="00E4754E" w:rsidRDefault="002109CA" w:rsidP="002109CA">
      <w:pPr>
        <w:tabs>
          <w:tab w:val="right" w:pos="850"/>
          <w:tab w:val="right" w:leader="dot" w:pos="8787"/>
          <w:tab w:val="right" w:pos="9638"/>
        </w:tabs>
        <w:spacing w:after="120"/>
        <w:ind w:left="1134" w:hanging="1134"/>
      </w:pPr>
      <w:r w:rsidRPr="00E4754E">
        <w:tab/>
        <w:t>7.</w:t>
      </w:r>
      <w:r w:rsidRPr="00E4754E">
        <w:tab/>
      </w:r>
      <w:r w:rsidRPr="00E348A4">
        <w:rPr>
          <w:lang w:val="fr-FR"/>
        </w:rPr>
        <w:t>Essais chimiques</w:t>
      </w:r>
      <w:r w:rsidRPr="00E4754E">
        <w:tab/>
      </w:r>
      <w:r w:rsidRPr="00E4754E">
        <w:tab/>
      </w:r>
      <w:r>
        <w:t>61</w:t>
      </w:r>
    </w:p>
    <w:p w14:paraId="23928BC9"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1</w:t>
      </w:r>
      <w:r>
        <w:br/>
      </w:r>
      <w:r w:rsidRPr="005B611E">
        <w:t>Résistance aux carburants</w:t>
      </w:r>
      <w:r w:rsidRPr="00E4754E">
        <w:tab/>
      </w:r>
      <w:r w:rsidRPr="00E4754E">
        <w:tab/>
      </w:r>
      <w:r>
        <w:t>61</w:t>
      </w:r>
    </w:p>
    <w:p w14:paraId="480974DC" w14:textId="77777777" w:rsidR="002109CA" w:rsidRPr="00E4754E" w:rsidRDefault="002109CA" w:rsidP="002109CA">
      <w:pPr>
        <w:tabs>
          <w:tab w:val="right" w:pos="850"/>
          <w:tab w:val="right" w:leader="dot" w:pos="8787"/>
          <w:tab w:val="right" w:pos="9638"/>
        </w:tabs>
        <w:spacing w:after="120"/>
        <w:ind w:left="1134" w:hanging="1134"/>
      </w:pPr>
      <w:r w:rsidRPr="00E4754E">
        <w:tab/>
      </w:r>
      <w:r w:rsidRPr="00E4754E">
        <w:tab/>
        <w:t>Partie 2</w:t>
      </w:r>
      <w:r>
        <w:br/>
      </w:r>
      <w:r w:rsidRPr="005B611E">
        <w:t>Résistance aux huiles de graissage</w:t>
      </w:r>
      <w:r w:rsidRPr="00E4754E">
        <w:tab/>
      </w:r>
      <w:r w:rsidRPr="00E4754E">
        <w:tab/>
      </w:r>
      <w:r>
        <w:t>61</w:t>
      </w:r>
    </w:p>
    <w:p w14:paraId="2DD509C5" w14:textId="77777777" w:rsidR="002109CA" w:rsidRPr="00E4754E" w:rsidRDefault="002109CA" w:rsidP="002109CA">
      <w:pPr>
        <w:tabs>
          <w:tab w:val="right" w:pos="850"/>
          <w:tab w:val="right" w:leader="dot" w:pos="8787"/>
          <w:tab w:val="right" w:pos="9638"/>
        </w:tabs>
        <w:spacing w:after="120"/>
        <w:ind w:left="1134" w:hanging="1134"/>
      </w:pPr>
      <w:r w:rsidRPr="00E4754E">
        <w:tab/>
        <w:t>8.</w:t>
      </w:r>
      <w:r w:rsidRPr="00E4754E">
        <w:tab/>
      </w:r>
      <w:r w:rsidRPr="00E348A4">
        <w:rPr>
          <w:lang w:val="fr-FR"/>
        </w:rPr>
        <w:t>Essais mécaniques</w:t>
      </w:r>
      <w:r w:rsidRPr="00E4754E">
        <w:tab/>
      </w:r>
      <w:r w:rsidRPr="00E4754E">
        <w:tab/>
      </w:r>
      <w:r>
        <w:t>62</w:t>
      </w:r>
    </w:p>
    <w:p w14:paraId="60E488FB" w14:textId="77777777" w:rsidR="002109CA" w:rsidRPr="001012C1" w:rsidRDefault="002109CA" w:rsidP="002109CA">
      <w:pPr>
        <w:tabs>
          <w:tab w:val="right" w:pos="850"/>
          <w:tab w:val="right" w:leader="dot" w:pos="8787"/>
          <w:tab w:val="right" w:pos="9638"/>
        </w:tabs>
        <w:spacing w:after="120"/>
        <w:ind w:left="1134" w:hanging="1134"/>
      </w:pPr>
      <w:r w:rsidRPr="00E4754E">
        <w:tab/>
      </w:r>
      <w:r w:rsidRPr="00E4754E">
        <w:tab/>
      </w:r>
      <w:r w:rsidRPr="001012C1">
        <w:t>Partie 1</w:t>
      </w:r>
      <w:r>
        <w:br/>
      </w:r>
      <w:r w:rsidRPr="005B611E">
        <w:t>Résistance au nettoyage dans le cas d</w:t>
      </w:r>
      <w:r>
        <w:t>’</w:t>
      </w:r>
      <w:r w:rsidRPr="005B611E">
        <w:t>une unité-échantillon de marquage rétroréfléchissant</w:t>
      </w:r>
      <w:r w:rsidRPr="001012C1">
        <w:tab/>
      </w:r>
      <w:r w:rsidRPr="001012C1">
        <w:tab/>
      </w:r>
      <w:r>
        <w:t>62</w:t>
      </w:r>
    </w:p>
    <w:p w14:paraId="3A67EAC9" w14:textId="77777777" w:rsidR="002109CA" w:rsidRPr="001012C1" w:rsidRDefault="002109CA" w:rsidP="002109CA">
      <w:pPr>
        <w:tabs>
          <w:tab w:val="right" w:pos="850"/>
          <w:tab w:val="right" w:leader="dot" w:pos="8787"/>
          <w:tab w:val="right" w:pos="9638"/>
        </w:tabs>
        <w:spacing w:after="120"/>
        <w:ind w:left="1134" w:hanging="1134"/>
      </w:pPr>
      <w:r w:rsidRPr="001012C1">
        <w:tab/>
      </w:r>
      <w:r w:rsidRPr="001012C1">
        <w:tab/>
        <w:t>Partie 2</w:t>
      </w:r>
      <w:r>
        <w:br/>
      </w:r>
      <w:r w:rsidRPr="005B611E">
        <w:t>Adhérence</w:t>
      </w:r>
      <w:r>
        <w:t xml:space="preserve"> dans le cas des matériaux adhésifs</w:t>
      </w:r>
      <w:r w:rsidRPr="001012C1">
        <w:tab/>
      </w:r>
      <w:r w:rsidRPr="001012C1">
        <w:tab/>
      </w:r>
      <w:r>
        <w:t>62</w:t>
      </w:r>
    </w:p>
    <w:p w14:paraId="3FA7068C" w14:textId="77777777" w:rsidR="002109CA" w:rsidRPr="001012C1" w:rsidRDefault="002109CA" w:rsidP="002109CA">
      <w:pPr>
        <w:tabs>
          <w:tab w:val="right" w:pos="850"/>
          <w:tab w:val="right" w:leader="dot" w:pos="8787"/>
          <w:tab w:val="right" w:pos="9638"/>
        </w:tabs>
        <w:spacing w:after="120"/>
        <w:ind w:left="1134" w:hanging="1134"/>
      </w:pPr>
      <w:r w:rsidRPr="001012C1">
        <w:tab/>
      </w:r>
      <w:r w:rsidRPr="001012C1">
        <w:tab/>
        <w:t>Partie 3</w:t>
      </w:r>
      <w:r>
        <w:br/>
        <w:t>Flexion − Matériaux de m</w:t>
      </w:r>
      <w:r w:rsidRPr="005B611E">
        <w:t>arquage rétroréfléchissants</w:t>
      </w:r>
      <w:r w:rsidRPr="001012C1">
        <w:tab/>
      </w:r>
      <w:r w:rsidRPr="001012C1">
        <w:tab/>
      </w:r>
      <w:r>
        <w:t>63</w:t>
      </w:r>
    </w:p>
    <w:p w14:paraId="05B3076C" w14:textId="77777777" w:rsidR="002109CA" w:rsidRPr="001012C1" w:rsidRDefault="002109CA" w:rsidP="002109CA">
      <w:pPr>
        <w:tabs>
          <w:tab w:val="right" w:pos="850"/>
          <w:tab w:val="right" w:leader="dot" w:pos="8787"/>
          <w:tab w:val="right" w:pos="9638"/>
        </w:tabs>
        <w:spacing w:after="120"/>
        <w:ind w:left="1134" w:hanging="1134"/>
      </w:pPr>
      <w:r w:rsidRPr="001012C1">
        <w:tab/>
      </w:r>
      <w:r w:rsidRPr="001012C1">
        <w:tab/>
        <w:t>Partie 4</w:t>
      </w:r>
      <w:r>
        <w:br/>
      </w:r>
      <w:r w:rsidRPr="005B611E">
        <w:t>Résistance au choc</w:t>
      </w:r>
      <w:r w:rsidRPr="001012C1">
        <w:tab/>
      </w:r>
      <w:r w:rsidRPr="001012C1">
        <w:tab/>
      </w:r>
      <w:r>
        <w:t>63</w:t>
      </w:r>
    </w:p>
    <w:p w14:paraId="4030768D" w14:textId="77777777" w:rsidR="002109CA" w:rsidRPr="001012C1" w:rsidRDefault="002109CA" w:rsidP="002109CA">
      <w:pPr>
        <w:tabs>
          <w:tab w:val="right" w:pos="850"/>
          <w:tab w:val="right" w:leader="dot" w:pos="8787"/>
          <w:tab w:val="right" w:pos="9638"/>
        </w:tabs>
        <w:spacing w:after="120"/>
        <w:ind w:left="1134" w:hanging="1134"/>
      </w:pPr>
      <w:r w:rsidRPr="001012C1">
        <w:tab/>
      </w:r>
      <w:r w:rsidRPr="001012C1">
        <w:tab/>
        <w:t>Partie 5</w:t>
      </w:r>
      <w:r>
        <w:br/>
        <w:t>Rigidité des plaques</w:t>
      </w:r>
      <w:r w:rsidRPr="001012C1">
        <w:tab/>
      </w:r>
      <w:r w:rsidRPr="001012C1">
        <w:tab/>
      </w:r>
      <w:r>
        <w:t>63</w:t>
      </w:r>
    </w:p>
    <w:p w14:paraId="1E40E188" w14:textId="77777777" w:rsidR="002109CA" w:rsidRDefault="002109CA" w:rsidP="002109CA">
      <w:pPr>
        <w:tabs>
          <w:tab w:val="right" w:pos="850"/>
          <w:tab w:val="right" w:leader="dot" w:pos="8787"/>
          <w:tab w:val="right" w:pos="9638"/>
        </w:tabs>
        <w:spacing w:after="120"/>
        <w:ind w:left="1134" w:hanging="1134"/>
      </w:pPr>
      <w:r>
        <w:tab/>
        <w:t>9.</w:t>
      </w:r>
      <w:r>
        <w:tab/>
      </w:r>
      <w:r w:rsidRPr="005B611E">
        <w:t>Procédures d</w:t>
      </w:r>
      <w:r>
        <w:t>’</w:t>
      </w:r>
      <w:r w:rsidRPr="005B611E">
        <w:t xml:space="preserve">essai supplémentaires pour les triangles </w:t>
      </w:r>
      <w:r>
        <w:t>de présignalisation des types 1 et </w:t>
      </w:r>
      <w:r w:rsidRPr="005B611E">
        <w:t>2</w:t>
      </w:r>
      <w:r>
        <w:tab/>
      </w:r>
      <w:r>
        <w:tab/>
        <w:t>65</w:t>
      </w:r>
    </w:p>
    <w:p w14:paraId="3A18DDDF" w14:textId="77777777" w:rsidR="002109CA" w:rsidRDefault="002109CA" w:rsidP="002109CA">
      <w:pPr>
        <w:tabs>
          <w:tab w:val="right" w:pos="850"/>
          <w:tab w:val="right" w:leader="dot" w:pos="8787"/>
          <w:tab w:val="right" w:pos="9638"/>
        </w:tabs>
        <w:spacing w:after="120"/>
        <w:ind w:left="1134" w:hanging="1134"/>
      </w:pPr>
      <w:r>
        <w:tab/>
        <w:t>10.</w:t>
      </w:r>
      <w:r>
        <w:tab/>
      </w:r>
      <w:r w:rsidRPr="005B611E">
        <w:t>Exemples de marques d</w:t>
      </w:r>
      <w:r>
        <w:t>’</w:t>
      </w:r>
      <w:r w:rsidRPr="005B611E">
        <w:t>homologation</w:t>
      </w:r>
      <w:r>
        <w:tab/>
      </w:r>
      <w:r>
        <w:tab/>
        <w:t>68</w:t>
      </w:r>
    </w:p>
    <w:p w14:paraId="67048814" w14:textId="77777777" w:rsidR="002109CA" w:rsidRPr="001012C1" w:rsidRDefault="002109CA" w:rsidP="002109CA">
      <w:pPr>
        <w:tabs>
          <w:tab w:val="right" w:pos="850"/>
          <w:tab w:val="right" w:leader="dot" w:pos="8787"/>
          <w:tab w:val="right" w:pos="9638"/>
        </w:tabs>
        <w:spacing w:after="120"/>
        <w:ind w:left="1134" w:hanging="1134"/>
      </w:pPr>
      <w:r>
        <w:tab/>
        <w:t>11.</w:t>
      </w:r>
      <w:r>
        <w:tab/>
      </w:r>
      <w:r w:rsidRPr="00710E5E">
        <w:rPr>
          <w:spacing w:val="3"/>
          <w:lang w:val="fr-FR"/>
        </w:rPr>
        <w:t>Directives pour l</w:t>
      </w:r>
      <w:r>
        <w:rPr>
          <w:spacing w:val="3"/>
          <w:lang w:val="fr-FR"/>
        </w:rPr>
        <w:t>’</w:t>
      </w:r>
      <w:r w:rsidRPr="00710E5E">
        <w:rPr>
          <w:spacing w:val="3"/>
          <w:lang w:val="fr-FR"/>
        </w:rPr>
        <w:t>installation de plaques de signalisation</w:t>
      </w:r>
      <w:r w:rsidRPr="00C702A3">
        <w:rPr>
          <w:lang w:val="fr-FR"/>
        </w:rPr>
        <w:t xml:space="preserve"> </w:t>
      </w:r>
      <w:r w:rsidRPr="00710E5E">
        <w:rPr>
          <w:lang w:val="fr-FR"/>
        </w:rPr>
        <w:t xml:space="preserve">sur les véhicules lents </w:t>
      </w:r>
      <w:r>
        <w:rPr>
          <w:lang w:val="fr-FR"/>
        </w:rPr>
        <w:br/>
      </w:r>
      <w:r w:rsidRPr="00710E5E">
        <w:rPr>
          <w:lang w:val="fr-FR"/>
        </w:rPr>
        <w:t>(par construction) et leurs remorques</w:t>
      </w:r>
      <w:r>
        <w:tab/>
      </w:r>
      <w:r>
        <w:tab/>
        <w:t>71</w:t>
      </w:r>
    </w:p>
    <w:p w14:paraId="71505C1C" w14:textId="77777777" w:rsidR="001012C1" w:rsidRDefault="001012C1">
      <w:pPr>
        <w:suppressAutoHyphens w:val="0"/>
        <w:kinsoku/>
        <w:overflowPunct/>
        <w:autoSpaceDE/>
        <w:autoSpaceDN/>
        <w:adjustRightInd/>
        <w:snapToGrid/>
        <w:spacing w:after="200" w:line="276" w:lineRule="auto"/>
        <w:rPr>
          <w:b/>
          <w:sz w:val="28"/>
        </w:rPr>
      </w:pPr>
      <w:r>
        <w:br w:type="page"/>
      </w:r>
    </w:p>
    <w:p w14:paraId="0D07640A" w14:textId="0FE8CEC0" w:rsidR="00B57E38" w:rsidRPr="005B611E" w:rsidRDefault="00B57E38" w:rsidP="001012C1">
      <w:pPr>
        <w:pStyle w:val="HChG"/>
      </w:pPr>
      <w:r>
        <w:lastRenderedPageBreak/>
        <w:tab/>
      </w:r>
      <w:r>
        <w:tab/>
      </w:r>
      <w:r w:rsidRPr="005B611E">
        <w:t>Introduction</w:t>
      </w:r>
      <w:r>
        <w:t xml:space="preserve"> (pour information)</w:t>
      </w:r>
    </w:p>
    <w:p w14:paraId="6F95847C" w14:textId="4D0262B0" w:rsidR="00B57E38" w:rsidRPr="008D552E" w:rsidRDefault="005C621C" w:rsidP="005C621C">
      <w:pPr>
        <w:pStyle w:val="SingleTxtG"/>
      </w:pPr>
      <w:bookmarkStart w:id="2" w:name="_Toc354410588"/>
      <w:r>
        <w:tab/>
      </w:r>
      <w:r>
        <w:tab/>
      </w:r>
      <w:r w:rsidR="00B57E38" w:rsidRPr="00DE711E">
        <w:t xml:space="preserve">Le présent </w:t>
      </w:r>
      <w:r w:rsidR="00B57E38" w:rsidRPr="008D552E">
        <w:t>Règlement regroupe les dispositions des Règlements ONU n</w:t>
      </w:r>
      <w:r w:rsidR="00B57E38" w:rsidRPr="008D552E">
        <w:rPr>
          <w:vertAlign w:val="superscript"/>
        </w:rPr>
        <w:t>os</w:t>
      </w:r>
      <w:r w:rsidR="00B57E38" w:rsidRPr="008D552E">
        <w:t> 3, 27, 69, 70 et 104 en un Règlement ONU unique, en application de la décision prise par le Forum mondial de l</w:t>
      </w:r>
      <w:r w:rsidR="00B57E38">
        <w:t>’</w:t>
      </w:r>
      <w:r w:rsidR="00B57E38" w:rsidRPr="008D552E">
        <w:t>harmonisation des Règlements concernant les véhicules (WP.29) de simplifier les Règlements relatifs à l</w:t>
      </w:r>
      <w:r w:rsidR="00B57E38">
        <w:t>’</w:t>
      </w:r>
      <w:r w:rsidR="00B57E38" w:rsidRPr="008D552E">
        <w:t>éclairage et à la signalisation lumineuse sur la base de la proposition initiale soumise par l</w:t>
      </w:r>
      <w:r w:rsidR="00B57E38">
        <w:t>’</w:t>
      </w:r>
      <w:r w:rsidR="00B57E38" w:rsidRPr="008D552E">
        <w:t>Union européenne et le Japon.</w:t>
      </w:r>
    </w:p>
    <w:p w14:paraId="5608735E" w14:textId="71BFC057" w:rsidR="00B57E38" w:rsidRDefault="005C621C" w:rsidP="005C621C">
      <w:pPr>
        <w:pStyle w:val="SingleTxtG"/>
      </w:pPr>
      <w:r>
        <w:tab/>
      </w:r>
      <w:r>
        <w:tab/>
      </w:r>
      <w:r w:rsidR="00B57E38">
        <w:t xml:space="preserve">Ledit </w:t>
      </w:r>
      <w:r w:rsidR="00B57E38" w:rsidRPr="008D552E">
        <w:t xml:space="preserve">Règlement a pour </w:t>
      </w:r>
      <w:r w:rsidR="00B57E38">
        <w:t>but</w:t>
      </w:r>
      <w:r w:rsidR="00B57E38" w:rsidRPr="008D552E">
        <w:t xml:space="preserve"> de clarifier, de synthétiser et de simplifier les prescriptions des Règlements ONU </w:t>
      </w:r>
      <w:r w:rsidR="00B57E38" w:rsidRPr="008D552E">
        <w:rPr>
          <w:rFonts w:eastAsia="MS Mincho"/>
          <w:szCs w:val="22"/>
        </w:rPr>
        <w:t>n</w:t>
      </w:r>
      <w:r w:rsidR="00B57E38" w:rsidRPr="008D552E">
        <w:rPr>
          <w:rFonts w:eastAsia="MS Mincho"/>
          <w:szCs w:val="22"/>
          <w:vertAlign w:val="superscript"/>
        </w:rPr>
        <w:t>os</w:t>
      </w:r>
      <w:r w:rsidR="00B57E38" w:rsidRPr="008D552E">
        <w:rPr>
          <w:rFonts w:eastAsia="MS Mincho"/>
          <w:szCs w:val="22"/>
        </w:rPr>
        <w:t> </w:t>
      </w:r>
      <w:r w:rsidR="00B57E38" w:rsidRPr="008D552E">
        <w:t xml:space="preserve">3, 27, 69, 70 et 104 et de préparer le terrain pour la future transition à des prescriptions fonctionnelles, en réduisant le nombre des Règlements ONU </w:t>
      </w:r>
      <w:r w:rsidR="00B57E38">
        <w:t xml:space="preserve">par </w:t>
      </w:r>
      <w:r w:rsidR="00B57E38" w:rsidRPr="008D552E">
        <w:t>des modifications</w:t>
      </w:r>
      <w:r w:rsidR="00B57E38" w:rsidRPr="005B611E">
        <w:t xml:space="preserve"> de forme sans toutefois modifier la moindre prescription technique applicable à la date d</w:t>
      </w:r>
      <w:r w:rsidR="00B57E38">
        <w:t>’</w:t>
      </w:r>
      <w:r w:rsidR="00B57E38" w:rsidRPr="005B611E">
        <w:t xml:space="preserve">entrée en vigueur </w:t>
      </w:r>
      <w:r w:rsidR="00B57E38" w:rsidRPr="00DE711E">
        <w:t>du Règlement</w:t>
      </w:r>
      <w:r w:rsidR="00B57E38">
        <w:t>. Ce but a été atteint par le</w:t>
      </w:r>
      <w:r w:rsidR="00B57E38" w:rsidRPr="00DC2C4A">
        <w:t xml:space="preserve"> </w:t>
      </w:r>
      <w:r w:rsidR="00B57E38" w:rsidRPr="002A7CA8">
        <w:t>groupe de travail informel de la simplification des Règlements ONU relatifs à l</w:t>
      </w:r>
      <w:r w:rsidR="00B57E38">
        <w:t>’</w:t>
      </w:r>
      <w:r w:rsidR="00B57E38" w:rsidRPr="002A7CA8">
        <w:t>éclairage et à la signalisation lumineuse</w:t>
      </w:r>
      <w:r w:rsidR="00B57E38">
        <w:t xml:space="preserve"> (groupe de travail informel SLR), qui relève du Groupe de travail de l’éclairage et de la signalisation lumineuse (GRE), avec la série originale d’amendements au Règlement ONU </w:t>
      </w:r>
      <w:r>
        <w:rPr>
          <w:rFonts w:eastAsia="MS Mincho"/>
        </w:rPr>
        <w:t>n</w:t>
      </w:r>
      <w:r>
        <w:rPr>
          <w:rFonts w:eastAsia="MS Mincho"/>
          <w:vertAlign w:val="superscript"/>
        </w:rPr>
        <w:t>o</w:t>
      </w:r>
      <w:r w:rsidR="00B57E38">
        <w:t xml:space="preserve"> 150.</w:t>
      </w:r>
    </w:p>
    <w:p w14:paraId="1D3ED3C3" w14:textId="6F5B00EF" w:rsidR="00B57E38" w:rsidRDefault="005C621C" w:rsidP="005C621C">
      <w:pPr>
        <w:pStyle w:val="SingleTxtG"/>
      </w:pPr>
      <w:r>
        <w:tab/>
      </w:r>
      <w:r>
        <w:tab/>
      </w:r>
      <w:r w:rsidR="00B57E38" w:rsidRPr="00DC2C4A">
        <w:t>Avec la série 01 d</w:t>
      </w:r>
      <w:r w:rsidR="00B57E38">
        <w:t>’</w:t>
      </w:r>
      <w:r w:rsidR="00B57E38" w:rsidRPr="00DC2C4A">
        <w:t xml:space="preserve">amendements, un nouvel objectif du groupe de travail informel </w:t>
      </w:r>
      <w:r w:rsidR="00B57E38">
        <w:t>est réalisé</w:t>
      </w:r>
      <w:r w:rsidR="00B57E38" w:rsidRPr="00DC2C4A">
        <w:t>.</w:t>
      </w:r>
      <w:r w:rsidR="00B57E38">
        <w:t xml:space="preserve"> </w:t>
      </w:r>
      <w:r w:rsidR="00B57E38" w:rsidRPr="00DC2C4A">
        <w:t xml:space="preserve">Cette nouvelle série </w:t>
      </w:r>
      <w:r w:rsidR="00B57E38">
        <w:t>comprend</w:t>
      </w:r>
      <w:r w:rsidR="00B57E38" w:rsidRPr="00DC2C4A">
        <w:t xml:space="preserve"> les modifications et les clarifications apportées au Règlement </w:t>
      </w:r>
      <w:r w:rsidR="00B57E38">
        <w:t>afin</w:t>
      </w:r>
      <w:r w:rsidR="00B57E38" w:rsidRPr="00DC2C4A">
        <w:t xml:space="preserve"> que, dans toute la mesure possible à l</w:t>
      </w:r>
      <w:r w:rsidR="00B57E38">
        <w:t>’</w:t>
      </w:r>
      <w:r w:rsidR="00B57E38" w:rsidRPr="00DC2C4A">
        <w:t>heure actuelle, le texte soit neutre sur le plan technologique, repose sur des prescriptions fonctionnelles et prévoie des conditions d</w:t>
      </w:r>
      <w:r w:rsidR="00B57E38">
        <w:t>’</w:t>
      </w:r>
      <w:r w:rsidR="00B57E38" w:rsidRPr="00DC2C4A">
        <w:t>essai objectives.</w:t>
      </w:r>
      <w:r w:rsidR="00B57E38">
        <w:t xml:space="preserve"> </w:t>
      </w:r>
      <w:r w:rsidR="00B57E38" w:rsidRPr="00DC2C4A">
        <w:t xml:space="preserve">Elle va de pair avec des amendements </w:t>
      </w:r>
      <w:r w:rsidR="00B57E38">
        <w:t>de conséquence</w:t>
      </w:r>
      <w:r w:rsidR="00B57E38" w:rsidRPr="00DC2C4A">
        <w:t xml:space="preserve"> aux Règlements ONU n</w:t>
      </w:r>
      <w:r w:rsidR="00B57E38" w:rsidRPr="005C621C">
        <w:rPr>
          <w:vertAlign w:val="superscript"/>
        </w:rPr>
        <w:t>os</w:t>
      </w:r>
      <w:r w:rsidR="00B57E38" w:rsidRPr="00DC2C4A">
        <w:t xml:space="preserve"> 48, 53, 74 et 86</w:t>
      </w:r>
      <w:r w:rsidR="00B57E38">
        <w:t>,</w:t>
      </w:r>
      <w:r w:rsidR="00B57E38" w:rsidRPr="00DC2C4A">
        <w:t xml:space="preserve"> relatifs à l</w:t>
      </w:r>
      <w:r w:rsidR="00B57E38">
        <w:t>’</w:t>
      </w:r>
      <w:r w:rsidR="00B57E38" w:rsidRPr="00DC2C4A">
        <w:t>installation des dispositifs d</w:t>
      </w:r>
      <w:r w:rsidR="00B57E38">
        <w:t>’</w:t>
      </w:r>
      <w:r w:rsidR="00B57E38" w:rsidRPr="00DC2C4A">
        <w:t>éclairage et de signalisation lumineuse.</w:t>
      </w:r>
    </w:p>
    <w:p w14:paraId="0E4EA7ED" w14:textId="093A00B4" w:rsidR="00B57E38" w:rsidRPr="005B611E" w:rsidRDefault="00B57E38" w:rsidP="005C621C">
      <w:pPr>
        <w:pStyle w:val="HChG"/>
        <w:tabs>
          <w:tab w:val="clear" w:pos="851"/>
        </w:tabs>
        <w:ind w:left="2268"/>
      </w:pPr>
      <w:r w:rsidRPr="005B611E">
        <w:t>1.</w:t>
      </w:r>
      <w:r w:rsidRPr="005B611E">
        <w:tab/>
      </w:r>
      <w:bookmarkStart w:id="3" w:name="_Hlk106785840"/>
      <w:r w:rsidRPr="005B611E">
        <w:t>Champ d</w:t>
      </w:r>
      <w:r>
        <w:t>’</w:t>
      </w:r>
      <w:r w:rsidRPr="005B611E">
        <w:t>application</w:t>
      </w:r>
      <w:bookmarkEnd w:id="2"/>
      <w:bookmarkEnd w:id="3"/>
    </w:p>
    <w:p w14:paraId="7A8CD888" w14:textId="77777777" w:rsidR="00B57E38" w:rsidRPr="005B611E" w:rsidRDefault="00B57E38" w:rsidP="005C621C">
      <w:pPr>
        <w:pStyle w:val="SingleTxtG"/>
        <w:ind w:left="2268"/>
      </w:pPr>
      <w:r w:rsidRPr="005B611E">
        <w:t>Le présent Règlement s</w:t>
      </w:r>
      <w:r>
        <w:t>’</w:t>
      </w:r>
      <w:r w:rsidRPr="005B611E">
        <w:t>applique aux dispositif</w:t>
      </w:r>
      <w:r>
        <w:t>s rétroréfléchissants ci</w:t>
      </w:r>
      <w:r>
        <w:noBreakHyphen/>
        <w:t>après :</w:t>
      </w:r>
    </w:p>
    <w:p w14:paraId="085BC468" w14:textId="77777777" w:rsidR="00B57E38" w:rsidRPr="005B611E" w:rsidRDefault="00B57E38" w:rsidP="00B57E38">
      <w:pPr>
        <w:pStyle w:val="SingleTxtG"/>
        <w:ind w:left="2628" w:hanging="360"/>
      </w:pPr>
      <w:r w:rsidRPr="005B611E">
        <w:rPr>
          <w:rFonts w:ascii="Symbol" w:hAnsi="Symbol"/>
        </w:rPr>
        <w:t></w:t>
      </w:r>
      <w:r w:rsidRPr="005B611E">
        <w:rPr>
          <w:rFonts w:ascii="Symbol" w:hAnsi="Symbol"/>
        </w:rPr>
        <w:tab/>
      </w:r>
      <w:r w:rsidRPr="005B611E">
        <w:t>Catadioptres des cla</w:t>
      </w:r>
      <w:r>
        <w:t>sses IA, IB, IIIA, IIIB et IVA ;</w:t>
      </w:r>
    </w:p>
    <w:p w14:paraId="438A8BF1" w14:textId="0AB7AE62" w:rsidR="00B57E38" w:rsidRPr="005B611E" w:rsidRDefault="00B57E38" w:rsidP="00B57E38">
      <w:pPr>
        <w:pStyle w:val="SingleTxtG"/>
        <w:ind w:left="2628" w:hanging="360"/>
      </w:pPr>
      <w:r w:rsidRPr="005B611E">
        <w:rPr>
          <w:rFonts w:ascii="Symbol" w:hAnsi="Symbol"/>
        </w:rPr>
        <w:t></w:t>
      </w:r>
      <w:r w:rsidRPr="005B611E">
        <w:rPr>
          <w:rFonts w:ascii="Symbol" w:hAnsi="Symbol"/>
        </w:rPr>
        <w:tab/>
      </w:r>
      <w:r>
        <w:t xml:space="preserve">Matériaux de marquage </w:t>
      </w:r>
      <w:r w:rsidRPr="005B611E">
        <w:t>rétroréfléchiss</w:t>
      </w:r>
      <w:r>
        <w:t>ants des classes C, D, E et F, D/E ;</w:t>
      </w:r>
    </w:p>
    <w:p w14:paraId="3527854D" w14:textId="77777777" w:rsidR="00B57E38" w:rsidRPr="005B611E" w:rsidRDefault="00B57E38" w:rsidP="00B57E38">
      <w:pPr>
        <w:pStyle w:val="SingleTxtG"/>
        <w:ind w:left="2628" w:hanging="360"/>
      </w:pPr>
      <w:r w:rsidRPr="005B611E">
        <w:rPr>
          <w:rFonts w:ascii="Symbol" w:hAnsi="Symbol"/>
        </w:rPr>
        <w:t></w:t>
      </w:r>
      <w:r w:rsidRPr="005B611E">
        <w:rPr>
          <w:rFonts w:ascii="Symbol" w:hAnsi="Symbol"/>
        </w:rPr>
        <w:tab/>
      </w:r>
      <w:r w:rsidRPr="005B611E">
        <w:t>Plaques de signalisation rétroréfléchissantes pour véhicules lourds et long</w:t>
      </w:r>
      <w:r>
        <w:t>s des classes 1, 2, 3, 4 et 5 ;</w:t>
      </w:r>
    </w:p>
    <w:p w14:paraId="4831B244" w14:textId="77777777" w:rsidR="00B57E38" w:rsidRPr="005B611E" w:rsidRDefault="00B57E38" w:rsidP="00B57E38">
      <w:pPr>
        <w:pStyle w:val="SingleTxtG"/>
        <w:ind w:left="2628" w:hanging="360"/>
      </w:pPr>
      <w:r w:rsidRPr="005B611E">
        <w:rPr>
          <w:rFonts w:ascii="Symbol" w:hAnsi="Symbol"/>
        </w:rPr>
        <w:t></w:t>
      </w:r>
      <w:r w:rsidRPr="005B611E">
        <w:rPr>
          <w:rFonts w:ascii="Symbol" w:hAnsi="Symbol"/>
        </w:rPr>
        <w:tab/>
      </w:r>
      <w:r w:rsidRPr="005B611E">
        <w:t>Plaques de signalisation rétroréfléchissantes p</w:t>
      </w:r>
      <w:r>
        <w:t>our véhicules lents des classes 1 et 2 ;</w:t>
      </w:r>
    </w:p>
    <w:p w14:paraId="3590A5A2" w14:textId="77777777" w:rsidR="00B57E38" w:rsidRDefault="00B57E38" w:rsidP="00B57E38">
      <w:pPr>
        <w:pStyle w:val="SingleTxtG"/>
        <w:ind w:left="2628" w:hanging="360"/>
      </w:pPr>
      <w:r>
        <w:rPr>
          <w:rFonts w:ascii="Symbol" w:hAnsi="Symbol"/>
        </w:rPr>
        <w:t></w:t>
      </w:r>
      <w:r>
        <w:rPr>
          <w:rFonts w:ascii="Symbol" w:hAnsi="Symbol"/>
        </w:rPr>
        <w:tab/>
      </w:r>
      <w:r w:rsidRPr="005B611E">
        <w:t>Triangle</w:t>
      </w:r>
      <w:r>
        <w:t>s de présignalisation des types </w:t>
      </w:r>
      <w:r w:rsidRPr="005B611E">
        <w:t>1 et 2.</w:t>
      </w:r>
    </w:p>
    <w:p w14:paraId="092F03E8" w14:textId="786160E9" w:rsidR="00B57E38" w:rsidRPr="005B611E" w:rsidRDefault="00B57E38" w:rsidP="005C621C">
      <w:pPr>
        <w:pStyle w:val="HChG"/>
        <w:tabs>
          <w:tab w:val="clear" w:pos="851"/>
        </w:tabs>
        <w:ind w:left="2268"/>
      </w:pPr>
      <w:r w:rsidRPr="005B611E">
        <w:t>2.</w:t>
      </w:r>
      <w:r w:rsidRPr="005B611E">
        <w:tab/>
      </w:r>
      <w:bookmarkStart w:id="4" w:name="_Hlk106785859"/>
      <w:r w:rsidRPr="005B611E">
        <w:t>Définitions</w:t>
      </w:r>
      <w:bookmarkEnd w:id="4"/>
    </w:p>
    <w:p w14:paraId="6BB59CC4" w14:textId="77777777" w:rsidR="00B57E38" w:rsidRPr="005B611E" w:rsidRDefault="00B57E38" w:rsidP="00B57E38">
      <w:pPr>
        <w:pStyle w:val="SingleTxtG"/>
        <w:ind w:left="2268"/>
      </w:pPr>
      <w:r w:rsidRPr="005B611E">
        <w:t>Aux</w:t>
      </w:r>
      <w:r>
        <w:t xml:space="preserve"> fins du présent Règlement :</w:t>
      </w:r>
    </w:p>
    <w:p w14:paraId="314C01F7" w14:textId="77777777" w:rsidR="00B57E38" w:rsidRPr="005B611E" w:rsidRDefault="00B57E38" w:rsidP="00B57E38">
      <w:pPr>
        <w:pStyle w:val="SingleTxtG"/>
        <w:ind w:left="2268" w:hanging="1134"/>
      </w:pPr>
      <w:r>
        <w:t>2.1</w:t>
      </w:r>
      <w:r w:rsidRPr="005B611E">
        <w:tab/>
        <w:t>Sauf indication contraire</w:t>
      </w:r>
      <w:r>
        <w:t xml:space="preserve"> </w:t>
      </w:r>
      <w:r w:rsidRPr="005C621C">
        <w:t>dans le présent Règlement ONU</w:t>
      </w:r>
      <w:r>
        <w:t xml:space="preserve"> ou dans les Règlements ONU d’application n</w:t>
      </w:r>
      <w:r w:rsidRPr="005C621C">
        <w:rPr>
          <w:vertAlign w:val="superscript"/>
        </w:rPr>
        <w:t>os</w:t>
      </w:r>
      <w:r>
        <w:t xml:space="preserve"> 53, 74 et 86</w:t>
      </w:r>
      <w:r w:rsidRPr="005B611E">
        <w:t>, toutes les définitions fi</w:t>
      </w:r>
      <w:r>
        <w:t>gurant dans la dernière série d’</w:t>
      </w:r>
      <w:r w:rsidRPr="005B611E">
        <w:t xml:space="preserve">amendements au Règlement ONU </w:t>
      </w:r>
      <w:r w:rsidRPr="002D76F4">
        <w:rPr>
          <w:rFonts w:eastAsia="MS Mincho"/>
          <w:szCs w:val="22"/>
        </w:rPr>
        <w:t>n</w:t>
      </w:r>
      <w:r w:rsidRPr="002D76F4">
        <w:rPr>
          <w:rFonts w:eastAsia="MS Mincho"/>
          <w:szCs w:val="22"/>
          <w:vertAlign w:val="superscript"/>
        </w:rPr>
        <w:t>o</w:t>
      </w:r>
      <w:r>
        <w:t> </w:t>
      </w:r>
      <w:r w:rsidRPr="005B611E">
        <w:t>48 en vigueur à la date de la demande d</w:t>
      </w:r>
      <w:r>
        <w:t>’</w:t>
      </w:r>
      <w:r w:rsidRPr="005B611E">
        <w:t>homologation de type s</w:t>
      </w:r>
      <w:r>
        <w:t>’</w:t>
      </w:r>
      <w:r w:rsidRPr="005B611E">
        <w:t>appliquent.</w:t>
      </w:r>
    </w:p>
    <w:p w14:paraId="4BF436D3" w14:textId="1739E4AD" w:rsidR="00B57E38" w:rsidRPr="005B611E" w:rsidRDefault="00B57E38" w:rsidP="00B57E38">
      <w:pPr>
        <w:pStyle w:val="SingleTxtG"/>
        <w:ind w:left="2268" w:hanging="1134"/>
      </w:pPr>
      <w:r>
        <w:t>2.1.1</w:t>
      </w:r>
      <w:r w:rsidRPr="005B611E">
        <w:tab/>
        <w:t xml:space="preserve">On entend par </w:t>
      </w:r>
      <w:r w:rsidR="00E370F4">
        <w:rPr>
          <w:iCs/>
        </w:rPr>
        <w:t>“</w:t>
      </w:r>
      <w:r w:rsidRPr="009E7DAB">
        <w:rPr>
          <w:i/>
        </w:rPr>
        <w:t>dispositifs rétroréfléchissants de types différents</w:t>
      </w:r>
      <w:r w:rsidR="00E370F4">
        <w:rPr>
          <w:iCs/>
        </w:rPr>
        <w:t>”</w:t>
      </w:r>
      <w:r w:rsidRPr="005B611E">
        <w:t xml:space="preserve"> des dispositifs rétroréfléchissants tels que des catadioptres, des matériaux </w:t>
      </w:r>
      <w:r>
        <w:t>de marquage</w:t>
      </w:r>
      <w:r w:rsidRPr="005B611E">
        <w:t>, des plaques de signalisation ou des triangles de présignalisation de types différents, qui présentent des différences essentielle</w:t>
      </w:r>
      <w:r>
        <w:t>s pouvant porter notamment sur :</w:t>
      </w:r>
    </w:p>
    <w:p w14:paraId="72E80B2D" w14:textId="77777777" w:rsidR="00B57E38" w:rsidRPr="005B611E" w:rsidRDefault="00B57E38" w:rsidP="00B57E38">
      <w:pPr>
        <w:pStyle w:val="SingleTxtG"/>
        <w:ind w:left="2835" w:hanging="567"/>
        <w:rPr>
          <w:iCs/>
        </w:rPr>
      </w:pPr>
      <w:r w:rsidRPr="005B611E">
        <w:t>a)</w:t>
      </w:r>
      <w:r w:rsidRPr="005B611E">
        <w:tab/>
        <w:t>La mar</w:t>
      </w:r>
      <w:r>
        <w:t>que de fabrique ou de commerce :</w:t>
      </w:r>
    </w:p>
    <w:p w14:paraId="4B01A4F9" w14:textId="77777777" w:rsidR="00B57E38" w:rsidRPr="005B611E" w:rsidRDefault="00B57E38" w:rsidP="00B57E38">
      <w:pPr>
        <w:pStyle w:val="SingleTxtG"/>
        <w:ind w:left="3402" w:hanging="567"/>
        <w:rPr>
          <w:iCs/>
        </w:rPr>
      </w:pPr>
      <w:r w:rsidRPr="005B611E">
        <w:t>i)</w:t>
      </w:r>
      <w:r w:rsidRPr="005B611E">
        <w:tab/>
        <w:t>Les dispositifs rétroréfléchissants portant la même marque de fabrique ou de commerce mais produits par des fabricants différents sont considérés c</w:t>
      </w:r>
      <w:r>
        <w:t>omme étant de types différents ;</w:t>
      </w:r>
    </w:p>
    <w:p w14:paraId="1922C664" w14:textId="77777777" w:rsidR="00B57E38" w:rsidRPr="005B611E" w:rsidRDefault="00B57E38" w:rsidP="00B57E38">
      <w:pPr>
        <w:pStyle w:val="SingleTxtG"/>
        <w:ind w:left="3402" w:hanging="567"/>
        <w:rPr>
          <w:iCs/>
        </w:rPr>
      </w:pPr>
      <w:r w:rsidRPr="005B611E">
        <w:lastRenderedPageBreak/>
        <w:t>ii)</w:t>
      </w:r>
      <w:r w:rsidRPr="005B611E">
        <w:tab/>
        <w:t>Les dispositifs rétroréfléchissants produits par le même fabricant et ne différant entre eux que par la marque de fabrique ou de commerce sont consi</w:t>
      </w:r>
      <w:r>
        <w:t>dérés comme étant du même type ;</w:t>
      </w:r>
    </w:p>
    <w:p w14:paraId="6621AD50" w14:textId="77777777" w:rsidR="00B57E38" w:rsidRPr="005B611E" w:rsidRDefault="00B57E38" w:rsidP="00B57E38">
      <w:pPr>
        <w:pStyle w:val="SingleTxtG"/>
        <w:ind w:left="2835" w:hanging="567"/>
      </w:pPr>
      <w:r w:rsidRPr="005B611E">
        <w:t>b)</w:t>
      </w:r>
      <w:r w:rsidRPr="005B611E">
        <w:tab/>
        <w:t xml:space="preserve">Les caractéristiques </w:t>
      </w:r>
      <w:r>
        <w:t>du matériau rétroréfléchissant ;</w:t>
      </w:r>
    </w:p>
    <w:p w14:paraId="3502BEBD" w14:textId="77777777" w:rsidR="00B57E38" w:rsidRPr="005B611E" w:rsidRDefault="00B57E38" w:rsidP="00B57E38">
      <w:pPr>
        <w:pStyle w:val="SingleTxtG"/>
        <w:ind w:left="2835" w:hanging="567"/>
      </w:pPr>
      <w:r w:rsidRPr="005B611E">
        <w:t>c)</w:t>
      </w:r>
      <w:r w:rsidRPr="005B611E">
        <w:tab/>
        <w:t>Les caractéristiques du matéri</w:t>
      </w:r>
      <w:r>
        <w:t>au fluorescent, le cas échéant ;</w:t>
      </w:r>
    </w:p>
    <w:p w14:paraId="455C28FC" w14:textId="77777777" w:rsidR="00B57E38" w:rsidRPr="005B611E" w:rsidRDefault="00B57E38" w:rsidP="00B57E38">
      <w:pPr>
        <w:pStyle w:val="SingleTxtG"/>
        <w:ind w:left="2835" w:hanging="567"/>
      </w:pPr>
      <w:r w:rsidRPr="005B611E">
        <w:t>d)</w:t>
      </w:r>
      <w:r w:rsidRPr="005B611E">
        <w:tab/>
        <w:t>Les parties ou pièces susceptibles d</w:t>
      </w:r>
      <w:r>
        <w:t>’</w:t>
      </w:r>
      <w:r w:rsidRPr="005B611E">
        <w:t xml:space="preserve">influencer les propriétés des matériaux </w:t>
      </w:r>
      <w:r>
        <w:t>ou plaques rétroréfléchissants ;</w:t>
      </w:r>
    </w:p>
    <w:p w14:paraId="7B9D1A98" w14:textId="77777777" w:rsidR="00B57E38" w:rsidRPr="005B611E" w:rsidRDefault="00B57E38" w:rsidP="00B57E38">
      <w:pPr>
        <w:pStyle w:val="SingleTxtG"/>
        <w:ind w:left="2835" w:hanging="567"/>
      </w:pPr>
      <w:r w:rsidRPr="005B611E">
        <w:t>e)</w:t>
      </w:r>
      <w:r w:rsidRPr="005B611E">
        <w:tab/>
        <w:t>Les éléments caractéristiques géométriques et mécaniques du dispositif (uniquement pour les plaques et dispositifs correspondant à l</w:t>
      </w:r>
      <w:r>
        <w:t>’annexe </w:t>
      </w:r>
      <w:r w:rsidRPr="005B611E">
        <w:t>5).</w:t>
      </w:r>
    </w:p>
    <w:p w14:paraId="55122B42" w14:textId="77777777" w:rsidR="00B57E38" w:rsidRPr="005B611E" w:rsidRDefault="00B57E38" w:rsidP="00B57E38">
      <w:pPr>
        <w:pStyle w:val="SingleTxtG"/>
        <w:ind w:left="2268"/>
      </w:pPr>
      <w:r w:rsidRPr="005B611E">
        <w:t>Les matériaux et plaques correspondant à l</w:t>
      </w:r>
      <w:r>
        <w:t>’annexe </w:t>
      </w:r>
      <w:r w:rsidRPr="005B611E">
        <w:t>5 qui présentent des différences portant sur la forme et les dimensions du marquage ne sont pas considérés comme étant de types différents.</w:t>
      </w:r>
    </w:p>
    <w:p w14:paraId="35126E80" w14:textId="2DC5A4F9" w:rsidR="00B57E38" w:rsidRPr="005B611E" w:rsidRDefault="00B57E38" w:rsidP="00B57E38">
      <w:pPr>
        <w:pStyle w:val="SingleTxtG"/>
        <w:ind w:left="2268" w:hanging="1134"/>
        <w:rPr>
          <w:iCs/>
        </w:rPr>
      </w:pPr>
      <w:r>
        <w:t>2.1.2</w:t>
      </w:r>
      <w:r w:rsidRPr="005B611E">
        <w:tab/>
      </w:r>
      <w:r w:rsidRPr="005B611E">
        <w:tab/>
        <w:t>Lorsqu</w:t>
      </w:r>
      <w:r>
        <w:t>’</w:t>
      </w:r>
      <w:r w:rsidRPr="005B611E">
        <w:t>il s</w:t>
      </w:r>
      <w:r>
        <w:t>’</w:t>
      </w:r>
      <w:r w:rsidRPr="005B611E">
        <w:t>agit d</w:t>
      </w:r>
      <w:r>
        <w:t>’</w:t>
      </w:r>
      <w:r w:rsidRPr="005B611E">
        <w:t xml:space="preserve">un type de </w:t>
      </w:r>
      <w:r w:rsidR="001319C1">
        <w:rPr>
          <w:iCs/>
        </w:rPr>
        <w:t>“</w:t>
      </w:r>
      <w:r w:rsidRPr="003A67A8">
        <w:rPr>
          <w:i/>
          <w:iCs/>
        </w:rPr>
        <w:t>dispositif rétroréfléchissant</w:t>
      </w:r>
      <w:r w:rsidR="00E370F4">
        <w:rPr>
          <w:iCs/>
        </w:rPr>
        <w:t>”</w:t>
      </w:r>
      <w:r w:rsidRPr="005B611E">
        <w:t xml:space="preserve"> ne différant d</w:t>
      </w:r>
      <w:r>
        <w:t>’</w:t>
      </w:r>
      <w:r w:rsidRPr="005B611E">
        <w:t>un type homologué antérieurement que par la marque de fabrique ou de co</w:t>
      </w:r>
      <w:r>
        <w:t>mmerce, il suffit de présenter :</w:t>
      </w:r>
    </w:p>
    <w:p w14:paraId="1F25F114" w14:textId="5DFD487B" w:rsidR="00B57E38" w:rsidRPr="005B611E" w:rsidRDefault="00B57E38" w:rsidP="00B57E38">
      <w:pPr>
        <w:pStyle w:val="SingleTxtG"/>
        <w:ind w:left="2835" w:hanging="567"/>
        <w:rPr>
          <w:iCs/>
        </w:rPr>
      </w:pPr>
      <w:r w:rsidRPr="005B611E">
        <w:t>a)</w:t>
      </w:r>
      <w:r w:rsidRPr="005B611E">
        <w:tab/>
        <w:t xml:space="preserve">Une déclaration du fabricant du </w:t>
      </w:r>
      <w:bookmarkStart w:id="5" w:name="_Hlk106787350"/>
      <w:r w:rsidR="00E370F4">
        <w:rPr>
          <w:iCs/>
        </w:rPr>
        <w:t>“</w:t>
      </w:r>
      <w:bookmarkEnd w:id="5"/>
      <w:r w:rsidRPr="003A67A8">
        <w:rPr>
          <w:i/>
          <w:iCs/>
        </w:rPr>
        <w:t>dispositif rétroréfléchissant</w:t>
      </w:r>
      <w:r w:rsidR="001319C1">
        <w:rPr>
          <w:iCs/>
        </w:rPr>
        <w:t>”</w:t>
      </w:r>
      <w:r w:rsidRPr="005B611E">
        <w:t xml:space="preserve"> précisant que, sauf quant à la marque de fabrique ou de commerce, le type soumis est identique au type déjà homologué (identifié par son numéro d</w:t>
      </w:r>
      <w:r>
        <w:t>’</w:t>
      </w:r>
      <w:r w:rsidRPr="005B611E">
        <w:t>homologation)</w:t>
      </w:r>
      <w:r>
        <w:t xml:space="preserve"> et provient du même fabricant ;</w:t>
      </w:r>
    </w:p>
    <w:p w14:paraId="0D9E582C" w14:textId="77777777" w:rsidR="00B57E38" w:rsidRPr="005B611E" w:rsidRDefault="00B57E38" w:rsidP="00B57E38">
      <w:pPr>
        <w:pStyle w:val="SingleTxtG"/>
        <w:ind w:left="2835" w:hanging="567"/>
        <w:rPr>
          <w:iCs/>
        </w:rPr>
      </w:pPr>
      <w:r w:rsidRPr="005B611E">
        <w:t>b)</w:t>
      </w:r>
      <w:r w:rsidRPr="005B611E">
        <w:tab/>
        <w:t>Deux échantillons portant la nouvelle marque de fabrique ou de commerce ou des documents équivalents.</w:t>
      </w:r>
    </w:p>
    <w:p w14:paraId="0EA9438A" w14:textId="392ADF86" w:rsidR="00B57E38" w:rsidRPr="005B611E" w:rsidRDefault="00B57E38" w:rsidP="00B57E38">
      <w:pPr>
        <w:pStyle w:val="SingleTxtG"/>
        <w:ind w:left="2268" w:hanging="1134"/>
      </w:pPr>
      <w:r>
        <w:t>2.2</w:t>
      </w:r>
      <w:r w:rsidRPr="005B611E">
        <w:tab/>
        <w:t xml:space="preserve">Un type de </w:t>
      </w:r>
      <w:r w:rsidR="00E370F4">
        <w:rPr>
          <w:iCs/>
        </w:rPr>
        <w:t>“</w:t>
      </w:r>
      <w:r w:rsidRPr="003A67A8">
        <w:rPr>
          <w:i/>
          <w:iCs/>
        </w:rPr>
        <w:t>dispositif rétroréfléchissant</w:t>
      </w:r>
      <w:bookmarkStart w:id="6" w:name="_Hlk106787368"/>
      <w:r w:rsidR="00E370F4">
        <w:rPr>
          <w:iCs/>
        </w:rPr>
        <w:t>”</w:t>
      </w:r>
      <w:bookmarkEnd w:id="6"/>
      <w:r w:rsidRPr="005B611E">
        <w:t xml:space="preserve"> est défini par les modèles et les documents descriptifs fournis lors de la demande d</w:t>
      </w:r>
      <w:r>
        <w:t>’</w:t>
      </w:r>
      <w:r w:rsidRPr="005B611E">
        <w:t>homologation. Les dispositifs rétroréfléchissants peuvent être considérés comme appartenant au même type s</w:t>
      </w:r>
      <w:r>
        <w:t>’</w:t>
      </w:r>
      <w:r w:rsidRPr="005B611E">
        <w:t>ils sont composés d</w:t>
      </w:r>
      <w:r>
        <w:t>’</w:t>
      </w:r>
      <w:r w:rsidRPr="005B611E">
        <w:t xml:space="preserve">une </w:t>
      </w:r>
      <w:r>
        <w:t xml:space="preserve">ou de plusieurs </w:t>
      </w:r>
      <w:r w:rsidR="00E370F4">
        <w:rPr>
          <w:iCs/>
        </w:rPr>
        <w:t>“</w:t>
      </w:r>
      <w:r>
        <w:t>optiques catadioptriques</w:t>
      </w:r>
      <w:r w:rsidR="00E370F4">
        <w:rPr>
          <w:iCs/>
        </w:rPr>
        <w:t>”</w:t>
      </w:r>
      <w:r w:rsidRPr="005B611E">
        <w:t xml:space="preserve"> identiques à celles du modèle standard ou, à défaut, symétriques et conçues de façon à être montées respectivement sur le côté droit et le côté gauche du véhicule, et si les éventuelles différences que présentent leurs autres éléments constitutifs par rapport à ceux du modèle standard n</w:t>
      </w:r>
      <w:r>
        <w:t>’</w:t>
      </w:r>
      <w:r w:rsidRPr="005B611E">
        <w:t>ont pas d</w:t>
      </w:r>
      <w:r>
        <w:t>’</w:t>
      </w:r>
      <w:r w:rsidRPr="005B611E">
        <w:t>incidence sur les propriétés auxquelles s</w:t>
      </w:r>
      <w:r>
        <w:t>’</w:t>
      </w:r>
      <w:r w:rsidRPr="005B611E">
        <w:t xml:space="preserve">applique le présent Règlement. Une modification de la couleur </w:t>
      </w:r>
      <w:r>
        <w:t xml:space="preserve">d’un </w:t>
      </w:r>
      <w:r w:rsidRPr="005B611E">
        <w:t xml:space="preserve">matériau </w:t>
      </w:r>
      <w:r>
        <w:t>de marquage rétroréfléchissant de classe </w:t>
      </w:r>
      <w:r w:rsidRPr="005B611E">
        <w:t>D</w:t>
      </w:r>
      <w:r>
        <w:t xml:space="preserve"> ou </w:t>
      </w:r>
      <w:r w:rsidRPr="005B611E">
        <w:t xml:space="preserve">E ne constitue </w:t>
      </w:r>
      <w:r>
        <w:t>pas une modification du </w:t>
      </w:r>
      <w:r w:rsidRPr="005B611E">
        <w:t>type.</w:t>
      </w:r>
    </w:p>
    <w:p w14:paraId="0E90B76A" w14:textId="77777777" w:rsidR="00B57E38" w:rsidRPr="005B611E" w:rsidRDefault="00B57E38" w:rsidP="00B57E38">
      <w:pPr>
        <w:pStyle w:val="SingleTxtG"/>
        <w:ind w:left="2268" w:hanging="1134"/>
      </w:pPr>
      <w:r w:rsidRPr="00D715F4">
        <w:t>2.3</w:t>
      </w:r>
      <w:r w:rsidRPr="005B611E">
        <w:tab/>
        <w:t>Définitions relatives au goniomètre conforme aux prescriptions de la CIE</w:t>
      </w:r>
    </w:p>
    <w:p w14:paraId="60D90C69" w14:textId="77777777" w:rsidR="00B57E38" w:rsidRPr="005B611E" w:rsidRDefault="00B57E38" w:rsidP="00B57E38">
      <w:pPr>
        <w:pStyle w:val="SingleTxtG"/>
        <w:ind w:left="2268" w:hanging="1134"/>
      </w:pPr>
      <w:r>
        <w:t>2.3.1</w:t>
      </w:r>
      <w:r w:rsidRPr="005B611E">
        <w:tab/>
      </w:r>
      <w:r>
        <w:t>Les d</w:t>
      </w:r>
      <w:r w:rsidRPr="005B611E">
        <w:t>éfini</w:t>
      </w:r>
      <w:r>
        <w:t>tions géométriques sont détaillées dans la partie 1 de l’annexe 4.</w:t>
      </w:r>
    </w:p>
    <w:p w14:paraId="01BE0D1D" w14:textId="1265C98D" w:rsidR="00B57E38" w:rsidRPr="005B611E" w:rsidRDefault="00B57E38" w:rsidP="00B57E38">
      <w:pPr>
        <w:pStyle w:val="SingleTxtG"/>
        <w:ind w:left="2268" w:hanging="1134"/>
      </w:pPr>
      <w:r>
        <w:t>2.3.1.1</w:t>
      </w:r>
      <w:r w:rsidRPr="005B611E">
        <w:tab/>
      </w:r>
      <w:r w:rsidR="00E370F4">
        <w:rPr>
          <w:iCs/>
        </w:rPr>
        <w:t>“</w:t>
      </w:r>
      <w:r w:rsidRPr="00F62E48">
        <w:rPr>
          <w:i/>
        </w:rPr>
        <w:t>Axe d</w:t>
      </w:r>
      <w:r>
        <w:rPr>
          <w:i/>
        </w:rPr>
        <w:t>’</w:t>
      </w:r>
      <w:r w:rsidRPr="00F62E48">
        <w:rPr>
          <w:i/>
        </w:rPr>
        <w:t>éclairage (symbole I)</w:t>
      </w:r>
      <w:r w:rsidR="00E370F4">
        <w:rPr>
          <w:iCs/>
        </w:rPr>
        <w:t>”</w:t>
      </w:r>
      <w:r w:rsidR="003A67A8">
        <w:t> </w:t>
      </w:r>
      <w:r w:rsidRPr="005B611E">
        <w:t>: le segment de droite compris entre le centre de référence et le</w:t>
      </w:r>
      <w:r>
        <w:t xml:space="preserve"> centre de la source lumineuse ;</w:t>
      </w:r>
    </w:p>
    <w:p w14:paraId="7309B366" w14:textId="7E20D278" w:rsidR="00B57E38" w:rsidRPr="005B611E" w:rsidRDefault="00B57E38" w:rsidP="00B57E38">
      <w:pPr>
        <w:pStyle w:val="SingleTxtG"/>
        <w:ind w:left="2268" w:hanging="1134"/>
      </w:pPr>
      <w:r w:rsidRPr="005B611E">
        <w:t>2.3.1.2</w:t>
      </w:r>
      <w:r w:rsidRPr="005B611E">
        <w:tab/>
      </w:r>
      <w:r w:rsidR="00E370F4">
        <w:rPr>
          <w:iCs/>
        </w:rPr>
        <w:t>“</w:t>
      </w:r>
      <w:r w:rsidRPr="00F62E48">
        <w:rPr>
          <w:i/>
        </w:rPr>
        <w:t>Axe d</w:t>
      </w:r>
      <w:r>
        <w:rPr>
          <w:i/>
        </w:rPr>
        <w:t>’</w:t>
      </w:r>
      <w:r w:rsidRPr="00F62E48">
        <w:rPr>
          <w:i/>
        </w:rPr>
        <w:t>observation (symbole O)</w:t>
      </w:r>
      <w:r w:rsidR="00E370F4">
        <w:rPr>
          <w:iCs/>
        </w:rPr>
        <w:t>”</w:t>
      </w:r>
      <w:r>
        <w:t> </w:t>
      </w:r>
      <w:r w:rsidRPr="005B611E">
        <w:t>: le segment de droite compris entre le centre de référe</w:t>
      </w:r>
      <w:r>
        <w:t>nce et le centre du photomètre ;</w:t>
      </w:r>
    </w:p>
    <w:p w14:paraId="56345428" w14:textId="733E4898" w:rsidR="00B57E38" w:rsidRPr="005B611E" w:rsidRDefault="00B57E38" w:rsidP="00B57E38">
      <w:pPr>
        <w:pStyle w:val="SingleTxtG"/>
        <w:ind w:left="2268" w:hanging="1134"/>
      </w:pPr>
      <w:r>
        <w:t>2.3.1.3</w:t>
      </w:r>
      <w:r w:rsidRPr="005B611E">
        <w:tab/>
      </w:r>
      <w:r w:rsidR="00E370F4">
        <w:rPr>
          <w:iCs/>
        </w:rPr>
        <w:t>“</w:t>
      </w:r>
      <w:r w:rsidRPr="00F62E48">
        <w:rPr>
          <w:i/>
        </w:rPr>
        <w:t>Angle d</w:t>
      </w:r>
      <w:r>
        <w:rPr>
          <w:i/>
        </w:rPr>
        <w:t>’</w:t>
      </w:r>
      <w:r w:rsidRPr="00F62E48">
        <w:rPr>
          <w:i/>
        </w:rPr>
        <w:t>observation (symbole α)</w:t>
      </w:r>
      <w:r w:rsidR="00E370F4">
        <w:rPr>
          <w:iCs/>
        </w:rPr>
        <w:t>”</w:t>
      </w:r>
      <w:r>
        <w:t> </w:t>
      </w:r>
      <w:r w:rsidRPr="005B611E">
        <w:t>: l</w:t>
      </w:r>
      <w:r>
        <w:t>’</w:t>
      </w:r>
      <w:r w:rsidRPr="005B611E">
        <w:t>angle formé par l</w:t>
      </w:r>
      <w:r>
        <w:t>’</w:t>
      </w:r>
      <w:r w:rsidRPr="005B611E">
        <w:t>axe d</w:t>
      </w:r>
      <w:r>
        <w:t>’</w:t>
      </w:r>
      <w:r w:rsidRPr="005B611E">
        <w:t>éclairage et l</w:t>
      </w:r>
      <w:r>
        <w:t>’</w:t>
      </w:r>
      <w:r w:rsidRPr="005B611E">
        <w:t>axe d</w:t>
      </w:r>
      <w:r>
        <w:t>’</w:t>
      </w:r>
      <w:r w:rsidRPr="005B611E">
        <w:t>observation. L</w:t>
      </w:r>
      <w:r>
        <w:t>’</w:t>
      </w:r>
      <w:r w:rsidRPr="005B611E">
        <w:t>angle d</w:t>
      </w:r>
      <w:r>
        <w:t>’</w:t>
      </w:r>
      <w:r w:rsidRPr="005B611E">
        <w:t>observation est toujours positif et, dans le cas de la rétroréflexion, il</w:t>
      </w:r>
      <w:r>
        <w:t xml:space="preserve"> est limité à de petits angles ;</w:t>
      </w:r>
    </w:p>
    <w:p w14:paraId="308D55ED" w14:textId="46FFE50F" w:rsidR="00B57E38" w:rsidRPr="005B611E" w:rsidRDefault="00B57E38" w:rsidP="00B57E38">
      <w:pPr>
        <w:pStyle w:val="SingleTxtG"/>
        <w:ind w:left="2268" w:hanging="1134"/>
      </w:pPr>
      <w:r>
        <w:t>2.3.1.4</w:t>
      </w:r>
      <w:r w:rsidRPr="005B611E">
        <w:tab/>
      </w:r>
      <w:r w:rsidR="00E370F4">
        <w:rPr>
          <w:iCs/>
        </w:rPr>
        <w:t>“</w:t>
      </w:r>
      <w:r w:rsidRPr="00F62E48">
        <w:rPr>
          <w:i/>
        </w:rPr>
        <w:t>Demi-plan d</w:t>
      </w:r>
      <w:r>
        <w:rPr>
          <w:i/>
        </w:rPr>
        <w:t>’</w:t>
      </w:r>
      <w:r w:rsidRPr="00F62E48">
        <w:rPr>
          <w:i/>
        </w:rPr>
        <w:t>observation</w:t>
      </w:r>
      <w:r w:rsidR="00E370F4">
        <w:rPr>
          <w:iCs/>
        </w:rPr>
        <w:t>”</w:t>
      </w:r>
      <w:r>
        <w:t> </w:t>
      </w:r>
      <w:r w:rsidRPr="005B611E">
        <w:t>: le demi-plan limité par l</w:t>
      </w:r>
      <w:r>
        <w:t>’</w:t>
      </w:r>
      <w:r w:rsidRPr="005B611E">
        <w:t>axe d</w:t>
      </w:r>
      <w:r>
        <w:t>’</w:t>
      </w:r>
      <w:r w:rsidRPr="005B611E">
        <w:t>éclairage et comprenant l</w:t>
      </w:r>
      <w:r>
        <w:t>’</w:t>
      </w:r>
      <w:r w:rsidRPr="005B611E">
        <w:t>axe d</w:t>
      </w:r>
      <w:r>
        <w:t>’observation ;</w:t>
      </w:r>
    </w:p>
    <w:p w14:paraId="3926454E" w14:textId="5FBD9CFF" w:rsidR="00B57E38" w:rsidRPr="005B611E" w:rsidRDefault="00B57E38" w:rsidP="00B57E38">
      <w:pPr>
        <w:pStyle w:val="SingleTxtG"/>
        <w:ind w:left="2268" w:hanging="1134"/>
      </w:pPr>
      <w:r w:rsidRPr="005B611E">
        <w:t>2.3</w:t>
      </w:r>
      <w:r>
        <w:t>.1.5</w:t>
      </w:r>
      <w:r>
        <w:tab/>
      </w:r>
      <w:r w:rsidR="00E370F4">
        <w:rPr>
          <w:iCs/>
        </w:rPr>
        <w:t>“</w:t>
      </w:r>
      <w:r w:rsidRPr="00F62E48">
        <w:rPr>
          <w:i/>
        </w:rPr>
        <w:t>Axe de référence (symbole R)</w:t>
      </w:r>
      <w:r w:rsidR="00E370F4">
        <w:rPr>
          <w:iCs/>
        </w:rPr>
        <w:t>”</w:t>
      </w:r>
      <w:r>
        <w:t> </w:t>
      </w:r>
      <w:r w:rsidRPr="005B611E">
        <w:t>: demi-droite issue du centre de référence et servant à définir la position angulaire du</w:t>
      </w:r>
      <w:r>
        <w:t xml:space="preserve"> dispositif rétroréfléchissant ;</w:t>
      </w:r>
    </w:p>
    <w:p w14:paraId="0C3DA3DF" w14:textId="4EAEFD52" w:rsidR="00B57E38" w:rsidRDefault="00B57E38" w:rsidP="00B57E38">
      <w:pPr>
        <w:pStyle w:val="SingleTxtG"/>
        <w:ind w:left="2268" w:hanging="1134"/>
      </w:pPr>
      <w:r>
        <w:t>2.3.1.6</w:t>
      </w:r>
      <w:r w:rsidRPr="005B611E">
        <w:tab/>
      </w:r>
      <w:r w:rsidR="00E370F4">
        <w:rPr>
          <w:iCs/>
        </w:rPr>
        <w:t>“</w:t>
      </w:r>
      <w:r w:rsidRPr="00F62E48">
        <w:rPr>
          <w:i/>
        </w:rPr>
        <w:t>Angle d</w:t>
      </w:r>
      <w:r>
        <w:rPr>
          <w:i/>
        </w:rPr>
        <w:t>’</w:t>
      </w:r>
      <w:r w:rsidRPr="00F62E48">
        <w:rPr>
          <w:i/>
        </w:rPr>
        <w:t>éclairage</w:t>
      </w:r>
      <w:r w:rsidR="00E370F4">
        <w:rPr>
          <w:iCs/>
        </w:rPr>
        <w:t>”</w:t>
      </w:r>
      <w:r>
        <w:t> </w:t>
      </w:r>
      <w:r w:rsidRPr="005B611E">
        <w:t>: l</w:t>
      </w:r>
      <w:r>
        <w:t>’</w:t>
      </w:r>
      <w:r w:rsidRPr="005B611E">
        <w:t>angle formé par l</w:t>
      </w:r>
      <w:r>
        <w:t>’</w:t>
      </w:r>
      <w:r w:rsidRPr="005B611E">
        <w:t>axe d</w:t>
      </w:r>
      <w:r>
        <w:t>’</w:t>
      </w:r>
      <w:r w:rsidRPr="005B611E">
        <w:t>éclairage et l</w:t>
      </w:r>
      <w:r>
        <w:t>’</w:t>
      </w:r>
      <w:r w:rsidRPr="005B611E">
        <w:t xml:space="preserve">axe de référence. Il </w:t>
      </w:r>
      <w:r>
        <w:t xml:space="preserve">comprend un </w:t>
      </w:r>
      <w:r w:rsidRPr="0019006F">
        <w:t>élément</w:t>
      </w:r>
      <w:r>
        <w:t xml:space="preserve"> vertical (symbole </w:t>
      </w:r>
      <w:r>
        <w:rPr>
          <w:rFonts w:ascii="Symbol" w:hAnsi="Symbol"/>
        </w:rPr>
        <w:t></w:t>
      </w:r>
      <w:r w:rsidRPr="00394A50">
        <w:rPr>
          <w:vertAlign w:val="subscript"/>
        </w:rPr>
        <w:t>1</w:t>
      </w:r>
      <w:r w:rsidRPr="00394A50">
        <w:t>)</w:t>
      </w:r>
      <w:r>
        <w:t xml:space="preserve"> et un élément horizontal (symbole </w:t>
      </w:r>
      <w:r>
        <w:rPr>
          <w:rFonts w:ascii="Symbol" w:hAnsi="Symbol"/>
        </w:rPr>
        <w:t></w:t>
      </w:r>
      <w:r>
        <w:rPr>
          <w:vertAlign w:val="subscript"/>
        </w:rPr>
        <w:t>2</w:t>
      </w:r>
      <w:r w:rsidRPr="00394A50">
        <w:t>)</w:t>
      </w:r>
      <w:r>
        <w:t>.</w:t>
      </w:r>
    </w:p>
    <w:p w14:paraId="33C45005" w14:textId="77777777" w:rsidR="00B57E38" w:rsidRDefault="00B57E38" w:rsidP="003A67A8">
      <w:pPr>
        <w:pStyle w:val="SingleTxtG"/>
        <w:ind w:left="2268"/>
      </w:pPr>
      <w:r>
        <w:tab/>
        <w:t>Pour chaque direction, l’élément vertical (</w:t>
      </w:r>
      <w:r>
        <w:rPr>
          <w:rFonts w:ascii="Symbol" w:hAnsi="Symbol"/>
        </w:rPr>
        <w:t></w:t>
      </w:r>
      <w:r w:rsidRPr="00394A50">
        <w:rPr>
          <w:vertAlign w:val="subscript"/>
        </w:rPr>
        <w:t>1</w:t>
      </w:r>
      <w:r w:rsidRPr="00394A50">
        <w:t>)</w:t>
      </w:r>
      <w:r>
        <w:t xml:space="preserve"> est donné en premier.</w:t>
      </w:r>
    </w:p>
    <w:p w14:paraId="0D3E9787" w14:textId="5900EF83" w:rsidR="00B57E38" w:rsidRDefault="00B57E38" w:rsidP="003A67A8">
      <w:pPr>
        <w:pStyle w:val="SingleTxtG"/>
        <w:ind w:left="3402" w:hanging="1134"/>
      </w:pPr>
      <w:r w:rsidRPr="00394A50">
        <w:lastRenderedPageBreak/>
        <w:t>NOTE 1</w:t>
      </w:r>
      <w:r w:rsidRPr="00394A50">
        <w:tab/>
      </w:r>
      <w:r>
        <w:t xml:space="preserve">L’angle d’éclairage </w:t>
      </w:r>
      <w:r w:rsidRPr="005B611E">
        <w:t>n</w:t>
      </w:r>
      <w:r>
        <w:t>’</w:t>
      </w:r>
      <w:r w:rsidRPr="005B611E">
        <w:t>est généralement pas supérieur à 90°</w:t>
      </w:r>
      <w:r>
        <w:t>. Cependant</w:t>
      </w:r>
      <w:r w:rsidRPr="005B611E">
        <w:t xml:space="preserve">, pour </w:t>
      </w:r>
      <w:r>
        <w:t xml:space="preserve">plus de précision, il est défini comme suit : </w:t>
      </w:r>
    </w:p>
    <w:p w14:paraId="1D10B03E" w14:textId="34705CA7" w:rsidR="00B57E38" w:rsidRDefault="00B57E38" w:rsidP="003A67A8">
      <w:pPr>
        <w:pStyle w:val="SingleTxtG"/>
        <w:ind w:left="3402" w:hanging="1134"/>
        <w:jc w:val="left"/>
      </w:pPr>
      <w:r>
        <w:tab/>
        <w:t>-90° &lt; β</w:t>
      </w:r>
      <w:r w:rsidRPr="00394A50">
        <w:rPr>
          <w:vertAlign w:val="subscript"/>
        </w:rPr>
        <w:t>1</w:t>
      </w:r>
      <w:r>
        <w:t xml:space="preserve"> &lt; 90° et </w:t>
      </w:r>
      <w:r w:rsidR="003A67A8">
        <w:br/>
      </w:r>
      <w:r>
        <w:tab/>
        <w:t>-180° &lt; β</w:t>
      </w:r>
      <w:r>
        <w:rPr>
          <w:vertAlign w:val="subscript"/>
        </w:rPr>
        <w:t xml:space="preserve">2 </w:t>
      </w:r>
      <w:r w:rsidRPr="00E348A4">
        <w:t>&lt;</w:t>
      </w:r>
      <w:r>
        <w:rPr>
          <w:vertAlign w:val="subscript"/>
        </w:rPr>
        <w:t xml:space="preserve"> </w:t>
      </w:r>
      <w:r w:rsidRPr="005B611E">
        <w:t>180°</w:t>
      </w:r>
      <w:r w:rsidR="003A67A8">
        <w:t>.</w:t>
      </w:r>
    </w:p>
    <w:p w14:paraId="2BB3D18F" w14:textId="435B5FA0" w:rsidR="00B57E38" w:rsidRPr="005B611E" w:rsidRDefault="00B57E38" w:rsidP="00B57E38">
      <w:pPr>
        <w:pStyle w:val="SingleTxtG"/>
        <w:ind w:left="2268" w:hanging="1134"/>
      </w:pPr>
      <w:r w:rsidRPr="003C2F15">
        <w:t>2.3.1.7</w:t>
      </w:r>
      <w:r>
        <w:tab/>
      </w:r>
      <w:r w:rsidR="00E370F4">
        <w:rPr>
          <w:iCs/>
        </w:rPr>
        <w:t>“</w:t>
      </w:r>
      <w:r w:rsidRPr="00F62E48">
        <w:rPr>
          <w:i/>
        </w:rPr>
        <w:t>Angle de rotation (symbole ε)</w:t>
      </w:r>
      <w:r w:rsidR="00E370F4">
        <w:rPr>
          <w:iCs/>
        </w:rPr>
        <w:t>”</w:t>
      </w:r>
      <w:r>
        <w:t> </w:t>
      </w:r>
      <w:r w:rsidRPr="005B611E">
        <w:t>: l</w:t>
      </w:r>
      <w:r>
        <w:t>’</w:t>
      </w:r>
      <w:r w:rsidRPr="005B611E">
        <w:t xml:space="preserve">angle </w:t>
      </w:r>
      <w:r>
        <w:t>de rotation du dispositif rétroréfléchissant</w:t>
      </w:r>
      <w:r w:rsidR="003A67A8">
        <w:t xml:space="preserve"> </w:t>
      </w:r>
      <w:r>
        <w:t>sur son axe de référence à partir d’une position donnée</w:t>
      </w:r>
      <w:r w:rsidRPr="005B611E">
        <w:t xml:space="preserve">. Si les matériaux ou les dispositifs rétroréfléchissants portent une inscription (par exemple </w:t>
      </w:r>
      <w:r w:rsidR="00E370F4">
        <w:rPr>
          <w:iCs/>
        </w:rPr>
        <w:t>“</w:t>
      </w:r>
      <w:r w:rsidRPr="005B611E">
        <w:t>TOP</w:t>
      </w:r>
      <w:r w:rsidR="001319C1">
        <w:rPr>
          <w:iCs/>
        </w:rPr>
        <w:t>”</w:t>
      </w:r>
      <w:r w:rsidRPr="005B611E">
        <w:t xml:space="preserve">), celle-ci </w:t>
      </w:r>
      <w:r>
        <w:t xml:space="preserve">correspond à </w:t>
      </w:r>
      <w:bookmarkStart w:id="7" w:name="OLE_LINK1"/>
      <w:r>
        <w:t xml:space="preserve">la valeur 0° pour </w:t>
      </w:r>
      <w:r>
        <w:rPr>
          <w:rFonts w:ascii="Symbol" w:hAnsi="Symbol"/>
        </w:rPr>
        <w:t>e (e</w:t>
      </w:r>
      <w:r>
        <w:t xml:space="preserve"> = 0°</w:t>
      </w:r>
      <w:bookmarkEnd w:id="7"/>
      <w:r>
        <w:t>)</w:t>
      </w:r>
      <w:r w:rsidRPr="005B611E">
        <w:t>. L</w:t>
      </w:r>
      <w:r>
        <w:t>’</w:t>
      </w:r>
      <w:r w:rsidRPr="005B611E">
        <w:t xml:space="preserve">angle </w:t>
      </w:r>
      <w:r>
        <w:t xml:space="preserve">de rotation ε est tel que </w:t>
      </w:r>
      <w:r>
        <w:noBreakHyphen/>
        <w:t>180° &lt; ε &lt; +</w:t>
      </w:r>
      <w:r w:rsidRPr="005B611E">
        <w:t>180°.</w:t>
      </w:r>
    </w:p>
    <w:p w14:paraId="2C7B262E" w14:textId="17B225E2" w:rsidR="00B57E38" w:rsidRPr="005B611E" w:rsidRDefault="00B57E38" w:rsidP="00B57E38">
      <w:pPr>
        <w:pStyle w:val="SingleTxtG"/>
        <w:ind w:left="2268" w:hanging="1134"/>
      </w:pPr>
      <w:r>
        <w:t>2.3.1.8</w:t>
      </w:r>
      <w:r>
        <w:tab/>
      </w:r>
      <w:r w:rsidR="00E370F4">
        <w:rPr>
          <w:iCs/>
        </w:rPr>
        <w:t>“</w:t>
      </w:r>
      <w:r w:rsidRPr="00F62E48">
        <w:rPr>
          <w:i/>
        </w:rPr>
        <w:t>Premier axe (symbole l)</w:t>
      </w:r>
      <w:r w:rsidR="00E370F4">
        <w:rPr>
          <w:iCs/>
        </w:rPr>
        <w:t>”</w:t>
      </w:r>
      <w:r>
        <w:t> </w:t>
      </w:r>
      <w:r w:rsidRPr="005B611E">
        <w:t>: axe passant par le centre de référence et perpendiculaire au demi-plan d</w:t>
      </w:r>
      <w:r>
        <w:t>’observation ;</w:t>
      </w:r>
    </w:p>
    <w:p w14:paraId="0B747447" w14:textId="61E99310" w:rsidR="00B57E38" w:rsidRPr="005B611E" w:rsidRDefault="00B57E38" w:rsidP="00B57E38">
      <w:pPr>
        <w:pStyle w:val="SingleTxtG"/>
        <w:ind w:left="2268" w:hanging="1134"/>
      </w:pPr>
      <w:r>
        <w:t>2.3.1.9</w:t>
      </w:r>
      <w:r w:rsidRPr="005B611E">
        <w:tab/>
      </w:r>
      <w:r w:rsidR="00E370F4">
        <w:rPr>
          <w:iCs/>
        </w:rPr>
        <w:t>“</w:t>
      </w:r>
      <w:r>
        <w:rPr>
          <w:i/>
        </w:rPr>
        <w:t>Second axe (symbole </w:t>
      </w:r>
      <w:r w:rsidRPr="00BD3C6D">
        <w:rPr>
          <w:i/>
        </w:rPr>
        <w:t>2)</w:t>
      </w:r>
      <w:r w:rsidR="00E370F4">
        <w:rPr>
          <w:iCs/>
        </w:rPr>
        <w:t>”</w:t>
      </w:r>
      <w:r>
        <w:t> </w:t>
      </w:r>
      <w:r w:rsidRPr="005B611E">
        <w:t>: axe passant par le centre de référence et perpendiculaire au premier axe et à l</w:t>
      </w:r>
      <w:r>
        <w:t>’</w:t>
      </w:r>
      <w:r w:rsidRPr="005B611E">
        <w:t>axe de référence. La position positive du second axe se trouve dans le demi-plan d</w:t>
      </w:r>
      <w:r>
        <w:t>’observation lorsque -90° &lt; β</w:t>
      </w:r>
      <w:r w:rsidRPr="005E5434">
        <w:rPr>
          <w:vertAlign w:val="subscript"/>
        </w:rPr>
        <w:t>1</w:t>
      </w:r>
      <w:r>
        <w:t xml:space="preserve"> &lt; </w:t>
      </w:r>
      <w:r w:rsidRPr="005B611E">
        <w:t xml:space="preserve">90° comme indiqué </w:t>
      </w:r>
      <w:r>
        <w:t>dans la partie 1 de l’annexe 4</w:t>
      </w:r>
      <w:r w:rsidRPr="005B611E">
        <w:t>.</w:t>
      </w:r>
    </w:p>
    <w:p w14:paraId="0D9D78CD" w14:textId="77777777" w:rsidR="00B57E38" w:rsidRPr="005B611E" w:rsidRDefault="00B57E38" w:rsidP="00B57E38">
      <w:pPr>
        <w:pStyle w:val="SingleTxtG"/>
        <w:ind w:left="2268" w:hanging="1134"/>
      </w:pPr>
      <w:r>
        <w:t>2.3.2</w:t>
      </w:r>
      <w:r w:rsidRPr="005B611E">
        <w:tab/>
        <w:t>Définition des termes photométriques</w:t>
      </w:r>
    </w:p>
    <w:p w14:paraId="6D2FFC01" w14:textId="32A75E53" w:rsidR="00B57E38" w:rsidRDefault="00B57E38" w:rsidP="00B57E38">
      <w:pPr>
        <w:pStyle w:val="SingleTxtG"/>
        <w:ind w:left="2268" w:hanging="1134"/>
        <w:rPr>
          <w:iCs/>
        </w:rPr>
      </w:pPr>
      <w:r>
        <w:t>2.3.2.1</w:t>
      </w:r>
      <w:r w:rsidRPr="005B611E">
        <w:tab/>
      </w:r>
      <w:r w:rsidR="00E370F4">
        <w:rPr>
          <w:iCs/>
        </w:rPr>
        <w:t>“</w:t>
      </w:r>
      <w:r w:rsidRPr="00E348A4">
        <w:rPr>
          <w:i/>
          <w:iCs/>
        </w:rPr>
        <w:t>Coefficient d</w:t>
      </w:r>
      <w:r>
        <w:rPr>
          <w:i/>
          <w:iCs/>
        </w:rPr>
        <w:t>’</w:t>
      </w:r>
      <w:r w:rsidRPr="00E348A4">
        <w:rPr>
          <w:i/>
          <w:iCs/>
        </w:rPr>
        <w:t>intensité lumineuse</w:t>
      </w:r>
      <w:r w:rsidRPr="00835404">
        <w:rPr>
          <w:i/>
          <w:iCs/>
        </w:rPr>
        <w:t xml:space="preserve"> R</w:t>
      </w:r>
      <w:r w:rsidRPr="00835404">
        <w:rPr>
          <w:i/>
          <w:iCs/>
          <w:vertAlign w:val="subscript"/>
        </w:rPr>
        <w:t>I</w:t>
      </w:r>
      <w:r w:rsidR="00E370F4">
        <w:rPr>
          <w:iCs/>
        </w:rPr>
        <w:t>”</w:t>
      </w:r>
      <w:r w:rsidR="003A67A8">
        <w:rPr>
          <w:iCs/>
        </w:rPr>
        <w:t> </w:t>
      </w:r>
      <w:r w:rsidRPr="00E348A4">
        <w:rPr>
          <w:iCs/>
        </w:rPr>
        <w:t>:</w:t>
      </w:r>
      <w:r>
        <w:rPr>
          <w:iCs/>
        </w:rPr>
        <w:t xml:space="preserve"> </w:t>
      </w:r>
      <w:r w:rsidRPr="00835404">
        <w:rPr>
          <w:iCs/>
        </w:rPr>
        <w:t>quotient de l</w:t>
      </w:r>
      <w:r>
        <w:rPr>
          <w:iCs/>
        </w:rPr>
        <w:t>’</w:t>
      </w:r>
      <w:r w:rsidRPr="00835404">
        <w:rPr>
          <w:iCs/>
        </w:rPr>
        <w:t xml:space="preserve">intensité lumineuse </w:t>
      </w:r>
      <w:r w:rsidRPr="00E348A4">
        <w:rPr>
          <w:i/>
          <w:iCs/>
        </w:rPr>
        <w:t>I</w:t>
      </w:r>
      <w:r>
        <w:rPr>
          <w:i/>
          <w:iCs/>
          <w:vertAlign w:val="subscript"/>
        </w:rPr>
        <w:t xml:space="preserve"> </w:t>
      </w:r>
      <w:r w:rsidRPr="00835404">
        <w:rPr>
          <w:iCs/>
        </w:rPr>
        <w:t xml:space="preserve">réfléchie </w:t>
      </w:r>
      <w:r>
        <w:rPr>
          <w:iCs/>
        </w:rPr>
        <w:t xml:space="preserve">par le </w:t>
      </w:r>
      <w:r>
        <w:t>dispositif rétroréfléchissant </w:t>
      </w:r>
      <w:r w:rsidRPr="00835404">
        <w:rPr>
          <w:iCs/>
        </w:rPr>
        <w:t>dans la direction considérée</w:t>
      </w:r>
      <w:r>
        <w:rPr>
          <w:iCs/>
        </w:rPr>
        <w:t xml:space="preserve">, divisée </w:t>
      </w:r>
      <w:r w:rsidRPr="00835404">
        <w:rPr>
          <w:iCs/>
        </w:rPr>
        <w:t>par l</w:t>
      </w:r>
      <w:r>
        <w:rPr>
          <w:iCs/>
        </w:rPr>
        <w:t>’</w:t>
      </w:r>
      <w:r w:rsidRPr="00835404">
        <w:rPr>
          <w:iCs/>
        </w:rPr>
        <w:t xml:space="preserve">éclairement </w:t>
      </w:r>
      <w:r>
        <w:rPr>
          <w:iCs/>
        </w:rPr>
        <w:t xml:space="preserve">normal </w:t>
      </w:r>
      <w:r>
        <w:rPr>
          <w:rFonts w:ascii="Cambria Math" w:hAnsi="Cambria Math" w:cs="Cambria Math"/>
        </w:rPr>
        <w:t>𝐸</w:t>
      </w:r>
      <w:r w:rsidRPr="003A67A8">
        <w:rPr>
          <w:rFonts w:ascii="Cambria Math" w:hAnsi="Cambria Math" w:cs="Cambria Math"/>
          <w:vertAlign w:val="subscript"/>
        </w:rPr>
        <w:t>⊥</w:t>
      </w:r>
      <w:r>
        <w:t xml:space="preserve"> </w:t>
      </w:r>
      <w:r w:rsidRPr="00835404">
        <w:rPr>
          <w:iCs/>
        </w:rPr>
        <w:t>du dispositif, pour des angles d</w:t>
      </w:r>
      <w:r>
        <w:rPr>
          <w:iCs/>
        </w:rPr>
        <w:t>’</w:t>
      </w:r>
      <w:r w:rsidRPr="00835404">
        <w:rPr>
          <w:iCs/>
        </w:rPr>
        <w:t>éclairage, de divergence et de rotation donnés</w:t>
      </w:r>
      <w:r>
        <w:rPr>
          <w:iCs/>
        </w:rPr>
        <w:t> :</w:t>
      </w:r>
    </w:p>
    <w:p w14:paraId="64E3A0A8" w14:textId="6DF84845" w:rsidR="00B57E38" w:rsidRPr="003A67A8" w:rsidRDefault="00B57E38" w:rsidP="00B57E38">
      <w:pPr>
        <w:pStyle w:val="SingleTxtG"/>
        <w:ind w:left="2268" w:hanging="1134"/>
        <w:rPr>
          <w:iCs/>
        </w:rPr>
      </w:pPr>
      <m:oMathPara>
        <m:oMath>
          <m:sSub>
            <m:sSubPr>
              <m:ctrlPr>
                <w:rPr>
                  <w:rFonts w:ascii="Cambria Math" w:hAnsi="Cambria Math"/>
                  <w:iCs/>
                  <w:sz w:val="24"/>
                  <w:szCs w:val="24"/>
                </w:rPr>
              </m:ctrlPr>
            </m:sSubPr>
            <m:e>
              <m:r>
                <m:rPr>
                  <m:sty m:val="p"/>
                </m:rPr>
                <w:rPr>
                  <w:rFonts w:ascii="Cambria Math" w:hAnsi="Cambria Math"/>
                </w:rPr>
                <m:t>R</m:t>
              </m:r>
            </m:e>
            <m:sub>
              <m:r>
                <m:rPr>
                  <m:sty m:val="p"/>
                </m:rPr>
                <w:rPr>
                  <w:rFonts w:ascii="Cambria Math" w:hAnsi="Cambria Math"/>
                </w:rPr>
                <m:t>I</m:t>
              </m:r>
            </m:sub>
          </m:sSub>
          <m:r>
            <m:rPr>
              <m:sty m:val="p"/>
            </m:rPr>
            <w:rPr>
              <w:rFonts w:ascii="Cambria Math" w:hAnsi="Cambria Math"/>
            </w:rPr>
            <m:t xml:space="preserve">= </m:t>
          </m:r>
          <m:f>
            <m:fPr>
              <m:ctrlPr>
                <w:rPr>
                  <w:rFonts w:ascii="Cambria Math" w:hAnsi="Cambria Math"/>
                  <w:iCs/>
                  <w:sz w:val="24"/>
                  <w:szCs w:val="24"/>
                </w:rPr>
              </m:ctrlPr>
            </m:fPr>
            <m:num>
              <m:r>
                <m:rPr>
                  <m:sty m:val="p"/>
                </m:rPr>
                <w:rPr>
                  <w:rFonts w:ascii="Cambria Math" w:hAnsi="Cambria Math"/>
                </w:rPr>
                <m:t>I</m:t>
              </m:r>
            </m:num>
            <m:den>
              <m:sSub>
                <m:sSubPr>
                  <m:ctrlPr>
                    <w:rPr>
                      <w:rFonts w:ascii="Cambria Math" w:hAnsi="Cambria Math"/>
                      <w:iCs/>
                      <w:sz w:val="24"/>
                      <w:szCs w:val="24"/>
                    </w:rPr>
                  </m:ctrlPr>
                </m:sSubPr>
                <m:e>
                  <m:r>
                    <m:rPr>
                      <m:sty m:val="p"/>
                    </m:rPr>
                    <w:rPr>
                      <w:rFonts w:ascii="Cambria Math" w:hAnsi="Cambria Math"/>
                    </w:rPr>
                    <m:t>E</m:t>
                  </m:r>
                </m:e>
                <m:sub>
                  <m:r>
                    <m:rPr>
                      <m:sty m:val="p"/>
                    </m:rPr>
                    <w:rPr>
                      <w:rFonts w:ascii="Cambria Math" w:hAnsi="Cambria Math"/>
                    </w:rPr>
                    <m:t>⊥</m:t>
                  </m:r>
                </m:sub>
              </m:sSub>
            </m:den>
          </m:f>
        </m:oMath>
      </m:oMathPara>
    </w:p>
    <w:p w14:paraId="0B973543" w14:textId="508FEC4A" w:rsidR="00B57E38" w:rsidRDefault="00B57E38" w:rsidP="003A67A8">
      <w:pPr>
        <w:pStyle w:val="SingleTxtG"/>
        <w:ind w:left="3402" w:hanging="1134"/>
      </w:pPr>
      <w:r>
        <w:t>NOTE 1</w:t>
      </w:r>
      <w:r>
        <w:tab/>
      </w:r>
      <w:r w:rsidRPr="00E348A4">
        <w:t>R</w:t>
      </w:r>
      <w:r w:rsidRPr="00E348A4">
        <w:rPr>
          <w:vertAlign w:val="subscript"/>
        </w:rPr>
        <w:t>I</w:t>
      </w:r>
      <w:r w:rsidRPr="002E280C">
        <w:t xml:space="preserve"> </w:t>
      </w:r>
      <w:r>
        <w:t>est souvent désigné par l’abréviation CIL. L’unité correspondante est le cd/lx.</w:t>
      </w:r>
    </w:p>
    <w:p w14:paraId="42E2F1DA" w14:textId="43399EF7" w:rsidR="00B57E38" w:rsidRDefault="00B57E38" w:rsidP="00B57E38">
      <w:pPr>
        <w:pStyle w:val="SingleTxtG"/>
        <w:ind w:left="2268" w:hanging="1134"/>
      </w:pPr>
      <w:r>
        <w:t>2.3.2.2</w:t>
      </w:r>
      <w:r>
        <w:tab/>
      </w:r>
      <w:r w:rsidR="00E370F4">
        <w:rPr>
          <w:iCs/>
        </w:rPr>
        <w:t>“</w:t>
      </w:r>
      <w:r w:rsidRPr="00BD3C6D">
        <w:rPr>
          <w:i/>
        </w:rPr>
        <w:t xml:space="preserve">Coefficient </w:t>
      </w:r>
      <w:r>
        <w:rPr>
          <w:i/>
        </w:rPr>
        <w:t xml:space="preserve">spécifique </w:t>
      </w:r>
      <w:r w:rsidRPr="00BD3C6D">
        <w:rPr>
          <w:i/>
        </w:rPr>
        <w:t xml:space="preserve">de rétroréflexion (symbole </w:t>
      </w:r>
      <w:r>
        <w:rPr>
          <w:i/>
        </w:rPr>
        <w:t>R</w:t>
      </w:r>
      <w:r w:rsidRPr="00E348A4">
        <w:rPr>
          <w:i/>
          <w:vertAlign w:val="subscript"/>
        </w:rPr>
        <w:t>A</w:t>
      </w:r>
      <w:r w:rsidRPr="00BD3C6D">
        <w:rPr>
          <w:i/>
        </w:rPr>
        <w:t>)</w:t>
      </w:r>
      <w:r w:rsidR="00E370F4">
        <w:rPr>
          <w:iCs/>
        </w:rPr>
        <w:t>”</w:t>
      </w:r>
      <w:r>
        <w:t> </w:t>
      </w:r>
      <w:r w:rsidRPr="005B611E">
        <w:t>: quotient du coefficient d</w:t>
      </w:r>
      <w:r>
        <w:t>’</w:t>
      </w:r>
      <w:r w:rsidRPr="005B611E">
        <w:t>intensité lumineuse R de la surface rét</w:t>
      </w:r>
      <w:r>
        <w:t>roréfléchissante par sa surface </w:t>
      </w:r>
      <w:r w:rsidRPr="005B611E">
        <w:t>A.</w:t>
      </w:r>
    </w:p>
    <w:p w14:paraId="17651FF9" w14:textId="6F23E3D4" w:rsidR="00B57E38" w:rsidRPr="003A67A8" w:rsidRDefault="00B57E38" w:rsidP="00B57E38">
      <w:pPr>
        <w:spacing w:after="120"/>
        <w:ind w:left="2268" w:right="1134"/>
        <w:jc w:val="both"/>
        <w:rPr>
          <w:iCs/>
        </w:rPr>
      </w:pPr>
      <m:oMathPara>
        <m:oMath>
          <m:sSub>
            <m:sSubPr>
              <m:ctrlPr>
                <w:rPr>
                  <w:rFonts w:ascii="Cambria Math" w:hAnsi="Cambria Math"/>
                  <w:iCs/>
                </w:rPr>
              </m:ctrlPr>
            </m:sSubPr>
            <m:e>
              <m:r>
                <m:rPr>
                  <m:sty m:val="p"/>
                </m:rPr>
                <w:rPr>
                  <w:rFonts w:ascii="Cambria Math" w:hAnsi="Cambria Math"/>
                </w:rPr>
                <m:t>R</m:t>
              </m:r>
            </m:e>
            <m:sub>
              <m:r>
                <m:rPr>
                  <m:sty m:val="p"/>
                </m:rPr>
                <w:rPr>
                  <w:rFonts w:ascii="Cambria Math" w:hAnsi="Cambria Math"/>
                </w:rPr>
                <m:t>A</m:t>
              </m:r>
            </m:sub>
          </m:sSub>
          <m:r>
            <m:rPr>
              <m:sty m:val="p"/>
            </m:rPr>
            <w:rPr>
              <w:rFonts w:ascii="Cambria Math" w:hAnsi="Cambria Math"/>
            </w: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R</m:t>
                  </m:r>
                </m:e>
                <m:sub>
                  <m:r>
                    <m:rPr>
                      <m:sty m:val="p"/>
                    </m:rPr>
                    <w:rPr>
                      <w:rFonts w:ascii="Cambria Math" w:hAnsi="Cambria Math"/>
                    </w:rPr>
                    <m:t>I</m:t>
                  </m:r>
                </m:sub>
              </m:sSub>
            </m:num>
            <m:den>
              <m:r>
                <m:rPr>
                  <m:sty m:val="p"/>
                </m:rPr>
                <w:rPr>
                  <w:rFonts w:ascii="Cambria Math" w:hAnsi="Cambria Math"/>
                </w:rPr>
                <m:t>A</m:t>
              </m:r>
            </m:den>
          </m:f>
          <m:r>
            <m:rPr>
              <m:sty m:val="p"/>
            </m:rPr>
            <w:rPr>
              <w:rFonts w:ascii="Cambria Math" w:hAnsi="Cambria Math"/>
            </w:rPr>
            <m:t>=</m:t>
          </m:r>
          <m:f>
            <m:fPr>
              <m:ctrlPr>
                <w:rPr>
                  <w:rFonts w:ascii="Cambria Math" w:hAnsi="Cambria Math"/>
                  <w:iCs/>
                </w:rPr>
              </m:ctrlPr>
            </m:fPr>
            <m:num>
              <m:r>
                <m:rPr>
                  <m:sty m:val="p"/>
                </m:rPr>
                <w:rPr>
                  <w:rFonts w:ascii="Cambria Math" w:hAnsi="Cambria Math"/>
                </w:rPr>
                <m:t>I</m:t>
              </m:r>
            </m:num>
            <m:den>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m:t>
                  </m:r>
                </m:sub>
              </m:sSub>
              <m:r>
                <m:rPr>
                  <m:sty m:val="p"/>
                </m:rPr>
                <w:rPr>
                  <w:rFonts w:ascii="Cambria Math" w:hAnsi="Cambria Math"/>
                </w:rPr>
                <m:t>∙A</m:t>
              </m:r>
            </m:den>
          </m:f>
        </m:oMath>
      </m:oMathPara>
    </w:p>
    <w:p w14:paraId="13604A9B" w14:textId="322E12D8" w:rsidR="00B57E38" w:rsidRDefault="00B57E38" w:rsidP="00B57E38">
      <w:pPr>
        <w:pStyle w:val="SingleTxtG"/>
        <w:ind w:left="2268" w:hanging="1134"/>
      </w:pPr>
      <w:r>
        <w:tab/>
      </w:r>
      <w:r w:rsidRPr="005B611E">
        <w:t xml:space="preserve">Le coefficient de rétroréflexion </w:t>
      </w:r>
      <w:r w:rsidRPr="00E348A4">
        <w:rPr>
          <w:iCs/>
        </w:rPr>
        <w:t>R</w:t>
      </w:r>
      <w:r w:rsidRPr="00E348A4">
        <w:rPr>
          <w:iCs/>
          <w:vertAlign w:val="subscript"/>
        </w:rPr>
        <w:t>A</w:t>
      </w:r>
      <w:r w:rsidRPr="005B611E">
        <w:t xml:space="preserve"> est exprimé en candelas par</w:t>
      </w:r>
      <w:r>
        <w:t> </w:t>
      </w:r>
      <w:r w:rsidRPr="005B611E">
        <w:t>m</w:t>
      </w:r>
      <w:r w:rsidRPr="00750DFC">
        <w:rPr>
          <w:vertAlign w:val="superscript"/>
        </w:rPr>
        <w:t>2</w:t>
      </w:r>
      <w:r w:rsidRPr="005B611E">
        <w:t xml:space="preserve"> par lux (cd∙m</w:t>
      </w:r>
      <w:r w:rsidRPr="00C702A3">
        <w:rPr>
          <w:vertAlign w:val="superscript"/>
        </w:rPr>
        <w:t>-</w:t>
      </w:r>
      <w:r w:rsidRPr="005B611E">
        <w:t>²∙lx</w:t>
      </w:r>
      <w:r w:rsidRPr="00C26AF4">
        <w:rPr>
          <w:vertAlign w:val="superscript"/>
        </w:rPr>
        <w:t>-1</w:t>
      </w:r>
      <w:r w:rsidRPr="005B611E">
        <w:t>).</w:t>
      </w:r>
    </w:p>
    <w:p w14:paraId="701AE37D" w14:textId="3B188854" w:rsidR="00B57E38" w:rsidRDefault="00B57E38" w:rsidP="00B57E38">
      <w:pPr>
        <w:pStyle w:val="SingleTxtG"/>
        <w:ind w:left="2268" w:hanging="1134"/>
      </w:pPr>
      <w:r>
        <w:t>2.3.2.3</w:t>
      </w:r>
      <w:r w:rsidRPr="005B611E">
        <w:tab/>
      </w:r>
      <w:r w:rsidR="00E370F4">
        <w:rPr>
          <w:iCs/>
        </w:rPr>
        <w:t>“</w:t>
      </w:r>
      <w:r w:rsidRPr="00C855EE">
        <w:rPr>
          <w:i/>
        </w:rPr>
        <w:t>Facteur de luminance (symbole</w:t>
      </w:r>
      <w:r w:rsidRPr="00EF2A09">
        <w:rPr>
          <w:rFonts w:ascii="Cambria Math" w:hAnsi="Cambria Math"/>
          <w:i/>
          <w:sz w:val="24"/>
          <w:szCs w:val="24"/>
          <w:lang w:val="de-DE"/>
        </w:rPr>
        <w:t xml:space="preserve"> </w:t>
      </w:r>
      <m:oMath>
        <m:sSub>
          <m:sSubPr>
            <m:ctrlPr>
              <w:rPr>
                <w:rFonts w:ascii="Cambria Math" w:hAnsi="Cambria Math"/>
                <w:i/>
                <w:sz w:val="24"/>
                <w:szCs w:val="24"/>
                <w:lang w:val="de-DE"/>
              </w:rPr>
            </m:ctrlPr>
          </m:sSubPr>
          <m:e>
            <m:r>
              <w:rPr>
                <w:rFonts w:ascii="Cambria Math" w:hAnsi="Cambria Math"/>
              </w:rPr>
              <m:t>β</m:t>
            </m:r>
          </m:e>
          <m:sub>
            <m:r>
              <w:rPr>
                <w:rFonts w:ascii="Cambria Math" w:hAnsi="Cambria Math"/>
              </w:rPr>
              <m:t>v,R</m:t>
            </m:r>
          </m:sub>
        </m:sSub>
      </m:oMath>
      <w:r w:rsidRPr="00C855EE">
        <w:rPr>
          <w:i/>
        </w:rPr>
        <w:t>)</w:t>
      </w:r>
      <w:r w:rsidR="00E370F4">
        <w:rPr>
          <w:iCs/>
        </w:rPr>
        <w:t>”</w:t>
      </w:r>
      <w:r>
        <w:rPr>
          <w:i/>
        </w:rPr>
        <w:t> </w:t>
      </w:r>
      <w:r w:rsidRPr="005B611E">
        <w:t>:</w:t>
      </w:r>
      <w:r w:rsidR="003A67A8">
        <w:t xml:space="preserve"> </w:t>
      </w:r>
      <w:r w:rsidRPr="00EF2A09">
        <w:t>rapport entre la valeur Y de la composante trichromatique de l</w:t>
      </w:r>
      <w:r>
        <w:t>’</w:t>
      </w:r>
      <w:r w:rsidRPr="00EF2A09">
        <w:t>échantillon et la valeur Y</w:t>
      </w:r>
      <w:r w:rsidRPr="00E348A4">
        <w:rPr>
          <w:vertAlign w:val="subscript"/>
        </w:rPr>
        <w:t>o</w:t>
      </w:r>
      <w:r w:rsidRPr="00EF2A09">
        <w:t xml:space="preserve"> de la composante trichromatique du diffuseur parfait</w:t>
      </w:r>
      <w:r>
        <w:t> :</w:t>
      </w:r>
    </w:p>
    <w:p w14:paraId="529621AE" w14:textId="18F0A3F0" w:rsidR="00B57E38" w:rsidRPr="001D57A8" w:rsidRDefault="00B57E38" w:rsidP="00B57E38">
      <w:pPr>
        <w:tabs>
          <w:tab w:val="left" w:pos="-1440"/>
          <w:tab w:val="left" w:pos="-720"/>
        </w:tabs>
        <w:spacing w:after="120"/>
        <w:ind w:left="2268" w:right="1134" w:hanging="1134"/>
        <w:jc w:val="both"/>
        <w:rPr>
          <w:vertAlign w:val="subscript"/>
        </w:rPr>
      </w:pPr>
      <m:oMathPara>
        <m:oMath>
          <m:sSub>
            <m:sSubPr>
              <m:ctrlPr>
                <w:rPr>
                  <w:rFonts w:ascii="Cambria Math" w:hAnsi="Cambria Math"/>
                  <w:vertAlign w:val="subscript"/>
                  <w:lang w:val="de-DE"/>
                </w:rPr>
              </m:ctrlPr>
            </m:sSubPr>
            <m:e>
              <m:r>
                <m:rPr>
                  <m:sty m:val="p"/>
                </m:rPr>
                <w:rPr>
                  <w:rFonts w:ascii="Cambria Math" w:hAnsi="Cambria Math"/>
                  <w:vertAlign w:val="subscript"/>
                </w:rPr>
                <m:t>β</m:t>
              </m:r>
            </m:e>
            <m:sub>
              <m:r>
                <m:rPr>
                  <m:sty m:val="p"/>
                </m:rPr>
                <w:rPr>
                  <w:rFonts w:ascii="Cambria Math" w:hAnsi="Cambria Math"/>
                  <w:vertAlign w:val="subscript"/>
                </w:rPr>
                <m:t>v,R</m:t>
              </m:r>
            </m:sub>
          </m:sSub>
          <m:r>
            <m:rPr>
              <m:sty m:val="p"/>
            </m:rPr>
            <w:rPr>
              <w:rFonts w:ascii="Cambria Math" w:hAnsi="Cambria Math"/>
              <w:vertAlign w:val="subscript"/>
            </w:rPr>
            <m:t>= </m:t>
          </m:r>
          <m:f>
            <m:fPr>
              <m:ctrlPr>
                <w:rPr>
                  <w:rFonts w:ascii="Cambria Math" w:hAnsi="Cambria Math"/>
                  <w:vertAlign w:val="subscript"/>
                  <w:lang w:val="de-DE"/>
                </w:rPr>
              </m:ctrlPr>
            </m:fPr>
            <m:num>
              <m:r>
                <m:rPr>
                  <m:sty m:val="p"/>
                </m:rPr>
                <w:rPr>
                  <w:rFonts w:ascii="Cambria Math" w:hAnsi="Cambria Math"/>
                  <w:vertAlign w:val="subscript"/>
                </w:rPr>
                <m:t>Y</m:t>
              </m:r>
            </m:num>
            <m:den>
              <m:sSub>
                <m:sSubPr>
                  <m:ctrlPr>
                    <w:rPr>
                      <w:rFonts w:ascii="Cambria Math" w:hAnsi="Cambria Math"/>
                      <w:vertAlign w:val="subscript"/>
                      <w:lang w:val="de-DE"/>
                    </w:rPr>
                  </m:ctrlPr>
                </m:sSubPr>
                <m:e>
                  <m:r>
                    <m:rPr>
                      <m:sty m:val="p"/>
                    </m:rPr>
                    <w:rPr>
                      <w:rFonts w:ascii="Cambria Math" w:hAnsi="Cambria Math"/>
                      <w:vertAlign w:val="subscript"/>
                    </w:rPr>
                    <m:t>Y</m:t>
                  </m:r>
                </m:e>
                <m:sub>
                  <m:r>
                    <m:rPr>
                      <m:sty m:val="p"/>
                    </m:rPr>
                    <w:rPr>
                      <w:rFonts w:ascii="Cambria Math" w:hAnsi="Cambria Math"/>
                      <w:vertAlign w:val="subscript"/>
                    </w:rPr>
                    <m:t>0</m:t>
                  </m:r>
                </m:sub>
              </m:sSub>
            </m:den>
          </m:f>
        </m:oMath>
      </m:oMathPara>
    </w:p>
    <w:p w14:paraId="6496E002" w14:textId="23E8CC88" w:rsidR="00B57E38" w:rsidRPr="005B611E" w:rsidRDefault="00B57E38" w:rsidP="00B57E38">
      <w:pPr>
        <w:pStyle w:val="SingleTxtG"/>
        <w:ind w:left="2268" w:hanging="1134"/>
        <w:rPr>
          <w:smallCaps/>
        </w:rPr>
      </w:pPr>
      <w:r>
        <w:t>2.3.2.4</w:t>
      </w:r>
      <w:r w:rsidRPr="005B611E">
        <w:tab/>
      </w:r>
      <w:r w:rsidR="00E370F4">
        <w:rPr>
          <w:iCs/>
        </w:rPr>
        <w:t>“</w:t>
      </w:r>
      <w:r w:rsidRPr="00C855EE">
        <w:rPr>
          <w:i/>
        </w:rPr>
        <w:t>Couleur de la lumière réfléchie par le dispositif</w:t>
      </w:r>
      <w:r w:rsidR="00E370F4">
        <w:rPr>
          <w:iCs/>
        </w:rPr>
        <w:t>”</w:t>
      </w:r>
      <w:r>
        <w:rPr>
          <w:i/>
        </w:rPr>
        <w:t> </w:t>
      </w:r>
      <w:r w:rsidRPr="005B611E">
        <w:t xml:space="preserve">: </w:t>
      </w:r>
      <w:r w:rsidR="001D57A8" w:rsidRPr="005B611E">
        <w:t>l</w:t>
      </w:r>
      <w:r w:rsidRPr="005B611E">
        <w:t xml:space="preserve">es définitions de la couleur de la lumière réfléchie sont données </w:t>
      </w:r>
      <w:r>
        <w:t xml:space="preserve">au paragraphe 2.11 du Règlement ONU </w:t>
      </w:r>
      <w:r w:rsidR="001D57A8">
        <w:rPr>
          <w:rFonts w:eastAsia="MS Mincho"/>
        </w:rPr>
        <w:t>n</w:t>
      </w:r>
      <w:r w:rsidR="001D57A8">
        <w:rPr>
          <w:rFonts w:eastAsia="MS Mincho"/>
          <w:vertAlign w:val="superscript"/>
        </w:rPr>
        <w:t>o</w:t>
      </w:r>
      <w:r>
        <w:t xml:space="preserve"> 48</w:t>
      </w:r>
      <w:r w:rsidRPr="005B611E">
        <w:t>.</w:t>
      </w:r>
    </w:p>
    <w:p w14:paraId="0B1C97BA" w14:textId="2E639A54" w:rsidR="00B57E38" w:rsidRDefault="00B57E38" w:rsidP="001D57A8">
      <w:pPr>
        <w:pStyle w:val="HChG"/>
        <w:tabs>
          <w:tab w:val="clear" w:pos="851"/>
        </w:tabs>
        <w:ind w:left="2268"/>
      </w:pPr>
      <w:r w:rsidRPr="005B611E">
        <w:t>3.</w:t>
      </w:r>
      <w:r w:rsidRPr="005B611E">
        <w:tab/>
      </w:r>
      <w:bookmarkStart w:id="8" w:name="_Hlk106785878"/>
      <w:r w:rsidRPr="005B611E">
        <w:tab/>
        <w:t>Dispositions administratives</w:t>
      </w:r>
      <w:bookmarkEnd w:id="8"/>
    </w:p>
    <w:p w14:paraId="62F57CBB" w14:textId="77777777" w:rsidR="00B57E38" w:rsidRPr="005B611E" w:rsidRDefault="00B57E38" w:rsidP="00B57E38">
      <w:pPr>
        <w:pStyle w:val="SingleTxtG"/>
        <w:ind w:left="2268" w:hanging="1134"/>
      </w:pPr>
      <w:r>
        <w:t>3.1</w:t>
      </w:r>
      <w:r w:rsidRPr="005B611E">
        <w:tab/>
        <w:t>Demande d</w:t>
      </w:r>
      <w:r>
        <w:t>’</w:t>
      </w:r>
      <w:r w:rsidRPr="005B611E">
        <w:t>homologation</w:t>
      </w:r>
    </w:p>
    <w:p w14:paraId="7EBEFAAE" w14:textId="77777777" w:rsidR="00B57E38" w:rsidRPr="005B611E" w:rsidRDefault="00B57E38" w:rsidP="00B57E38">
      <w:pPr>
        <w:pStyle w:val="SingleTxtG"/>
        <w:ind w:left="2268" w:hanging="1134"/>
      </w:pPr>
      <w:r>
        <w:t>3.1.1</w:t>
      </w:r>
      <w:r w:rsidRPr="005B611E">
        <w:tab/>
        <w:t>La demande d</w:t>
      </w:r>
      <w:r>
        <w:t>’</w:t>
      </w:r>
      <w:r w:rsidRPr="005B611E">
        <w:t>homologation de type est présentée par le détenteur de la marque de fabrique ou de commerce ou son représentant dûment a</w:t>
      </w:r>
      <w:r>
        <w:t>ccrédité. Elle est accompagnée :</w:t>
      </w:r>
    </w:p>
    <w:p w14:paraId="7FA3E2DD" w14:textId="77777777" w:rsidR="00B57E38" w:rsidRPr="005B611E" w:rsidRDefault="00B57E38" w:rsidP="00B57E38">
      <w:pPr>
        <w:pStyle w:val="SingleTxtG"/>
        <w:ind w:left="2268" w:hanging="1134"/>
        <w:rPr>
          <w:rFonts w:eastAsia="MS Mincho"/>
        </w:rPr>
      </w:pPr>
      <w:r>
        <w:t>3.1.1.1</w:t>
      </w:r>
      <w:r>
        <w:tab/>
        <w:t>Dans le cas des catadioptres :</w:t>
      </w:r>
    </w:p>
    <w:p w14:paraId="4D4329A7" w14:textId="77777777" w:rsidR="00B57E38" w:rsidRPr="005B611E" w:rsidRDefault="00B57E38" w:rsidP="00B57E38">
      <w:pPr>
        <w:pStyle w:val="SingleTxtG"/>
        <w:ind w:left="2835" w:hanging="567"/>
        <w:rPr>
          <w:rFonts w:eastAsia="MS Mincho"/>
        </w:rPr>
      </w:pPr>
      <w:r w:rsidRPr="005B611E">
        <w:t>a)</w:t>
      </w:r>
      <w:r w:rsidRPr="005B611E">
        <w:tab/>
        <w:t>À la discrétion du demandeur, la demande d</w:t>
      </w:r>
      <w:r>
        <w:t>’</w:t>
      </w:r>
      <w:r w:rsidRPr="005B611E">
        <w:t xml:space="preserve">homologation précisera que le dispositif peut être monté sur un véhicule selon différents angles </w:t>
      </w:r>
      <w:r w:rsidRPr="005B611E">
        <w:lastRenderedPageBreak/>
        <w:t>d</w:t>
      </w:r>
      <w:r>
        <w:t>’</w:t>
      </w:r>
      <w:r w:rsidRPr="005B611E">
        <w:t>inclinaison de l</w:t>
      </w:r>
      <w:r>
        <w:t>’</w:t>
      </w:r>
      <w:r w:rsidRPr="005B611E">
        <w:t>axe de référence par rapport aux plans de référence du véhicule et par rapport au sol ou, dans le cas de catadioptres des classes IA, IB et IVA, pivoter autour de son axe de</w:t>
      </w:r>
      <w:r>
        <w:t xml:space="preserve"> référence </w:t>
      </w:r>
      <w:r w:rsidRPr="005B611E">
        <w:t>; ces différentes conditions d</w:t>
      </w:r>
      <w:r>
        <w:t>’</w:t>
      </w:r>
      <w:r w:rsidRPr="005B611E">
        <w:t>installation doivent être spécifiées d</w:t>
      </w:r>
      <w:r>
        <w:t>ans la fiche de communication ;</w:t>
      </w:r>
    </w:p>
    <w:p w14:paraId="24A1BEC4" w14:textId="77777777" w:rsidR="00B57E38" w:rsidRPr="005B611E" w:rsidRDefault="00B57E38" w:rsidP="00B57E38">
      <w:pPr>
        <w:pStyle w:val="SingleTxtG"/>
        <w:ind w:left="2835" w:hanging="567"/>
        <w:rPr>
          <w:rFonts w:eastAsia="MS Mincho"/>
        </w:rPr>
      </w:pPr>
      <w:r w:rsidRPr="005B611E">
        <w:t>b)</w:t>
      </w:r>
      <w:r w:rsidRPr="005B611E">
        <w:tab/>
        <w:t>De dessins, en trois exemplaires, suffisamment détaillés pour permettre l</w:t>
      </w:r>
      <w:r>
        <w:t>’</w:t>
      </w:r>
      <w:r w:rsidRPr="005B611E">
        <w:t>identification du type et indiquant la ou les positions géométriques dans lesquelles le dispositif rétroréfléchissant peut être monté sur le véhicule et, dans le cas des</w:t>
      </w:r>
      <w:r>
        <w:t xml:space="preserve"> catadioptres des classes IB ou </w:t>
      </w:r>
      <w:r w:rsidRPr="005B611E">
        <w:t>IIIB, les détails du montage. Les dessins doivent montrer la position prévue pour le numéro d</w:t>
      </w:r>
      <w:r>
        <w:t>’</w:t>
      </w:r>
      <w:r w:rsidRPr="005B611E">
        <w:t>homologation et l</w:t>
      </w:r>
      <w:r>
        <w:t>’</w:t>
      </w:r>
      <w:r w:rsidRPr="005B611E">
        <w:t>indicateur de classe par rapport au cercle de la marque d</w:t>
      </w:r>
      <w:r>
        <w:t>’homologation ;</w:t>
      </w:r>
    </w:p>
    <w:p w14:paraId="6C202989" w14:textId="77777777" w:rsidR="00B57E38" w:rsidRPr="005B611E" w:rsidRDefault="00B57E38" w:rsidP="00B57E38">
      <w:pPr>
        <w:pStyle w:val="SingleTxtG"/>
        <w:ind w:left="2835" w:hanging="567"/>
        <w:rPr>
          <w:rFonts w:eastAsia="MS Mincho"/>
        </w:rPr>
      </w:pPr>
      <w:r w:rsidRPr="005B611E">
        <w:t>c)</w:t>
      </w:r>
      <w:r w:rsidRPr="005B611E">
        <w:tab/>
        <w:t>D</w:t>
      </w:r>
      <w:r>
        <w:t>’</w:t>
      </w:r>
      <w:r w:rsidRPr="005B611E">
        <w:t>une brève description des caractéristiques techniques des matériaux dont est faite l</w:t>
      </w:r>
      <w:r>
        <w:t>’optique catadioptrique ;</w:t>
      </w:r>
    </w:p>
    <w:p w14:paraId="28E65FC9" w14:textId="13DE3A3E" w:rsidR="00B57E38" w:rsidRPr="005B611E" w:rsidRDefault="00B57E38" w:rsidP="00B57E38">
      <w:pPr>
        <w:pStyle w:val="SingleTxtG"/>
        <w:ind w:left="2835" w:hanging="567"/>
        <w:rPr>
          <w:rFonts w:eastAsia="MS Mincho"/>
        </w:rPr>
      </w:pPr>
      <w:r w:rsidRPr="005B611E">
        <w:t>d)</w:t>
      </w:r>
      <w:r w:rsidRPr="005B611E">
        <w:tab/>
        <w:t>D</w:t>
      </w:r>
      <w:r>
        <w:t>’</w:t>
      </w:r>
      <w:r w:rsidRPr="005B611E">
        <w:t xml:space="preserve">échantillons du </w:t>
      </w:r>
      <w:r>
        <w:t>catadioptre</w:t>
      </w:r>
      <w:r w:rsidRPr="005B611E">
        <w:t xml:space="preserve"> d</w:t>
      </w:r>
      <w:r>
        <w:t>’</w:t>
      </w:r>
      <w:r w:rsidRPr="005B611E">
        <w:t>une couleur précisée par le constructeur et, si néc</w:t>
      </w:r>
      <w:r>
        <w:t>essaire, des moyens de fixation </w:t>
      </w:r>
      <w:r w:rsidRPr="005B611E">
        <w:t>; le nombre d</w:t>
      </w:r>
      <w:r>
        <w:t>’</w:t>
      </w:r>
      <w:r w:rsidRPr="005B611E">
        <w:t xml:space="preserve">échantillons à présenter est spécifié </w:t>
      </w:r>
      <w:r>
        <w:t>aux paragraphes 5.1 et 5.2 ;</w:t>
      </w:r>
    </w:p>
    <w:p w14:paraId="28F574F8" w14:textId="4F6D250E" w:rsidR="00B57E38" w:rsidRPr="005B611E" w:rsidRDefault="00B57E38" w:rsidP="00B57E38">
      <w:pPr>
        <w:pStyle w:val="SingleTxtG"/>
        <w:ind w:left="2835" w:hanging="567"/>
        <w:rPr>
          <w:rFonts w:eastAsia="MS Mincho"/>
        </w:rPr>
      </w:pPr>
      <w:r w:rsidRPr="005B611E">
        <w:t>e)</w:t>
      </w:r>
      <w:r w:rsidRPr="005B611E">
        <w:tab/>
        <w:t xml:space="preserve">Éventuellement, de deux échantillons </w:t>
      </w:r>
      <w:r>
        <w:t>d’une</w:t>
      </w:r>
      <w:r w:rsidRPr="005B611E">
        <w:t xml:space="preserve"> ou </w:t>
      </w:r>
      <w:r>
        <w:t xml:space="preserve">de </w:t>
      </w:r>
      <w:r w:rsidRPr="005B611E">
        <w:t>plusieurs autres couleurs au cas où l</w:t>
      </w:r>
      <w:r>
        <w:t>’</w:t>
      </w:r>
      <w:r w:rsidRPr="005B611E">
        <w:t>homologation serait étendue simultanément ou ultérieurement aux dispositifs d</w:t>
      </w:r>
      <w:r>
        <w:t>’une autre couleur ;</w:t>
      </w:r>
    </w:p>
    <w:p w14:paraId="6B95047D" w14:textId="32905827" w:rsidR="00B57E38" w:rsidRPr="005B611E" w:rsidRDefault="00B57E38" w:rsidP="00B57E38">
      <w:pPr>
        <w:pStyle w:val="SingleTxtG"/>
        <w:ind w:left="2835" w:hanging="567"/>
        <w:rPr>
          <w:rFonts w:eastAsia="MS Mincho"/>
        </w:rPr>
      </w:pPr>
      <w:r w:rsidRPr="005B611E">
        <w:t>f)</w:t>
      </w:r>
      <w:r w:rsidRPr="005B611E">
        <w:tab/>
        <w:t xml:space="preserve">Dans le cas </w:t>
      </w:r>
      <w:r>
        <w:t>d’un catadioptre de la classe IVA </w:t>
      </w:r>
      <w:r w:rsidRPr="005B611E">
        <w:t>: d</w:t>
      </w:r>
      <w:r>
        <w:t>’</w:t>
      </w:r>
      <w:r w:rsidRPr="005B611E">
        <w:t>échantillons du dispositif rétroréfléchissant et, si néces</w:t>
      </w:r>
      <w:r>
        <w:t xml:space="preserve">saire, des moyens de fixation ; </w:t>
      </w:r>
      <w:r w:rsidRPr="005B611E">
        <w:t>le nombre d</w:t>
      </w:r>
      <w:r>
        <w:t>’</w:t>
      </w:r>
      <w:r w:rsidRPr="005B611E">
        <w:t xml:space="preserve">échantillons à présenter est spécifié </w:t>
      </w:r>
      <w:r>
        <w:t>au paragraphe 5.3.</w:t>
      </w:r>
    </w:p>
    <w:p w14:paraId="4EDA2AAB" w14:textId="77777777" w:rsidR="00B57E38" w:rsidRPr="005B611E" w:rsidRDefault="00B57E38" w:rsidP="00B57E38">
      <w:pPr>
        <w:pStyle w:val="SingleTxtG"/>
        <w:ind w:left="2268" w:hanging="1134"/>
      </w:pPr>
      <w:r>
        <w:t>3.1.1.2</w:t>
      </w:r>
      <w:r w:rsidRPr="005B611E">
        <w:tab/>
        <w:t>Dans le cas des</w:t>
      </w:r>
      <w:r>
        <w:t xml:space="preserve"> triangles de présignalisation :</w:t>
      </w:r>
    </w:p>
    <w:p w14:paraId="22A3B452" w14:textId="77777777" w:rsidR="00B57E38" w:rsidRPr="005B611E" w:rsidRDefault="00B57E38" w:rsidP="00B57E38">
      <w:pPr>
        <w:pStyle w:val="SingleTxtG"/>
        <w:ind w:left="2835" w:hanging="567"/>
        <w:rPr>
          <w:rFonts w:eastAsia="MS Mincho"/>
        </w:rPr>
      </w:pPr>
      <w:r w:rsidRPr="005B611E">
        <w:t>a)</w:t>
      </w:r>
      <w:r w:rsidRPr="005B611E">
        <w:tab/>
        <w:t>De dessins c</w:t>
      </w:r>
      <w:r>
        <w:t>o</w:t>
      </w:r>
      <w:r w:rsidRPr="005B611E">
        <w:t>tés, en trois exemplaires, suffisamment détaillés pour permettre l</w:t>
      </w:r>
      <w:r>
        <w:t>’identification du type ;</w:t>
      </w:r>
    </w:p>
    <w:p w14:paraId="7D496B3A" w14:textId="3153B948" w:rsidR="00B57E38" w:rsidRPr="005B611E" w:rsidRDefault="00B57E38" w:rsidP="00B57E38">
      <w:pPr>
        <w:pStyle w:val="SingleTxtG"/>
        <w:ind w:left="2835" w:hanging="567"/>
        <w:rPr>
          <w:rFonts w:eastAsia="MS Mincho"/>
        </w:rPr>
      </w:pPr>
      <w:r w:rsidRPr="005B611E">
        <w:t>b)</w:t>
      </w:r>
      <w:r w:rsidRPr="005B611E">
        <w:tab/>
        <w:t>D</w:t>
      </w:r>
      <w:r>
        <w:t>’</w:t>
      </w:r>
      <w:r w:rsidRPr="005B611E">
        <w:t xml:space="preserve">une brève description </w:t>
      </w:r>
      <w:r>
        <w:t>des caractéristiques</w:t>
      </w:r>
      <w:r w:rsidRPr="005B611E">
        <w:t xml:space="preserve"> techniques des matériaux </w:t>
      </w:r>
      <w:r>
        <w:t xml:space="preserve">dont est fait le </w:t>
      </w:r>
      <w:r w:rsidRPr="005B611E">
        <w:t xml:space="preserve">triangle de présignalisation et </w:t>
      </w:r>
      <w:r>
        <w:t xml:space="preserve">du </w:t>
      </w:r>
      <w:r w:rsidRPr="005B611E">
        <w:t>mode d</w:t>
      </w:r>
      <w:r>
        <w:t>’emploi ;</w:t>
      </w:r>
    </w:p>
    <w:p w14:paraId="04A38E2E" w14:textId="205AC563" w:rsidR="00B57E38" w:rsidRDefault="00B57E38" w:rsidP="00B57E38">
      <w:pPr>
        <w:pStyle w:val="SingleTxtG"/>
        <w:ind w:left="2835" w:hanging="567"/>
      </w:pPr>
      <w:r w:rsidRPr="005B611E">
        <w:t>c)</w:t>
      </w:r>
      <w:r w:rsidRPr="005B611E">
        <w:tab/>
        <w:t>D</w:t>
      </w:r>
      <w:r>
        <w:t>’</w:t>
      </w:r>
      <w:r w:rsidRPr="005B611E">
        <w:t xml:space="preserve">une copie des instructions </w:t>
      </w:r>
      <w:r>
        <w:t>de montage du triangle en vue de son utilisation ;</w:t>
      </w:r>
    </w:p>
    <w:p w14:paraId="119222CD" w14:textId="744083A5" w:rsidR="00B57E38" w:rsidRPr="005B611E" w:rsidRDefault="00B57E38" w:rsidP="00B57E38">
      <w:pPr>
        <w:pStyle w:val="SingleTxtG"/>
        <w:ind w:left="2835" w:hanging="567"/>
        <w:rPr>
          <w:rFonts w:eastAsia="MS Mincho"/>
        </w:rPr>
      </w:pPr>
      <w:r>
        <w:t>d)</w:t>
      </w:r>
      <w:r>
        <w:tab/>
      </w:r>
      <w:r w:rsidRPr="006E53BE">
        <w:t>D</w:t>
      </w:r>
      <w:r>
        <w:t>’</w:t>
      </w:r>
      <w:r w:rsidRPr="006E53BE">
        <w:t>échantillons des parties rétroréfléchissantes et fluorescentes</w:t>
      </w:r>
      <w:r w:rsidR="001D57A8">
        <w:t> </w:t>
      </w:r>
      <w:r w:rsidRPr="006E53BE">
        <w:t>;</w:t>
      </w:r>
      <w:r>
        <w:t xml:space="preserve"> </w:t>
      </w:r>
      <w:r w:rsidRPr="006E53BE">
        <w:t>le nombre d</w:t>
      </w:r>
      <w:r>
        <w:t>’</w:t>
      </w:r>
      <w:r w:rsidRPr="006E53BE">
        <w:t>échantillons à présenter est spécifié au paragraphe 5.9.</w:t>
      </w:r>
    </w:p>
    <w:p w14:paraId="2E4DCCC5" w14:textId="77777777" w:rsidR="00B57E38" w:rsidRPr="005B611E" w:rsidRDefault="00B57E38" w:rsidP="00B57E38">
      <w:pPr>
        <w:pStyle w:val="SingleTxtG"/>
        <w:ind w:left="2268" w:hanging="1134"/>
      </w:pPr>
      <w:r>
        <w:t>3.1.1.3</w:t>
      </w:r>
      <w:r w:rsidRPr="005B611E">
        <w:tab/>
        <w:t>Dans le ca</w:t>
      </w:r>
      <w:r>
        <w:t>s des plaques de signalisation rétroréfléchissantes :</w:t>
      </w:r>
    </w:p>
    <w:p w14:paraId="79B5612D" w14:textId="6A074CCC" w:rsidR="00B57E38" w:rsidRPr="005B611E" w:rsidRDefault="00B57E38" w:rsidP="00B57E38">
      <w:pPr>
        <w:pStyle w:val="SingleTxtG"/>
        <w:ind w:left="2835" w:hanging="567"/>
        <w:rPr>
          <w:rFonts w:eastAsia="MS Mincho"/>
        </w:rPr>
      </w:pPr>
      <w:r w:rsidRPr="005B611E">
        <w:t>a)</w:t>
      </w:r>
      <w:r w:rsidRPr="005B611E">
        <w:tab/>
        <w:t>De dessins, en trois exemplaires, suffisamment détaillés pour permettre l</w:t>
      </w:r>
      <w:r>
        <w:t>’identification du type</w:t>
      </w:r>
      <w:r w:rsidR="001D57A8">
        <w:t>.</w:t>
      </w:r>
      <w:r w:rsidRPr="005B611E">
        <w:t xml:space="preserve"> </w:t>
      </w:r>
      <w:r>
        <w:t>L</w:t>
      </w:r>
      <w:r w:rsidRPr="005B611E">
        <w:t>es dessins doivent montrer géométriquement la position dans laquelle la plaque de signalisation doit être montée à l</w:t>
      </w:r>
      <w:r>
        <w:t>’</w:t>
      </w:r>
      <w:r w:rsidRPr="005B611E">
        <w:t>arrière du véhicule. Ils doivent aussi indiquer l</w:t>
      </w:r>
      <w:r>
        <w:t>’</w:t>
      </w:r>
      <w:r w:rsidRPr="005B611E">
        <w:t>emplacement du numéro d</w:t>
      </w:r>
      <w:r>
        <w:t>’</w:t>
      </w:r>
      <w:r w:rsidRPr="005B611E">
        <w:t>homologation et du symbole d</w:t>
      </w:r>
      <w:r>
        <w:t>’</w:t>
      </w:r>
      <w:r w:rsidRPr="005B611E">
        <w:t>identification par rapport au cercle de la marque d</w:t>
      </w:r>
      <w:r>
        <w:t>’homologation ;</w:t>
      </w:r>
    </w:p>
    <w:p w14:paraId="3E5E03B8" w14:textId="77777777" w:rsidR="00B57E38" w:rsidRPr="005B611E" w:rsidRDefault="00B57E38" w:rsidP="00B57E38">
      <w:pPr>
        <w:pStyle w:val="SingleTxtG"/>
        <w:ind w:left="2835" w:hanging="567"/>
        <w:rPr>
          <w:rFonts w:eastAsia="MS Mincho"/>
        </w:rPr>
      </w:pPr>
      <w:r w:rsidRPr="005B611E">
        <w:t>b)</w:t>
      </w:r>
      <w:r w:rsidRPr="005B611E">
        <w:tab/>
        <w:t>D</w:t>
      </w:r>
      <w:r>
        <w:t>’</w:t>
      </w:r>
      <w:r w:rsidRPr="005B611E">
        <w:t>une brève description des caractéristiques techniques des matériaux dont sont faites le</w:t>
      </w:r>
      <w:r>
        <w:t>s parties rétroréfléchissantes ;</w:t>
      </w:r>
    </w:p>
    <w:p w14:paraId="37C173CC" w14:textId="77777777" w:rsidR="00B57E38" w:rsidRPr="005B611E" w:rsidRDefault="00B57E38" w:rsidP="00B57E38">
      <w:pPr>
        <w:pStyle w:val="SingleTxtG"/>
        <w:ind w:left="2835" w:hanging="567"/>
        <w:rPr>
          <w:rFonts w:eastAsia="MS Mincho"/>
        </w:rPr>
      </w:pPr>
      <w:r w:rsidRPr="005B611E">
        <w:t>c)</w:t>
      </w:r>
      <w:r w:rsidRPr="005B611E">
        <w:tab/>
        <w:t>D</w:t>
      </w:r>
      <w:r>
        <w:t>’</w:t>
      </w:r>
      <w:r w:rsidRPr="005B611E">
        <w:t>une brève description des caractéristiques techniques des matériaux dont sont fa</w:t>
      </w:r>
      <w:r>
        <w:t>ites les parties fluorescentes ;</w:t>
      </w:r>
    </w:p>
    <w:p w14:paraId="13843DAB" w14:textId="351A11B1" w:rsidR="00B57E38" w:rsidRPr="005B611E" w:rsidRDefault="00B57E38" w:rsidP="00B57E38">
      <w:pPr>
        <w:pStyle w:val="SingleTxtG"/>
        <w:ind w:left="2835" w:hanging="567"/>
        <w:rPr>
          <w:rFonts w:eastAsia="MS Mincho"/>
        </w:rPr>
      </w:pPr>
      <w:r w:rsidRPr="005B611E">
        <w:t>d)</w:t>
      </w:r>
      <w:r w:rsidRPr="005B611E">
        <w:tab/>
      </w:r>
      <w:r>
        <w:t>D’</w:t>
      </w:r>
      <w:r w:rsidRPr="005B611E">
        <w:t>échantillons des parties rétroré</w:t>
      </w:r>
      <w:r>
        <w:t>fléchissantes et fluorescentes ;</w:t>
      </w:r>
      <w:r w:rsidRPr="005B611E">
        <w:t xml:space="preserve"> le nombre d</w:t>
      </w:r>
      <w:r>
        <w:t>’</w:t>
      </w:r>
      <w:r w:rsidRPr="005B611E">
        <w:t xml:space="preserve">échantillons à présenter est spécifié </w:t>
      </w:r>
      <w:r>
        <w:t>aux paragraphes 5.7 et 5.8.</w:t>
      </w:r>
    </w:p>
    <w:p w14:paraId="533E7374" w14:textId="77777777" w:rsidR="00B57E38" w:rsidRPr="005B611E" w:rsidRDefault="00B57E38" w:rsidP="00B57E38">
      <w:pPr>
        <w:pStyle w:val="SingleTxtG"/>
        <w:ind w:left="2268" w:hanging="1134"/>
        <w:rPr>
          <w:rFonts w:eastAsia="MS Mincho"/>
        </w:rPr>
      </w:pPr>
      <w:r>
        <w:t>3.1.1.3.1</w:t>
      </w:r>
      <w:r w:rsidRPr="005B611E">
        <w:tab/>
        <w:t>Avant d</w:t>
      </w:r>
      <w:r>
        <w:t>’</w:t>
      </w:r>
      <w:r w:rsidRPr="005B611E">
        <w:t>accorder l</w:t>
      </w:r>
      <w:r>
        <w:t>’</w:t>
      </w:r>
      <w:r w:rsidRPr="005B611E">
        <w:t>homologation de type, l</w:t>
      </w:r>
      <w:r>
        <w:t>’</w:t>
      </w:r>
      <w:r w:rsidRPr="005B611E">
        <w:t xml:space="preserve">autorité </w:t>
      </w:r>
      <w:r>
        <w:t>d’homologation de type</w:t>
      </w:r>
      <w:r w:rsidRPr="005B611E">
        <w:t xml:space="preserve"> </w:t>
      </w:r>
      <w:r w:rsidRPr="00BE42C6">
        <w:t>doit vérifier que des dispositions satisfaisantes ont été prises pour</w:t>
      </w:r>
      <w:r>
        <w:t xml:space="preserve"> assurer un</w:t>
      </w:r>
      <w:r w:rsidRPr="005B611E">
        <w:t xml:space="preserve"> contrôle effectif de la conformité de la production.</w:t>
      </w:r>
    </w:p>
    <w:p w14:paraId="1DE01B09" w14:textId="73F7D89E" w:rsidR="00B57E38" w:rsidRPr="005B611E" w:rsidRDefault="00B57E38" w:rsidP="001D57A8">
      <w:pPr>
        <w:pStyle w:val="SingleTxtG"/>
        <w:keepNext/>
        <w:ind w:left="2268" w:hanging="1134"/>
      </w:pPr>
      <w:r>
        <w:lastRenderedPageBreak/>
        <w:t>3.1.1.4</w:t>
      </w:r>
      <w:r w:rsidRPr="005B611E">
        <w:tab/>
        <w:t xml:space="preserve">Dans le cas </w:t>
      </w:r>
      <w:r>
        <w:t>des</w:t>
      </w:r>
      <w:r w:rsidRPr="005B611E">
        <w:t xml:space="preserve"> matériau</w:t>
      </w:r>
      <w:r>
        <w:t>x</w:t>
      </w:r>
      <w:r w:rsidRPr="005B611E">
        <w:t xml:space="preserve"> de marquage rétroréfléchiss</w:t>
      </w:r>
      <w:r>
        <w:t>ants :</w:t>
      </w:r>
    </w:p>
    <w:p w14:paraId="3979DF58" w14:textId="77777777" w:rsidR="00B57E38" w:rsidRPr="005B611E" w:rsidRDefault="00B57E38" w:rsidP="00B57E38">
      <w:pPr>
        <w:pStyle w:val="SingleTxtG"/>
        <w:ind w:left="2835" w:hanging="567"/>
      </w:pPr>
      <w:r w:rsidRPr="005B611E">
        <w:t>a)</w:t>
      </w:r>
      <w:r w:rsidRPr="005B611E">
        <w:tab/>
        <w:t>De dessins, en trois exemplaires, suffisamment détaillés pour permettre l</w:t>
      </w:r>
      <w:r>
        <w:t>’</w:t>
      </w:r>
      <w:r w:rsidRPr="005B611E">
        <w:t>identification du type. Les dessins doivent montrer l</w:t>
      </w:r>
      <w:r>
        <w:t>’</w:t>
      </w:r>
      <w:r w:rsidRPr="005B611E">
        <w:t>orientation géométrique dans laquelle les matériaux de marquage doivent être installés sur le véhicule. Ils doivent aussi indiquer l</w:t>
      </w:r>
      <w:r>
        <w:t>’</w:t>
      </w:r>
      <w:r w:rsidRPr="005B611E">
        <w:t>emplacement du numéro d</w:t>
      </w:r>
      <w:r>
        <w:t>’</w:t>
      </w:r>
      <w:r w:rsidRPr="005B611E">
        <w:t>homologation et du symbole d</w:t>
      </w:r>
      <w:r>
        <w:t>’</w:t>
      </w:r>
      <w:r w:rsidRPr="005B611E">
        <w:t>identification par rapport au cercle de la marque d</w:t>
      </w:r>
      <w:r>
        <w:t>’homologation ;</w:t>
      </w:r>
    </w:p>
    <w:p w14:paraId="1379F9DB" w14:textId="77777777" w:rsidR="00B57E38" w:rsidRPr="005B611E" w:rsidRDefault="00B57E38" w:rsidP="00B57E38">
      <w:pPr>
        <w:pStyle w:val="SingleTxtG"/>
        <w:ind w:left="2835" w:hanging="567"/>
      </w:pPr>
      <w:r w:rsidRPr="005B611E">
        <w:t>b)</w:t>
      </w:r>
      <w:r w:rsidRPr="005B611E">
        <w:tab/>
        <w:t>D</w:t>
      </w:r>
      <w:r>
        <w:t>’</w:t>
      </w:r>
      <w:r w:rsidRPr="005B611E">
        <w:t>une brève description des caractéristiques techniques des</w:t>
      </w:r>
      <w:r>
        <w:t xml:space="preserve"> </w:t>
      </w:r>
      <w:r w:rsidRPr="005B611E">
        <w:t>matériaux d</w:t>
      </w:r>
      <w:r>
        <w:t>e marquage rétroréfléchissants ;</w:t>
      </w:r>
    </w:p>
    <w:p w14:paraId="4972F397" w14:textId="108CC03A" w:rsidR="00B57E38" w:rsidRPr="005B611E" w:rsidRDefault="00B57E38" w:rsidP="00B57E38">
      <w:pPr>
        <w:pStyle w:val="SingleTxtG"/>
        <w:ind w:left="2835" w:hanging="567"/>
      </w:pPr>
      <w:r w:rsidRPr="005B611E">
        <w:t>c)</w:t>
      </w:r>
      <w:r w:rsidRPr="005B611E">
        <w:tab/>
        <w:t>D</w:t>
      </w:r>
      <w:r>
        <w:t>’</w:t>
      </w:r>
      <w:r w:rsidRPr="005B611E">
        <w:t>échantillons des matériaux de marquage rétroréfléchissant</w:t>
      </w:r>
      <w:r>
        <w:t>s, comme indiqué aux paragraphes 5.4 et 5.5 ;</w:t>
      </w:r>
    </w:p>
    <w:p w14:paraId="59F7C810" w14:textId="77777777" w:rsidR="00B57E38" w:rsidRPr="005B611E" w:rsidRDefault="00B57E38" w:rsidP="00B57E38">
      <w:pPr>
        <w:pStyle w:val="SingleTxtG"/>
        <w:ind w:left="2835" w:hanging="567"/>
        <w:rPr>
          <w:rFonts w:eastAsia="MS Mincho"/>
        </w:rPr>
      </w:pPr>
      <w:r w:rsidRPr="005B611E">
        <w:t>d)</w:t>
      </w:r>
      <w:r w:rsidRPr="005B611E">
        <w:tab/>
        <w:t>Dans le cas d</w:t>
      </w:r>
      <w:r>
        <w:t>’</w:t>
      </w:r>
      <w:r w:rsidRPr="005B611E">
        <w:t>un type de matériau de marquage rétroréfléchissant ne différant que par la marque de fabrique ou de commerce d</w:t>
      </w:r>
      <w:r>
        <w:t>’un type ay</w:t>
      </w:r>
      <w:r w:rsidRPr="005B611E">
        <w:t>ant été antérieurement homologué, il s</w:t>
      </w:r>
      <w:r>
        <w:t>uffit de présenter :</w:t>
      </w:r>
    </w:p>
    <w:p w14:paraId="11C2F059" w14:textId="77777777" w:rsidR="00B57E38" w:rsidRPr="005B611E" w:rsidRDefault="00B57E38" w:rsidP="00B57E38">
      <w:pPr>
        <w:pStyle w:val="SingleTxtG"/>
        <w:ind w:left="3402" w:hanging="567"/>
        <w:rPr>
          <w:rFonts w:eastAsia="MS Mincho"/>
        </w:rPr>
      </w:pPr>
      <w:r w:rsidRPr="005B611E">
        <w:t>i)</w:t>
      </w:r>
      <w:r w:rsidRPr="005B611E">
        <w:tab/>
        <w:t>Une déclaration du fabricant du matériau de marquage rétroréfléchissant précisant que, sauf quant à la marque de fabrique ou de commerce, le type soumis est identique au type déjà homologué (identifié par son numéro d</w:t>
      </w:r>
      <w:r>
        <w:t>’</w:t>
      </w:r>
      <w:r w:rsidRPr="005B611E">
        <w:t xml:space="preserve">homologation) </w:t>
      </w:r>
      <w:r>
        <w:t>et provient du même fabricant ;</w:t>
      </w:r>
    </w:p>
    <w:p w14:paraId="7E8B3456" w14:textId="77777777" w:rsidR="00B57E38" w:rsidRPr="005B611E" w:rsidRDefault="00B57E38" w:rsidP="00B57E38">
      <w:pPr>
        <w:pStyle w:val="SingleTxtG"/>
        <w:ind w:left="3402" w:hanging="567"/>
      </w:pPr>
      <w:r w:rsidRPr="005B611E">
        <w:t>ii)</w:t>
      </w:r>
      <w:r w:rsidRPr="005B611E">
        <w:tab/>
        <w:t>Deux échantillons portant la nouvelle marque de fabrique ou de commerce ou des documents équivalents.</w:t>
      </w:r>
    </w:p>
    <w:p w14:paraId="3D63B550" w14:textId="77777777" w:rsidR="00B57E38" w:rsidRPr="005B611E" w:rsidRDefault="00B57E38" w:rsidP="00B57E38">
      <w:pPr>
        <w:pStyle w:val="SingleTxtG"/>
        <w:ind w:left="2268" w:hanging="1134"/>
      </w:pPr>
      <w:r>
        <w:t>3.2</w:t>
      </w:r>
      <w:r w:rsidRPr="005B611E">
        <w:tab/>
        <w:t>H</w:t>
      </w:r>
      <w:r>
        <w:t>omologation</w:t>
      </w:r>
    </w:p>
    <w:p w14:paraId="352F9175" w14:textId="77777777" w:rsidR="00B57E38" w:rsidRPr="005B611E" w:rsidRDefault="00B57E38" w:rsidP="00B57E38">
      <w:pPr>
        <w:pStyle w:val="SingleTxtG"/>
        <w:ind w:left="2268" w:hanging="1134"/>
      </w:pPr>
      <w:r>
        <w:t>3.2.1</w:t>
      </w:r>
      <w:r w:rsidRPr="005B611E">
        <w:tab/>
        <w:t>Tous les dispositifs rétroréfléc</w:t>
      </w:r>
      <w:r>
        <w:t>hissants énumérés au paragraphe </w:t>
      </w:r>
      <w:r w:rsidRPr="005B611E">
        <w:t>1 font l</w:t>
      </w:r>
      <w:r>
        <w:t>’</w:t>
      </w:r>
      <w:r w:rsidRPr="005B611E">
        <w:t>objet d</w:t>
      </w:r>
      <w:r>
        <w:t>’</w:t>
      </w:r>
      <w:r w:rsidRPr="005B611E">
        <w:t>une homologation distincte.</w:t>
      </w:r>
    </w:p>
    <w:p w14:paraId="7CEC15B5" w14:textId="1A5DAFFA" w:rsidR="00B57E38" w:rsidRPr="005B611E" w:rsidRDefault="00B57E38" w:rsidP="00B57E38">
      <w:pPr>
        <w:pStyle w:val="SingleTxtG"/>
        <w:ind w:left="2268" w:hanging="1134"/>
      </w:pPr>
      <w:r>
        <w:t>3.2.2</w:t>
      </w:r>
      <w:r w:rsidRPr="005B611E">
        <w:tab/>
        <w:t>L</w:t>
      </w:r>
      <w:r>
        <w:t>’</w:t>
      </w:r>
      <w:r w:rsidRPr="005B611E">
        <w:t xml:space="preserve">homologation, </w:t>
      </w:r>
      <w:r>
        <w:t xml:space="preserve">ou </w:t>
      </w:r>
      <w:r w:rsidRPr="005B611E">
        <w:t>l</w:t>
      </w:r>
      <w:r>
        <w:t>’</w:t>
      </w:r>
      <w:r w:rsidRPr="005B611E">
        <w:t>extension, le refus ou le retrait de l</w:t>
      </w:r>
      <w:r>
        <w:t>’</w:t>
      </w:r>
      <w:r w:rsidRPr="005B611E">
        <w:t>homologation d</w:t>
      </w:r>
      <w:r>
        <w:t>’</w:t>
      </w:r>
      <w:r w:rsidRPr="005B611E">
        <w:t xml:space="preserve">un type de dispositif en application du présent Règlement est communiqué aux Parties </w:t>
      </w:r>
      <w:r w:rsidR="00D22A89">
        <w:t xml:space="preserve">contractantes </w:t>
      </w:r>
      <w:r w:rsidRPr="005B611E">
        <w:t>à l</w:t>
      </w:r>
      <w:r>
        <w:t>’</w:t>
      </w:r>
      <w:r w:rsidRPr="005B611E">
        <w:t xml:space="preserve">Accord de 1958 appliquant </w:t>
      </w:r>
      <w:r w:rsidRPr="00DE711E">
        <w:t>le présent Règlement</w:t>
      </w:r>
      <w:r w:rsidRPr="005B611E">
        <w:t xml:space="preserve"> au moyen d</w:t>
      </w:r>
      <w:r>
        <w:t>’</w:t>
      </w:r>
      <w:r w:rsidRPr="005B611E">
        <w:t>une fiche conforme au modèle visé à l</w:t>
      </w:r>
      <w:r>
        <w:t xml:space="preserve">’annexe 1 </w:t>
      </w:r>
      <w:r w:rsidRPr="00DE711E">
        <w:t>du Règlement</w:t>
      </w:r>
      <w:r>
        <w:t> ;</w:t>
      </w:r>
    </w:p>
    <w:p w14:paraId="0809C9A7" w14:textId="55589EBA" w:rsidR="00B57E38" w:rsidRPr="005B611E" w:rsidRDefault="00B57E38" w:rsidP="00B57E38">
      <w:pPr>
        <w:pStyle w:val="SingleTxtG"/>
        <w:ind w:left="2268" w:hanging="1134"/>
      </w:pPr>
      <w:r w:rsidRPr="00D22A89">
        <w:t>3.2.3</w:t>
      </w:r>
      <w:r w:rsidRPr="00D22A89">
        <w:tab/>
      </w:r>
      <w:r w:rsidRPr="005B611E">
        <w:t>À chaque type homologué est attribué un numéro d</w:t>
      </w:r>
      <w:r>
        <w:t>’</w:t>
      </w:r>
      <w:r w:rsidRPr="005B611E">
        <w:t xml:space="preserve">homologation qui doit être apposé sur le dispositif conformément </w:t>
      </w:r>
      <w:r>
        <w:t>aux prescriptions du paragraphe </w:t>
      </w:r>
      <w:r w:rsidRPr="005B611E">
        <w:t>3.3. La même Partie contractante ne peut attribuer ce même numéro à un autre type de dispositif assurant la même fonction</w:t>
      </w:r>
      <w:r w:rsidRPr="005E52FD">
        <w:t>, sauf en cas d</w:t>
      </w:r>
      <w:r>
        <w:t>’</w:t>
      </w:r>
      <w:r w:rsidRPr="005E52FD">
        <w:t>extension de l</w:t>
      </w:r>
      <w:r>
        <w:t>’</w:t>
      </w:r>
      <w:r w:rsidRPr="005E52FD">
        <w:t>homologation à un dispositif ne différant de celui déjà homologué que par la couleur</w:t>
      </w:r>
      <w:r w:rsidRPr="005B611E">
        <w:t xml:space="preserve">. </w:t>
      </w:r>
    </w:p>
    <w:p w14:paraId="7A89B9BF" w14:textId="54BA7AC6" w:rsidR="00B57E38" w:rsidRDefault="00B57E38" w:rsidP="00B57E38">
      <w:pPr>
        <w:pStyle w:val="SingleTxtG"/>
        <w:ind w:left="2268" w:hanging="1134"/>
      </w:pPr>
      <w:r>
        <w:t>3.2.4</w:t>
      </w:r>
      <w:r w:rsidRPr="005B611E">
        <w:tab/>
      </w:r>
      <w:r w:rsidRPr="005E52FD">
        <w:t>Si l</w:t>
      </w:r>
      <w:r>
        <w:t>’</w:t>
      </w:r>
      <w:r w:rsidRPr="005E52FD">
        <w:t>homologation délivrée pour un dispositif rétroréfléchissant est étendue à d</w:t>
      </w:r>
      <w:r>
        <w:t>’</w:t>
      </w:r>
      <w:r w:rsidRPr="005E52FD">
        <w:t>autres dispositifs ne différant de celui déjà homologué que par la couleur, les deux échantillons d</w:t>
      </w:r>
      <w:r>
        <w:t>’</w:t>
      </w:r>
      <w:r w:rsidRPr="005E52FD">
        <w:t>autres couleurs soumis conformément à l</w:t>
      </w:r>
      <w:r>
        <w:t>’</w:t>
      </w:r>
      <w:r w:rsidRPr="005E52FD">
        <w:t>alinéa d) du paragraphe</w:t>
      </w:r>
      <w:r w:rsidR="00D22A89">
        <w:t> </w:t>
      </w:r>
      <w:r w:rsidRPr="005E52FD">
        <w:t xml:space="preserve">3.1.1.1 </w:t>
      </w:r>
      <w:r>
        <w:t xml:space="preserve">ou au paragraphe 3.1.1.4 </w:t>
      </w:r>
      <w:r w:rsidRPr="005E52FD">
        <w:t>du présent Règlement doivent uniquement satisfaire aux spécifications colorimétriques et photométriques, les autres essais n</w:t>
      </w:r>
      <w:r>
        <w:t>’</w:t>
      </w:r>
      <w:r w:rsidRPr="005E52FD">
        <w:t>étant pas requis.</w:t>
      </w:r>
      <w:r>
        <w:t xml:space="preserve"> </w:t>
      </w:r>
      <w:r w:rsidRPr="005E52FD">
        <w:t>Le présent paragraphe ne s</w:t>
      </w:r>
      <w:r>
        <w:t>’</w:t>
      </w:r>
      <w:r w:rsidRPr="005E52FD">
        <w:t>applique pas aux dispositifs de la classe IVA.</w:t>
      </w:r>
    </w:p>
    <w:p w14:paraId="10A7C96E" w14:textId="77777777" w:rsidR="00B57E38" w:rsidRDefault="00B57E38" w:rsidP="00B57E38">
      <w:pPr>
        <w:pStyle w:val="SingleTxtG"/>
        <w:ind w:left="2268" w:hanging="1134"/>
      </w:pPr>
      <w:r>
        <w:t>3.2.5</w:t>
      </w:r>
      <w:r>
        <w:tab/>
      </w:r>
      <w:r w:rsidRPr="005B611E">
        <w:t>Les symboles identifiant les dispositifs rétroréfléchissants visés à l</w:t>
      </w:r>
      <w:r>
        <w:t>’annexe </w:t>
      </w:r>
      <w:r w:rsidRPr="005B611E">
        <w:t>1 doivent être confor</w:t>
      </w:r>
      <w:r>
        <w:t>mes aux prescriptions ci-après :</w:t>
      </w:r>
    </w:p>
    <w:p w14:paraId="0FE729F3" w14:textId="77777777" w:rsidR="00B57E38" w:rsidRDefault="00B57E38" w:rsidP="00B57E38">
      <w:pPr>
        <w:pStyle w:val="H23G"/>
      </w:pPr>
      <w:r w:rsidRPr="00CF18E3">
        <w:rPr>
          <w:b w:val="0"/>
        </w:rPr>
        <w:lastRenderedPageBreak/>
        <w:tab/>
      </w:r>
      <w:r w:rsidRPr="00CF18E3">
        <w:rPr>
          <w:b w:val="0"/>
        </w:rPr>
        <w:tab/>
        <w:t>Tableau 1</w:t>
      </w:r>
      <w:r>
        <w:br/>
      </w:r>
      <w:r w:rsidRPr="00C702A3">
        <w:t>Liste des dispositifs rétroréfléchissants et de leurs symboles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6"/>
        <w:gridCol w:w="861"/>
        <w:gridCol w:w="850"/>
        <w:gridCol w:w="1595"/>
        <w:gridCol w:w="1103"/>
      </w:tblGrid>
      <w:tr w:rsidR="00B57E38" w:rsidRPr="00C3586B" w14:paraId="42DBF16E" w14:textId="77777777" w:rsidTr="007D3DDB">
        <w:trPr>
          <w:tblHeader/>
        </w:trPr>
        <w:tc>
          <w:tcPr>
            <w:tcW w:w="4096" w:type="dxa"/>
            <w:shd w:val="clear" w:color="auto" w:fill="auto"/>
            <w:vAlign w:val="bottom"/>
          </w:tcPr>
          <w:p w14:paraId="32411077" w14:textId="77777777" w:rsidR="00B57E38" w:rsidRPr="00E348A4" w:rsidRDefault="00B57E38" w:rsidP="007D3DDB">
            <w:pPr>
              <w:keepNext/>
              <w:spacing w:before="80" w:after="80" w:line="200" w:lineRule="exact"/>
              <w:ind w:left="57" w:right="57"/>
              <w:jc w:val="center"/>
              <w:rPr>
                <w:b/>
                <w:bCs/>
                <w:i/>
                <w:sz w:val="16"/>
              </w:rPr>
            </w:pPr>
            <w:r w:rsidRPr="00E348A4">
              <w:rPr>
                <w:b/>
                <w:bCs/>
                <w:i/>
                <w:sz w:val="16"/>
              </w:rPr>
              <w:t>Dispositifs rétroréfléchissants</w:t>
            </w:r>
          </w:p>
        </w:tc>
        <w:tc>
          <w:tcPr>
            <w:tcW w:w="861" w:type="dxa"/>
            <w:shd w:val="clear" w:color="auto" w:fill="auto"/>
            <w:vAlign w:val="bottom"/>
          </w:tcPr>
          <w:p w14:paraId="0521801F" w14:textId="77777777" w:rsidR="00B57E38" w:rsidRPr="00E348A4" w:rsidRDefault="00B57E38" w:rsidP="007D3DDB">
            <w:pPr>
              <w:keepNext/>
              <w:spacing w:before="80" w:after="80" w:line="200" w:lineRule="exact"/>
              <w:ind w:left="57" w:right="57"/>
              <w:jc w:val="center"/>
              <w:rPr>
                <w:b/>
                <w:bCs/>
                <w:i/>
                <w:sz w:val="16"/>
              </w:rPr>
            </w:pPr>
            <w:r w:rsidRPr="00E348A4">
              <w:rPr>
                <w:b/>
                <w:bCs/>
                <w:i/>
                <w:sz w:val="16"/>
              </w:rPr>
              <w:t>Symbole</w:t>
            </w:r>
          </w:p>
        </w:tc>
        <w:tc>
          <w:tcPr>
            <w:tcW w:w="850" w:type="dxa"/>
            <w:shd w:val="clear" w:color="auto" w:fill="auto"/>
            <w:vAlign w:val="bottom"/>
          </w:tcPr>
          <w:p w14:paraId="713CE566" w14:textId="77777777" w:rsidR="00B57E38" w:rsidRPr="00E348A4" w:rsidRDefault="00B57E38" w:rsidP="007D3DDB">
            <w:pPr>
              <w:keepNext/>
              <w:spacing w:before="80" w:after="80" w:line="200" w:lineRule="exact"/>
              <w:ind w:left="57" w:right="57"/>
              <w:jc w:val="center"/>
              <w:rPr>
                <w:b/>
                <w:bCs/>
                <w:i/>
                <w:sz w:val="16"/>
              </w:rPr>
            </w:pPr>
          </w:p>
        </w:tc>
        <w:tc>
          <w:tcPr>
            <w:tcW w:w="1595" w:type="dxa"/>
            <w:shd w:val="clear" w:color="auto" w:fill="auto"/>
            <w:vAlign w:val="bottom"/>
          </w:tcPr>
          <w:p w14:paraId="4839667A" w14:textId="693BB228" w:rsidR="00B57E38" w:rsidRPr="00E348A4" w:rsidRDefault="00B57E38" w:rsidP="007D3DDB">
            <w:pPr>
              <w:keepNext/>
              <w:spacing w:before="80" w:after="80" w:line="200" w:lineRule="exact"/>
              <w:ind w:left="57" w:right="57"/>
              <w:jc w:val="center"/>
              <w:rPr>
                <w:b/>
                <w:bCs/>
                <w:i/>
                <w:sz w:val="16"/>
                <w:lang w:val="fr-FR"/>
              </w:rPr>
            </w:pPr>
            <w:r w:rsidRPr="00E348A4">
              <w:rPr>
                <w:b/>
                <w:bCs/>
                <w:i/>
                <w:sz w:val="16"/>
                <w:lang w:val="fr-FR"/>
              </w:rPr>
              <w:t>Valeur minim</w:t>
            </w:r>
            <w:r>
              <w:rPr>
                <w:b/>
                <w:bCs/>
                <w:i/>
                <w:sz w:val="16"/>
                <w:lang w:val="fr-FR"/>
              </w:rPr>
              <w:t>ale</w:t>
            </w:r>
            <w:r w:rsidRPr="00E348A4">
              <w:rPr>
                <w:b/>
                <w:bCs/>
                <w:i/>
                <w:sz w:val="16"/>
                <w:lang w:val="fr-FR"/>
              </w:rPr>
              <w:t xml:space="preserve"> de </w:t>
            </w:r>
            <w:r w:rsidR="00E370F4" w:rsidRPr="00E370F4">
              <w:rPr>
                <w:iCs/>
                <w:sz w:val="18"/>
                <w:szCs w:val="18"/>
              </w:rPr>
              <w:t>“</w:t>
            </w:r>
            <w:r w:rsidRPr="00E348A4">
              <w:rPr>
                <w:b/>
                <w:bCs/>
                <w:i/>
                <w:sz w:val="16"/>
                <w:lang w:val="fr-FR"/>
              </w:rPr>
              <w:t>a</w:t>
            </w:r>
            <w:r w:rsidR="00E370F4" w:rsidRPr="00E370F4">
              <w:rPr>
                <w:iCs/>
                <w:sz w:val="18"/>
                <w:szCs w:val="18"/>
              </w:rPr>
              <w:t>”</w:t>
            </w:r>
            <w:r w:rsidRPr="00E348A4">
              <w:rPr>
                <w:b/>
                <w:bCs/>
                <w:i/>
                <w:sz w:val="16"/>
                <w:lang w:val="fr-FR"/>
              </w:rPr>
              <w:t xml:space="preserve"> </w:t>
            </w:r>
            <w:r>
              <w:rPr>
                <w:b/>
                <w:bCs/>
                <w:i/>
                <w:sz w:val="16"/>
                <w:lang w:val="fr-FR"/>
              </w:rPr>
              <w:t>pour les exemples de figures de l’annexe 10</w:t>
            </w:r>
            <w:r w:rsidRPr="00E348A4">
              <w:rPr>
                <w:b/>
                <w:bCs/>
                <w:i/>
                <w:sz w:val="16"/>
                <w:lang w:val="fr-FR"/>
              </w:rPr>
              <w:br/>
              <w:t>(en mm)</w:t>
            </w:r>
          </w:p>
        </w:tc>
        <w:tc>
          <w:tcPr>
            <w:tcW w:w="1103" w:type="dxa"/>
            <w:shd w:val="clear" w:color="auto" w:fill="auto"/>
            <w:vAlign w:val="bottom"/>
          </w:tcPr>
          <w:p w14:paraId="5D1D29DD" w14:textId="77777777" w:rsidR="00B57E38" w:rsidRPr="00E348A4" w:rsidRDefault="00B57E38" w:rsidP="007D3DDB">
            <w:pPr>
              <w:keepNext/>
              <w:spacing w:before="80" w:after="80" w:line="200" w:lineRule="exact"/>
              <w:ind w:left="57" w:right="57"/>
              <w:jc w:val="center"/>
              <w:rPr>
                <w:b/>
                <w:bCs/>
                <w:i/>
                <w:sz w:val="16"/>
              </w:rPr>
            </w:pPr>
            <w:r w:rsidRPr="00E348A4">
              <w:rPr>
                <w:b/>
                <w:bCs/>
                <w:i/>
                <w:sz w:val="16"/>
              </w:rPr>
              <w:t>Paragraphe</w:t>
            </w:r>
          </w:p>
        </w:tc>
      </w:tr>
      <w:tr w:rsidR="00B57E38" w:rsidRPr="00CF18E3" w14:paraId="71D3741E" w14:textId="77777777" w:rsidTr="007D3DDB">
        <w:tc>
          <w:tcPr>
            <w:tcW w:w="4096" w:type="dxa"/>
            <w:shd w:val="clear" w:color="auto" w:fill="auto"/>
          </w:tcPr>
          <w:p w14:paraId="0AC9E341" w14:textId="77777777" w:rsidR="00B57E38" w:rsidRPr="00E348A4" w:rsidRDefault="00B57E38" w:rsidP="007D3DDB">
            <w:pPr>
              <w:keepNext/>
              <w:spacing w:before="60" w:after="60" w:line="220" w:lineRule="atLeast"/>
              <w:ind w:left="57" w:right="57"/>
              <w:rPr>
                <w:sz w:val="18"/>
                <w:szCs w:val="18"/>
                <w:lang w:val="fr-FR"/>
              </w:rPr>
            </w:pPr>
            <w:r w:rsidRPr="00E348A4">
              <w:rPr>
                <w:sz w:val="18"/>
                <w:szCs w:val="18"/>
                <w:lang w:val="fr-FR"/>
              </w:rPr>
              <w:t>Catadioptre pour véhicules à moteur (indépendant)</w:t>
            </w:r>
          </w:p>
        </w:tc>
        <w:tc>
          <w:tcPr>
            <w:tcW w:w="861" w:type="dxa"/>
            <w:shd w:val="clear" w:color="auto" w:fill="auto"/>
            <w:vAlign w:val="center"/>
          </w:tcPr>
          <w:p w14:paraId="7E1FE35D" w14:textId="77777777" w:rsidR="00B57E38" w:rsidRPr="00CF18E3" w:rsidRDefault="00B57E38" w:rsidP="007D3DDB">
            <w:pPr>
              <w:keepNext/>
              <w:spacing w:before="60" w:after="60" w:line="220" w:lineRule="atLeast"/>
              <w:ind w:left="57" w:right="57"/>
              <w:jc w:val="center"/>
              <w:rPr>
                <w:sz w:val="18"/>
                <w:szCs w:val="18"/>
              </w:rPr>
            </w:pPr>
            <w:r w:rsidRPr="00CF18E3">
              <w:rPr>
                <w:sz w:val="18"/>
                <w:szCs w:val="18"/>
              </w:rPr>
              <w:t>IA</w:t>
            </w:r>
          </w:p>
        </w:tc>
        <w:tc>
          <w:tcPr>
            <w:tcW w:w="850" w:type="dxa"/>
            <w:shd w:val="clear" w:color="auto" w:fill="auto"/>
            <w:vAlign w:val="center"/>
          </w:tcPr>
          <w:p w14:paraId="2862742D" w14:textId="77777777" w:rsidR="00B57E38" w:rsidRPr="00CF18E3" w:rsidRDefault="00B57E38" w:rsidP="007D3DDB">
            <w:pPr>
              <w:keepNext/>
              <w:spacing w:before="60" w:after="60" w:line="220" w:lineRule="atLeast"/>
              <w:ind w:left="57" w:right="57"/>
              <w:jc w:val="center"/>
              <w:rPr>
                <w:sz w:val="18"/>
                <w:szCs w:val="18"/>
              </w:rPr>
            </w:pPr>
            <w:r>
              <w:rPr>
                <w:sz w:val="18"/>
                <w:szCs w:val="18"/>
              </w:rPr>
              <w:t>5</w:t>
            </w:r>
          </w:p>
        </w:tc>
        <w:tc>
          <w:tcPr>
            <w:tcW w:w="1595" w:type="dxa"/>
            <w:shd w:val="clear" w:color="auto" w:fill="auto"/>
            <w:vAlign w:val="center"/>
          </w:tcPr>
          <w:p w14:paraId="640FB2E5" w14:textId="77777777" w:rsidR="00B57E38" w:rsidRPr="00CF18E3" w:rsidRDefault="00B57E38" w:rsidP="007D3DDB">
            <w:pPr>
              <w:keepNext/>
              <w:spacing w:before="60" w:after="60" w:line="220" w:lineRule="atLeast"/>
              <w:ind w:left="57" w:right="57"/>
              <w:jc w:val="center"/>
              <w:rPr>
                <w:sz w:val="18"/>
                <w:szCs w:val="18"/>
              </w:rPr>
            </w:pPr>
          </w:p>
        </w:tc>
        <w:tc>
          <w:tcPr>
            <w:tcW w:w="1103" w:type="dxa"/>
            <w:shd w:val="clear" w:color="auto" w:fill="auto"/>
            <w:vAlign w:val="center"/>
          </w:tcPr>
          <w:p w14:paraId="494EDF25" w14:textId="77777777" w:rsidR="00B57E38" w:rsidRPr="00CF18E3" w:rsidRDefault="00B57E38" w:rsidP="007D3DDB">
            <w:pPr>
              <w:keepNext/>
              <w:spacing w:before="60" w:after="60" w:line="220" w:lineRule="atLeast"/>
              <w:ind w:left="57" w:right="57"/>
              <w:jc w:val="center"/>
              <w:rPr>
                <w:sz w:val="18"/>
                <w:szCs w:val="18"/>
              </w:rPr>
            </w:pPr>
            <w:r w:rsidRPr="00CF18E3">
              <w:rPr>
                <w:sz w:val="18"/>
                <w:szCs w:val="18"/>
              </w:rPr>
              <w:t>5.1</w:t>
            </w:r>
          </w:p>
        </w:tc>
      </w:tr>
      <w:tr w:rsidR="00B57E38" w:rsidRPr="00CF18E3" w14:paraId="12694FAF" w14:textId="77777777" w:rsidTr="007D3DDB">
        <w:tc>
          <w:tcPr>
            <w:tcW w:w="4096" w:type="dxa"/>
            <w:shd w:val="clear" w:color="auto" w:fill="auto"/>
          </w:tcPr>
          <w:p w14:paraId="581A8F65" w14:textId="77777777" w:rsidR="00B57E38" w:rsidRPr="00E348A4" w:rsidRDefault="00B57E38" w:rsidP="007D3DDB">
            <w:pPr>
              <w:keepNext/>
              <w:spacing w:before="60" w:after="60" w:line="220" w:lineRule="atLeast"/>
              <w:ind w:left="57" w:right="57"/>
              <w:rPr>
                <w:sz w:val="18"/>
                <w:szCs w:val="18"/>
                <w:lang w:val="fr-FR"/>
              </w:rPr>
            </w:pPr>
            <w:r w:rsidRPr="00E348A4">
              <w:rPr>
                <w:sz w:val="18"/>
                <w:szCs w:val="18"/>
                <w:lang w:val="fr-FR"/>
              </w:rPr>
              <w:t>Catadioptre pour véhicules à moteur (combiné avec d</w:t>
            </w:r>
            <w:r>
              <w:rPr>
                <w:sz w:val="18"/>
                <w:szCs w:val="18"/>
                <w:lang w:val="fr-FR"/>
              </w:rPr>
              <w:t>’</w:t>
            </w:r>
            <w:r w:rsidRPr="00E348A4">
              <w:rPr>
                <w:sz w:val="18"/>
                <w:szCs w:val="18"/>
                <w:lang w:val="fr-FR"/>
              </w:rPr>
              <w:t>autres feux de signalisation qui ne sont pas étanches)</w:t>
            </w:r>
          </w:p>
        </w:tc>
        <w:tc>
          <w:tcPr>
            <w:tcW w:w="861" w:type="dxa"/>
            <w:shd w:val="clear" w:color="auto" w:fill="auto"/>
            <w:vAlign w:val="center"/>
          </w:tcPr>
          <w:p w14:paraId="0DFBF022" w14:textId="77777777" w:rsidR="00B57E38" w:rsidRPr="00CF18E3" w:rsidRDefault="00B57E38" w:rsidP="007D3DDB">
            <w:pPr>
              <w:keepNext/>
              <w:spacing w:before="60" w:after="60" w:line="220" w:lineRule="atLeast"/>
              <w:ind w:left="57" w:right="57"/>
              <w:jc w:val="center"/>
              <w:rPr>
                <w:sz w:val="18"/>
                <w:szCs w:val="18"/>
              </w:rPr>
            </w:pPr>
            <w:r w:rsidRPr="00CF18E3">
              <w:rPr>
                <w:sz w:val="18"/>
                <w:szCs w:val="18"/>
              </w:rPr>
              <w:t>IB</w:t>
            </w:r>
          </w:p>
        </w:tc>
        <w:tc>
          <w:tcPr>
            <w:tcW w:w="850" w:type="dxa"/>
            <w:shd w:val="clear" w:color="auto" w:fill="auto"/>
            <w:vAlign w:val="center"/>
          </w:tcPr>
          <w:p w14:paraId="1538050C" w14:textId="77777777" w:rsidR="00B57E38" w:rsidRPr="00CF18E3" w:rsidRDefault="00B57E38" w:rsidP="007D3DDB">
            <w:pPr>
              <w:keepNext/>
              <w:spacing w:before="60" w:after="60" w:line="220" w:lineRule="atLeast"/>
              <w:ind w:left="57" w:right="57"/>
              <w:jc w:val="center"/>
              <w:rPr>
                <w:sz w:val="18"/>
                <w:szCs w:val="18"/>
              </w:rPr>
            </w:pPr>
            <w:r>
              <w:rPr>
                <w:sz w:val="18"/>
                <w:szCs w:val="18"/>
              </w:rPr>
              <w:t>5</w:t>
            </w:r>
          </w:p>
        </w:tc>
        <w:tc>
          <w:tcPr>
            <w:tcW w:w="1595" w:type="dxa"/>
            <w:shd w:val="clear" w:color="auto" w:fill="auto"/>
            <w:vAlign w:val="center"/>
          </w:tcPr>
          <w:p w14:paraId="212655C8" w14:textId="77777777" w:rsidR="00B57E38" w:rsidRPr="00CF18E3" w:rsidRDefault="00B57E38" w:rsidP="007D3DDB">
            <w:pPr>
              <w:keepNext/>
              <w:spacing w:before="60" w:after="60" w:line="220" w:lineRule="atLeast"/>
              <w:ind w:left="57" w:right="57"/>
              <w:jc w:val="center"/>
              <w:rPr>
                <w:sz w:val="18"/>
                <w:szCs w:val="18"/>
              </w:rPr>
            </w:pPr>
          </w:p>
        </w:tc>
        <w:tc>
          <w:tcPr>
            <w:tcW w:w="1103" w:type="dxa"/>
            <w:shd w:val="clear" w:color="auto" w:fill="auto"/>
            <w:vAlign w:val="center"/>
          </w:tcPr>
          <w:p w14:paraId="56B5AAE1" w14:textId="77777777" w:rsidR="00B57E38" w:rsidRPr="00CF18E3" w:rsidRDefault="00B57E38" w:rsidP="007D3DDB">
            <w:pPr>
              <w:keepNext/>
              <w:spacing w:before="60" w:after="60" w:line="220" w:lineRule="atLeast"/>
              <w:ind w:left="57" w:right="57"/>
              <w:jc w:val="center"/>
              <w:rPr>
                <w:sz w:val="18"/>
                <w:szCs w:val="18"/>
              </w:rPr>
            </w:pPr>
            <w:r w:rsidRPr="00CF18E3">
              <w:rPr>
                <w:sz w:val="18"/>
                <w:szCs w:val="18"/>
              </w:rPr>
              <w:t>5.1</w:t>
            </w:r>
          </w:p>
        </w:tc>
      </w:tr>
      <w:tr w:rsidR="00B57E38" w:rsidRPr="00CF18E3" w14:paraId="6AFDB9DE" w14:textId="77777777" w:rsidTr="007D3DDB">
        <w:tc>
          <w:tcPr>
            <w:tcW w:w="4096" w:type="dxa"/>
            <w:shd w:val="clear" w:color="auto" w:fill="auto"/>
          </w:tcPr>
          <w:p w14:paraId="6D22AD29" w14:textId="77777777" w:rsidR="00B57E38" w:rsidRPr="00CF18E3" w:rsidRDefault="00B57E38" w:rsidP="00577ED1">
            <w:pPr>
              <w:spacing w:before="60" w:after="60" w:line="220" w:lineRule="atLeast"/>
              <w:ind w:left="57" w:right="57"/>
              <w:rPr>
                <w:sz w:val="18"/>
                <w:szCs w:val="18"/>
              </w:rPr>
            </w:pPr>
            <w:r w:rsidRPr="00CF18E3">
              <w:rPr>
                <w:sz w:val="18"/>
                <w:szCs w:val="18"/>
              </w:rPr>
              <w:t>Catadioptre pour remorques (indépendant)</w:t>
            </w:r>
          </w:p>
        </w:tc>
        <w:tc>
          <w:tcPr>
            <w:tcW w:w="861" w:type="dxa"/>
            <w:shd w:val="clear" w:color="auto" w:fill="auto"/>
            <w:vAlign w:val="center"/>
          </w:tcPr>
          <w:p w14:paraId="6659EDC3" w14:textId="77777777" w:rsidR="00B57E38" w:rsidRPr="00CF18E3" w:rsidRDefault="00B57E38" w:rsidP="007D3DDB">
            <w:pPr>
              <w:spacing w:before="60" w:after="60" w:line="220" w:lineRule="atLeast"/>
              <w:ind w:left="57" w:right="57"/>
              <w:jc w:val="center"/>
              <w:rPr>
                <w:sz w:val="18"/>
                <w:szCs w:val="18"/>
              </w:rPr>
            </w:pPr>
            <w:r w:rsidRPr="00CF18E3">
              <w:rPr>
                <w:sz w:val="18"/>
                <w:szCs w:val="18"/>
              </w:rPr>
              <w:t>IIIA</w:t>
            </w:r>
          </w:p>
        </w:tc>
        <w:tc>
          <w:tcPr>
            <w:tcW w:w="850" w:type="dxa"/>
            <w:shd w:val="clear" w:color="auto" w:fill="auto"/>
            <w:vAlign w:val="center"/>
          </w:tcPr>
          <w:p w14:paraId="23033306" w14:textId="77777777" w:rsidR="00B57E38" w:rsidRPr="00CF18E3" w:rsidRDefault="00B57E38" w:rsidP="007D3DDB">
            <w:pPr>
              <w:spacing w:before="60" w:after="60" w:line="220" w:lineRule="atLeast"/>
              <w:ind w:left="57" w:right="57"/>
              <w:jc w:val="center"/>
              <w:rPr>
                <w:sz w:val="18"/>
                <w:szCs w:val="18"/>
              </w:rPr>
            </w:pPr>
            <w:r>
              <w:rPr>
                <w:sz w:val="18"/>
                <w:szCs w:val="18"/>
              </w:rPr>
              <w:t>5</w:t>
            </w:r>
          </w:p>
        </w:tc>
        <w:tc>
          <w:tcPr>
            <w:tcW w:w="1595" w:type="dxa"/>
            <w:shd w:val="clear" w:color="auto" w:fill="auto"/>
            <w:vAlign w:val="center"/>
          </w:tcPr>
          <w:p w14:paraId="4CC93735" w14:textId="77777777" w:rsidR="00B57E38" w:rsidRPr="00CF18E3" w:rsidRDefault="00B57E38" w:rsidP="007D3DDB">
            <w:pPr>
              <w:spacing w:before="60" w:after="60" w:line="220" w:lineRule="atLeast"/>
              <w:ind w:left="57" w:right="57"/>
              <w:jc w:val="center"/>
              <w:rPr>
                <w:sz w:val="18"/>
                <w:szCs w:val="18"/>
              </w:rPr>
            </w:pPr>
          </w:p>
        </w:tc>
        <w:tc>
          <w:tcPr>
            <w:tcW w:w="1103" w:type="dxa"/>
            <w:shd w:val="clear" w:color="auto" w:fill="auto"/>
            <w:vAlign w:val="center"/>
          </w:tcPr>
          <w:p w14:paraId="5E57D7C6"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1</w:t>
            </w:r>
          </w:p>
        </w:tc>
      </w:tr>
      <w:tr w:rsidR="00B57E38" w:rsidRPr="00CF18E3" w14:paraId="4A591698" w14:textId="77777777" w:rsidTr="007D3DDB">
        <w:tc>
          <w:tcPr>
            <w:tcW w:w="4096" w:type="dxa"/>
            <w:shd w:val="clear" w:color="auto" w:fill="auto"/>
          </w:tcPr>
          <w:p w14:paraId="22D06BEB" w14:textId="0D04B12A" w:rsidR="00B57E38" w:rsidRPr="00E348A4" w:rsidRDefault="00B57E38" w:rsidP="00577ED1">
            <w:pPr>
              <w:spacing w:before="60" w:after="60" w:line="220" w:lineRule="atLeast"/>
              <w:ind w:left="57" w:right="57"/>
              <w:rPr>
                <w:sz w:val="18"/>
                <w:szCs w:val="18"/>
                <w:lang w:val="fr-FR"/>
              </w:rPr>
            </w:pPr>
            <w:r w:rsidRPr="00E348A4">
              <w:rPr>
                <w:sz w:val="18"/>
                <w:szCs w:val="18"/>
                <w:lang w:val="fr-FR"/>
              </w:rPr>
              <w:t>Catadioptre pour remorques (combiné avec d</w:t>
            </w:r>
            <w:r>
              <w:rPr>
                <w:sz w:val="18"/>
                <w:szCs w:val="18"/>
                <w:lang w:val="fr-FR"/>
              </w:rPr>
              <w:t>’</w:t>
            </w:r>
            <w:r w:rsidRPr="00E348A4">
              <w:rPr>
                <w:sz w:val="18"/>
                <w:szCs w:val="18"/>
                <w:lang w:val="fr-FR"/>
              </w:rPr>
              <w:t>autres feux de signalisation qui ne sont pas étanches)</w:t>
            </w:r>
          </w:p>
        </w:tc>
        <w:tc>
          <w:tcPr>
            <w:tcW w:w="861" w:type="dxa"/>
            <w:shd w:val="clear" w:color="auto" w:fill="auto"/>
            <w:vAlign w:val="center"/>
          </w:tcPr>
          <w:p w14:paraId="30C8C9FF" w14:textId="77777777" w:rsidR="00B57E38" w:rsidRPr="00CF18E3" w:rsidRDefault="00B57E38" w:rsidP="007D3DDB">
            <w:pPr>
              <w:spacing w:before="60" w:after="60" w:line="220" w:lineRule="atLeast"/>
              <w:ind w:left="57" w:right="57"/>
              <w:jc w:val="center"/>
              <w:rPr>
                <w:sz w:val="18"/>
                <w:szCs w:val="18"/>
              </w:rPr>
            </w:pPr>
            <w:r w:rsidRPr="00CF18E3">
              <w:rPr>
                <w:sz w:val="18"/>
                <w:szCs w:val="18"/>
              </w:rPr>
              <w:t>IIIB</w:t>
            </w:r>
          </w:p>
        </w:tc>
        <w:tc>
          <w:tcPr>
            <w:tcW w:w="850" w:type="dxa"/>
            <w:shd w:val="clear" w:color="auto" w:fill="auto"/>
            <w:vAlign w:val="center"/>
          </w:tcPr>
          <w:p w14:paraId="21FA1B3F" w14:textId="77777777" w:rsidR="00B57E38" w:rsidRPr="00CF18E3" w:rsidRDefault="00B57E38" w:rsidP="007D3DDB">
            <w:pPr>
              <w:spacing w:before="60" w:after="60" w:line="220" w:lineRule="atLeast"/>
              <w:ind w:left="57" w:right="57"/>
              <w:jc w:val="center"/>
              <w:rPr>
                <w:sz w:val="18"/>
                <w:szCs w:val="18"/>
              </w:rPr>
            </w:pPr>
            <w:r>
              <w:rPr>
                <w:sz w:val="18"/>
                <w:szCs w:val="18"/>
              </w:rPr>
              <w:t>5</w:t>
            </w:r>
          </w:p>
        </w:tc>
        <w:tc>
          <w:tcPr>
            <w:tcW w:w="1595" w:type="dxa"/>
            <w:shd w:val="clear" w:color="auto" w:fill="auto"/>
            <w:vAlign w:val="center"/>
          </w:tcPr>
          <w:p w14:paraId="12F4110A" w14:textId="77777777" w:rsidR="00B57E38" w:rsidRPr="00CF18E3" w:rsidRDefault="00B57E38" w:rsidP="007D3DDB">
            <w:pPr>
              <w:spacing w:before="60" w:after="60" w:line="220" w:lineRule="atLeast"/>
              <w:ind w:left="57" w:right="57"/>
              <w:jc w:val="center"/>
              <w:rPr>
                <w:sz w:val="18"/>
                <w:szCs w:val="18"/>
              </w:rPr>
            </w:pPr>
          </w:p>
        </w:tc>
        <w:tc>
          <w:tcPr>
            <w:tcW w:w="1103" w:type="dxa"/>
            <w:shd w:val="clear" w:color="auto" w:fill="auto"/>
            <w:vAlign w:val="center"/>
          </w:tcPr>
          <w:p w14:paraId="383E553F"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1</w:t>
            </w:r>
          </w:p>
        </w:tc>
      </w:tr>
      <w:tr w:rsidR="00B57E38" w:rsidRPr="00CF18E3" w14:paraId="3CD5C1DA" w14:textId="77777777" w:rsidTr="007D3DDB">
        <w:tc>
          <w:tcPr>
            <w:tcW w:w="4096" w:type="dxa"/>
            <w:shd w:val="clear" w:color="auto" w:fill="auto"/>
          </w:tcPr>
          <w:p w14:paraId="56C4B4B6" w14:textId="77777777" w:rsidR="00B57E38" w:rsidRPr="00CF18E3" w:rsidRDefault="00B57E38" w:rsidP="00577ED1">
            <w:pPr>
              <w:spacing w:before="60" w:after="60" w:line="220" w:lineRule="atLeast"/>
              <w:ind w:left="57" w:right="57"/>
              <w:rPr>
                <w:sz w:val="18"/>
                <w:szCs w:val="18"/>
              </w:rPr>
            </w:pPr>
            <w:r w:rsidRPr="00CF18E3">
              <w:rPr>
                <w:sz w:val="18"/>
                <w:szCs w:val="18"/>
              </w:rPr>
              <w:t xml:space="preserve">Catadioptre grand angle </w:t>
            </w:r>
          </w:p>
        </w:tc>
        <w:tc>
          <w:tcPr>
            <w:tcW w:w="861" w:type="dxa"/>
            <w:shd w:val="clear" w:color="auto" w:fill="auto"/>
            <w:vAlign w:val="center"/>
          </w:tcPr>
          <w:p w14:paraId="53558EBF" w14:textId="77777777" w:rsidR="00B57E38" w:rsidRPr="00CF18E3" w:rsidRDefault="00B57E38" w:rsidP="007D3DDB">
            <w:pPr>
              <w:spacing w:before="60" w:after="60" w:line="220" w:lineRule="atLeast"/>
              <w:ind w:left="57" w:right="57"/>
              <w:jc w:val="center"/>
              <w:rPr>
                <w:sz w:val="18"/>
                <w:szCs w:val="18"/>
              </w:rPr>
            </w:pPr>
            <w:r w:rsidRPr="00CF18E3">
              <w:rPr>
                <w:sz w:val="18"/>
                <w:szCs w:val="18"/>
              </w:rPr>
              <w:t>IVA</w:t>
            </w:r>
          </w:p>
        </w:tc>
        <w:tc>
          <w:tcPr>
            <w:tcW w:w="850" w:type="dxa"/>
            <w:shd w:val="clear" w:color="auto" w:fill="auto"/>
            <w:vAlign w:val="center"/>
          </w:tcPr>
          <w:p w14:paraId="14520D0E" w14:textId="77777777" w:rsidR="00B57E38" w:rsidRPr="00CF18E3" w:rsidRDefault="00B57E38" w:rsidP="007D3DDB">
            <w:pPr>
              <w:spacing w:before="60" w:after="60" w:line="220" w:lineRule="atLeast"/>
              <w:ind w:left="57" w:right="57"/>
              <w:jc w:val="center"/>
              <w:rPr>
                <w:sz w:val="18"/>
                <w:szCs w:val="18"/>
              </w:rPr>
            </w:pPr>
            <w:r>
              <w:rPr>
                <w:sz w:val="18"/>
                <w:szCs w:val="18"/>
              </w:rPr>
              <w:t>5</w:t>
            </w:r>
          </w:p>
        </w:tc>
        <w:tc>
          <w:tcPr>
            <w:tcW w:w="1595" w:type="dxa"/>
            <w:shd w:val="clear" w:color="auto" w:fill="auto"/>
            <w:vAlign w:val="center"/>
          </w:tcPr>
          <w:p w14:paraId="2ACB997F" w14:textId="77777777" w:rsidR="00B57E38" w:rsidRPr="00CF18E3" w:rsidRDefault="00B57E38" w:rsidP="007D3DDB">
            <w:pPr>
              <w:spacing w:before="60" w:after="60" w:line="220" w:lineRule="atLeast"/>
              <w:ind w:left="57" w:right="57"/>
              <w:jc w:val="center"/>
              <w:rPr>
                <w:sz w:val="18"/>
                <w:szCs w:val="18"/>
              </w:rPr>
            </w:pPr>
          </w:p>
        </w:tc>
        <w:tc>
          <w:tcPr>
            <w:tcW w:w="1103" w:type="dxa"/>
            <w:shd w:val="clear" w:color="auto" w:fill="auto"/>
            <w:vAlign w:val="center"/>
          </w:tcPr>
          <w:p w14:paraId="5FCC5495"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1</w:t>
            </w:r>
          </w:p>
        </w:tc>
      </w:tr>
      <w:tr w:rsidR="00B57E38" w:rsidRPr="00CF18E3" w14:paraId="439E5A69" w14:textId="77777777" w:rsidTr="007D3DDB">
        <w:tc>
          <w:tcPr>
            <w:tcW w:w="4096" w:type="dxa"/>
            <w:shd w:val="clear" w:color="auto" w:fill="auto"/>
          </w:tcPr>
          <w:p w14:paraId="6F7AAD59" w14:textId="080D4C1D" w:rsidR="00B57E38" w:rsidRPr="00E348A4" w:rsidRDefault="00B57E38" w:rsidP="00577ED1">
            <w:pPr>
              <w:spacing w:before="60" w:after="60" w:line="220" w:lineRule="atLeast"/>
              <w:ind w:left="57" w:right="57"/>
              <w:rPr>
                <w:sz w:val="18"/>
                <w:szCs w:val="18"/>
                <w:lang w:val="fr-FR"/>
              </w:rPr>
            </w:pPr>
            <w:r>
              <w:rPr>
                <w:sz w:val="18"/>
                <w:szCs w:val="18"/>
                <w:lang w:val="fr-FR"/>
              </w:rPr>
              <w:t>Matériau de marquage rétroréfléchissant (m</w:t>
            </w:r>
            <w:r w:rsidRPr="00E348A4">
              <w:rPr>
                <w:sz w:val="18"/>
                <w:szCs w:val="18"/>
                <w:lang w:val="fr-FR"/>
              </w:rPr>
              <w:t>arquage à grande visibilité</w:t>
            </w:r>
            <w:r>
              <w:rPr>
                <w:sz w:val="18"/>
                <w:szCs w:val="18"/>
                <w:lang w:val="fr-FR"/>
              </w:rPr>
              <w:t>,</w:t>
            </w:r>
            <w:r w:rsidRPr="00E348A4">
              <w:rPr>
                <w:sz w:val="18"/>
                <w:szCs w:val="18"/>
                <w:lang w:val="fr-FR"/>
              </w:rPr>
              <w:t xml:space="preserve"> matériau de marquage périphérique/en bande)</w:t>
            </w:r>
          </w:p>
        </w:tc>
        <w:tc>
          <w:tcPr>
            <w:tcW w:w="861" w:type="dxa"/>
            <w:shd w:val="clear" w:color="auto" w:fill="auto"/>
            <w:vAlign w:val="center"/>
          </w:tcPr>
          <w:p w14:paraId="5059116A" w14:textId="77777777" w:rsidR="00B57E38" w:rsidRPr="00CF18E3" w:rsidRDefault="00B57E38" w:rsidP="007D3DDB">
            <w:pPr>
              <w:spacing w:before="60" w:after="60" w:line="220" w:lineRule="atLeast"/>
              <w:ind w:left="57" w:right="57"/>
              <w:jc w:val="center"/>
              <w:rPr>
                <w:sz w:val="18"/>
                <w:szCs w:val="18"/>
              </w:rPr>
            </w:pPr>
            <w:r w:rsidRPr="00CF18E3">
              <w:rPr>
                <w:sz w:val="18"/>
                <w:szCs w:val="18"/>
              </w:rPr>
              <w:t>C</w:t>
            </w:r>
          </w:p>
        </w:tc>
        <w:tc>
          <w:tcPr>
            <w:tcW w:w="850" w:type="dxa"/>
            <w:shd w:val="clear" w:color="auto" w:fill="auto"/>
            <w:vAlign w:val="center"/>
          </w:tcPr>
          <w:p w14:paraId="03FDE082" w14:textId="77777777" w:rsidR="00B57E38" w:rsidRPr="00CF18E3" w:rsidRDefault="00B57E38" w:rsidP="007D3DDB">
            <w:pPr>
              <w:spacing w:before="60" w:after="60" w:line="220" w:lineRule="atLeast"/>
              <w:ind w:left="57" w:right="57"/>
              <w:jc w:val="center"/>
              <w:rPr>
                <w:sz w:val="18"/>
                <w:szCs w:val="18"/>
              </w:rPr>
            </w:pPr>
            <w:r>
              <w:rPr>
                <w:sz w:val="18"/>
                <w:szCs w:val="18"/>
              </w:rPr>
              <w:t>8</w:t>
            </w:r>
          </w:p>
        </w:tc>
        <w:tc>
          <w:tcPr>
            <w:tcW w:w="1595" w:type="dxa"/>
            <w:shd w:val="clear" w:color="auto" w:fill="auto"/>
            <w:vAlign w:val="center"/>
          </w:tcPr>
          <w:p w14:paraId="3D9A9C44" w14:textId="77777777" w:rsidR="00B57E38" w:rsidRPr="00CF18E3" w:rsidRDefault="00B57E38" w:rsidP="007D3DDB">
            <w:pPr>
              <w:spacing w:before="60" w:after="60" w:line="220" w:lineRule="atLeast"/>
              <w:ind w:left="57" w:right="57"/>
              <w:jc w:val="center"/>
              <w:rPr>
                <w:sz w:val="18"/>
                <w:szCs w:val="18"/>
              </w:rPr>
            </w:pPr>
          </w:p>
        </w:tc>
        <w:tc>
          <w:tcPr>
            <w:tcW w:w="1103" w:type="dxa"/>
            <w:shd w:val="clear" w:color="auto" w:fill="auto"/>
            <w:vAlign w:val="center"/>
          </w:tcPr>
          <w:p w14:paraId="6F69A9A7"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47B562D9" w14:textId="77777777" w:rsidTr="007D3DDB">
        <w:tc>
          <w:tcPr>
            <w:tcW w:w="4096" w:type="dxa"/>
            <w:shd w:val="clear" w:color="auto" w:fill="auto"/>
          </w:tcPr>
          <w:p w14:paraId="2CFF59F8" w14:textId="77777777" w:rsidR="00B57E38" w:rsidRPr="00E348A4" w:rsidRDefault="00B57E38" w:rsidP="00577ED1">
            <w:pPr>
              <w:spacing w:before="60" w:after="60" w:line="220" w:lineRule="atLeast"/>
              <w:ind w:left="57" w:right="57"/>
              <w:rPr>
                <w:sz w:val="18"/>
                <w:szCs w:val="18"/>
                <w:lang w:val="fr-FR"/>
              </w:rPr>
            </w:pPr>
            <w:r>
              <w:rPr>
                <w:sz w:val="18"/>
                <w:szCs w:val="18"/>
                <w:lang w:val="fr-FR"/>
              </w:rPr>
              <w:t>Matériau de marquage rétroréfléchissant (m</w:t>
            </w:r>
            <w:r w:rsidRPr="00E348A4">
              <w:rPr>
                <w:sz w:val="18"/>
                <w:szCs w:val="18"/>
                <w:lang w:val="fr-FR"/>
              </w:rPr>
              <w:t>arquage à grande visibilité</w:t>
            </w:r>
            <w:r>
              <w:rPr>
                <w:sz w:val="18"/>
                <w:szCs w:val="18"/>
                <w:lang w:val="fr-FR"/>
              </w:rPr>
              <w:t xml:space="preserve">, </w:t>
            </w:r>
            <w:r w:rsidRPr="00E348A4">
              <w:rPr>
                <w:sz w:val="18"/>
                <w:szCs w:val="18"/>
                <w:lang w:val="fr-FR"/>
              </w:rPr>
              <w:t>matériau pour marquages/graphiques distinctifs conçus pour une surface limitée)</w:t>
            </w:r>
          </w:p>
        </w:tc>
        <w:tc>
          <w:tcPr>
            <w:tcW w:w="861" w:type="dxa"/>
            <w:shd w:val="clear" w:color="auto" w:fill="auto"/>
            <w:vAlign w:val="center"/>
          </w:tcPr>
          <w:p w14:paraId="5B2B412E" w14:textId="77777777" w:rsidR="00B57E38" w:rsidRPr="00CF18E3" w:rsidRDefault="00B57E38" w:rsidP="007D3DDB">
            <w:pPr>
              <w:spacing w:before="60" w:after="60" w:line="220" w:lineRule="atLeast"/>
              <w:ind w:left="57" w:right="57"/>
              <w:jc w:val="center"/>
              <w:rPr>
                <w:sz w:val="18"/>
                <w:szCs w:val="18"/>
              </w:rPr>
            </w:pPr>
            <w:r w:rsidRPr="00CF18E3">
              <w:rPr>
                <w:sz w:val="18"/>
                <w:szCs w:val="18"/>
              </w:rPr>
              <w:t>D</w:t>
            </w:r>
          </w:p>
        </w:tc>
        <w:tc>
          <w:tcPr>
            <w:tcW w:w="850" w:type="dxa"/>
            <w:shd w:val="clear" w:color="auto" w:fill="auto"/>
            <w:vAlign w:val="center"/>
          </w:tcPr>
          <w:p w14:paraId="2570637F" w14:textId="77777777" w:rsidR="00B57E38" w:rsidRPr="00CF18E3" w:rsidRDefault="00B57E38" w:rsidP="007D3DDB">
            <w:pPr>
              <w:spacing w:before="60" w:after="60" w:line="220" w:lineRule="atLeast"/>
              <w:ind w:left="57" w:right="57"/>
              <w:jc w:val="center"/>
              <w:rPr>
                <w:sz w:val="18"/>
                <w:szCs w:val="18"/>
              </w:rPr>
            </w:pPr>
            <w:r>
              <w:rPr>
                <w:sz w:val="18"/>
                <w:szCs w:val="18"/>
              </w:rPr>
              <w:t>8</w:t>
            </w:r>
          </w:p>
        </w:tc>
        <w:tc>
          <w:tcPr>
            <w:tcW w:w="1595" w:type="dxa"/>
            <w:shd w:val="clear" w:color="auto" w:fill="auto"/>
            <w:vAlign w:val="center"/>
          </w:tcPr>
          <w:p w14:paraId="63A5B42F" w14:textId="77777777" w:rsidR="00B57E38" w:rsidRPr="00CF18E3" w:rsidRDefault="00B57E38" w:rsidP="007D3DDB">
            <w:pPr>
              <w:spacing w:before="60" w:after="60" w:line="220" w:lineRule="atLeast"/>
              <w:ind w:left="57" w:right="57"/>
              <w:jc w:val="center"/>
              <w:rPr>
                <w:sz w:val="18"/>
                <w:szCs w:val="18"/>
              </w:rPr>
            </w:pPr>
          </w:p>
        </w:tc>
        <w:tc>
          <w:tcPr>
            <w:tcW w:w="1103" w:type="dxa"/>
            <w:shd w:val="clear" w:color="auto" w:fill="auto"/>
            <w:vAlign w:val="center"/>
          </w:tcPr>
          <w:p w14:paraId="66FE5FFD"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0328766C" w14:textId="77777777" w:rsidTr="007D3DDB">
        <w:tc>
          <w:tcPr>
            <w:tcW w:w="4096" w:type="dxa"/>
            <w:shd w:val="clear" w:color="auto" w:fill="auto"/>
          </w:tcPr>
          <w:p w14:paraId="149DF4ED" w14:textId="77777777" w:rsidR="00B57E38" w:rsidRPr="00E348A4" w:rsidRDefault="00B57E38" w:rsidP="00577ED1">
            <w:pPr>
              <w:spacing w:before="60" w:after="60" w:line="220" w:lineRule="atLeast"/>
              <w:ind w:left="57" w:right="57"/>
              <w:rPr>
                <w:sz w:val="18"/>
                <w:szCs w:val="18"/>
                <w:lang w:val="fr-FR"/>
              </w:rPr>
            </w:pPr>
            <w:r>
              <w:rPr>
                <w:sz w:val="18"/>
                <w:szCs w:val="18"/>
                <w:lang w:val="fr-FR"/>
              </w:rPr>
              <w:t>Matériau de marquage rétroréfléchissant (m</w:t>
            </w:r>
            <w:r w:rsidRPr="00E348A4">
              <w:rPr>
                <w:sz w:val="18"/>
                <w:szCs w:val="18"/>
                <w:lang w:val="fr-FR"/>
              </w:rPr>
              <w:t>arquage à grande visibilité</w:t>
            </w:r>
            <w:r>
              <w:rPr>
                <w:sz w:val="18"/>
                <w:szCs w:val="18"/>
                <w:lang w:val="fr-FR"/>
              </w:rPr>
              <w:t xml:space="preserve">, </w:t>
            </w:r>
            <w:r w:rsidRPr="00E348A4">
              <w:rPr>
                <w:sz w:val="18"/>
                <w:szCs w:val="18"/>
                <w:lang w:val="fr-FR"/>
              </w:rPr>
              <w:t>matériau pour marquages/graphiques distinctifs conçus pour une surface étendue)</w:t>
            </w:r>
          </w:p>
        </w:tc>
        <w:tc>
          <w:tcPr>
            <w:tcW w:w="861" w:type="dxa"/>
            <w:shd w:val="clear" w:color="auto" w:fill="auto"/>
            <w:vAlign w:val="center"/>
          </w:tcPr>
          <w:p w14:paraId="0AC9F6A0" w14:textId="77777777" w:rsidR="00B57E38" w:rsidRPr="00CF18E3" w:rsidRDefault="00B57E38" w:rsidP="007D3DDB">
            <w:pPr>
              <w:spacing w:before="60" w:after="60" w:line="220" w:lineRule="atLeast"/>
              <w:ind w:left="57" w:right="57"/>
              <w:jc w:val="center"/>
              <w:rPr>
                <w:sz w:val="18"/>
                <w:szCs w:val="18"/>
              </w:rPr>
            </w:pPr>
            <w:r w:rsidRPr="00CF18E3">
              <w:rPr>
                <w:sz w:val="18"/>
                <w:szCs w:val="18"/>
              </w:rPr>
              <w:t>E</w:t>
            </w:r>
          </w:p>
        </w:tc>
        <w:tc>
          <w:tcPr>
            <w:tcW w:w="850" w:type="dxa"/>
            <w:shd w:val="clear" w:color="auto" w:fill="auto"/>
            <w:vAlign w:val="center"/>
          </w:tcPr>
          <w:p w14:paraId="01071964" w14:textId="77777777" w:rsidR="00B57E38" w:rsidRPr="00CF18E3" w:rsidRDefault="00B57E38" w:rsidP="007D3DDB">
            <w:pPr>
              <w:spacing w:before="60" w:after="60" w:line="220" w:lineRule="atLeast"/>
              <w:ind w:left="57" w:right="57"/>
              <w:jc w:val="center"/>
              <w:rPr>
                <w:sz w:val="18"/>
                <w:szCs w:val="18"/>
              </w:rPr>
            </w:pPr>
            <w:r>
              <w:rPr>
                <w:sz w:val="18"/>
                <w:szCs w:val="18"/>
              </w:rPr>
              <w:t>8</w:t>
            </w:r>
          </w:p>
        </w:tc>
        <w:tc>
          <w:tcPr>
            <w:tcW w:w="1595" w:type="dxa"/>
            <w:shd w:val="clear" w:color="auto" w:fill="auto"/>
            <w:vAlign w:val="center"/>
          </w:tcPr>
          <w:p w14:paraId="0865CCD3" w14:textId="77777777" w:rsidR="00B57E38" w:rsidRPr="00CF18E3" w:rsidRDefault="00B57E38" w:rsidP="007D3DDB">
            <w:pPr>
              <w:spacing w:before="60" w:after="60" w:line="220" w:lineRule="atLeast"/>
              <w:ind w:left="57" w:right="57"/>
              <w:jc w:val="center"/>
              <w:rPr>
                <w:sz w:val="18"/>
                <w:szCs w:val="18"/>
              </w:rPr>
            </w:pPr>
          </w:p>
        </w:tc>
        <w:tc>
          <w:tcPr>
            <w:tcW w:w="1103" w:type="dxa"/>
            <w:shd w:val="clear" w:color="auto" w:fill="auto"/>
            <w:vAlign w:val="center"/>
          </w:tcPr>
          <w:p w14:paraId="446F76AC"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3DCDAADA" w14:textId="77777777" w:rsidTr="007D3DDB">
        <w:tc>
          <w:tcPr>
            <w:tcW w:w="4096" w:type="dxa"/>
            <w:shd w:val="clear" w:color="auto" w:fill="auto"/>
          </w:tcPr>
          <w:p w14:paraId="4253C56E" w14:textId="46EFEA70" w:rsidR="00B57E38" w:rsidRPr="00E348A4" w:rsidRDefault="00B57E38" w:rsidP="00577ED1">
            <w:pPr>
              <w:spacing w:before="60" w:after="60" w:line="220" w:lineRule="atLeast"/>
              <w:ind w:left="57" w:right="57"/>
              <w:rPr>
                <w:sz w:val="18"/>
                <w:szCs w:val="18"/>
                <w:lang w:val="fr-FR"/>
              </w:rPr>
            </w:pPr>
            <w:r>
              <w:rPr>
                <w:sz w:val="18"/>
                <w:szCs w:val="18"/>
                <w:lang w:val="fr-FR"/>
              </w:rPr>
              <w:t>Matériau de marquage rétroréfléchissant (m</w:t>
            </w:r>
            <w:r w:rsidRPr="00E348A4">
              <w:rPr>
                <w:sz w:val="18"/>
                <w:szCs w:val="18"/>
                <w:lang w:val="fr-FR"/>
              </w:rPr>
              <w:t>arquage à grande visibilité</w:t>
            </w:r>
            <w:r>
              <w:rPr>
                <w:sz w:val="18"/>
                <w:szCs w:val="18"/>
                <w:lang w:val="fr-FR"/>
              </w:rPr>
              <w:t xml:space="preserve">, </w:t>
            </w:r>
            <w:r w:rsidRPr="00E348A4">
              <w:rPr>
                <w:sz w:val="18"/>
                <w:szCs w:val="18"/>
                <w:lang w:val="fr-FR"/>
              </w:rPr>
              <w:t>matériau pour marquages ou graphiques distinctifs servant de base ou de fond à un procédé d</w:t>
            </w:r>
            <w:r>
              <w:rPr>
                <w:sz w:val="18"/>
                <w:szCs w:val="18"/>
                <w:lang w:val="fr-FR"/>
              </w:rPr>
              <w:t>’</w:t>
            </w:r>
            <w:r w:rsidRPr="00E348A4">
              <w:rPr>
                <w:sz w:val="18"/>
                <w:szCs w:val="18"/>
                <w:lang w:val="fr-FR"/>
              </w:rPr>
              <w:t xml:space="preserve">impression de logos entièrement colorés et de marquages de la classe </w:t>
            </w:r>
            <w:r w:rsidR="00E370F4" w:rsidRPr="00E370F4">
              <w:rPr>
                <w:iCs/>
                <w:sz w:val="18"/>
                <w:szCs w:val="18"/>
              </w:rPr>
              <w:t>“</w:t>
            </w:r>
            <w:r w:rsidRPr="00E348A4">
              <w:rPr>
                <w:sz w:val="18"/>
                <w:szCs w:val="18"/>
                <w:lang w:val="fr-FR"/>
              </w:rPr>
              <w:t>E</w:t>
            </w:r>
            <w:r w:rsidR="00E370F4" w:rsidRPr="00E370F4">
              <w:rPr>
                <w:iCs/>
                <w:sz w:val="18"/>
                <w:szCs w:val="18"/>
              </w:rPr>
              <w:t>”</w:t>
            </w:r>
            <w:r w:rsidRPr="00E348A4">
              <w:rPr>
                <w:sz w:val="18"/>
                <w:szCs w:val="18"/>
                <w:lang w:val="fr-FR"/>
              </w:rPr>
              <w:t xml:space="preserve"> utilisés qui satisfont aux prescriptions relatives aux matériaux de la classe </w:t>
            </w:r>
            <w:r w:rsidR="00E370F4" w:rsidRPr="00E370F4">
              <w:rPr>
                <w:iCs/>
                <w:sz w:val="18"/>
                <w:szCs w:val="18"/>
              </w:rPr>
              <w:t>“</w:t>
            </w:r>
            <w:r w:rsidRPr="00E348A4">
              <w:rPr>
                <w:sz w:val="18"/>
                <w:szCs w:val="18"/>
                <w:lang w:val="fr-FR"/>
              </w:rPr>
              <w:t>D</w:t>
            </w:r>
            <w:r w:rsidR="00E370F4" w:rsidRPr="00E370F4">
              <w:rPr>
                <w:iCs/>
                <w:sz w:val="18"/>
                <w:szCs w:val="18"/>
              </w:rPr>
              <w:t>”</w:t>
            </w:r>
            <w:r w:rsidRPr="00E348A4">
              <w:rPr>
                <w:sz w:val="18"/>
                <w:szCs w:val="18"/>
                <w:lang w:val="fr-FR"/>
              </w:rPr>
              <w:t>)</w:t>
            </w:r>
          </w:p>
        </w:tc>
        <w:tc>
          <w:tcPr>
            <w:tcW w:w="861" w:type="dxa"/>
            <w:shd w:val="clear" w:color="auto" w:fill="auto"/>
            <w:vAlign w:val="center"/>
          </w:tcPr>
          <w:p w14:paraId="22C9EFA5" w14:textId="77777777" w:rsidR="00B57E38" w:rsidRPr="00CF18E3" w:rsidRDefault="00B57E38" w:rsidP="007D3DDB">
            <w:pPr>
              <w:spacing w:before="60" w:after="60" w:line="220" w:lineRule="atLeast"/>
              <w:ind w:left="57" w:right="57"/>
              <w:jc w:val="center"/>
              <w:rPr>
                <w:sz w:val="18"/>
                <w:szCs w:val="18"/>
              </w:rPr>
            </w:pPr>
            <w:r w:rsidRPr="00CF18E3">
              <w:rPr>
                <w:sz w:val="18"/>
                <w:szCs w:val="18"/>
              </w:rPr>
              <w:t>D/E</w:t>
            </w:r>
          </w:p>
        </w:tc>
        <w:tc>
          <w:tcPr>
            <w:tcW w:w="850" w:type="dxa"/>
            <w:shd w:val="clear" w:color="auto" w:fill="auto"/>
            <w:vAlign w:val="center"/>
          </w:tcPr>
          <w:p w14:paraId="37FB5FE3" w14:textId="77777777" w:rsidR="00B57E38" w:rsidRPr="00CF18E3" w:rsidRDefault="00B57E38" w:rsidP="007D3DDB">
            <w:pPr>
              <w:spacing w:before="60" w:after="60" w:line="220" w:lineRule="atLeast"/>
              <w:ind w:left="57" w:right="57"/>
              <w:jc w:val="center"/>
              <w:rPr>
                <w:sz w:val="18"/>
                <w:szCs w:val="18"/>
              </w:rPr>
            </w:pPr>
            <w:r>
              <w:rPr>
                <w:sz w:val="18"/>
                <w:szCs w:val="18"/>
              </w:rPr>
              <w:t>8</w:t>
            </w:r>
          </w:p>
        </w:tc>
        <w:tc>
          <w:tcPr>
            <w:tcW w:w="1595" w:type="dxa"/>
            <w:shd w:val="clear" w:color="auto" w:fill="auto"/>
            <w:vAlign w:val="center"/>
          </w:tcPr>
          <w:p w14:paraId="419A643A" w14:textId="77777777" w:rsidR="00B57E38" w:rsidRPr="00CF18E3" w:rsidRDefault="00B57E38" w:rsidP="007D3DDB">
            <w:pPr>
              <w:spacing w:before="60" w:after="60" w:line="220" w:lineRule="atLeast"/>
              <w:ind w:left="57" w:right="57"/>
              <w:jc w:val="center"/>
              <w:rPr>
                <w:sz w:val="18"/>
                <w:szCs w:val="18"/>
              </w:rPr>
            </w:pPr>
          </w:p>
        </w:tc>
        <w:tc>
          <w:tcPr>
            <w:tcW w:w="1103" w:type="dxa"/>
            <w:shd w:val="clear" w:color="auto" w:fill="auto"/>
            <w:vAlign w:val="center"/>
          </w:tcPr>
          <w:p w14:paraId="5B03D9F6"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5CCA126E" w14:textId="77777777" w:rsidTr="007D3DDB">
        <w:tc>
          <w:tcPr>
            <w:tcW w:w="4096" w:type="dxa"/>
            <w:shd w:val="clear" w:color="auto" w:fill="auto"/>
          </w:tcPr>
          <w:p w14:paraId="16204A09" w14:textId="77777777" w:rsidR="00B57E38" w:rsidRPr="00E348A4" w:rsidRDefault="00B57E38" w:rsidP="00577ED1">
            <w:pPr>
              <w:spacing w:before="60" w:after="60" w:line="220" w:lineRule="atLeast"/>
              <w:ind w:left="57" w:right="57"/>
              <w:rPr>
                <w:sz w:val="18"/>
                <w:szCs w:val="18"/>
                <w:lang w:val="fr-FR"/>
              </w:rPr>
            </w:pPr>
            <w:r w:rsidRPr="00E348A4">
              <w:rPr>
                <w:sz w:val="18"/>
                <w:szCs w:val="18"/>
                <w:lang w:val="fr-FR"/>
              </w:rPr>
              <w:t xml:space="preserve">Matériau </w:t>
            </w:r>
            <w:r>
              <w:rPr>
                <w:sz w:val="18"/>
                <w:szCs w:val="18"/>
                <w:lang w:val="fr-FR"/>
              </w:rPr>
              <w:t xml:space="preserve">de marquage </w:t>
            </w:r>
            <w:r w:rsidRPr="00E348A4">
              <w:rPr>
                <w:sz w:val="18"/>
                <w:szCs w:val="18"/>
                <w:lang w:val="fr-FR"/>
              </w:rPr>
              <w:t xml:space="preserve">rétroréfléchissant </w:t>
            </w:r>
            <w:r>
              <w:rPr>
                <w:sz w:val="18"/>
                <w:szCs w:val="18"/>
                <w:lang w:val="fr-FR"/>
              </w:rPr>
              <w:t>(</w:t>
            </w:r>
            <w:r w:rsidRPr="00E348A4">
              <w:rPr>
                <w:sz w:val="18"/>
                <w:szCs w:val="18"/>
                <w:lang w:val="fr-FR"/>
              </w:rPr>
              <w:t>pour le marquage des extrémités de la classe F</w:t>
            </w:r>
            <w:r>
              <w:rPr>
                <w:sz w:val="18"/>
                <w:szCs w:val="18"/>
                <w:lang w:val="fr-FR"/>
              </w:rPr>
              <w:t>)</w:t>
            </w:r>
          </w:p>
        </w:tc>
        <w:tc>
          <w:tcPr>
            <w:tcW w:w="861" w:type="dxa"/>
            <w:shd w:val="clear" w:color="auto" w:fill="auto"/>
            <w:vAlign w:val="center"/>
          </w:tcPr>
          <w:p w14:paraId="6FC4F0C4" w14:textId="77777777" w:rsidR="00B57E38" w:rsidRPr="00CF18E3" w:rsidRDefault="00B57E38" w:rsidP="007D3DDB">
            <w:pPr>
              <w:spacing w:before="60" w:after="60" w:line="220" w:lineRule="atLeast"/>
              <w:ind w:left="57" w:right="57"/>
              <w:jc w:val="center"/>
              <w:rPr>
                <w:sz w:val="18"/>
                <w:szCs w:val="18"/>
              </w:rPr>
            </w:pPr>
            <w:r w:rsidRPr="00CF18E3">
              <w:rPr>
                <w:sz w:val="18"/>
                <w:szCs w:val="18"/>
              </w:rPr>
              <w:t>F</w:t>
            </w:r>
          </w:p>
        </w:tc>
        <w:tc>
          <w:tcPr>
            <w:tcW w:w="850" w:type="dxa"/>
            <w:shd w:val="clear" w:color="auto" w:fill="auto"/>
            <w:vAlign w:val="center"/>
          </w:tcPr>
          <w:p w14:paraId="71558390" w14:textId="77777777" w:rsidR="00B57E38" w:rsidRPr="00CF18E3" w:rsidRDefault="00B57E38" w:rsidP="007D3DDB">
            <w:pPr>
              <w:spacing w:before="60" w:after="60" w:line="220" w:lineRule="atLeast"/>
              <w:ind w:left="57" w:right="57"/>
              <w:jc w:val="center"/>
              <w:rPr>
                <w:sz w:val="18"/>
                <w:szCs w:val="18"/>
              </w:rPr>
            </w:pPr>
            <w:r>
              <w:rPr>
                <w:sz w:val="18"/>
                <w:szCs w:val="18"/>
              </w:rPr>
              <w:t>8</w:t>
            </w:r>
          </w:p>
        </w:tc>
        <w:tc>
          <w:tcPr>
            <w:tcW w:w="1595" w:type="dxa"/>
            <w:shd w:val="clear" w:color="auto" w:fill="auto"/>
            <w:vAlign w:val="center"/>
          </w:tcPr>
          <w:p w14:paraId="78A52EF5" w14:textId="77777777" w:rsidR="00B57E38" w:rsidRPr="00CF18E3" w:rsidRDefault="00B57E38" w:rsidP="007D3DDB">
            <w:pPr>
              <w:spacing w:before="60" w:after="60" w:line="220" w:lineRule="atLeast"/>
              <w:ind w:left="57" w:right="57"/>
              <w:jc w:val="center"/>
              <w:rPr>
                <w:sz w:val="18"/>
                <w:szCs w:val="18"/>
              </w:rPr>
            </w:pPr>
          </w:p>
        </w:tc>
        <w:tc>
          <w:tcPr>
            <w:tcW w:w="1103" w:type="dxa"/>
            <w:shd w:val="clear" w:color="auto" w:fill="auto"/>
            <w:vAlign w:val="center"/>
          </w:tcPr>
          <w:p w14:paraId="740772C0"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36C83CDE" w14:textId="77777777" w:rsidTr="007D3DDB">
        <w:tc>
          <w:tcPr>
            <w:tcW w:w="4096" w:type="dxa"/>
            <w:shd w:val="clear" w:color="auto" w:fill="auto"/>
          </w:tcPr>
          <w:p w14:paraId="4F31E857" w14:textId="234C077E" w:rsidR="00B57E38" w:rsidRPr="00E348A4" w:rsidRDefault="00B57E38" w:rsidP="00577ED1">
            <w:pPr>
              <w:spacing w:before="60" w:after="60" w:line="220" w:lineRule="atLeast"/>
              <w:ind w:left="57" w:right="57"/>
              <w:rPr>
                <w:sz w:val="18"/>
                <w:szCs w:val="18"/>
                <w:lang w:val="fr-FR"/>
              </w:rPr>
            </w:pPr>
            <w:r>
              <w:rPr>
                <w:sz w:val="18"/>
                <w:szCs w:val="18"/>
                <w:lang w:val="fr-FR"/>
              </w:rPr>
              <w:t xml:space="preserve">Plaques de signalisation </w:t>
            </w:r>
            <w:r w:rsidRPr="00E348A4">
              <w:rPr>
                <w:sz w:val="18"/>
                <w:szCs w:val="18"/>
                <w:lang w:val="fr-FR"/>
              </w:rPr>
              <w:t>rétroréfléchissant</w:t>
            </w:r>
            <w:r>
              <w:rPr>
                <w:sz w:val="18"/>
                <w:szCs w:val="18"/>
                <w:lang w:val="fr-FR"/>
              </w:rPr>
              <w:t>es</w:t>
            </w:r>
            <w:r w:rsidRPr="00E348A4">
              <w:rPr>
                <w:sz w:val="18"/>
                <w:szCs w:val="18"/>
                <w:lang w:val="fr-FR"/>
              </w:rPr>
              <w:t xml:space="preserve"> pour véhicules lourds ou long</w:t>
            </w:r>
            <w:r>
              <w:rPr>
                <w:sz w:val="18"/>
                <w:szCs w:val="18"/>
                <w:lang w:val="fr-FR"/>
              </w:rPr>
              <w:t>s</w:t>
            </w:r>
            <w:r w:rsidRPr="00E348A4">
              <w:rPr>
                <w:sz w:val="18"/>
                <w:szCs w:val="18"/>
                <w:lang w:val="fr-FR"/>
              </w:rPr>
              <w:t xml:space="preserve"> (matériaux rétroréfléchissants ou fluorescents) </w:t>
            </w:r>
            <w:r w:rsidRPr="00E348A4">
              <w:rPr>
                <w:sz w:val="18"/>
                <w:szCs w:val="18"/>
                <w:lang w:val="fr-FR"/>
              </w:rPr>
              <w:br/>
              <w:t>Plaque de signalisation de classe 1 ou 2</w:t>
            </w:r>
          </w:p>
        </w:tc>
        <w:tc>
          <w:tcPr>
            <w:tcW w:w="861" w:type="dxa"/>
            <w:shd w:val="clear" w:color="auto" w:fill="auto"/>
            <w:vAlign w:val="center"/>
          </w:tcPr>
          <w:p w14:paraId="48AB3E67" w14:textId="77777777" w:rsidR="00B57E38" w:rsidRPr="00CF18E3" w:rsidRDefault="00B57E38" w:rsidP="007D3DDB">
            <w:pPr>
              <w:spacing w:before="60" w:after="60" w:line="220" w:lineRule="atLeast"/>
              <w:ind w:left="57" w:right="57"/>
              <w:jc w:val="center"/>
              <w:rPr>
                <w:sz w:val="18"/>
                <w:szCs w:val="18"/>
              </w:rPr>
            </w:pPr>
            <w:r w:rsidRPr="00CF18E3">
              <w:rPr>
                <w:sz w:val="18"/>
                <w:szCs w:val="18"/>
              </w:rPr>
              <w:t>RF</w:t>
            </w:r>
          </w:p>
        </w:tc>
        <w:tc>
          <w:tcPr>
            <w:tcW w:w="850" w:type="dxa"/>
            <w:shd w:val="clear" w:color="auto" w:fill="auto"/>
            <w:vAlign w:val="center"/>
          </w:tcPr>
          <w:p w14:paraId="6C85C55D" w14:textId="77777777" w:rsidR="00B57E38" w:rsidRPr="00CF18E3" w:rsidRDefault="00B57E38" w:rsidP="007D3DDB">
            <w:pPr>
              <w:spacing w:before="60" w:after="60" w:line="220" w:lineRule="atLeast"/>
              <w:ind w:left="57" w:right="57"/>
              <w:jc w:val="center"/>
              <w:rPr>
                <w:sz w:val="18"/>
                <w:szCs w:val="18"/>
              </w:rPr>
            </w:pPr>
          </w:p>
        </w:tc>
        <w:tc>
          <w:tcPr>
            <w:tcW w:w="1595" w:type="dxa"/>
            <w:shd w:val="clear" w:color="auto" w:fill="auto"/>
            <w:vAlign w:val="center"/>
          </w:tcPr>
          <w:p w14:paraId="62F179B8"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p>
        </w:tc>
        <w:tc>
          <w:tcPr>
            <w:tcW w:w="1103" w:type="dxa"/>
            <w:shd w:val="clear" w:color="auto" w:fill="auto"/>
            <w:vAlign w:val="center"/>
          </w:tcPr>
          <w:p w14:paraId="64D76846"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30EA0CE3" w14:textId="77777777" w:rsidTr="007D3DDB">
        <w:tc>
          <w:tcPr>
            <w:tcW w:w="4096" w:type="dxa"/>
            <w:shd w:val="clear" w:color="auto" w:fill="auto"/>
          </w:tcPr>
          <w:p w14:paraId="3AD3D8A8" w14:textId="3AD137A6" w:rsidR="00B57E38" w:rsidRPr="00E348A4" w:rsidRDefault="00B57E38" w:rsidP="00577ED1">
            <w:pPr>
              <w:spacing w:before="60" w:after="60" w:line="220" w:lineRule="atLeast"/>
              <w:ind w:left="57" w:right="57"/>
              <w:rPr>
                <w:sz w:val="18"/>
                <w:szCs w:val="18"/>
                <w:lang w:val="fr-FR"/>
              </w:rPr>
            </w:pPr>
            <w:r>
              <w:rPr>
                <w:sz w:val="18"/>
                <w:szCs w:val="18"/>
                <w:lang w:val="fr-FR"/>
              </w:rPr>
              <w:t xml:space="preserve">Plaques de signalisation </w:t>
            </w:r>
            <w:r w:rsidRPr="00E348A4">
              <w:rPr>
                <w:sz w:val="18"/>
                <w:szCs w:val="18"/>
                <w:lang w:val="fr-FR"/>
              </w:rPr>
              <w:t>rétroréfléchissant</w:t>
            </w:r>
            <w:r>
              <w:rPr>
                <w:sz w:val="18"/>
                <w:szCs w:val="18"/>
                <w:lang w:val="fr-FR"/>
              </w:rPr>
              <w:t>es</w:t>
            </w:r>
            <w:r w:rsidRPr="00E348A4">
              <w:rPr>
                <w:sz w:val="18"/>
                <w:szCs w:val="18"/>
                <w:lang w:val="fr-FR"/>
              </w:rPr>
              <w:t xml:space="preserve"> pour véhicules lourds ou long</w:t>
            </w:r>
            <w:r>
              <w:rPr>
                <w:sz w:val="18"/>
                <w:szCs w:val="18"/>
                <w:lang w:val="fr-FR"/>
              </w:rPr>
              <w:t>s</w:t>
            </w:r>
            <w:r w:rsidRPr="00E348A4">
              <w:rPr>
                <w:sz w:val="18"/>
                <w:szCs w:val="18"/>
                <w:lang w:val="fr-FR"/>
              </w:rPr>
              <w:t xml:space="preserve"> (matériaux rétroréfléchissants seulement) − Plaque de signalisation de</w:t>
            </w:r>
            <w:r>
              <w:rPr>
                <w:sz w:val="18"/>
                <w:szCs w:val="18"/>
                <w:lang w:val="fr-FR"/>
              </w:rPr>
              <w:t xml:space="preserve"> </w:t>
            </w:r>
            <w:r w:rsidRPr="00E348A4">
              <w:rPr>
                <w:sz w:val="18"/>
                <w:szCs w:val="18"/>
                <w:lang w:val="fr-FR"/>
              </w:rPr>
              <w:t>classe 3, 4 ou 5</w:t>
            </w:r>
          </w:p>
        </w:tc>
        <w:tc>
          <w:tcPr>
            <w:tcW w:w="861" w:type="dxa"/>
            <w:shd w:val="clear" w:color="auto" w:fill="auto"/>
            <w:vAlign w:val="center"/>
          </w:tcPr>
          <w:p w14:paraId="6C2B6DDC" w14:textId="77777777" w:rsidR="00B57E38" w:rsidRPr="00CF18E3" w:rsidRDefault="00B57E38" w:rsidP="007D3DDB">
            <w:pPr>
              <w:spacing w:before="60" w:after="60" w:line="220" w:lineRule="atLeast"/>
              <w:ind w:left="57" w:right="57"/>
              <w:jc w:val="center"/>
              <w:rPr>
                <w:sz w:val="18"/>
                <w:szCs w:val="18"/>
              </w:rPr>
            </w:pPr>
            <w:r w:rsidRPr="00CF18E3">
              <w:rPr>
                <w:sz w:val="18"/>
                <w:szCs w:val="18"/>
              </w:rPr>
              <w:t>RR</w:t>
            </w:r>
          </w:p>
        </w:tc>
        <w:tc>
          <w:tcPr>
            <w:tcW w:w="850" w:type="dxa"/>
            <w:shd w:val="clear" w:color="auto" w:fill="auto"/>
            <w:vAlign w:val="center"/>
          </w:tcPr>
          <w:p w14:paraId="5922800A" w14:textId="77777777" w:rsidR="00B57E38" w:rsidRPr="00CF18E3" w:rsidRDefault="00B57E38" w:rsidP="007D3DDB">
            <w:pPr>
              <w:spacing w:before="60" w:after="60" w:line="220" w:lineRule="atLeast"/>
              <w:ind w:left="57" w:right="57"/>
              <w:jc w:val="center"/>
              <w:rPr>
                <w:sz w:val="18"/>
                <w:szCs w:val="18"/>
              </w:rPr>
            </w:pPr>
          </w:p>
        </w:tc>
        <w:tc>
          <w:tcPr>
            <w:tcW w:w="1595" w:type="dxa"/>
            <w:shd w:val="clear" w:color="auto" w:fill="auto"/>
            <w:vAlign w:val="center"/>
          </w:tcPr>
          <w:p w14:paraId="1B96E7DC"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p>
        </w:tc>
        <w:tc>
          <w:tcPr>
            <w:tcW w:w="1103" w:type="dxa"/>
            <w:shd w:val="clear" w:color="auto" w:fill="auto"/>
            <w:vAlign w:val="center"/>
          </w:tcPr>
          <w:p w14:paraId="0749AFCD"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1724FAB5" w14:textId="77777777" w:rsidTr="007D3DDB">
        <w:tc>
          <w:tcPr>
            <w:tcW w:w="4096" w:type="dxa"/>
            <w:shd w:val="clear" w:color="auto" w:fill="auto"/>
          </w:tcPr>
          <w:p w14:paraId="1DFD29E6" w14:textId="3E9B3A1B" w:rsidR="00B57E38" w:rsidRPr="00E348A4" w:rsidRDefault="00B57E38" w:rsidP="00577ED1">
            <w:pPr>
              <w:spacing w:before="60" w:after="60" w:line="220" w:lineRule="atLeast"/>
              <w:ind w:left="57" w:right="57"/>
              <w:rPr>
                <w:sz w:val="18"/>
                <w:szCs w:val="18"/>
                <w:lang w:val="fr-FR"/>
              </w:rPr>
            </w:pPr>
            <w:r>
              <w:rPr>
                <w:sz w:val="18"/>
                <w:szCs w:val="18"/>
                <w:lang w:val="fr-FR"/>
              </w:rPr>
              <w:t xml:space="preserve">Plaques de signalisation </w:t>
            </w:r>
            <w:r w:rsidRPr="008F519D">
              <w:rPr>
                <w:sz w:val="18"/>
                <w:szCs w:val="18"/>
                <w:lang w:val="fr-FR"/>
              </w:rPr>
              <w:t>rétroréfléchissant</w:t>
            </w:r>
            <w:r>
              <w:rPr>
                <w:sz w:val="18"/>
                <w:szCs w:val="18"/>
                <w:lang w:val="fr-FR"/>
              </w:rPr>
              <w:t>es</w:t>
            </w:r>
            <w:r w:rsidRPr="009A5C59">
              <w:rPr>
                <w:sz w:val="18"/>
                <w:szCs w:val="18"/>
                <w:lang w:val="fr-FR"/>
              </w:rPr>
              <w:t xml:space="preserve"> </w:t>
            </w:r>
            <w:r>
              <w:rPr>
                <w:sz w:val="18"/>
                <w:szCs w:val="18"/>
                <w:lang w:val="fr-FR"/>
              </w:rPr>
              <w:t xml:space="preserve">pour les </w:t>
            </w:r>
            <w:r w:rsidRPr="00E348A4">
              <w:rPr>
                <w:sz w:val="18"/>
                <w:szCs w:val="18"/>
                <w:lang w:val="fr-FR"/>
              </w:rPr>
              <w:t>véhicules lents (matériaux rétroréfléchissants ou fluorescents) − Plaque de signalisation de classe 1</w:t>
            </w:r>
          </w:p>
        </w:tc>
        <w:tc>
          <w:tcPr>
            <w:tcW w:w="861" w:type="dxa"/>
            <w:shd w:val="clear" w:color="auto" w:fill="auto"/>
            <w:vAlign w:val="center"/>
          </w:tcPr>
          <w:p w14:paraId="143D1055" w14:textId="77777777" w:rsidR="00B57E38" w:rsidRPr="00CF18E3" w:rsidRDefault="00B57E38" w:rsidP="007D3DDB">
            <w:pPr>
              <w:spacing w:before="60" w:after="60" w:line="220" w:lineRule="atLeast"/>
              <w:ind w:left="57" w:right="57"/>
              <w:jc w:val="center"/>
              <w:rPr>
                <w:sz w:val="18"/>
                <w:szCs w:val="18"/>
              </w:rPr>
            </w:pPr>
            <w:r w:rsidRPr="00CF18E3">
              <w:rPr>
                <w:sz w:val="18"/>
                <w:szCs w:val="18"/>
              </w:rPr>
              <w:t>RF</w:t>
            </w:r>
          </w:p>
        </w:tc>
        <w:tc>
          <w:tcPr>
            <w:tcW w:w="850" w:type="dxa"/>
            <w:shd w:val="clear" w:color="auto" w:fill="auto"/>
            <w:vAlign w:val="center"/>
          </w:tcPr>
          <w:p w14:paraId="05A85411" w14:textId="77777777" w:rsidR="00B57E38" w:rsidRPr="00CF18E3" w:rsidRDefault="00B57E38" w:rsidP="007D3DDB">
            <w:pPr>
              <w:spacing w:before="60" w:after="60" w:line="220" w:lineRule="atLeast"/>
              <w:ind w:left="57" w:right="57"/>
              <w:jc w:val="center"/>
              <w:rPr>
                <w:sz w:val="18"/>
                <w:szCs w:val="18"/>
              </w:rPr>
            </w:pPr>
          </w:p>
        </w:tc>
        <w:tc>
          <w:tcPr>
            <w:tcW w:w="1595" w:type="dxa"/>
            <w:shd w:val="clear" w:color="auto" w:fill="auto"/>
            <w:vAlign w:val="center"/>
          </w:tcPr>
          <w:p w14:paraId="25ADB2B8"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p>
        </w:tc>
        <w:tc>
          <w:tcPr>
            <w:tcW w:w="1103" w:type="dxa"/>
            <w:shd w:val="clear" w:color="auto" w:fill="auto"/>
            <w:vAlign w:val="center"/>
          </w:tcPr>
          <w:p w14:paraId="13AE0C92"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61892369" w14:textId="77777777" w:rsidTr="007D3DDB">
        <w:tc>
          <w:tcPr>
            <w:tcW w:w="4096" w:type="dxa"/>
            <w:shd w:val="clear" w:color="auto" w:fill="auto"/>
          </w:tcPr>
          <w:p w14:paraId="00B2B80A" w14:textId="7802639B" w:rsidR="00B57E38" w:rsidRPr="00E348A4" w:rsidRDefault="00B57E38" w:rsidP="00577ED1">
            <w:pPr>
              <w:spacing w:before="60" w:after="60" w:line="220" w:lineRule="atLeast"/>
              <w:ind w:left="57" w:right="57"/>
              <w:rPr>
                <w:sz w:val="18"/>
                <w:szCs w:val="18"/>
                <w:lang w:val="fr-FR"/>
              </w:rPr>
            </w:pPr>
            <w:r>
              <w:rPr>
                <w:sz w:val="18"/>
                <w:szCs w:val="18"/>
                <w:lang w:val="fr-FR"/>
              </w:rPr>
              <w:t xml:space="preserve">Plaques de signalisation </w:t>
            </w:r>
            <w:r w:rsidRPr="008F519D">
              <w:rPr>
                <w:sz w:val="18"/>
                <w:szCs w:val="18"/>
                <w:lang w:val="fr-FR"/>
              </w:rPr>
              <w:t>rétroréfléchissant</w:t>
            </w:r>
            <w:r>
              <w:rPr>
                <w:sz w:val="18"/>
                <w:szCs w:val="18"/>
                <w:lang w:val="fr-FR"/>
              </w:rPr>
              <w:t>es</w:t>
            </w:r>
            <w:r w:rsidRPr="009A5C59">
              <w:rPr>
                <w:sz w:val="18"/>
                <w:szCs w:val="18"/>
                <w:lang w:val="fr-FR"/>
              </w:rPr>
              <w:t xml:space="preserve"> </w:t>
            </w:r>
            <w:r>
              <w:rPr>
                <w:sz w:val="18"/>
                <w:szCs w:val="18"/>
                <w:lang w:val="fr-FR"/>
              </w:rPr>
              <w:t xml:space="preserve">pour les </w:t>
            </w:r>
            <w:r w:rsidRPr="00E348A4">
              <w:rPr>
                <w:sz w:val="18"/>
                <w:szCs w:val="18"/>
                <w:lang w:val="fr-FR"/>
              </w:rPr>
              <w:t>véhicules lents (matériaux rétroréfléchissants seulement) − Plaque de signalisation de classe 2</w:t>
            </w:r>
          </w:p>
        </w:tc>
        <w:tc>
          <w:tcPr>
            <w:tcW w:w="861" w:type="dxa"/>
            <w:shd w:val="clear" w:color="auto" w:fill="auto"/>
            <w:vAlign w:val="center"/>
          </w:tcPr>
          <w:p w14:paraId="634B19A5" w14:textId="77777777" w:rsidR="00B57E38" w:rsidRPr="00CF18E3" w:rsidRDefault="00B57E38" w:rsidP="007D3DDB">
            <w:pPr>
              <w:spacing w:before="60" w:after="60" w:line="220" w:lineRule="atLeast"/>
              <w:ind w:left="57" w:right="57"/>
              <w:jc w:val="center"/>
              <w:rPr>
                <w:sz w:val="18"/>
                <w:szCs w:val="18"/>
              </w:rPr>
            </w:pPr>
            <w:r w:rsidRPr="00CF18E3">
              <w:rPr>
                <w:sz w:val="18"/>
                <w:szCs w:val="18"/>
              </w:rPr>
              <w:t>RR</w:t>
            </w:r>
          </w:p>
        </w:tc>
        <w:tc>
          <w:tcPr>
            <w:tcW w:w="850" w:type="dxa"/>
            <w:shd w:val="clear" w:color="auto" w:fill="auto"/>
            <w:vAlign w:val="center"/>
          </w:tcPr>
          <w:p w14:paraId="5323A9C1" w14:textId="77777777" w:rsidR="00B57E38" w:rsidRPr="00CF18E3" w:rsidRDefault="00B57E38" w:rsidP="007D3DDB">
            <w:pPr>
              <w:spacing w:before="60" w:after="60" w:line="220" w:lineRule="atLeast"/>
              <w:ind w:left="57" w:right="57"/>
              <w:jc w:val="center"/>
              <w:rPr>
                <w:sz w:val="18"/>
                <w:szCs w:val="18"/>
              </w:rPr>
            </w:pPr>
          </w:p>
        </w:tc>
        <w:tc>
          <w:tcPr>
            <w:tcW w:w="1595" w:type="dxa"/>
            <w:shd w:val="clear" w:color="auto" w:fill="auto"/>
            <w:vAlign w:val="center"/>
          </w:tcPr>
          <w:p w14:paraId="1A343C1D"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p>
        </w:tc>
        <w:tc>
          <w:tcPr>
            <w:tcW w:w="1103" w:type="dxa"/>
            <w:shd w:val="clear" w:color="auto" w:fill="auto"/>
            <w:vAlign w:val="center"/>
          </w:tcPr>
          <w:p w14:paraId="60F2E6B2"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2</w:t>
            </w:r>
          </w:p>
        </w:tc>
      </w:tr>
      <w:tr w:rsidR="00B57E38" w:rsidRPr="00CF18E3" w14:paraId="330537A8" w14:textId="77777777" w:rsidTr="007D3DDB">
        <w:tc>
          <w:tcPr>
            <w:tcW w:w="4096" w:type="dxa"/>
            <w:shd w:val="clear" w:color="auto" w:fill="auto"/>
          </w:tcPr>
          <w:p w14:paraId="652070CC" w14:textId="77777777" w:rsidR="00B57E38" w:rsidRPr="00CF18E3" w:rsidRDefault="00B57E38" w:rsidP="00577ED1">
            <w:pPr>
              <w:spacing w:before="60" w:after="60" w:line="220" w:lineRule="atLeast"/>
              <w:ind w:left="57" w:right="57"/>
              <w:rPr>
                <w:sz w:val="18"/>
                <w:szCs w:val="18"/>
              </w:rPr>
            </w:pPr>
            <w:r w:rsidRPr="00CF18E3">
              <w:rPr>
                <w:sz w:val="18"/>
                <w:szCs w:val="18"/>
              </w:rPr>
              <w:t>Triangle de présignalisation</w:t>
            </w:r>
            <w:r>
              <w:rPr>
                <w:sz w:val="18"/>
                <w:szCs w:val="18"/>
              </w:rPr>
              <w:t xml:space="preserve"> (type 1)</w:t>
            </w:r>
          </w:p>
        </w:tc>
        <w:tc>
          <w:tcPr>
            <w:tcW w:w="861" w:type="dxa"/>
            <w:shd w:val="clear" w:color="auto" w:fill="auto"/>
            <w:vAlign w:val="center"/>
          </w:tcPr>
          <w:p w14:paraId="28943367" w14:textId="77777777" w:rsidR="00B57E38" w:rsidRPr="00CF18E3" w:rsidRDefault="00B57E38" w:rsidP="007D3DDB">
            <w:pPr>
              <w:spacing w:before="60" w:after="60" w:line="220" w:lineRule="atLeast"/>
              <w:ind w:left="57" w:right="57"/>
              <w:jc w:val="center"/>
              <w:rPr>
                <w:sz w:val="18"/>
                <w:szCs w:val="18"/>
              </w:rPr>
            </w:pPr>
            <w:r>
              <w:rPr>
                <w:sz w:val="18"/>
                <w:szCs w:val="18"/>
              </w:rPr>
              <w:t>WT1</w:t>
            </w:r>
          </w:p>
        </w:tc>
        <w:tc>
          <w:tcPr>
            <w:tcW w:w="850" w:type="dxa"/>
            <w:shd w:val="clear" w:color="auto" w:fill="auto"/>
            <w:vAlign w:val="center"/>
          </w:tcPr>
          <w:p w14:paraId="5884C278" w14:textId="77777777" w:rsidR="00B57E38" w:rsidRPr="00CF18E3" w:rsidRDefault="00B57E38" w:rsidP="007D3DDB">
            <w:pPr>
              <w:spacing w:before="60" w:after="60" w:line="220" w:lineRule="atLeast"/>
              <w:ind w:left="57" w:right="57"/>
              <w:jc w:val="center"/>
              <w:rPr>
                <w:sz w:val="18"/>
                <w:szCs w:val="18"/>
              </w:rPr>
            </w:pPr>
          </w:p>
        </w:tc>
        <w:tc>
          <w:tcPr>
            <w:tcW w:w="1595" w:type="dxa"/>
            <w:shd w:val="clear" w:color="auto" w:fill="auto"/>
            <w:vAlign w:val="center"/>
          </w:tcPr>
          <w:p w14:paraId="78255D71" w14:textId="77777777" w:rsidR="00B57E38" w:rsidRPr="00CF18E3" w:rsidRDefault="00B57E38" w:rsidP="007D3DDB">
            <w:pPr>
              <w:spacing w:before="60" w:after="60" w:line="220" w:lineRule="atLeast"/>
              <w:ind w:left="57" w:right="57"/>
              <w:jc w:val="center"/>
              <w:rPr>
                <w:sz w:val="18"/>
                <w:szCs w:val="18"/>
              </w:rPr>
            </w:pPr>
            <w:r w:rsidRPr="00CF18E3">
              <w:rPr>
                <w:sz w:val="18"/>
                <w:szCs w:val="18"/>
              </w:rPr>
              <w:t>8</w:t>
            </w:r>
          </w:p>
        </w:tc>
        <w:tc>
          <w:tcPr>
            <w:tcW w:w="1103" w:type="dxa"/>
            <w:shd w:val="clear" w:color="auto" w:fill="auto"/>
            <w:vAlign w:val="center"/>
          </w:tcPr>
          <w:p w14:paraId="4C7EAED0" w14:textId="77777777" w:rsidR="00B57E38" w:rsidRPr="00CF18E3" w:rsidRDefault="00B57E38" w:rsidP="007D3DDB">
            <w:pPr>
              <w:spacing w:before="60" w:after="60" w:line="220" w:lineRule="atLeast"/>
              <w:ind w:left="57" w:right="57"/>
              <w:jc w:val="center"/>
              <w:rPr>
                <w:sz w:val="18"/>
                <w:szCs w:val="18"/>
              </w:rPr>
            </w:pPr>
            <w:r w:rsidRPr="00CF18E3">
              <w:rPr>
                <w:sz w:val="18"/>
                <w:szCs w:val="18"/>
              </w:rPr>
              <w:t>5</w:t>
            </w:r>
            <w:r>
              <w:rPr>
                <w:sz w:val="18"/>
                <w:szCs w:val="18"/>
              </w:rPr>
              <w:t>.3</w:t>
            </w:r>
          </w:p>
        </w:tc>
      </w:tr>
      <w:tr w:rsidR="00B57E38" w:rsidRPr="00CF18E3" w14:paraId="4E0EFD95" w14:textId="77777777" w:rsidTr="007D3DDB">
        <w:tc>
          <w:tcPr>
            <w:tcW w:w="4096" w:type="dxa"/>
            <w:shd w:val="clear" w:color="auto" w:fill="auto"/>
          </w:tcPr>
          <w:p w14:paraId="6A34F68E" w14:textId="77777777" w:rsidR="00B57E38" w:rsidRPr="00CF18E3" w:rsidRDefault="00B57E38" w:rsidP="00577ED1">
            <w:pPr>
              <w:spacing w:before="60" w:after="60" w:line="220" w:lineRule="atLeast"/>
              <w:ind w:left="57" w:right="57"/>
              <w:rPr>
                <w:sz w:val="18"/>
                <w:szCs w:val="18"/>
              </w:rPr>
            </w:pPr>
            <w:r w:rsidRPr="00CF18E3">
              <w:rPr>
                <w:sz w:val="18"/>
                <w:szCs w:val="18"/>
              </w:rPr>
              <w:t>Triangle de présignalisation</w:t>
            </w:r>
            <w:r>
              <w:rPr>
                <w:sz w:val="18"/>
                <w:szCs w:val="18"/>
              </w:rPr>
              <w:t xml:space="preserve"> (type 2)</w:t>
            </w:r>
          </w:p>
        </w:tc>
        <w:tc>
          <w:tcPr>
            <w:tcW w:w="861" w:type="dxa"/>
            <w:shd w:val="clear" w:color="auto" w:fill="auto"/>
            <w:vAlign w:val="center"/>
          </w:tcPr>
          <w:p w14:paraId="0CE38D37" w14:textId="77777777" w:rsidR="00B57E38" w:rsidRPr="00CF18E3" w:rsidDel="009A5C59" w:rsidRDefault="00B57E38" w:rsidP="007D3DDB">
            <w:pPr>
              <w:spacing w:before="60" w:after="60" w:line="220" w:lineRule="atLeast"/>
              <w:ind w:left="57" w:right="57"/>
              <w:jc w:val="center"/>
              <w:rPr>
                <w:sz w:val="18"/>
                <w:szCs w:val="18"/>
              </w:rPr>
            </w:pPr>
            <w:r>
              <w:rPr>
                <w:sz w:val="18"/>
                <w:szCs w:val="18"/>
              </w:rPr>
              <w:t>WT2</w:t>
            </w:r>
          </w:p>
        </w:tc>
        <w:tc>
          <w:tcPr>
            <w:tcW w:w="850" w:type="dxa"/>
            <w:shd w:val="clear" w:color="auto" w:fill="auto"/>
            <w:vAlign w:val="center"/>
          </w:tcPr>
          <w:p w14:paraId="10AD327A" w14:textId="77777777" w:rsidR="00B57E38" w:rsidRPr="00CF18E3" w:rsidDel="009A5C59" w:rsidRDefault="00B57E38" w:rsidP="007D3DDB">
            <w:pPr>
              <w:spacing w:before="60" w:after="60" w:line="220" w:lineRule="atLeast"/>
              <w:ind w:left="57" w:right="57"/>
              <w:jc w:val="center"/>
              <w:rPr>
                <w:sz w:val="18"/>
                <w:szCs w:val="18"/>
              </w:rPr>
            </w:pPr>
          </w:p>
        </w:tc>
        <w:tc>
          <w:tcPr>
            <w:tcW w:w="1595" w:type="dxa"/>
            <w:shd w:val="clear" w:color="auto" w:fill="auto"/>
            <w:vAlign w:val="center"/>
          </w:tcPr>
          <w:p w14:paraId="5F762E56" w14:textId="77777777" w:rsidR="00B57E38" w:rsidRPr="00CF18E3" w:rsidRDefault="00B57E38" w:rsidP="007D3DDB">
            <w:pPr>
              <w:spacing w:before="60" w:after="60" w:line="220" w:lineRule="atLeast"/>
              <w:ind w:left="57" w:right="57"/>
              <w:jc w:val="center"/>
              <w:rPr>
                <w:sz w:val="18"/>
                <w:szCs w:val="18"/>
              </w:rPr>
            </w:pPr>
            <w:r>
              <w:rPr>
                <w:sz w:val="18"/>
                <w:szCs w:val="18"/>
              </w:rPr>
              <w:t>8</w:t>
            </w:r>
          </w:p>
        </w:tc>
        <w:tc>
          <w:tcPr>
            <w:tcW w:w="1103" w:type="dxa"/>
            <w:shd w:val="clear" w:color="auto" w:fill="auto"/>
            <w:vAlign w:val="center"/>
          </w:tcPr>
          <w:p w14:paraId="53DC860A" w14:textId="77777777" w:rsidR="00B57E38" w:rsidRPr="00CF18E3" w:rsidRDefault="00B57E38" w:rsidP="007D3DDB">
            <w:pPr>
              <w:spacing w:before="60" w:after="60" w:line="220" w:lineRule="atLeast"/>
              <w:ind w:left="57" w:right="57"/>
              <w:jc w:val="center"/>
              <w:rPr>
                <w:sz w:val="18"/>
                <w:szCs w:val="18"/>
              </w:rPr>
            </w:pPr>
            <w:r>
              <w:rPr>
                <w:sz w:val="18"/>
                <w:szCs w:val="18"/>
              </w:rPr>
              <w:t>5.3</w:t>
            </w:r>
          </w:p>
        </w:tc>
      </w:tr>
    </w:tbl>
    <w:p w14:paraId="30230FB4" w14:textId="77777777" w:rsidR="00B57E38" w:rsidRPr="005B611E" w:rsidRDefault="00B57E38" w:rsidP="007D3DDB">
      <w:pPr>
        <w:pStyle w:val="SingleTxtG"/>
        <w:spacing w:before="240"/>
        <w:ind w:left="2268" w:hanging="1134"/>
      </w:pPr>
      <w:r w:rsidRPr="00FF3F03">
        <w:t>3.2.</w:t>
      </w:r>
      <w:r>
        <w:t>6</w:t>
      </w:r>
      <w:r w:rsidRPr="005B611E">
        <w:tab/>
        <w:t>Les indices correspondant à la série d</w:t>
      </w:r>
      <w:r>
        <w:t>’</w:t>
      </w:r>
      <w:r w:rsidRPr="005B611E">
        <w:t>amendements applicable à chaqu</w:t>
      </w:r>
      <w:r>
        <w:t>e dispositif sont les suivants (voir également le paragraphe 6.1.1) :</w:t>
      </w:r>
    </w:p>
    <w:p w14:paraId="4C1E264F" w14:textId="77777777" w:rsidR="00B57E38" w:rsidRDefault="00B57E38" w:rsidP="00B57E38">
      <w:pPr>
        <w:pStyle w:val="H23G"/>
      </w:pPr>
      <w:r w:rsidRPr="00E447D0">
        <w:rPr>
          <w:b w:val="0"/>
        </w:rPr>
        <w:lastRenderedPageBreak/>
        <w:tab/>
      </w:r>
      <w:r w:rsidRPr="00E447D0">
        <w:rPr>
          <w:b w:val="0"/>
        </w:rPr>
        <w:tab/>
        <w:t>Tableau 2</w:t>
      </w:r>
      <w:r>
        <w:t xml:space="preserve"> </w:t>
      </w:r>
      <w:r>
        <w:br/>
      </w:r>
      <w:r w:rsidRPr="00780614">
        <w:t>Série d</w:t>
      </w:r>
      <w:r>
        <w:t>’</w:t>
      </w:r>
      <w:r w:rsidRPr="00780614">
        <w:t>amendements et indice correspondant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3"/>
        <w:gridCol w:w="1080"/>
        <w:gridCol w:w="889"/>
        <w:gridCol w:w="888"/>
      </w:tblGrid>
      <w:tr w:rsidR="00B57E38" w:rsidRPr="00D10A6E" w14:paraId="4DEAB739" w14:textId="77777777" w:rsidTr="00D644F7">
        <w:trPr>
          <w:tblHeader/>
        </w:trPr>
        <w:tc>
          <w:tcPr>
            <w:tcW w:w="4513" w:type="dxa"/>
            <w:shd w:val="clear" w:color="auto" w:fill="auto"/>
            <w:vAlign w:val="bottom"/>
          </w:tcPr>
          <w:p w14:paraId="3BB08E33"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szCs w:val="16"/>
              </w:rPr>
              <w:t>Série d</w:t>
            </w:r>
            <w:r>
              <w:rPr>
                <w:b/>
                <w:bCs/>
                <w:i/>
                <w:sz w:val="16"/>
                <w:szCs w:val="16"/>
              </w:rPr>
              <w:t>’</w:t>
            </w:r>
            <w:r w:rsidRPr="00E348A4">
              <w:rPr>
                <w:b/>
                <w:bCs/>
                <w:i/>
                <w:sz w:val="16"/>
                <w:szCs w:val="16"/>
              </w:rPr>
              <w:t>amendements au Règlement</w:t>
            </w:r>
          </w:p>
        </w:tc>
        <w:tc>
          <w:tcPr>
            <w:tcW w:w="1080" w:type="dxa"/>
            <w:shd w:val="clear" w:color="auto" w:fill="auto"/>
            <w:vAlign w:val="bottom"/>
          </w:tcPr>
          <w:p w14:paraId="7F4C0AC6"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szCs w:val="16"/>
              </w:rPr>
              <w:t>00</w:t>
            </w:r>
          </w:p>
        </w:tc>
        <w:tc>
          <w:tcPr>
            <w:tcW w:w="889" w:type="dxa"/>
            <w:shd w:val="clear" w:color="auto" w:fill="auto"/>
            <w:vAlign w:val="bottom"/>
          </w:tcPr>
          <w:p w14:paraId="23463C60" w14:textId="77777777" w:rsidR="00B57E38" w:rsidRPr="00E348A4" w:rsidRDefault="00B57E38" w:rsidP="00577ED1">
            <w:pPr>
              <w:spacing w:before="80" w:after="80" w:line="200" w:lineRule="exact"/>
              <w:ind w:left="57" w:right="57"/>
              <w:jc w:val="center"/>
              <w:rPr>
                <w:b/>
                <w:bCs/>
                <w:i/>
                <w:sz w:val="16"/>
                <w:szCs w:val="16"/>
              </w:rPr>
            </w:pPr>
            <w:r>
              <w:rPr>
                <w:b/>
                <w:bCs/>
                <w:i/>
                <w:sz w:val="16"/>
                <w:szCs w:val="16"/>
              </w:rPr>
              <w:t>01</w:t>
            </w:r>
          </w:p>
        </w:tc>
        <w:tc>
          <w:tcPr>
            <w:tcW w:w="888" w:type="dxa"/>
            <w:shd w:val="clear" w:color="auto" w:fill="auto"/>
            <w:vAlign w:val="bottom"/>
          </w:tcPr>
          <w:p w14:paraId="5886FED3" w14:textId="77777777" w:rsidR="00B57E38" w:rsidRPr="00E348A4" w:rsidRDefault="00B57E38" w:rsidP="00577ED1">
            <w:pPr>
              <w:spacing w:before="80" w:after="80" w:line="200" w:lineRule="exact"/>
              <w:ind w:left="57" w:right="57"/>
              <w:jc w:val="center"/>
              <w:rPr>
                <w:b/>
                <w:bCs/>
                <w:i/>
                <w:sz w:val="16"/>
                <w:szCs w:val="16"/>
              </w:rPr>
            </w:pPr>
          </w:p>
        </w:tc>
      </w:tr>
      <w:tr w:rsidR="00B57E38" w:rsidRPr="00D10A6E" w14:paraId="6A850064" w14:textId="77777777" w:rsidTr="00D644F7">
        <w:tc>
          <w:tcPr>
            <w:tcW w:w="4513" w:type="dxa"/>
            <w:shd w:val="clear" w:color="auto" w:fill="auto"/>
          </w:tcPr>
          <w:p w14:paraId="4083E5FD"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szCs w:val="16"/>
              </w:rPr>
              <w:t>Dispositif</w:t>
            </w:r>
          </w:p>
        </w:tc>
        <w:tc>
          <w:tcPr>
            <w:tcW w:w="2857" w:type="dxa"/>
            <w:gridSpan w:val="3"/>
            <w:shd w:val="clear" w:color="auto" w:fill="auto"/>
          </w:tcPr>
          <w:p w14:paraId="1F1B0469"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szCs w:val="16"/>
              </w:rPr>
              <w:t>Indice pour ce dispositif</w:t>
            </w:r>
          </w:p>
        </w:tc>
      </w:tr>
      <w:tr w:rsidR="00B57E38" w:rsidRPr="006F4CF1" w14:paraId="4001CF47" w14:textId="77777777" w:rsidTr="00D644F7">
        <w:tc>
          <w:tcPr>
            <w:tcW w:w="4513" w:type="dxa"/>
            <w:shd w:val="clear" w:color="auto" w:fill="auto"/>
          </w:tcPr>
          <w:p w14:paraId="0B6CEAC7" w14:textId="77777777" w:rsidR="00B57E38" w:rsidRPr="00E348A4" w:rsidRDefault="00B57E38" w:rsidP="00577ED1">
            <w:pPr>
              <w:spacing w:before="60" w:after="60" w:line="220" w:lineRule="atLeast"/>
              <w:ind w:left="57" w:right="57"/>
              <w:rPr>
                <w:rFonts w:eastAsia="MS Mincho"/>
                <w:sz w:val="18"/>
                <w:szCs w:val="18"/>
                <w:lang w:val="fr-FR"/>
              </w:rPr>
            </w:pPr>
            <w:r w:rsidRPr="00E348A4">
              <w:rPr>
                <w:sz w:val="18"/>
                <w:szCs w:val="18"/>
                <w:lang w:val="fr-FR"/>
              </w:rPr>
              <w:t>Catadioptre pour véhicules à moteur (indépendant)</w:t>
            </w:r>
          </w:p>
        </w:tc>
        <w:tc>
          <w:tcPr>
            <w:tcW w:w="1080" w:type="dxa"/>
            <w:shd w:val="clear" w:color="auto" w:fill="auto"/>
            <w:vAlign w:val="center"/>
          </w:tcPr>
          <w:p w14:paraId="6C777DBA"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3F1F3391"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2B0A2A34"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4DA4F65B" w14:textId="77777777" w:rsidTr="00D644F7">
        <w:tc>
          <w:tcPr>
            <w:tcW w:w="4513" w:type="dxa"/>
            <w:shd w:val="clear" w:color="auto" w:fill="auto"/>
          </w:tcPr>
          <w:p w14:paraId="2079AE16" w14:textId="1EAAC0DE" w:rsidR="00B57E38" w:rsidRPr="00E348A4" w:rsidRDefault="00B57E38" w:rsidP="00577ED1">
            <w:pPr>
              <w:spacing w:before="60" w:after="60" w:line="220" w:lineRule="atLeast"/>
              <w:ind w:left="57" w:right="57"/>
              <w:rPr>
                <w:rFonts w:eastAsia="MS Mincho"/>
                <w:sz w:val="18"/>
                <w:szCs w:val="18"/>
                <w:lang w:val="fr-FR"/>
              </w:rPr>
            </w:pPr>
            <w:r w:rsidRPr="00E348A4">
              <w:rPr>
                <w:sz w:val="18"/>
                <w:szCs w:val="18"/>
                <w:lang w:val="fr-FR"/>
              </w:rPr>
              <w:t>Catadioptre pour véhicules à moteur (combiné avec d</w:t>
            </w:r>
            <w:r>
              <w:rPr>
                <w:sz w:val="18"/>
                <w:szCs w:val="18"/>
                <w:lang w:val="fr-FR"/>
              </w:rPr>
              <w:t>’</w:t>
            </w:r>
            <w:r w:rsidRPr="00E348A4">
              <w:rPr>
                <w:sz w:val="18"/>
                <w:szCs w:val="18"/>
                <w:lang w:val="fr-FR"/>
              </w:rPr>
              <w:t>autres feux de signalisation qui ne sont pas étanches)</w:t>
            </w:r>
          </w:p>
        </w:tc>
        <w:tc>
          <w:tcPr>
            <w:tcW w:w="1080" w:type="dxa"/>
            <w:shd w:val="clear" w:color="auto" w:fill="auto"/>
            <w:vAlign w:val="center"/>
          </w:tcPr>
          <w:p w14:paraId="77184CEB"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7A4BC5C9"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47EF97F2"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6D299EAC" w14:textId="77777777" w:rsidTr="00D644F7">
        <w:tc>
          <w:tcPr>
            <w:tcW w:w="4513" w:type="dxa"/>
            <w:shd w:val="clear" w:color="auto" w:fill="auto"/>
          </w:tcPr>
          <w:p w14:paraId="4C8BD9EC" w14:textId="77777777" w:rsidR="00B57E38" w:rsidRPr="00D901B2" w:rsidRDefault="00B57E38" w:rsidP="00577ED1">
            <w:pPr>
              <w:spacing w:before="60" w:after="60" w:line="220" w:lineRule="atLeast"/>
              <w:ind w:left="57" w:right="57"/>
              <w:rPr>
                <w:rFonts w:eastAsia="MS Mincho"/>
                <w:sz w:val="18"/>
                <w:szCs w:val="18"/>
              </w:rPr>
            </w:pPr>
            <w:r w:rsidRPr="00D901B2">
              <w:rPr>
                <w:sz w:val="18"/>
                <w:szCs w:val="18"/>
              </w:rPr>
              <w:t>Catadioptre pour remorques (indépendant)</w:t>
            </w:r>
          </w:p>
        </w:tc>
        <w:tc>
          <w:tcPr>
            <w:tcW w:w="1080" w:type="dxa"/>
            <w:shd w:val="clear" w:color="auto" w:fill="auto"/>
            <w:vAlign w:val="center"/>
          </w:tcPr>
          <w:p w14:paraId="2C341CE9"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6645D8E1"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209E1F75"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022C1EE6" w14:textId="77777777" w:rsidTr="00D644F7">
        <w:tc>
          <w:tcPr>
            <w:tcW w:w="4513" w:type="dxa"/>
            <w:shd w:val="clear" w:color="auto" w:fill="auto"/>
          </w:tcPr>
          <w:p w14:paraId="70B91E26" w14:textId="17B5C0E5" w:rsidR="00B57E38" w:rsidRPr="00E348A4" w:rsidRDefault="00B57E38" w:rsidP="00577ED1">
            <w:pPr>
              <w:spacing w:before="60" w:after="60" w:line="220" w:lineRule="atLeast"/>
              <w:ind w:left="57" w:right="57"/>
              <w:rPr>
                <w:rFonts w:eastAsia="MS Mincho"/>
                <w:sz w:val="18"/>
                <w:szCs w:val="18"/>
                <w:lang w:val="fr-FR"/>
              </w:rPr>
            </w:pPr>
            <w:r w:rsidRPr="00E348A4">
              <w:rPr>
                <w:sz w:val="18"/>
                <w:szCs w:val="18"/>
                <w:lang w:val="fr-FR"/>
              </w:rPr>
              <w:t>Catadioptre pour remorques (combiné avec d</w:t>
            </w:r>
            <w:r>
              <w:rPr>
                <w:sz w:val="18"/>
                <w:szCs w:val="18"/>
                <w:lang w:val="fr-FR"/>
              </w:rPr>
              <w:t>’</w:t>
            </w:r>
            <w:r w:rsidRPr="00E348A4">
              <w:rPr>
                <w:sz w:val="18"/>
                <w:szCs w:val="18"/>
                <w:lang w:val="fr-FR"/>
              </w:rPr>
              <w:t>autres feux de signalisation qui ne sont pas étanches)</w:t>
            </w:r>
          </w:p>
        </w:tc>
        <w:tc>
          <w:tcPr>
            <w:tcW w:w="1080" w:type="dxa"/>
            <w:shd w:val="clear" w:color="auto" w:fill="auto"/>
            <w:vAlign w:val="center"/>
          </w:tcPr>
          <w:p w14:paraId="08C686C7"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432D3438" w14:textId="77777777" w:rsidR="00B57E38" w:rsidRPr="00D901B2" w:rsidRDefault="00B57E38" w:rsidP="00D644F7">
            <w:pPr>
              <w:spacing w:before="60" w:after="60" w:line="220" w:lineRule="atLeast"/>
              <w:ind w:left="57" w:right="57"/>
              <w:jc w:val="center"/>
              <w:rPr>
                <w:iCs/>
                <w:sz w:val="18"/>
                <w:szCs w:val="18"/>
              </w:rPr>
            </w:pPr>
          </w:p>
        </w:tc>
        <w:tc>
          <w:tcPr>
            <w:tcW w:w="888" w:type="dxa"/>
            <w:shd w:val="clear" w:color="auto" w:fill="auto"/>
            <w:vAlign w:val="center"/>
          </w:tcPr>
          <w:p w14:paraId="38391D77"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3FEE418A" w14:textId="77777777" w:rsidTr="00D644F7">
        <w:tc>
          <w:tcPr>
            <w:tcW w:w="4513" w:type="dxa"/>
            <w:shd w:val="clear" w:color="auto" w:fill="auto"/>
          </w:tcPr>
          <w:p w14:paraId="71AA07A9" w14:textId="77777777" w:rsidR="00B57E38" w:rsidRPr="00D901B2" w:rsidRDefault="00B57E38" w:rsidP="00577ED1">
            <w:pPr>
              <w:spacing w:before="60" w:after="60" w:line="220" w:lineRule="atLeast"/>
              <w:ind w:left="57" w:right="57"/>
              <w:rPr>
                <w:rFonts w:eastAsia="MS Mincho"/>
                <w:sz w:val="18"/>
                <w:szCs w:val="18"/>
              </w:rPr>
            </w:pPr>
            <w:r w:rsidRPr="00D901B2">
              <w:rPr>
                <w:sz w:val="18"/>
                <w:szCs w:val="18"/>
              </w:rPr>
              <w:t xml:space="preserve">Catadioptre grand angle </w:t>
            </w:r>
          </w:p>
        </w:tc>
        <w:tc>
          <w:tcPr>
            <w:tcW w:w="1080" w:type="dxa"/>
            <w:shd w:val="clear" w:color="auto" w:fill="auto"/>
            <w:vAlign w:val="center"/>
          </w:tcPr>
          <w:p w14:paraId="22F4E1C0"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278536D4"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3C951FB5"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7316ED8C" w14:textId="77777777" w:rsidTr="00D644F7">
        <w:tc>
          <w:tcPr>
            <w:tcW w:w="4513" w:type="dxa"/>
            <w:shd w:val="clear" w:color="auto" w:fill="auto"/>
          </w:tcPr>
          <w:p w14:paraId="32551C5B" w14:textId="77777777" w:rsidR="00B57E38" w:rsidRPr="00E348A4" w:rsidRDefault="00B57E38" w:rsidP="00577ED1">
            <w:pPr>
              <w:spacing w:before="60" w:after="60" w:line="220" w:lineRule="atLeast"/>
              <w:ind w:left="57" w:right="57"/>
              <w:rPr>
                <w:rFonts w:eastAsia="MS Mincho"/>
                <w:sz w:val="18"/>
                <w:szCs w:val="18"/>
                <w:lang w:val="fr-FR"/>
              </w:rPr>
            </w:pPr>
            <w:r>
              <w:rPr>
                <w:sz w:val="18"/>
                <w:szCs w:val="18"/>
                <w:lang w:val="fr-FR"/>
              </w:rPr>
              <w:t>Matériau de marquage rétroréfléchissant</w:t>
            </w:r>
            <w:r w:rsidRPr="00D10A6E">
              <w:rPr>
                <w:sz w:val="18"/>
                <w:szCs w:val="18"/>
                <w:lang w:val="fr-FR"/>
              </w:rPr>
              <w:t xml:space="preserve"> </w:t>
            </w:r>
            <w:r>
              <w:rPr>
                <w:sz w:val="18"/>
                <w:szCs w:val="18"/>
                <w:lang w:val="fr-FR"/>
              </w:rPr>
              <w:t>(m</w:t>
            </w:r>
            <w:r w:rsidRPr="00E348A4">
              <w:rPr>
                <w:sz w:val="18"/>
                <w:szCs w:val="18"/>
                <w:lang w:val="fr-FR"/>
              </w:rPr>
              <w:t>arquage à grande visibilité</w:t>
            </w:r>
            <w:r>
              <w:rPr>
                <w:sz w:val="18"/>
                <w:szCs w:val="18"/>
                <w:lang w:val="fr-FR"/>
              </w:rPr>
              <w:t xml:space="preserve">, </w:t>
            </w:r>
            <w:r w:rsidRPr="00E348A4">
              <w:rPr>
                <w:sz w:val="18"/>
                <w:szCs w:val="18"/>
                <w:lang w:val="fr-FR"/>
              </w:rPr>
              <w:t>matériau de marquage périphérique/en bande)</w:t>
            </w:r>
          </w:p>
        </w:tc>
        <w:tc>
          <w:tcPr>
            <w:tcW w:w="1080" w:type="dxa"/>
            <w:shd w:val="clear" w:color="auto" w:fill="auto"/>
            <w:vAlign w:val="center"/>
          </w:tcPr>
          <w:p w14:paraId="062DA501"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201FD7F4"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00AC7526"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758FEF03" w14:textId="77777777" w:rsidTr="00D644F7">
        <w:tc>
          <w:tcPr>
            <w:tcW w:w="4513" w:type="dxa"/>
            <w:shd w:val="clear" w:color="auto" w:fill="auto"/>
          </w:tcPr>
          <w:p w14:paraId="51A3FD49" w14:textId="77777777" w:rsidR="00B57E38" w:rsidRPr="00E348A4" w:rsidRDefault="00B57E38" w:rsidP="00577ED1">
            <w:pPr>
              <w:spacing w:before="60" w:after="60" w:line="220" w:lineRule="atLeast"/>
              <w:ind w:left="57" w:right="57"/>
              <w:rPr>
                <w:rFonts w:eastAsia="MS Mincho"/>
                <w:sz w:val="18"/>
                <w:szCs w:val="18"/>
                <w:lang w:val="fr-FR"/>
              </w:rPr>
            </w:pPr>
            <w:r>
              <w:rPr>
                <w:sz w:val="18"/>
                <w:szCs w:val="18"/>
                <w:lang w:val="fr-FR"/>
              </w:rPr>
              <w:t>Matériau de marquage rétroréfléchissant</w:t>
            </w:r>
            <w:r w:rsidRPr="00D10A6E">
              <w:rPr>
                <w:sz w:val="18"/>
                <w:szCs w:val="18"/>
                <w:lang w:val="fr-FR"/>
              </w:rPr>
              <w:t xml:space="preserve"> </w:t>
            </w:r>
            <w:r>
              <w:rPr>
                <w:sz w:val="18"/>
                <w:szCs w:val="18"/>
                <w:lang w:val="fr-FR"/>
              </w:rPr>
              <w:t>(m</w:t>
            </w:r>
            <w:r w:rsidRPr="00E348A4">
              <w:rPr>
                <w:sz w:val="18"/>
                <w:szCs w:val="18"/>
                <w:lang w:val="fr-FR"/>
              </w:rPr>
              <w:t>arquage à grande visibilité</w:t>
            </w:r>
            <w:r>
              <w:rPr>
                <w:sz w:val="18"/>
                <w:szCs w:val="18"/>
                <w:lang w:val="fr-FR"/>
              </w:rPr>
              <w:t xml:space="preserve">, </w:t>
            </w:r>
            <w:r w:rsidRPr="00E348A4">
              <w:rPr>
                <w:sz w:val="18"/>
                <w:szCs w:val="18"/>
                <w:lang w:val="fr-FR"/>
              </w:rPr>
              <w:t>matériau pour marquages/graphiques distinctifs conçus pour une surface limitée)</w:t>
            </w:r>
          </w:p>
        </w:tc>
        <w:tc>
          <w:tcPr>
            <w:tcW w:w="1080" w:type="dxa"/>
            <w:shd w:val="clear" w:color="auto" w:fill="auto"/>
            <w:vAlign w:val="center"/>
          </w:tcPr>
          <w:p w14:paraId="1B38AE6A"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6887EAA1"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4140FF53"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1E5E42D5" w14:textId="77777777" w:rsidTr="00D644F7">
        <w:tc>
          <w:tcPr>
            <w:tcW w:w="4513" w:type="dxa"/>
            <w:shd w:val="clear" w:color="auto" w:fill="auto"/>
          </w:tcPr>
          <w:p w14:paraId="2DD13A74" w14:textId="77777777" w:rsidR="00B57E38" w:rsidRPr="00E348A4" w:rsidRDefault="00B57E38" w:rsidP="00577ED1">
            <w:pPr>
              <w:spacing w:before="60" w:after="60" w:line="220" w:lineRule="atLeast"/>
              <w:ind w:left="57" w:right="57"/>
              <w:rPr>
                <w:rFonts w:eastAsia="MS Mincho"/>
                <w:sz w:val="18"/>
                <w:szCs w:val="18"/>
                <w:lang w:val="fr-FR"/>
              </w:rPr>
            </w:pPr>
            <w:r>
              <w:rPr>
                <w:sz w:val="18"/>
                <w:szCs w:val="18"/>
                <w:lang w:val="fr-FR"/>
              </w:rPr>
              <w:t>Matériau de marquage rétroréfléchissant</w:t>
            </w:r>
            <w:r w:rsidRPr="00D10A6E">
              <w:rPr>
                <w:sz w:val="18"/>
                <w:szCs w:val="18"/>
                <w:lang w:val="fr-FR"/>
              </w:rPr>
              <w:t xml:space="preserve"> </w:t>
            </w:r>
            <w:r>
              <w:rPr>
                <w:sz w:val="18"/>
                <w:szCs w:val="18"/>
                <w:lang w:val="fr-FR"/>
              </w:rPr>
              <w:t>(m</w:t>
            </w:r>
            <w:r w:rsidRPr="00E348A4">
              <w:rPr>
                <w:sz w:val="18"/>
                <w:szCs w:val="18"/>
                <w:lang w:val="fr-FR"/>
              </w:rPr>
              <w:t>arquage à grande visibilité</w:t>
            </w:r>
            <w:r>
              <w:rPr>
                <w:sz w:val="18"/>
                <w:szCs w:val="18"/>
                <w:lang w:val="fr-FR"/>
              </w:rPr>
              <w:t xml:space="preserve">, </w:t>
            </w:r>
            <w:r w:rsidRPr="00E348A4">
              <w:rPr>
                <w:sz w:val="18"/>
                <w:szCs w:val="18"/>
                <w:lang w:val="fr-FR"/>
              </w:rPr>
              <w:t>matériau pour marquages/graphiques distinctifs conçus pour une surface étendue)</w:t>
            </w:r>
          </w:p>
        </w:tc>
        <w:tc>
          <w:tcPr>
            <w:tcW w:w="1080" w:type="dxa"/>
            <w:shd w:val="clear" w:color="auto" w:fill="auto"/>
            <w:vAlign w:val="center"/>
          </w:tcPr>
          <w:p w14:paraId="4EBC516D"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298CA1E8"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132C1CEC"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3637E1FB" w14:textId="77777777" w:rsidTr="00D644F7">
        <w:tc>
          <w:tcPr>
            <w:tcW w:w="4513" w:type="dxa"/>
            <w:shd w:val="clear" w:color="auto" w:fill="auto"/>
          </w:tcPr>
          <w:p w14:paraId="2136A897" w14:textId="77777777" w:rsidR="00B57E38" w:rsidRPr="00E348A4" w:rsidRDefault="00B57E38" w:rsidP="00577ED1">
            <w:pPr>
              <w:spacing w:before="60" w:after="60" w:line="220" w:lineRule="atLeast"/>
              <w:ind w:left="57" w:right="57"/>
              <w:rPr>
                <w:rFonts w:eastAsia="MS Mincho"/>
                <w:sz w:val="18"/>
                <w:szCs w:val="18"/>
                <w:lang w:val="fr-FR"/>
              </w:rPr>
            </w:pPr>
            <w:r>
              <w:rPr>
                <w:sz w:val="18"/>
                <w:szCs w:val="18"/>
                <w:lang w:val="fr-FR"/>
              </w:rPr>
              <w:t>Matériau de marquage rétroréfléchissant</w:t>
            </w:r>
            <w:r w:rsidRPr="008C4013">
              <w:rPr>
                <w:sz w:val="18"/>
                <w:szCs w:val="18"/>
                <w:lang w:val="fr-FR"/>
              </w:rPr>
              <w:t xml:space="preserve"> </w:t>
            </w:r>
            <w:r>
              <w:rPr>
                <w:sz w:val="18"/>
                <w:szCs w:val="18"/>
                <w:lang w:val="fr-FR"/>
              </w:rPr>
              <w:t>(m</w:t>
            </w:r>
            <w:r w:rsidRPr="00E348A4">
              <w:rPr>
                <w:sz w:val="18"/>
                <w:szCs w:val="18"/>
                <w:lang w:val="fr-FR"/>
              </w:rPr>
              <w:t>arquage à grande visibilité</w:t>
            </w:r>
            <w:r>
              <w:rPr>
                <w:sz w:val="18"/>
                <w:szCs w:val="18"/>
                <w:lang w:val="fr-FR"/>
              </w:rPr>
              <w:t xml:space="preserve">, </w:t>
            </w:r>
            <w:r w:rsidRPr="00E348A4">
              <w:rPr>
                <w:sz w:val="18"/>
                <w:szCs w:val="18"/>
                <w:lang w:val="fr-FR"/>
              </w:rPr>
              <w:t>matériaux pour marquages ou graphiques distinctifs servant de base ou de fond à un procédé d</w:t>
            </w:r>
            <w:r>
              <w:rPr>
                <w:sz w:val="18"/>
                <w:szCs w:val="18"/>
                <w:lang w:val="fr-FR"/>
              </w:rPr>
              <w:t>’</w:t>
            </w:r>
            <w:r w:rsidRPr="00E348A4">
              <w:rPr>
                <w:sz w:val="18"/>
                <w:szCs w:val="18"/>
                <w:lang w:val="fr-FR"/>
              </w:rPr>
              <w:t>impression de logos entièrement colorés et de marquages de la classe E utilisés qui satisfont aux prescriptions relatives aux matériaux de la classe D)</w:t>
            </w:r>
          </w:p>
        </w:tc>
        <w:tc>
          <w:tcPr>
            <w:tcW w:w="1080" w:type="dxa"/>
            <w:shd w:val="clear" w:color="auto" w:fill="auto"/>
            <w:vAlign w:val="center"/>
          </w:tcPr>
          <w:p w14:paraId="48EE8012"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00B41CDE"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18C41A76"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6B4AB67C" w14:textId="77777777" w:rsidTr="00D644F7">
        <w:tc>
          <w:tcPr>
            <w:tcW w:w="4513" w:type="dxa"/>
            <w:shd w:val="clear" w:color="auto" w:fill="auto"/>
          </w:tcPr>
          <w:p w14:paraId="18E5399C" w14:textId="77777777" w:rsidR="00B57E38" w:rsidRPr="00E348A4" w:rsidRDefault="00B57E38" w:rsidP="00577ED1">
            <w:pPr>
              <w:spacing w:before="60" w:after="60" w:line="220" w:lineRule="atLeast"/>
              <w:ind w:left="57" w:right="57"/>
              <w:rPr>
                <w:rFonts w:eastAsia="MS Mincho"/>
                <w:sz w:val="18"/>
                <w:szCs w:val="18"/>
                <w:lang w:val="fr-FR"/>
              </w:rPr>
            </w:pPr>
            <w:r w:rsidRPr="00E348A4">
              <w:rPr>
                <w:sz w:val="18"/>
                <w:szCs w:val="18"/>
                <w:lang w:val="fr-FR"/>
              </w:rPr>
              <w:t>Matériau</w:t>
            </w:r>
            <w:r>
              <w:rPr>
                <w:sz w:val="18"/>
                <w:szCs w:val="18"/>
                <w:lang w:val="fr-FR"/>
              </w:rPr>
              <w:t xml:space="preserve"> de marquage</w:t>
            </w:r>
            <w:r w:rsidRPr="00E348A4">
              <w:rPr>
                <w:sz w:val="18"/>
                <w:szCs w:val="18"/>
                <w:lang w:val="fr-FR"/>
              </w:rPr>
              <w:t xml:space="preserve"> rétroréfléchissant </w:t>
            </w:r>
            <w:r>
              <w:rPr>
                <w:sz w:val="18"/>
                <w:szCs w:val="18"/>
                <w:lang w:val="fr-FR"/>
              </w:rPr>
              <w:t>(</w:t>
            </w:r>
            <w:r w:rsidRPr="00E348A4">
              <w:rPr>
                <w:sz w:val="18"/>
                <w:szCs w:val="18"/>
                <w:lang w:val="fr-FR"/>
              </w:rPr>
              <w:t>pour le marquage des extrémités de la classe F</w:t>
            </w:r>
            <w:r>
              <w:rPr>
                <w:sz w:val="18"/>
                <w:szCs w:val="18"/>
                <w:lang w:val="fr-FR"/>
              </w:rPr>
              <w:t>)</w:t>
            </w:r>
          </w:p>
        </w:tc>
        <w:tc>
          <w:tcPr>
            <w:tcW w:w="1080" w:type="dxa"/>
            <w:shd w:val="clear" w:color="auto" w:fill="auto"/>
            <w:vAlign w:val="center"/>
          </w:tcPr>
          <w:p w14:paraId="2CDFC22E"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1F293482"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0AD011E2"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2D8F7A9B" w14:textId="77777777" w:rsidTr="00D644F7">
        <w:tc>
          <w:tcPr>
            <w:tcW w:w="4513" w:type="dxa"/>
            <w:shd w:val="clear" w:color="auto" w:fill="auto"/>
          </w:tcPr>
          <w:p w14:paraId="2C479368" w14:textId="77777777" w:rsidR="00B57E38" w:rsidRPr="00E348A4" w:rsidRDefault="00B57E38" w:rsidP="00577ED1">
            <w:pPr>
              <w:spacing w:before="60" w:after="60" w:line="220" w:lineRule="atLeast"/>
              <w:ind w:left="57" w:right="57"/>
              <w:rPr>
                <w:rFonts w:eastAsia="MS Mincho"/>
                <w:sz w:val="18"/>
                <w:szCs w:val="18"/>
                <w:lang w:val="fr-FR"/>
              </w:rPr>
            </w:pPr>
            <w:r>
              <w:rPr>
                <w:sz w:val="18"/>
                <w:szCs w:val="18"/>
                <w:lang w:val="fr-FR"/>
              </w:rPr>
              <w:t xml:space="preserve">Plaques de signalisation </w:t>
            </w:r>
            <w:r w:rsidRPr="008F519D">
              <w:rPr>
                <w:sz w:val="18"/>
                <w:szCs w:val="18"/>
                <w:lang w:val="fr-FR"/>
              </w:rPr>
              <w:t>rétroréfléchissant</w:t>
            </w:r>
            <w:r>
              <w:rPr>
                <w:sz w:val="18"/>
                <w:szCs w:val="18"/>
                <w:lang w:val="fr-FR"/>
              </w:rPr>
              <w:t>es</w:t>
            </w:r>
            <w:r w:rsidRPr="00E348A4">
              <w:rPr>
                <w:sz w:val="18"/>
                <w:szCs w:val="18"/>
                <w:lang w:val="fr-FR"/>
              </w:rPr>
              <w:t xml:space="preserve"> pour véhicules lourds ou long</w:t>
            </w:r>
            <w:r>
              <w:rPr>
                <w:sz w:val="18"/>
                <w:szCs w:val="18"/>
                <w:lang w:val="fr-FR"/>
              </w:rPr>
              <w:t>s</w:t>
            </w:r>
            <w:r w:rsidRPr="00E348A4">
              <w:rPr>
                <w:sz w:val="18"/>
                <w:szCs w:val="18"/>
                <w:lang w:val="fr-FR"/>
              </w:rPr>
              <w:t xml:space="preserve"> (matériaux rétroréfléchissants ou fluorescents) </w:t>
            </w:r>
            <w:r w:rsidRPr="00E348A4">
              <w:rPr>
                <w:sz w:val="18"/>
                <w:szCs w:val="18"/>
                <w:lang w:val="fr-FR"/>
              </w:rPr>
              <w:br/>
              <w:t>Plaque de signalisation de classe 1 ou 2</w:t>
            </w:r>
          </w:p>
        </w:tc>
        <w:tc>
          <w:tcPr>
            <w:tcW w:w="1080" w:type="dxa"/>
            <w:shd w:val="clear" w:color="auto" w:fill="auto"/>
            <w:vAlign w:val="center"/>
          </w:tcPr>
          <w:p w14:paraId="50EEC709"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73567E55"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58396974"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22CEDD45" w14:textId="77777777" w:rsidTr="00D644F7">
        <w:tc>
          <w:tcPr>
            <w:tcW w:w="4513" w:type="dxa"/>
            <w:shd w:val="clear" w:color="auto" w:fill="auto"/>
          </w:tcPr>
          <w:p w14:paraId="745F62A0" w14:textId="77777777" w:rsidR="00B57E38" w:rsidRPr="00E348A4" w:rsidRDefault="00B57E38" w:rsidP="00577ED1">
            <w:pPr>
              <w:keepNext/>
              <w:keepLines/>
              <w:spacing w:before="60" w:after="60" w:line="220" w:lineRule="atLeast"/>
              <w:ind w:left="57" w:right="57"/>
              <w:rPr>
                <w:rFonts w:eastAsia="MS Mincho"/>
                <w:sz w:val="18"/>
                <w:szCs w:val="18"/>
                <w:lang w:val="fr-FR"/>
              </w:rPr>
            </w:pPr>
            <w:r>
              <w:rPr>
                <w:sz w:val="18"/>
                <w:szCs w:val="18"/>
                <w:lang w:val="fr-FR"/>
              </w:rPr>
              <w:t xml:space="preserve">Plaques de signalisation </w:t>
            </w:r>
            <w:r w:rsidRPr="008F519D">
              <w:rPr>
                <w:sz w:val="18"/>
                <w:szCs w:val="18"/>
                <w:lang w:val="fr-FR"/>
              </w:rPr>
              <w:t>rétroréfléchissant</w:t>
            </w:r>
            <w:r>
              <w:rPr>
                <w:sz w:val="18"/>
                <w:szCs w:val="18"/>
                <w:lang w:val="fr-FR"/>
              </w:rPr>
              <w:t>es</w:t>
            </w:r>
            <w:r w:rsidRPr="00E348A4">
              <w:rPr>
                <w:sz w:val="18"/>
                <w:szCs w:val="18"/>
                <w:lang w:val="fr-FR"/>
              </w:rPr>
              <w:t xml:space="preserve"> pour véhicules lourds ou long</w:t>
            </w:r>
            <w:r>
              <w:rPr>
                <w:sz w:val="18"/>
                <w:szCs w:val="18"/>
                <w:lang w:val="fr-FR"/>
              </w:rPr>
              <w:t>s</w:t>
            </w:r>
            <w:r w:rsidRPr="00E348A4">
              <w:rPr>
                <w:sz w:val="18"/>
                <w:szCs w:val="18"/>
                <w:lang w:val="fr-FR"/>
              </w:rPr>
              <w:t xml:space="preserve"> (matériaux rétroréfléchissants seulement) </w:t>
            </w:r>
            <w:r w:rsidRPr="00E348A4">
              <w:rPr>
                <w:sz w:val="18"/>
                <w:szCs w:val="18"/>
                <w:lang w:val="fr-FR"/>
              </w:rPr>
              <w:br/>
              <w:t>− Plaque de signalisation de classe 3, 4 ou 5</w:t>
            </w:r>
          </w:p>
        </w:tc>
        <w:tc>
          <w:tcPr>
            <w:tcW w:w="1080" w:type="dxa"/>
            <w:shd w:val="clear" w:color="auto" w:fill="auto"/>
            <w:vAlign w:val="center"/>
          </w:tcPr>
          <w:p w14:paraId="0A57778F" w14:textId="77777777" w:rsidR="00B57E38" w:rsidRPr="00D901B2" w:rsidRDefault="00B57E38" w:rsidP="00D644F7">
            <w:pPr>
              <w:keepNext/>
              <w:keepLines/>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58925DEC" w14:textId="77777777" w:rsidR="00B57E38" w:rsidRPr="00D901B2" w:rsidRDefault="00B57E38" w:rsidP="00D644F7">
            <w:pPr>
              <w:keepNext/>
              <w:keepLines/>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022A10B0" w14:textId="77777777" w:rsidR="00B57E38" w:rsidRPr="00D901B2" w:rsidRDefault="00B57E38" w:rsidP="00D644F7">
            <w:pPr>
              <w:keepNext/>
              <w:keepLines/>
              <w:spacing w:before="60" w:after="60" w:line="220" w:lineRule="atLeast"/>
              <w:ind w:left="57" w:right="57"/>
              <w:jc w:val="center"/>
              <w:rPr>
                <w:iCs/>
                <w:sz w:val="18"/>
                <w:szCs w:val="18"/>
              </w:rPr>
            </w:pPr>
          </w:p>
        </w:tc>
      </w:tr>
      <w:tr w:rsidR="00B57E38" w:rsidRPr="006F4CF1" w14:paraId="2241E9D8" w14:textId="77777777" w:rsidTr="00D644F7">
        <w:tc>
          <w:tcPr>
            <w:tcW w:w="4513" w:type="dxa"/>
            <w:shd w:val="clear" w:color="auto" w:fill="auto"/>
          </w:tcPr>
          <w:p w14:paraId="750B75C9" w14:textId="32B5C62B" w:rsidR="00B57E38" w:rsidRPr="00E348A4" w:rsidRDefault="00B57E38" w:rsidP="00577ED1">
            <w:pPr>
              <w:spacing w:before="60" w:after="60" w:line="220" w:lineRule="atLeast"/>
              <w:ind w:left="57" w:right="57"/>
              <w:rPr>
                <w:rFonts w:eastAsia="MS Mincho"/>
                <w:sz w:val="18"/>
                <w:szCs w:val="18"/>
                <w:lang w:val="fr-FR"/>
              </w:rPr>
            </w:pPr>
            <w:r>
              <w:rPr>
                <w:sz w:val="18"/>
                <w:szCs w:val="18"/>
                <w:lang w:val="fr-FR"/>
              </w:rPr>
              <w:t xml:space="preserve">Plaques de signalisation </w:t>
            </w:r>
            <w:r w:rsidRPr="008F519D">
              <w:rPr>
                <w:sz w:val="18"/>
                <w:szCs w:val="18"/>
                <w:lang w:val="fr-FR"/>
              </w:rPr>
              <w:t>rétroréfléchissant</w:t>
            </w:r>
            <w:r>
              <w:rPr>
                <w:sz w:val="18"/>
                <w:szCs w:val="18"/>
                <w:lang w:val="fr-FR"/>
              </w:rPr>
              <w:t>es</w:t>
            </w:r>
            <w:r w:rsidRPr="00E348A4">
              <w:rPr>
                <w:sz w:val="18"/>
                <w:szCs w:val="18"/>
                <w:lang w:val="fr-FR"/>
              </w:rPr>
              <w:t xml:space="preserve"> </w:t>
            </w:r>
            <w:r>
              <w:rPr>
                <w:sz w:val="18"/>
                <w:szCs w:val="18"/>
                <w:lang w:val="fr-FR"/>
              </w:rPr>
              <w:t xml:space="preserve">pour </w:t>
            </w:r>
            <w:r w:rsidRPr="00E348A4">
              <w:rPr>
                <w:sz w:val="18"/>
                <w:szCs w:val="18"/>
                <w:lang w:val="fr-FR"/>
              </w:rPr>
              <w:t xml:space="preserve">véhicules lents (matériaux rétroréfléchissants ou fluorescents) </w:t>
            </w:r>
            <w:r w:rsidRPr="00E348A4">
              <w:rPr>
                <w:sz w:val="18"/>
                <w:szCs w:val="18"/>
                <w:lang w:val="fr-FR"/>
              </w:rPr>
              <w:br/>
              <w:t>− Plaque de signalisation de classe 1</w:t>
            </w:r>
          </w:p>
        </w:tc>
        <w:tc>
          <w:tcPr>
            <w:tcW w:w="1080" w:type="dxa"/>
            <w:shd w:val="clear" w:color="auto" w:fill="auto"/>
            <w:vAlign w:val="center"/>
          </w:tcPr>
          <w:p w14:paraId="53B28911"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0341447F"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79ED5E27"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0442E0E0" w14:textId="77777777" w:rsidTr="00D644F7">
        <w:tc>
          <w:tcPr>
            <w:tcW w:w="4513" w:type="dxa"/>
            <w:shd w:val="clear" w:color="auto" w:fill="auto"/>
          </w:tcPr>
          <w:p w14:paraId="55B4CE9F" w14:textId="02802336" w:rsidR="00B57E38" w:rsidRPr="00E348A4" w:rsidRDefault="00B57E38" w:rsidP="00577ED1">
            <w:pPr>
              <w:spacing w:before="60" w:after="60" w:line="220" w:lineRule="atLeast"/>
              <w:ind w:left="57" w:right="57"/>
              <w:rPr>
                <w:rFonts w:eastAsia="MS Mincho"/>
                <w:sz w:val="18"/>
                <w:szCs w:val="18"/>
                <w:lang w:val="fr-FR"/>
              </w:rPr>
            </w:pPr>
            <w:r>
              <w:rPr>
                <w:sz w:val="18"/>
                <w:szCs w:val="18"/>
                <w:lang w:val="fr-FR"/>
              </w:rPr>
              <w:t xml:space="preserve">Plaques de signalisation </w:t>
            </w:r>
            <w:r w:rsidRPr="008F519D">
              <w:rPr>
                <w:sz w:val="18"/>
                <w:szCs w:val="18"/>
                <w:lang w:val="fr-FR"/>
              </w:rPr>
              <w:t>rétroréfléchissant</w:t>
            </w:r>
            <w:r>
              <w:rPr>
                <w:sz w:val="18"/>
                <w:szCs w:val="18"/>
                <w:lang w:val="fr-FR"/>
              </w:rPr>
              <w:t>es</w:t>
            </w:r>
            <w:r w:rsidRPr="00E348A4">
              <w:rPr>
                <w:sz w:val="18"/>
                <w:szCs w:val="18"/>
                <w:lang w:val="fr-FR"/>
              </w:rPr>
              <w:t xml:space="preserve"> </w:t>
            </w:r>
            <w:r>
              <w:rPr>
                <w:sz w:val="18"/>
                <w:szCs w:val="18"/>
                <w:lang w:val="fr-FR"/>
              </w:rPr>
              <w:t xml:space="preserve">pour </w:t>
            </w:r>
            <w:r w:rsidRPr="00E348A4">
              <w:rPr>
                <w:sz w:val="18"/>
                <w:szCs w:val="18"/>
                <w:lang w:val="fr-FR"/>
              </w:rPr>
              <w:t xml:space="preserve">véhicules lents (matériaux rétroréfléchissants seulement) </w:t>
            </w:r>
            <w:r w:rsidRPr="00E348A4">
              <w:rPr>
                <w:rFonts w:eastAsia="MS Mincho"/>
                <w:sz w:val="18"/>
                <w:szCs w:val="18"/>
                <w:lang w:val="fr-FR"/>
              </w:rPr>
              <w:br/>
            </w:r>
            <w:r w:rsidRPr="00E348A4">
              <w:rPr>
                <w:sz w:val="18"/>
                <w:szCs w:val="18"/>
                <w:lang w:val="fr-FR"/>
              </w:rPr>
              <w:t>Plaque de signalisation de classe 2</w:t>
            </w:r>
          </w:p>
        </w:tc>
        <w:tc>
          <w:tcPr>
            <w:tcW w:w="1080" w:type="dxa"/>
            <w:shd w:val="clear" w:color="auto" w:fill="auto"/>
            <w:vAlign w:val="center"/>
          </w:tcPr>
          <w:p w14:paraId="14678AB9"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63419054"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654ADE66"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0B31BF13" w14:textId="77777777" w:rsidTr="00D644F7">
        <w:tc>
          <w:tcPr>
            <w:tcW w:w="4513" w:type="dxa"/>
            <w:shd w:val="clear" w:color="auto" w:fill="auto"/>
          </w:tcPr>
          <w:p w14:paraId="14B9A17B" w14:textId="77777777" w:rsidR="00B57E38" w:rsidRPr="00D901B2" w:rsidRDefault="00B57E38" w:rsidP="00577ED1">
            <w:pPr>
              <w:spacing w:before="60" w:after="60" w:line="220" w:lineRule="atLeast"/>
              <w:ind w:left="57" w:right="57"/>
              <w:rPr>
                <w:rFonts w:eastAsia="MS Mincho"/>
                <w:sz w:val="18"/>
                <w:szCs w:val="18"/>
              </w:rPr>
            </w:pPr>
            <w:r w:rsidRPr="00D901B2">
              <w:rPr>
                <w:sz w:val="18"/>
                <w:szCs w:val="18"/>
              </w:rPr>
              <w:t>Triangle de présignalisation</w:t>
            </w:r>
            <w:r>
              <w:rPr>
                <w:sz w:val="18"/>
                <w:szCs w:val="18"/>
              </w:rPr>
              <w:t xml:space="preserve"> (type 1)</w:t>
            </w:r>
          </w:p>
        </w:tc>
        <w:tc>
          <w:tcPr>
            <w:tcW w:w="1080" w:type="dxa"/>
            <w:shd w:val="clear" w:color="auto" w:fill="auto"/>
            <w:vAlign w:val="center"/>
          </w:tcPr>
          <w:p w14:paraId="3074B6B0" w14:textId="77777777" w:rsidR="00B57E38" w:rsidRPr="00D901B2" w:rsidRDefault="00B57E38" w:rsidP="00D644F7">
            <w:pPr>
              <w:spacing w:before="60" w:after="60" w:line="220" w:lineRule="atLeast"/>
              <w:ind w:left="57" w:right="57"/>
              <w:jc w:val="center"/>
              <w:rPr>
                <w:iCs/>
                <w:sz w:val="18"/>
                <w:szCs w:val="18"/>
              </w:rPr>
            </w:pPr>
            <w:r w:rsidRPr="00D901B2">
              <w:rPr>
                <w:sz w:val="18"/>
                <w:szCs w:val="18"/>
              </w:rPr>
              <w:t>0</w:t>
            </w:r>
          </w:p>
        </w:tc>
        <w:tc>
          <w:tcPr>
            <w:tcW w:w="889" w:type="dxa"/>
            <w:shd w:val="clear" w:color="auto" w:fill="auto"/>
            <w:vAlign w:val="center"/>
          </w:tcPr>
          <w:p w14:paraId="089150F6" w14:textId="77777777" w:rsidR="00B57E38" w:rsidRPr="00D901B2"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49DBAABC" w14:textId="77777777" w:rsidR="00B57E38" w:rsidRPr="00D901B2" w:rsidRDefault="00B57E38" w:rsidP="00D644F7">
            <w:pPr>
              <w:spacing w:before="60" w:after="60" w:line="220" w:lineRule="atLeast"/>
              <w:ind w:left="57" w:right="57"/>
              <w:jc w:val="center"/>
              <w:rPr>
                <w:iCs/>
                <w:sz w:val="18"/>
                <w:szCs w:val="18"/>
              </w:rPr>
            </w:pPr>
          </w:p>
        </w:tc>
      </w:tr>
      <w:tr w:rsidR="00B57E38" w:rsidRPr="006F4CF1" w14:paraId="7BE051E0" w14:textId="77777777" w:rsidTr="00D644F7">
        <w:tc>
          <w:tcPr>
            <w:tcW w:w="4513" w:type="dxa"/>
            <w:shd w:val="clear" w:color="auto" w:fill="auto"/>
          </w:tcPr>
          <w:p w14:paraId="0E7BE80A" w14:textId="77777777" w:rsidR="00B57E38" w:rsidRPr="00D901B2" w:rsidRDefault="00B57E38" w:rsidP="00577ED1">
            <w:pPr>
              <w:spacing w:before="60" w:after="60" w:line="220" w:lineRule="atLeast"/>
              <w:ind w:left="57" w:right="57"/>
              <w:rPr>
                <w:sz w:val="18"/>
                <w:szCs w:val="18"/>
              </w:rPr>
            </w:pPr>
            <w:r w:rsidRPr="00D901B2">
              <w:rPr>
                <w:sz w:val="18"/>
                <w:szCs w:val="18"/>
              </w:rPr>
              <w:t>Triangle de présignalisation</w:t>
            </w:r>
            <w:r>
              <w:rPr>
                <w:sz w:val="18"/>
                <w:szCs w:val="18"/>
              </w:rPr>
              <w:t xml:space="preserve"> (type 2)</w:t>
            </w:r>
          </w:p>
        </w:tc>
        <w:tc>
          <w:tcPr>
            <w:tcW w:w="1080" w:type="dxa"/>
            <w:shd w:val="clear" w:color="auto" w:fill="auto"/>
            <w:vAlign w:val="center"/>
          </w:tcPr>
          <w:p w14:paraId="42817A96" w14:textId="77777777" w:rsidR="00B57E38" w:rsidRPr="00D901B2" w:rsidRDefault="00B57E38" w:rsidP="00D644F7">
            <w:pPr>
              <w:spacing w:before="60" w:after="60" w:line="220" w:lineRule="atLeast"/>
              <w:ind w:left="57" w:right="57"/>
              <w:jc w:val="center"/>
              <w:rPr>
                <w:sz w:val="18"/>
                <w:szCs w:val="18"/>
              </w:rPr>
            </w:pPr>
            <w:r w:rsidRPr="00D901B2">
              <w:rPr>
                <w:sz w:val="18"/>
                <w:szCs w:val="18"/>
              </w:rPr>
              <w:t>0</w:t>
            </w:r>
          </w:p>
        </w:tc>
        <w:tc>
          <w:tcPr>
            <w:tcW w:w="889" w:type="dxa"/>
            <w:shd w:val="clear" w:color="auto" w:fill="auto"/>
            <w:vAlign w:val="center"/>
          </w:tcPr>
          <w:p w14:paraId="7C4893BF" w14:textId="77777777" w:rsidR="00B57E38" w:rsidRDefault="00B57E38" w:rsidP="00D644F7">
            <w:pPr>
              <w:spacing w:before="60" w:after="60" w:line="220" w:lineRule="atLeast"/>
              <w:ind w:left="57" w:right="57"/>
              <w:jc w:val="center"/>
              <w:rPr>
                <w:iCs/>
                <w:sz w:val="18"/>
                <w:szCs w:val="18"/>
              </w:rPr>
            </w:pPr>
            <w:r>
              <w:rPr>
                <w:iCs/>
                <w:sz w:val="18"/>
                <w:szCs w:val="18"/>
              </w:rPr>
              <w:t>1</w:t>
            </w:r>
          </w:p>
        </w:tc>
        <w:tc>
          <w:tcPr>
            <w:tcW w:w="888" w:type="dxa"/>
            <w:shd w:val="clear" w:color="auto" w:fill="auto"/>
            <w:vAlign w:val="center"/>
          </w:tcPr>
          <w:p w14:paraId="0758FCA1" w14:textId="77777777" w:rsidR="00B57E38" w:rsidRPr="00D901B2" w:rsidRDefault="00B57E38" w:rsidP="00D644F7">
            <w:pPr>
              <w:spacing w:before="60" w:after="60" w:line="220" w:lineRule="atLeast"/>
              <w:ind w:left="57" w:right="57"/>
              <w:jc w:val="center"/>
              <w:rPr>
                <w:iCs/>
                <w:sz w:val="18"/>
                <w:szCs w:val="18"/>
              </w:rPr>
            </w:pPr>
          </w:p>
        </w:tc>
      </w:tr>
    </w:tbl>
    <w:p w14:paraId="67B1F0B7" w14:textId="77777777" w:rsidR="00B57E38" w:rsidRPr="00D644F7" w:rsidRDefault="00B57E38" w:rsidP="00D644F7">
      <w:pPr>
        <w:pStyle w:val="SingleTxtG"/>
        <w:spacing w:before="120" w:after="0" w:line="220" w:lineRule="exact"/>
        <w:ind w:right="0" w:firstLine="170"/>
        <w:jc w:val="left"/>
        <w:rPr>
          <w:sz w:val="18"/>
        </w:rPr>
      </w:pPr>
      <w:r w:rsidRPr="00D644F7">
        <w:rPr>
          <w:sz w:val="18"/>
        </w:rPr>
        <w:t>Notes relatives au tableau 2 :</w:t>
      </w:r>
    </w:p>
    <w:p w14:paraId="306C7D84" w14:textId="16C31FCB" w:rsidR="00B57E38" w:rsidRPr="00D644F7" w:rsidRDefault="00B57E38" w:rsidP="00D644F7">
      <w:pPr>
        <w:pStyle w:val="SingleTxtG"/>
        <w:spacing w:after="0" w:line="220" w:lineRule="exact"/>
        <w:ind w:firstLine="170"/>
        <w:jc w:val="left"/>
        <w:rPr>
          <w:sz w:val="18"/>
        </w:rPr>
      </w:pPr>
      <w:r w:rsidRPr="00D644F7">
        <w:rPr>
          <w:sz w:val="18"/>
        </w:rPr>
        <w:t>Un tiret (</w:t>
      </w:r>
      <w:r w:rsidR="00E370F4" w:rsidRPr="00E370F4">
        <w:rPr>
          <w:iCs/>
          <w:sz w:val="18"/>
          <w:szCs w:val="18"/>
        </w:rPr>
        <w:t>“</w:t>
      </w:r>
      <w:r w:rsidRPr="00D644F7">
        <w:rPr>
          <w:sz w:val="18"/>
        </w:rPr>
        <w:t>-</w:t>
      </w:r>
      <w:r w:rsidR="00E370F4" w:rsidRPr="00E370F4">
        <w:rPr>
          <w:iCs/>
          <w:sz w:val="18"/>
          <w:szCs w:val="18"/>
        </w:rPr>
        <w:t>”</w:t>
      </w:r>
      <w:r w:rsidRPr="00D644F7">
        <w:rPr>
          <w:sz w:val="18"/>
        </w:rPr>
        <w:t>) signifie que le dispositif visé n’est pas disponible pour une homologation de type conformément à la série d’amendements correspondante.</w:t>
      </w:r>
    </w:p>
    <w:p w14:paraId="4D17ED0C" w14:textId="77777777" w:rsidR="00B57E38" w:rsidRPr="005B611E" w:rsidRDefault="00B57E38" w:rsidP="00D644F7">
      <w:pPr>
        <w:pStyle w:val="SingleTxtG"/>
        <w:spacing w:before="240"/>
        <w:ind w:left="2268" w:hanging="1134"/>
      </w:pPr>
      <w:r>
        <w:t>3.3</w:t>
      </w:r>
      <w:r w:rsidRPr="005B611E">
        <w:tab/>
        <w:t>M</w:t>
      </w:r>
      <w:r>
        <w:t>arque d’homologation et autres marques</w:t>
      </w:r>
    </w:p>
    <w:p w14:paraId="29EDB2C3" w14:textId="77777777" w:rsidR="00B57E38" w:rsidRPr="005B611E" w:rsidRDefault="00B57E38" w:rsidP="00B57E38">
      <w:pPr>
        <w:pStyle w:val="SingleTxtG"/>
        <w:ind w:left="2268" w:hanging="1134"/>
      </w:pPr>
      <w:r>
        <w:t>3.3.1</w:t>
      </w:r>
      <w:r w:rsidRPr="005B611E">
        <w:tab/>
        <w:t>Dispositions générales</w:t>
      </w:r>
    </w:p>
    <w:p w14:paraId="1EEFAEAB" w14:textId="3B4EE0D0" w:rsidR="00B57E38" w:rsidRPr="005B611E" w:rsidRDefault="00B57E38" w:rsidP="00B57E38">
      <w:pPr>
        <w:pStyle w:val="SingleTxtG"/>
        <w:ind w:left="2268" w:hanging="1134"/>
      </w:pPr>
      <w:r>
        <w:t>3.3.1.1</w:t>
      </w:r>
      <w:r w:rsidRPr="005B611E">
        <w:tab/>
        <w:t>Tout dispositif relevant d</w:t>
      </w:r>
      <w:r>
        <w:t>’</w:t>
      </w:r>
      <w:r w:rsidRPr="005B611E">
        <w:t>un type homologué doit comporter un emplacement d</w:t>
      </w:r>
      <w:r>
        <w:t>’</w:t>
      </w:r>
      <w:r w:rsidRPr="005B611E">
        <w:t>une taille suffisante réservé à l</w:t>
      </w:r>
      <w:r>
        <w:t>’</w:t>
      </w:r>
      <w:r w:rsidRPr="005B611E">
        <w:t>apposition de l</w:t>
      </w:r>
      <w:r>
        <w:t>’</w:t>
      </w:r>
      <w:r w:rsidRPr="005B611E">
        <w:t>identifiant unique prévu dans l</w:t>
      </w:r>
      <w:r>
        <w:t>’</w:t>
      </w:r>
      <w:r w:rsidRPr="005B611E">
        <w:t>Accord de 1958 et des autres m</w:t>
      </w:r>
      <w:r>
        <w:t>arques définies au paragraphe </w:t>
      </w:r>
      <w:r w:rsidRPr="005B611E">
        <w:t>3.3.4.2</w:t>
      </w:r>
      <w:r>
        <w:t>,</w:t>
      </w:r>
      <w:r w:rsidRPr="005B611E">
        <w:t xml:space="preserve"> </w:t>
      </w:r>
      <w:r>
        <w:t xml:space="preserve">ou </w:t>
      </w:r>
      <w:r w:rsidRPr="005B611E">
        <w:t xml:space="preserve">de </w:t>
      </w:r>
      <w:r w:rsidRPr="005B611E">
        <w:lastRenderedPageBreak/>
        <w:t>la marque d</w:t>
      </w:r>
      <w:r>
        <w:t>’</w:t>
      </w:r>
      <w:r w:rsidRPr="005B611E">
        <w:t>homologation</w:t>
      </w:r>
      <w:r>
        <w:t xml:space="preserve"> </w:t>
      </w:r>
      <w:r w:rsidRPr="005B611E">
        <w:t>et des autres marques définies au</w:t>
      </w:r>
      <w:r>
        <w:t xml:space="preserve"> paragraphe</w:t>
      </w:r>
      <w:r w:rsidR="00D644F7">
        <w:t> </w:t>
      </w:r>
      <w:r>
        <w:t>3.3.4.2.</w:t>
      </w:r>
    </w:p>
    <w:p w14:paraId="6C0CA910" w14:textId="77777777" w:rsidR="00B57E38" w:rsidRDefault="00B57E38" w:rsidP="00B57E38">
      <w:pPr>
        <w:pStyle w:val="SingleTxtG"/>
        <w:ind w:left="2268" w:hanging="1134"/>
      </w:pPr>
      <w:r>
        <w:t>3.3.1.2</w:t>
      </w:r>
      <w:r w:rsidRPr="005B611E">
        <w:tab/>
      </w:r>
      <w:r>
        <w:t>Toutes les marques doivent être bien lisibles et indélébiles.</w:t>
      </w:r>
    </w:p>
    <w:p w14:paraId="3CBECDF0" w14:textId="3DADAD75" w:rsidR="00B57E38" w:rsidRDefault="00B57E38" w:rsidP="00B57E38">
      <w:pPr>
        <w:pStyle w:val="SingleTxtG"/>
        <w:ind w:left="2268" w:hanging="1134"/>
      </w:pPr>
      <w:r>
        <w:t>3.3.1.3</w:t>
      </w:r>
      <w:r>
        <w:tab/>
        <w:t xml:space="preserve">En ce qui concerne la taille de la marque d’homologation, la valeur de </w:t>
      </w:r>
      <w:r w:rsidR="00E370F4">
        <w:rPr>
          <w:iCs/>
        </w:rPr>
        <w:t>“</w:t>
      </w:r>
      <w:r>
        <w:t>a</w:t>
      </w:r>
      <w:r w:rsidR="00E370F4">
        <w:rPr>
          <w:iCs/>
        </w:rPr>
        <w:t>”</w:t>
      </w:r>
      <w:r>
        <w:t xml:space="preserve"> est indiquée dans le tableau 1.</w:t>
      </w:r>
    </w:p>
    <w:p w14:paraId="7EEF453A" w14:textId="77777777" w:rsidR="00B57E38" w:rsidRPr="005B611E" w:rsidRDefault="00B57E38" w:rsidP="00B57E38">
      <w:pPr>
        <w:pStyle w:val="SingleTxtG"/>
        <w:ind w:left="2268"/>
      </w:pPr>
      <w:r w:rsidRPr="005B611E">
        <w:t>On trouvera des exemples de marques d</w:t>
      </w:r>
      <w:r>
        <w:t>’</w:t>
      </w:r>
      <w:r w:rsidRPr="005B611E">
        <w:t>homologation à l</w:t>
      </w:r>
      <w:r>
        <w:t>’</w:t>
      </w:r>
      <w:r w:rsidRPr="005B611E">
        <w:t>annexe </w:t>
      </w:r>
      <w:r>
        <w:t>10</w:t>
      </w:r>
      <w:r w:rsidRPr="005B611E">
        <w:t>.</w:t>
      </w:r>
    </w:p>
    <w:p w14:paraId="3C3FC87E" w14:textId="77777777" w:rsidR="00B57E38" w:rsidRPr="005B611E" w:rsidRDefault="00B57E38" w:rsidP="00B57E38">
      <w:pPr>
        <w:pStyle w:val="SingleTxtG"/>
        <w:ind w:left="2268" w:hanging="1134"/>
      </w:pPr>
      <w:r>
        <w:t>3.3.2</w:t>
      </w:r>
      <w:r w:rsidRPr="005B611E">
        <w:tab/>
        <w:t>La marque d</w:t>
      </w:r>
      <w:r>
        <w:t>’homologation comprend :</w:t>
      </w:r>
    </w:p>
    <w:p w14:paraId="75FB5E84" w14:textId="4DB1C7E5" w:rsidR="00B57E38" w:rsidRPr="005B611E" w:rsidRDefault="00B57E38" w:rsidP="00B57E38">
      <w:pPr>
        <w:pStyle w:val="SingleTxtG"/>
        <w:ind w:left="2268" w:hanging="1134"/>
      </w:pPr>
      <w:r>
        <w:t>3.3.2.1</w:t>
      </w:r>
      <w:r w:rsidRPr="005B611E">
        <w:tab/>
        <w:t xml:space="preserve">Un cercle dans </w:t>
      </w:r>
      <w:r>
        <w:t xml:space="preserve">lequel est inscrite la lettre </w:t>
      </w:r>
      <w:r w:rsidR="00E370F4">
        <w:rPr>
          <w:iCs/>
        </w:rPr>
        <w:t>“</w:t>
      </w:r>
      <w:r w:rsidRPr="005B611E">
        <w:t>E</w:t>
      </w:r>
      <w:r w:rsidR="00E370F4">
        <w:rPr>
          <w:iCs/>
        </w:rPr>
        <w:t>”</w:t>
      </w:r>
      <w:r w:rsidRPr="005B611E">
        <w:t xml:space="preserve"> suivie du numéro distinctif du pays ayant délivré l</w:t>
      </w:r>
      <w:r>
        <w:t>’homologation ;</w:t>
      </w:r>
    </w:p>
    <w:p w14:paraId="4765D880" w14:textId="77777777" w:rsidR="00B57E38" w:rsidRPr="005B611E" w:rsidRDefault="00B57E38" w:rsidP="00B57E38">
      <w:pPr>
        <w:pStyle w:val="SingleTxtG"/>
        <w:ind w:left="2268" w:hanging="1134"/>
      </w:pPr>
      <w:r>
        <w:t>3.3.2.2</w:t>
      </w:r>
      <w:r w:rsidRPr="005B611E">
        <w:tab/>
        <w:t xml:space="preserve">Le numéro </w:t>
      </w:r>
      <w:r>
        <w:t xml:space="preserve">séquentiel (quatre à six chiffres) faisant partie du numéro </w:t>
      </w:r>
      <w:r w:rsidRPr="005B611E">
        <w:t>d</w:t>
      </w:r>
      <w:r>
        <w:t>’homologation visé au paragraphe </w:t>
      </w:r>
      <w:r w:rsidRPr="005B611E">
        <w:t>3.2.3.2</w:t>
      </w:r>
      <w:r>
        <w:t xml:space="preserve"> Le numéro séquentiel doit être placé près de la marque d’homologation</w:t>
      </w:r>
      <w:r w:rsidRPr="005B611E">
        <w:t>.</w:t>
      </w:r>
    </w:p>
    <w:p w14:paraId="292F8BBB" w14:textId="77777777" w:rsidR="00B57E38" w:rsidRPr="005B611E" w:rsidRDefault="00B57E38" w:rsidP="00B57E38">
      <w:pPr>
        <w:pStyle w:val="SingleTxtG"/>
        <w:ind w:left="2268" w:hanging="1134"/>
      </w:pPr>
      <w:r>
        <w:t>3.3.2.3</w:t>
      </w:r>
      <w:r w:rsidRPr="005B611E">
        <w:tab/>
        <w:t>Les symboles d</w:t>
      </w:r>
      <w:r>
        <w:t>’</w:t>
      </w:r>
      <w:r w:rsidRPr="005B611E">
        <w:t>identification correspondant aux dispositifs rétroréfléchiss</w:t>
      </w:r>
      <w:r>
        <w:t>ants, visés au paragraphe 3.2.5 ;</w:t>
      </w:r>
    </w:p>
    <w:p w14:paraId="2010479F" w14:textId="50B9E88A" w:rsidR="00B57E38" w:rsidRPr="005B611E" w:rsidRDefault="00B57E38" w:rsidP="00B57E38">
      <w:pPr>
        <w:pStyle w:val="SingleTxtG"/>
        <w:ind w:left="2268" w:hanging="1134"/>
      </w:pPr>
      <w:r>
        <w:t>3.3.2.4</w:t>
      </w:r>
      <w:r w:rsidRPr="005B611E">
        <w:tab/>
        <w:t xml:space="preserve">Le numéro du présent Règlement, suivi de la lettre </w:t>
      </w:r>
      <w:r w:rsidR="00E370F4">
        <w:rPr>
          <w:iCs/>
        </w:rPr>
        <w:t>“</w:t>
      </w:r>
      <w:r w:rsidRPr="005B611E">
        <w:t>R</w:t>
      </w:r>
      <w:r w:rsidR="00E370F4">
        <w:rPr>
          <w:iCs/>
        </w:rPr>
        <w:t>”</w:t>
      </w:r>
      <w:r w:rsidRPr="005B611E">
        <w:t xml:space="preserve"> et des deux chiffres correspondant à la série d</w:t>
      </w:r>
      <w:r>
        <w:t>’</w:t>
      </w:r>
      <w:r w:rsidRPr="005B611E">
        <w:t>amendements en vigueur à la date de la délivrance de l</w:t>
      </w:r>
      <w:r>
        <w:t>’</w:t>
      </w:r>
      <w:r w:rsidRPr="005B611E">
        <w:t>homologation.</w:t>
      </w:r>
    </w:p>
    <w:p w14:paraId="2B986B91" w14:textId="77777777" w:rsidR="00B57E38" w:rsidRDefault="00B57E38" w:rsidP="00B57E38">
      <w:pPr>
        <w:pStyle w:val="SingleTxtG"/>
        <w:ind w:left="2268" w:hanging="1134"/>
      </w:pPr>
      <w:r>
        <w:t>3.3.3</w:t>
      </w:r>
      <w:r w:rsidRPr="005B611E">
        <w:tab/>
      </w:r>
      <w:r>
        <w:t>Identifiant unique (UI)</w:t>
      </w:r>
    </w:p>
    <w:p w14:paraId="1163541F" w14:textId="6F1792BC" w:rsidR="00B57E38" w:rsidRDefault="00B57E38" w:rsidP="00B57E38">
      <w:pPr>
        <w:pStyle w:val="SingleTxtG"/>
        <w:ind w:left="2268" w:hanging="1134"/>
      </w:pPr>
      <w:r>
        <w:t>3.3.3.1</w:t>
      </w:r>
      <w:r>
        <w:tab/>
        <w:t>La marque d’homologation décrite au paragraphe 3.3.2 peut être remplacée par un identifiant unique, si celui-ci est disponible</w:t>
      </w:r>
      <w:r w:rsidRPr="005B611E">
        <w:t>.</w:t>
      </w:r>
      <w:r w:rsidR="00D644F7">
        <w:t xml:space="preserve"> </w:t>
      </w:r>
      <w:r w:rsidRPr="005B611E">
        <w:t>La marque de l</w:t>
      </w:r>
      <w:r>
        <w:t>’</w:t>
      </w:r>
      <w:r w:rsidRPr="005B611E">
        <w:t>identifiant unique doit être conforme à l</w:t>
      </w:r>
      <w:r>
        <w:t>’exemple suivant :</w:t>
      </w:r>
    </w:p>
    <w:p w14:paraId="2A9EF6D0" w14:textId="629B811C" w:rsidR="00B57E38" w:rsidRDefault="00B57E38" w:rsidP="00B57E38">
      <w:pPr>
        <w:pStyle w:val="H23G"/>
      </w:pPr>
      <w:r w:rsidRPr="001C76CC">
        <w:rPr>
          <w:b w:val="0"/>
        </w:rPr>
        <w:tab/>
      </w:r>
      <w:r w:rsidRPr="001C76CC">
        <w:rPr>
          <w:b w:val="0"/>
        </w:rPr>
        <w:tab/>
        <w:t>Figure 1</w:t>
      </w:r>
      <w:r>
        <w:t xml:space="preserve"> </w:t>
      </w:r>
      <w:r>
        <w:br/>
      </w:r>
      <w:r w:rsidRPr="00C702A3">
        <w:t>Identifiant unique</w:t>
      </w:r>
      <w:r>
        <w:t xml:space="preserve"> (UI)</w:t>
      </w:r>
    </w:p>
    <w:p w14:paraId="02B4F59A" w14:textId="34733557" w:rsidR="00D644F7" w:rsidRPr="00D644F7" w:rsidRDefault="00D644F7" w:rsidP="00D644F7">
      <w:pPr>
        <w:ind w:left="1134"/>
      </w:pPr>
      <w:r>
        <w:rPr>
          <w:noProof/>
          <w:sz w:val="22"/>
          <w:szCs w:val="22"/>
          <w:lang w:val="de-DE" w:eastAsia="de-DE"/>
        </w:rPr>
        <w:drawing>
          <wp:inline distT="0" distB="0" distL="0" distR="0" wp14:anchorId="42D217C8" wp14:editId="10E730F2">
            <wp:extent cx="3804123" cy="1286643"/>
            <wp:effectExtent l="0" t="0" r="5877" b="0"/>
            <wp:docPr id="35"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804123" cy="1286643"/>
                    </a:xfrm>
                    <a:prstGeom prst="rect">
                      <a:avLst/>
                    </a:prstGeom>
                    <a:noFill/>
                    <a:ln>
                      <a:noFill/>
                      <a:prstDash/>
                    </a:ln>
                  </pic:spPr>
                </pic:pic>
              </a:graphicData>
            </a:graphic>
          </wp:inline>
        </w:drawing>
      </w:r>
    </w:p>
    <w:p w14:paraId="5F425838" w14:textId="263AFB13" w:rsidR="00B57E38" w:rsidRPr="005B611E" w:rsidRDefault="00B57E38" w:rsidP="00D644F7">
      <w:pPr>
        <w:pStyle w:val="SingleTxtG"/>
        <w:spacing w:before="120"/>
        <w:ind w:left="2268"/>
      </w:pPr>
      <w:r w:rsidRPr="005B611E">
        <w:t xml:space="preserve">La marque ci-dessus, apposée sur </w:t>
      </w:r>
      <w:r>
        <w:t>un feu</w:t>
      </w:r>
      <w:r w:rsidRPr="005B611E">
        <w:t>, indique que le type visé a été homologué et que les renseignements relatifs à cette homologation de type peuvent être consultés dans la base de données électronique de l</w:t>
      </w:r>
      <w:r>
        <w:t>’</w:t>
      </w:r>
      <w:r w:rsidRPr="005B611E">
        <w:t>ONU, sous l</w:t>
      </w:r>
      <w:r>
        <w:t>’identifiant unique </w:t>
      </w:r>
      <w:r w:rsidRPr="005B611E">
        <w:t>270650.</w:t>
      </w:r>
    </w:p>
    <w:p w14:paraId="0F3F39DC" w14:textId="77777777" w:rsidR="00B57E38" w:rsidRPr="005B611E" w:rsidRDefault="00B57E38" w:rsidP="00B57E38">
      <w:pPr>
        <w:pStyle w:val="SingleTxtG"/>
        <w:keepNext/>
        <w:keepLines/>
        <w:ind w:left="2268" w:hanging="1134"/>
        <w:rPr>
          <w:iCs/>
        </w:rPr>
      </w:pPr>
      <w:r w:rsidRPr="005B611E">
        <w:t>3.3.4</w:t>
      </w:r>
      <w:r w:rsidRPr="005B611E">
        <w:tab/>
        <w:t>Prescriptions relatives au marquage</w:t>
      </w:r>
    </w:p>
    <w:p w14:paraId="6D020F6B" w14:textId="7568247B" w:rsidR="00B57E38" w:rsidRDefault="00B57E38" w:rsidP="00D644F7">
      <w:pPr>
        <w:pStyle w:val="SingleTxtG"/>
        <w:keepNext/>
        <w:keepLines/>
        <w:ind w:left="2268" w:hanging="1134"/>
      </w:pPr>
      <w:r>
        <w:t>3.3.4.1</w:t>
      </w:r>
      <w:r>
        <w:tab/>
        <w:t>Les dispositifs rétroréfléchissants doivent porter la marque de fabrique ou de commerce du demandeur.</w:t>
      </w:r>
    </w:p>
    <w:p w14:paraId="03165C75" w14:textId="77777777" w:rsidR="00B57E38" w:rsidRDefault="00B57E38" w:rsidP="00B57E38">
      <w:pPr>
        <w:pStyle w:val="SingleTxtG"/>
        <w:ind w:left="2268" w:hanging="1134"/>
      </w:pPr>
      <w:r>
        <w:t>3.3.4.2</w:t>
      </w:r>
      <w:r w:rsidRPr="005B611E">
        <w:tab/>
      </w:r>
      <w:r>
        <w:t>Ils doivent porter :</w:t>
      </w:r>
    </w:p>
    <w:p w14:paraId="0BE5AD3A" w14:textId="12D41CBE" w:rsidR="00B57E38" w:rsidRDefault="00B57E38" w:rsidP="00B57E38">
      <w:pPr>
        <w:pStyle w:val="SingleTxtG"/>
        <w:ind w:left="2268" w:hanging="1134"/>
      </w:pPr>
      <w:r>
        <w:t>3.3.4.2.1</w:t>
      </w:r>
      <w:r>
        <w:tab/>
        <w:t xml:space="preserve">Dans le cas </w:t>
      </w:r>
      <w:r w:rsidRPr="00AB5546">
        <w:t>d</w:t>
      </w:r>
      <w:r>
        <w:t>’</w:t>
      </w:r>
      <w:r w:rsidRPr="00AB5546">
        <w:t xml:space="preserve">un dispositif rétroréfléchissant de la classe IA, IIIA, IB, IIIB ou IVA, </w:t>
      </w:r>
      <w:r>
        <w:t>la mention</w:t>
      </w:r>
      <w:r w:rsidRPr="00AB5546">
        <w:t xml:space="preserve"> </w:t>
      </w:r>
      <w:r w:rsidR="00E370F4">
        <w:rPr>
          <w:iCs/>
        </w:rPr>
        <w:t>“</w:t>
      </w:r>
      <w:r w:rsidRPr="00AB5546">
        <w:t>TOP</w:t>
      </w:r>
      <w:r w:rsidR="00E370F4">
        <w:rPr>
          <w:iCs/>
        </w:rPr>
        <w:t>”</w:t>
      </w:r>
      <w:r w:rsidRPr="00AB5546">
        <w:t xml:space="preserve"> inscrite horizontalement sur la partie la plus élevée de la plage éclairante, si </w:t>
      </w:r>
      <w:r>
        <w:t xml:space="preserve">une telle mention est </w:t>
      </w:r>
      <w:r w:rsidRPr="00AB5546">
        <w:t>nécessaire pour fixer sans ambiguïté l</w:t>
      </w:r>
      <w:r>
        <w:t>’</w:t>
      </w:r>
      <w:r w:rsidRPr="00AB5546">
        <w:t>angle</w:t>
      </w:r>
      <w:r>
        <w:t xml:space="preserve"> ou les angle</w:t>
      </w:r>
      <w:r w:rsidRPr="00AB5546">
        <w:t>s de rotation prescrits par le constructeur</w:t>
      </w:r>
      <w:r w:rsidR="00D644F7">
        <w:t> ;</w:t>
      </w:r>
    </w:p>
    <w:p w14:paraId="053350CF" w14:textId="62CBE55C" w:rsidR="00B57E38" w:rsidRDefault="00B57E38" w:rsidP="00B57E38">
      <w:pPr>
        <w:pStyle w:val="SingleTxtG"/>
        <w:ind w:left="2268" w:hanging="1134"/>
      </w:pPr>
      <w:r>
        <w:t>3.3.4.2.2</w:t>
      </w:r>
      <w:r>
        <w:tab/>
        <w:t xml:space="preserve">Dans le cas </w:t>
      </w:r>
      <w:r w:rsidRPr="00AB5546">
        <w:t>d</w:t>
      </w:r>
      <w:r>
        <w:t>’</w:t>
      </w:r>
      <w:r w:rsidRPr="00AB5546">
        <w:t>un</w:t>
      </w:r>
      <w:r>
        <w:t xml:space="preserve"> matériau de marquage </w:t>
      </w:r>
      <w:r w:rsidRPr="00AB5546">
        <w:t xml:space="preserve">rétroréfléchissant </w:t>
      </w:r>
      <w:r w:rsidRPr="000341E4">
        <w:t xml:space="preserve">de la classe C, D, E ou F, </w:t>
      </w:r>
      <w:r>
        <w:t>la</w:t>
      </w:r>
      <w:r w:rsidRPr="000341E4">
        <w:t xml:space="preserve"> </w:t>
      </w:r>
      <w:r>
        <w:t>marque</w:t>
      </w:r>
      <w:r w:rsidRPr="000341E4">
        <w:t xml:space="preserve"> d</w:t>
      </w:r>
      <w:r>
        <w:t>’</w:t>
      </w:r>
      <w:r w:rsidRPr="000341E4">
        <w:t xml:space="preserve">orientation </w:t>
      </w:r>
      <w:r w:rsidR="00E370F4">
        <w:rPr>
          <w:iCs/>
        </w:rPr>
        <w:t>“</w:t>
      </w:r>
      <w:r w:rsidRPr="000341E4">
        <w:t>TOP</w:t>
      </w:r>
      <w:r w:rsidR="00E370F4">
        <w:rPr>
          <w:iCs/>
        </w:rPr>
        <w:t>”</w:t>
      </w:r>
      <w:r>
        <w:t>,</w:t>
      </w:r>
      <w:r w:rsidRPr="000341E4">
        <w:t xml:space="preserve"> </w:t>
      </w:r>
      <w:r>
        <w:t xml:space="preserve">à </w:t>
      </w:r>
      <w:r w:rsidRPr="000341E4">
        <w:t>inscri</w:t>
      </w:r>
      <w:r>
        <w:t>re</w:t>
      </w:r>
      <w:r w:rsidRPr="000341E4">
        <w:t xml:space="preserve"> sur tout </w:t>
      </w:r>
      <w:r>
        <w:t xml:space="preserve">matériau </w:t>
      </w:r>
      <w:r w:rsidRPr="000341E4">
        <w:t>de marquage dont le système rétroréfléchissant n</w:t>
      </w:r>
      <w:r>
        <w:t>’</w:t>
      </w:r>
      <w:r w:rsidRPr="000341E4">
        <w:t>est pas omnidirectionnel</w:t>
      </w:r>
      <w:r>
        <w:t> ;</w:t>
      </w:r>
    </w:p>
    <w:p w14:paraId="1CAFCB4A" w14:textId="7B492C0A" w:rsidR="00B57E38" w:rsidRDefault="00B57E38" w:rsidP="00B57E38">
      <w:pPr>
        <w:pStyle w:val="SingleTxtG"/>
        <w:ind w:left="2268" w:hanging="1134"/>
      </w:pPr>
      <w:r>
        <w:t>3.3.4.2.3</w:t>
      </w:r>
      <w:r>
        <w:tab/>
      </w:r>
      <w:r w:rsidRPr="007D3A19">
        <w:t xml:space="preserve">Dans le cas des </w:t>
      </w:r>
      <w:r>
        <w:t xml:space="preserve">plaques de signalisation </w:t>
      </w:r>
      <w:r w:rsidRPr="00AB5546">
        <w:t>rétroréfléchissant</w:t>
      </w:r>
      <w:r>
        <w:t>es</w:t>
      </w:r>
      <w:r w:rsidRPr="00AB5546">
        <w:t xml:space="preserve"> </w:t>
      </w:r>
      <w:r>
        <w:t xml:space="preserve">de la </w:t>
      </w:r>
      <w:r w:rsidRPr="007D3A19">
        <w:t>classe 1, 2, 3, 4 ou 5, sur les plaques dont le système rétroréfléchissant n</w:t>
      </w:r>
      <w:r>
        <w:t>’</w:t>
      </w:r>
      <w:r w:rsidRPr="007D3A19">
        <w:t>est pas omnidirectionnel, l</w:t>
      </w:r>
      <w:r>
        <w:t xml:space="preserve">a </w:t>
      </w:r>
      <w:r w:rsidRPr="007D3A19">
        <w:t>m</w:t>
      </w:r>
      <w:r>
        <w:t>ention</w:t>
      </w:r>
      <w:r w:rsidRPr="007D3A19">
        <w:t xml:space="preserve"> </w:t>
      </w:r>
      <w:r w:rsidR="00E370F4">
        <w:rPr>
          <w:iCs/>
        </w:rPr>
        <w:t>“</w:t>
      </w:r>
      <w:r w:rsidRPr="007D3A19">
        <w:t>TOP</w:t>
      </w:r>
      <w:r w:rsidR="00E370F4">
        <w:rPr>
          <w:iCs/>
        </w:rPr>
        <w:t>”</w:t>
      </w:r>
      <w:r w:rsidRPr="007D3A19">
        <w:t xml:space="preserve"> inscrit</w:t>
      </w:r>
      <w:r>
        <w:t>e</w:t>
      </w:r>
      <w:r w:rsidRPr="007D3A19">
        <w:t xml:space="preserve"> horizontalement sur la partie des </w:t>
      </w:r>
      <w:r w:rsidRPr="007D3A19">
        <w:lastRenderedPageBreak/>
        <w:t xml:space="preserve">plaques qui est destinée à être la plus haute lorsque </w:t>
      </w:r>
      <w:r>
        <w:t xml:space="preserve">la plaque </w:t>
      </w:r>
      <w:r w:rsidRPr="007D3A19">
        <w:t>est montée sur le véhicule.</w:t>
      </w:r>
    </w:p>
    <w:p w14:paraId="1F16A603" w14:textId="77777777" w:rsidR="00B57E38" w:rsidRDefault="00B57E38" w:rsidP="00B57E38">
      <w:pPr>
        <w:pStyle w:val="SingleTxtG"/>
        <w:ind w:left="2268" w:hanging="1134"/>
      </w:pPr>
      <w:r>
        <w:t>3.3.5</w:t>
      </w:r>
      <w:r>
        <w:tab/>
        <w:t>Emplacement des marques</w:t>
      </w:r>
    </w:p>
    <w:p w14:paraId="42EB82A7" w14:textId="77777777" w:rsidR="00B57E38" w:rsidRDefault="00B57E38" w:rsidP="00B57E38">
      <w:pPr>
        <w:pStyle w:val="SingleTxtG"/>
        <w:ind w:left="2268" w:hanging="1134"/>
      </w:pPr>
      <w:r>
        <w:t>3.3.5.1</w:t>
      </w:r>
      <w:r>
        <w:tab/>
      </w:r>
      <w:r w:rsidRPr="005B611E">
        <w:t>La marque d</w:t>
      </w:r>
      <w:r>
        <w:t>’</w:t>
      </w:r>
      <w:r w:rsidRPr="005B611E">
        <w:t>homologation</w:t>
      </w:r>
      <w:r>
        <w:t xml:space="preserve"> ou l’identifiant unique ainsi que les marques visées au paragraphe 3.3.4 doivent être bien lisibles sur le dispositif rétroréfléchissant.</w:t>
      </w:r>
    </w:p>
    <w:p w14:paraId="60001808" w14:textId="77777777" w:rsidR="00B57E38" w:rsidRDefault="00B57E38" w:rsidP="00B57E38">
      <w:pPr>
        <w:pStyle w:val="SingleTxtG"/>
        <w:ind w:left="2268" w:hanging="1134"/>
      </w:pPr>
      <w:r w:rsidRPr="002503FA">
        <w:t>3.3.5.2</w:t>
      </w:r>
      <w:r>
        <w:tab/>
        <w:t xml:space="preserve">S’agissant d’un matériau de marquage rétroréfléchissant de </w:t>
      </w:r>
      <w:r w:rsidRPr="000341E4">
        <w:t>la classe C, D, E ou F,</w:t>
      </w:r>
      <w:r>
        <w:t xml:space="preserve"> les marques doivent être placées à l’extérieur et au moins une fois :</w:t>
      </w:r>
    </w:p>
    <w:p w14:paraId="7EA6E32A" w14:textId="159F0F6E" w:rsidR="00B57E38" w:rsidRDefault="00B57E38" w:rsidP="00D644F7">
      <w:pPr>
        <w:pStyle w:val="SingleTxtG"/>
        <w:ind w:left="2835" w:hanging="567"/>
      </w:pPr>
      <w:r>
        <w:t>a)</w:t>
      </w:r>
      <w:r w:rsidR="00D644F7">
        <w:tab/>
      </w:r>
      <w:r w:rsidRPr="00DF74F3">
        <w:t>Par intervalle de 0,5 m sur les bandes</w:t>
      </w:r>
      <w:r w:rsidR="00D644F7">
        <w:t> </w:t>
      </w:r>
      <w:r>
        <w:t>;</w:t>
      </w:r>
    </w:p>
    <w:p w14:paraId="6365B08D" w14:textId="6840B650" w:rsidR="00B57E38" w:rsidRDefault="00B57E38" w:rsidP="00D644F7">
      <w:pPr>
        <w:pStyle w:val="SingleTxtG"/>
        <w:ind w:left="2835" w:hanging="567"/>
      </w:pPr>
      <w:r>
        <w:t>b)</w:t>
      </w:r>
      <w:r w:rsidR="00D644F7">
        <w:tab/>
      </w:r>
      <w:r w:rsidRPr="00DF74F3">
        <w:t>Par surface de 100 x 100 mm</w:t>
      </w:r>
      <w:r w:rsidRPr="00E348A4">
        <w:rPr>
          <w:vertAlign w:val="superscript"/>
        </w:rPr>
        <w:t>2</w:t>
      </w:r>
      <w:r>
        <w:t>.</w:t>
      </w:r>
    </w:p>
    <w:p w14:paraId="4F32F973" w14:textId="77777777" w:rsidR="00B57E38" w:rsidRPr="00E348A4" w:rsidRDefault="00B57E38" w:rsidP="00B57E38">
      <w:pPr>
        <w:pStyle w:val="SingleTxtG"/>
        <w:ind w:left="2268" w:hanging="1134"/>
        <w:rPr>
          <w:iCs/>
          <w:lang w:val="fr-FR"/>
        </w:rPr>
      </w:pPr>
      <w:r w:rsidRPr="00E348A4">
        <w:rPr>
          <w:iCs/>
          <w:lang w:val="fr-FR"/>
        </w:rPr>
        <w:t>3.3.6</w:t>
      </w:r>
      <w:r w:rsidRPr="00E348A4">
        <w:rPr>
          <w:iCs/>
          <w:lang w:val="fr-FR"/>
        </w:rPr>
        <w:tab/>
        <w:t>Feux groupés, combinés ou mutuellement incorporés</w:t>
      </w:r>
      <w:r>
        <w:rPr>
          <w:iCs/>
          <w:lang w:val="fr-FR"/>
        </w:rPr>
        <w:t xml:space="preserve"> dans des </w:t>
      </w:r>
      <w:r>
        <w:t>dispositifs rétroréfléchissants</w:t>
      </w:r>
    </w:p>
    <w:p w14:paraId="71987DA7" w14:textId="6328CE8A" w:rsidR="00B57E38" w:rsidRPr="00E348A4" w:rsidRDefault="00B57E38" w:rsidP="00B57E38">
      <w:pPr>
        <w:pStyle w:val="SingleTxtG"/>
        <w:ind w:left="2268" w:hanging="1134"/>
        <w:rPr>
          <w:iCs/>
          <w:lang w:val="fr-FR"/>
        </w:rPr>
      </w:pPr>
      <w:r w:rsidRPr="00E348A4">
        <w:rPr>
          <w:iCs/>
          <w:lang w:val="fr-FR"/>
        </w:rPr>
        <w:t>3.3.6.1</w:t>
      </w:r>
      <w:r w:rsidRPr="00E348A4">
        <w:rPr>
          <w:iCs/>
          <w:lang w:val="fr-FR"/>
        </w:rPr>
        <w:tab/>
        <w:t>Lorsque des feux groupés, combinés ou mutuellement incorporés satisfont aux prescriptions de plusieurs Règlements ONU, on peut apposer une marque d</w:t>
      </w:r>
      <w:r>
        <w:rPr>
          <w:iCs/>
          <w:lang w:val="fr-FR"/>
        </w:rPr>
        <w:t>’</w:t>
      </w:r>
      <w:r w:rsidRPr="00E348A4">
        <w:rPr>
          <w:iCs/>
          <w:lang w:val="fr-FR"/>
        </w:rPr>
        <w:t>homologation</w:t>
      </w:r>
      <w:r>
        <w:rPr>
          <w:iCs/>
          <w:lang w:val="fr-FR"/>
        </w:rPr>
        <w:t xml:space="preserve"> unique, comprenant le</w:t>
      </w:r>
      <w:r w:rsidRPr="00E348A4">
        <w:rPr>
          <w:iCs/>
          <w:lang w:val="fr-FR"/>
        </w:rPr>
        <w:t xml:space="preserve"> n</w:t>
      </w:r>
      <w:r>
        <w:rPr>
          <w:iCs/>
          <w:lang w:val="fr-FR"/>
        </w:rPr>
        <w:t>uméro</w:t>
      </w:r>
      <w:r w:rsidRPr="00E348A4">
        <w:rPr>
          <w:iCs/>
          <w:lang w:val="fr-FR"/>
        </w:rPr>
        <w:t xml:space="preserve"> séquentiel </w:t>
      </w:r>
      <w:r>
        <w:rPr>
          <w:iCs/>
          <w:lang w:val="fr-FR"/>
        </w:rPr>
        <w:t xml:space="preserve">constitué </w:t>
      </w:r>
      <w:r w:rsidRPr="00E348A4">
        <w:rPr>
          <w:iCs/>
          <w:lang w:val="fr-FR"/>
        </w:rPr>
        <w:t>de quatre à six chiffres ou un identifiant unique</w:t>
      </w:r>
      <w:r>
        <w:rPr>
          <w:iCs/>
          <w:lang w:val="fr-FR"/>
        </w:rPr>
        <w:t xml:space="preserve">. </w:t>
      </w:r>
      <w:r w:rsidRPr="00100149">
        <w:rPr>
          <w:iCs/>
          <w:lang w:val="fr-FR"/>
        </w:rPr>
        <w:t xml:space="preserve">La marque peut être </w:t>
      </w:r>
      <w:r>
        <w:rPr>
          <w:iCs/>
          <w:lang w:val="fr-FR"/>
        </w:rPr>
        <w:t>plac</w:t>
      </w:r>
      <w:r w:rsidRPr="00100149">
        <w:rPr>
          <w:iCs/>
          <w:lang w:val="fr-FR"/>
        </w:rPr>
        <w:t>ée à n</w:t>
      </w:r>
      <w:r>
        <w:rPr>
          <w:iCs/>
          <w:lang w:val="fr-FR"/>
        </w:rPr>
        <w:t>’</w:t>
      </w:r>
      <w:r w:rsidRPr="00100149">
        <w:rPr>
          <w:iCs/>
          <w:lang w:val="fr-FR"/>
        </w:rPr>
        <w:t>importe quel endroit sur les feux groupés, combinés ou mutuellement incorporés, sous réserve</w:t>
      </w:r>
      <w:r w:rsidR="00D644F7">
        <w:rPr>
          <w:iCs/>
          <w:lang w:val="fr-FR"/>
        </w:rPr>
        <w:t> </w:t>
      </w:r>
      <w:r w:rsidRPr="00E348A4">
        <w:rPr>
          <w:iCs/>
          <w:lang w:val="fr-FR"/>
        </w:rPr>
        <w:t>:</w:t>
      </w:r>
    </w:p>
    <w:p w14:paraId="02195773" w14:textId="1E6D00EA" w:rsidR="00B57E38" w:rsidRPr="00E348A4" w:rsidRDefault="00B57E38" w:rsidP="00B57E38">
      <w:pPr>
        <w:pStyle w:val="SingleTxtG"/>
        <w:ind w:left="2268" w:hanging="1134"/>
        <w:rPr>
          <w:iCs/>
          <w:lang w:val="fr-FR"/>
        </w:rPr>
      </w:pPr>
      <w:r w:rsidRPr="00E348A4">
        <w:rPr>
          <w:iCs/>
          <w:lang w:val="fr-FR"/>
        </w:rPr>
        <w:t>3.3.6.1.1</w:t>
      </w:r>
      <w:r w:rsidRPr="00E348A4">
        <w:rPr>
          <w:iCs/>
          <w:lang w:val="fr-FR"/>
        </w:rPr>
        <w:tab/>
        <w:t>Qu</w:t>
      </w:r>
      <w:r>
        <w:rPr>
          <w:iCs/>
          <w:lang w:val="fr-FR"/>
        </w:rPr>
        <w:t>’</w:t>
      </w:r>
      <w:r w:rsidRPr="00E348A4">
        <w:rPr>
          <w:iCs/>
          <w:lang w:val="fr-FR"/>
        </w:rPr>
        <w:t>elle soit visible après l</w:t>
      </w:r>
      <w:r>
        <w:rPr>
          <w:iCs/>
          <w:lang w:val="fr-FR"/>
        </w:rPr>
        <w:t>’</w:t>
      </w:r>
      <w:r w:rsidRPr="00E348A4">
        <w:rPr>
          <w:iCs/>
          <w:lang w:val="fr-FR"/>
        </w:rPr>
        <w:t>installation</w:t>
      </w:r>
      <w:r w:rsidR="00D644F7">
        <w:rPr>
          <w:iCs/>
          <w:lang w:val="fr-FR"/>
        </w:rPr>
        <w:t> </w:t>
      </w:r>
      <w:r w:rsidRPr="00E348A4">
        <w:rPr>
          <w:iCs/>
          <w:lang w:val="fr-FR"/>
        </w:rPr>
        <w:t>;</w:t>
      </w:r>
    </w:p>
    <w:p w14:paraId="213C79EC" w14:textId="77777777" w:rsidR="00B57E38" w:rsidRPr="00E348A4" w:rsidRDefault="00B57E38" w:rsidP="00B57E38">
      <w:pPr>
        <w:pStyle w:val="SingleTxtG"/>
        <w:ind w:left="2268" w:hanging="1134"/>
        <w:rPr>
          <w:iCs/>
          <w:lang w:val="fr-FR"/>
        </w:rPr>
      </w:pPr>
      <w:r w:rsidRPr="00E348A4">
        <w:rPr>
          <w:iCs/>
          <w:lang w:val="fr-FR"/>
        </w:rPr>
        <w:t>3.3.6.1.2</w:t>
      </w:r>
      <w:r w:rsidRPr="00E348A4">
        <w:rPr>
          <w:iCs/>
          <w:lang w:val="fr-FR"/>
        </w:rPr>
        <w:tab/>
        <w:t>Qu</w:t>
      </w:r>
      <w:r>
        <w:rPr>
          <w:iCs/>
          <w:lang w:val="fr-FR"/>
        </w:rPr>
        <w:t>’</w:t>
      </w:r>
      <w:r w:rsidRPr="00E348A4">
        <w:rPr>
          <w:iCs/>
          <w:lang w:val="fr-FR"/>
        </w:rPr>
        <w:t xml:space="preserve">aucun élément des feux groupés, combinés ou mutuellement incorporés qui transmet de la lumière ne puisse être retiré sans que soit </w:t>
      </w:r>
      <w:r>
        <w:rPr>
          <w:iCs/>
          <w:lang w:val="fr-FR"/>
        </w:rPr>
        <w:t xml:space="preserve">également </w:t>
      </w:r>
      <w:r w:rsidRPr="00E348A4">
        <w:rPr>
          <w:iCs/>
          <w:lang w:val="fr-FR"/>
        </w:rPr>
        <w:t>retirée la marque d</w:t>
      </w:r>
      <w:r>
        <w:rPr>
          <w:iCs/>
          <w:lang w:val="fr-FR"/>
        </w:rPr>
        <w:t>’</w:t>
      </w:r>
      <w:r w:rsidRPr="00E348A4">
        <w:rPr>
          <w:iCs/>
          <w:lang w:val="fr-FR"/>
        </w:rPr>
        <w:t>homologation</w:t>
      </w:r>
      <w:r>
        <w:rPr>
          <w:iCs/>
          <w:lang w:val="fr-FR"/>
        </w:rPr>
        <w:t>.</w:t>
      </w:r>
    </w:p>
    <w:p w14:paraId="281E0D7B" w14:textId="77777777" w:rsidR="00B57E38" w:rsidRPr="00E348A4" w:rsidRDefault="00B57E38" w:rsidP="00B57E38">
      <w:pPr>
        <w:pStyle w:val="SingleTxtG"/>
        <w:ind w:left="2268" w:hanging="1134"/>
        <w:rPr>
          <w:iCs/>
          <w:lang w:val="fr-FR"/>
        </w:rPr>
      </w:pPr>
      <w:r w:rsidRPr="00E348A4">
        <w:rPr>
          <w:iCs/>
          <w:lang w:val="fr-FR"/>
        </w:rPr>
        <w:t>3.3.6.2</w:t>
      </w:r>
      <w:r w:rsidRPr="00E348A4">
        <w:rPr>
          <w:iCs/>
          <w:lang w:val="fr-FR"/>
        </w:rPr>
        <w:tab/>
        <w:t>Les dimensions des éléments d</w:t>
      </w:r>
      <w:r>
        <w:rPr>
          <w:iCs/>
          <w:lang w:val="fr-FR"/>
        </w:rPr>
        <w:t>’</w:t>
      </w:r>
      <w:r w:rsidRPr="00E348A4">
        <w:rPr>
          <w:iCs/>
          <w:lang w:val="fr-FR"/>
        </w:rPr>
        <w:t>une marque d</w:t>
      </w:r>
      <w:r>
        <w:rPr>
          <w:iCs/>
          <w:lang w:val="fr-FR"/>
        </w:rPr>
        <w:t>’</w:t>
      </w:r>
      <w:r w:rsidRPr="00E348A4">
        <w:rPr>
          <w:iCs/>
          <w:lang w:val="fr-FR"/>
        </w:rPr>
        <w:t>homologation unique ne doivent pas être inférieures aux dimensions minimales prescrites pour la plus petite des marques par les Règlements ONU au titre desquels l</w:t>
      </w:r>
      <w:r>
        <w:rPr>
          <w:iCs/>
          <w:lang w:val="fr-FR"/>
        </w:rPr>
        <w:t>’</w:t>
      </w:r>
      <w:r w:rsidRPr="00E348A4">
        <w:rPr>
          <w:iCs/>
          <w:lang w:val="fr-FR"/>
        </w:rPr>
        <w:t>homologation a été délivrée.</w:t>
      </w:r>
    </w:p>
    <w:p w14:paraId="23F801C0" w14:textId="77777777" w:rsidR="00B57E38" w:rsidRPr="00E348A4" w:rsidRDefault="00B57E38" w:rsidP="00B57E38">
      <w:pPr>
        <w:pStyle w:val="SingleTxtG"/>
        <w:ind w:left="2268" w:hanging="1134"/>
        <w:rPr>
          <w:iCs/>
          <w:lang w:val="fr-FR"/>
        </w:rPr>
      </w:pPr>
      <w:r w:rsidRPr="00E348A4">
        <w:rPr>
          <w:iCs/>
          <w:lang w:val="fr-FR"/>
        </w:rPr>
        <w:t>3.3.6.3</w:t>
      </w:r>
      <w:r w:rsidRPr="00E348A4">
        <w:rPr>
          <w:iCs/>
          <w:lang w:val="fr-FR"/>
        </w:rPr>
        <w:tab/>
        <w:t>On trouvera à l</w:t>
      </w:r>
      <w:r>
        <w:rPr>
          <w:iCs/>
          <w:lang w:val="fr-FR"/>
        </w:rPr>
        <w:t>’</w:t>
      </w:r>
      <w:r w:rsidRPr="00E348A4">
        <w:rPr>
          <w:iCs/>
          <w:lang w:val="fr-FR"/>
        </w:rPr>
        <w:t xml:space="preserve">annexe </w:t>
      </w:r>
      <w:r>
        <w:rPr>
          <w:iCs/>
          <w:lang w:val="fr-FR"/>
        </w:rPr>
        <w:t>10</w:t>
      </w:r>
      <w:r w:rsidRPr="00E348A4">
        <w:rPr>
          <w:iCs/>
          <w:lang w:val="fr-FR"/>
        </w:rPr>
        <w:t xml:space="preserve"> des exemples de marques d</w:t>
      </w:r>
      <w:r>
        <w:rPr>
          <w:iCs/>
          <w:lang w:val="fr-FR"/>
        </w:rPr>
        <w:t>’</w:t>
      </w:r>
      <w:r w:rsidRPr="00E348A4">
        <w:rPr>
          <w:iCs/>
          <w:lang w:val="fr-FR"/>
        </w:rPr>
        <w:t>homologation pour des feux groupés, combinés ou mutuellement incorporés</w:t>
      </w:r>
      <w:r>
        <w:rPr>
          <w:iCs/>
          <w:lang w:val="fr-FR"/>
        </w:rPr>
        <w:t>,</w:t>
      </w:r>
      <w:r w:rsidRPr="00E348A4">
        <w:rPr>
          <w:iCs/>
          <w:lang w:val="fr-FR"/>
        </w:rPr>
        <w:t xml:space="preserve"> avec tous les symboles additionnels</w:t>
      </w:r>
      <w:r>
        <w:rPr>
          <w:iCs/>
          <w:lang w:val="fr-FR"/>
        </w:rPr>
        <w:t xml:space="preserve"> susmentionnés</w:t>
      </w:r>
      <w:r w:rsidRPr="00E348A4">
        <w:rPr>
          <w:iCs/>
          <w:lang w:val="fr-FR"/>
        </w:rPr>
        <w:t>.</w:t>
      </w:r>
    </w:p>
    <w:p w14:paraId="7C67E2F6" w14:textId="77777777" w:rsidR="00B57E38" w:rsidRPr="005B611E" w:rsidRDefault="00B57E38" w:rsidP="00B57E38">
      <w:pPr>
        <w:pStyle w:val="SingleTxtG"/>
        <w:ind w:left="2268" w:hanging="1134"/>
      </w:pPr>
      <w:r>
        <w:t>3.4</w:t>
      </w:r>
      <w:r w:rsidRPr="005B611E">
        <w:tab/>
      </w:r>
      <w:r w:rsidRPr="006B0085">
        <w:rPr>
          <w:spacing w:val="-3"/>
        </w:rPr>
        <w:t>Modification d</w:t>
      </w:r>
      <w:r>
        <w:rPr>
          <w:spacing w:val="-3"/>
        </w:rPr>
        <w:t>’</w:t>
      </w:r>
      <w:r w:rsidRPr="006B0085">
        <w:rPr>
          <w:spacing w:val="-3"/>
        </w:rPr>
        <w:t>un type de dispositif rétroréfléchissant pour les véhicules à moteur et leurs remorques et extension d</w:t>
      </w:r>
      <w:r>
        <w:rPr>
          <w:spacing w:val="-3"/>
        </w:rPr>
        <w:t>’</w:t>
      </w:r>
      <w:r w:rsidRPr="006B0085">
        <w:rPr>
          <w:spacing w:val="-3"/>
        </w:rPr>
        <w:t>homologation</w:t>
      </w:r>
    </w:p>
    <w:p w14:paraId="387AEAC2" w14:textId="77777777" w:rsidR="00B57E38" w:rsidRPr="0089787C" w:rsidRDefault="00B57E38" w:rsidP="00B57E38">
      <w:pPr>
        <w:pStyle w:val="SingleTxtG"/>
        <w:ind w:left="2268" w:hanging="1134"/>
        <w:rPr>
          <w:spacing w:val="-2"/>
        </w:rPr>
      </w:pPr>
      <w:r w:rsidRPr="0089787C">
        <w:rPr>
          <w:spacing w:val="-2"/>
        </w:rPr>
        <w:t>3.4.1</w:t>
      </w:r>
      <w:r w:rsidRPr="0089787C">
        <w:rPr>
          <w:spacing w:val="-2"/>
        </w:rPr>
        <w:tab/>
        <w:t>Toute modification d</w:t>
      </w:r>
      <w:r>
        <w:rPr>
          <w:spacing w:val="-2"/>
        </w:rPr>
        <w:t>’</w:t>
      </w:r>
      <w:r w:rsidRPr="0089787C">
        <w:rPr>
          <w:spacing w:val="-2"/>
        </w:rPr>
        <w:t>un type de dispositif rétroréfléchissant doit être notifiée à l</w:t>
      </w:r>
      <w:r>
        <w:rPr>
          <w:spacing w:val="-2"/>
        </w:rPr>
        <w:t>’</w:t>
      </w:r>
      <w:r w:rsidRPr="0089787C">
        <w:rPr>
          <w:spacing w:val="-2"/>
        </w:rPr>
        <w:t>autorité qui a procédé à l</w:t>
      </w:r>
      <w:r>
        <w:rPr>
          <w:spacing w:val="-2"/>
        </w:rPr>
        <w:t>’</w:t>
      </w:r>
      <w:r w:rsidRPr="0089787C">
        <w:rPr>
          <w:spacing w:val="-2"/>
        </w:rPr>
        <w:t>homologation du type concerné. Celle-ci peut alors :</w:t>
      </w:r>
    </w:p>
    <w:p w14:paraId="5E8CE3D3" w14:textId="77777777" w:rsidR="00B57E38" w:rsidRPr="005B611E" w:rsidRDefault="00B57E38" w:rsidP="00B57E38">
      <w:pPr>
        <w:pStyle w:val="SingleTxtG"/>
        <w:ind w:left="2268" w:hanging="1134"/>
      </w:pPr>
      <w:r w:rsidRPr="00157F5E">
        <w:t>3.4.1.1</w:t>
      </w:r>
      <w:r w:rsidRPr="00157F5E">
        <w:tab/>
        <w:t>Soit considérer q</w:t>
      </w:r>
      <w:r w:rsidRPr="005B611E">
        <w:t>ue les modifications apportées ne sont pas de nature à avoir un effet préjudiciable et qu</w:t>
      </w:r>
      <w:r>
        <w:t>’</w:t>
      </w:r>
      <w:r w:rsidRPr="005B611E">
        <w:t>en tout cas, le dispositif rétroréfléchissant continue de</w:t>
      </w:r>
      <w:r>
        <w:t xml:space="preserve"> satisfaire aux prescriptions ;</w:t>
      </w:r>
    </w:p>
    <w:p w14:paraId="5E0CFD34" w14:textId="77777777" w:rsidR="00B57E38" w:rsidRPr="005B611E" w:rsidRDefault="00B57E38" w:rsidP="00B57E38">
      <w:pPr>
        <w:pStyle w:val="SingleTxtG"/>
        <w:ind w:left="2268" w:hanging="1134"/>
      </w:pPr>
      <w:r>
        <w:t>3.4.1.2</w:t>
      </w:r>
      <w:r w:rsidRPr="005B611E">
        <w:tab/>
        <w:t>Soit exiger un nouveau procès-verbal d</w:t>
      </w:r>
      <w:r>
        <w:t>’</w:t>
      </w:r>
      <w:r w:rsidRPr="005B611E">
        <w:t>essai délivré par le service technique chargé des essais.</w:t>
      </w:r>
    </w:p>
    <w:p w14:paraId="335A8EC8" w14:textId="77777777" w:rsidR="00B57E38" w:rsidRPr="005B611E" w:rsidRDefault="00B57E38" w:rsidP="00B57E38">
      <w:pPr>
        <w:pStyle w:val="SingleTxtG"/>
        <w:ind w:left="2268" w:hanging="1134"/>
      </w:pPr>
      <w:r>
        <w:t>3.4.2</w:t>
      </w:r>
      <w:r w:rsidRPr="005B611E">
        <w:tab/>
        <w:t>La confirmation ou le refus d</w:t>
      </w:r>
      <w:r>
        <w:t>’</w:t>
      </w:r>
      <w:r w:rsidRPr="005B611E">
        <w:t>homologation, avec l</w:t>
      </w:r>
      <w:r>
        <w:t>’</w:t>
      </w:r>
      <w:r w:rsidRPr="005B611E">
        <w:t>indication des modifications, doivent être notifiés aux Parties contractantes à l</w:t>
      </w:r>
      <w:r>
        <w:t>’</w:t>
      </w:r>
      <w:r w:rsidRPr="005B611E">
        <w:t>Accord de 1958 appliquant le présent Règlement par la procédure indiquée au paragraphe 3.2.</w:t>
      </w:r>
      <w:r>
        <w:t>2</w:t>
      </w:r>
      <w:r w:rsidRPr="005B611E">
        <w:t>.</w:t>
      </w:r>
    </w:p>
    <w:p w14:paraId="34244ECC" w14:textId="77777777" w:rsidR="00B57E38" w:rsidRPr="005B611E" w:rsidRDefault="00B57E38" w:rsidP="00B57E38">
      <w:pPr>
        <w:pStyle w:val="SingleTxtG"/>
        <w:ind w:left="2268" w:hanging="1134"/>
      </w:pPr>
      <w:r>
        <w:t>3.4.3</w:t>
      </w:r>
      <w:r w:rsidRPr="005B611E">
        <w:tab/>
        <w:t>L</w:t>
      </w:r>
      <w:r>
        <w:t>’</w:t>
      </w:r>
      <w:r w:rsidRPr="005B611E">
        <w:t>autorité d</w:t>
      </w:r>
      <w:r>
        <w:t>’</w:t>
      </w:r>
      <w:r w:rsidRPr="005B611E">
        <w:t>homologation de type qui délivre l</w:t>
      </w:r>
      <w:r>
        <w:t>’</w:t>
      </w:r>
      <w:r w:rsidRPr="005B611E">
        <w:t>extension doit lui attribuer un numéro de série et en informer les autres Parties contractantes à l</w:t>
      </w:r>
      <w:r>
        <w:t>’</w:t>
      </w:r>
      <w:r w:rsidRPr="005B611E">
        <w:t>Accord de 1958 appliquant le Règlement ONU en application duquel l</w:t>
      </w:r>
      <w:r>
        <w:t>’</w:t>
      </w:r>
      <w:r w:rsidRPr="005B611E">
        <w:t>homologation a été accordée, au moyen d</w:t>
      </w:r>
      <w:r>
        <w:t>’</w:t>
      </w:r>
      <w:r w:rsidRPr="005B611E">
        <w:t>une fiche de communication conforme au modèle de l</w:t>
      </w:r>
      <w:r>
        <w:t>’</w:t>
      </w:r>
      <w:r w:rsidRPr="005B611E">
        <w:t>annexe 1.</w:t>
      </w:r>
    </w:p>
    <w:p w14:paraId="6FEFAE2A" w14:textId="77777777" w:rsidR="00B57E38" w:rsidRPr="005B611E" w:rsidRDefault="00B57E38" w:rsidP="00B57E38">
      <w:pPr>
        <w:pStyle w:val="SingleTxtG"/>
        <w:ind w:left="2268" w:hanging="1134"/>
      </w:pPr>
      <w:r>
        <w:t>3.5</w:t>
      </w:r>
      <w:r w:rsidRPr="005B611E">
        <w:tab/>
      </w:r>
      <w:r w:rsidRPr="005B611E">
        <w:tab/>
        <w:t>Conformité de la production</w:t>
      </w:r>
    </w:p>
    <w:p w14:paraId="58F97B17" w14:textId="77777777" w:rsidR="00B57E38" w:rsidRPr="005B611E" w:rsidRDefault="00B57E38" w:rsidP="00B57E38">
      <w:pPr>
        <w:pStyle w:val="SingleTxtG"/>
        <w:ind w:left="2268"/>
      </w:pPr>
      <w:r>
        <w:tab/>
      </w:r>
      <w:r w:rsidRPr="005B611E">
        <w:t>Les procédures relatives à la conformité de la production doivent correspondre à celles qui sont énoncées dans l</w:t>
      </w:r>
      <w:r>
        <w:t>’</w:t>
      </w:r>
      <w:r w:rsidRPr="005B611E">
        <w:t>annexe 1 de l</w:t>
      </w:r>
      <w:r>
        <w:t>’</w:t>
      </w:r>
      <w:r w:rsidRPr="005B611E">
        <w:t>Accord de 1958 (E/ECE/TRANS/505/Rev.3) et satisfaire aux prescript</w:t>
      </w:r>
      <w:r>
        <w:t>ions suivantes :</w:t>
      </w:r>
    </w:p>
    <w:p w14:paraId="75F408AE" w14:textId="77777777" w:rsidR="00B57E38" w:rsidRPr="005B611E" w:rsidRDefault="00B57E38" w:rsidP="00B57E38">
      <w:pPr>
        <w:pStyle w:val="SingleTxtG"/>
        <w:ind w:left="2268" w:hanging="1134"/>
      </w:pPr>
      <w:r>
        <w:lastRenderedPageBreak/>
        <w:t>3.5.1</w:t>
      </w:r>
      <w:r w:rsidRPr="005B611E">
        <w:tab/>
        <w:t>Les dispositifs rétroréfléchissants homologués en application du présent Règlement doivent être fabriqués de façon à être conformes au type homologué et à satisfaire aux prescriptions des paragraphes 4 et 5.</w:t>
      </w:r>
    </w:p>
    <w:p w14:paraId="2DFDE78F" w14:textId="77777777" w:rsidR="00B57E38" w:rsidRPr="005B611E" w:rsidRDefault="00B57E38" w:rsidP="00B57E38">
      <w:pPr>
        <w:pStyle w:val="SingleTxtG"/>
        <w:ind w:left="2268" w:hanging="1134"/>
      </w:pPr>
      <w:r>
        <w:t>3.5.1.1</w:t>
      </w:r>
      <w:r w:rsidRPr="005B611E">
        <w:tab/>
        <w:t>Les prescriptions minimales concernant les procédures de contrôle de la conformité de la production énoncées à l</w:t>
      </w:r>
      <w:r>
        <w:t>’</w:t>
      </w:r>
      <w:r w:rsidRPr="005B611E">
        <w:t>annexe 2 doivent être satisfaites.</w:t>
      </w:r>
    </w:p>
    <w:p w14:paraId="00A9259B" w14:textId="77777777" w:rsidR="00B57E38" w:rsidRPr="005B611E" w:rsidRDefault="00B57E38" w:rsidP="00B57E38">
      <w:pPr>
        <w:pStyle w:val="SingleTxtG"/>
        <w:ind w:left="2268" w:hanging="1134"/>
      </w:pPr>
      <w:r>
        <w:t>3.5.1.2</w:t>
      </w:r>
      <w:r w:rsidRPr="005B611E">
        <w:tab/>
        <w:t>Les prescriptions minimales concernant l</w:t>
      </w:r>
      <w:r>
        <w:t>’</w:t>
      </w:r>
      <w:r w:rsidRPr="005B611E">
        <w:t>échantillonnage fait par un inspecteur énoncées à l</w:t>
      </w:r>
      <w:r>
        <w:t>’annexe </w:t>
      </w:r>
      <w:r w:rsidRPr="005B611E">
        <w:t>3 doivent être satisfaites.</w:t>
      </w:r>
    </w:p>
    <w:p w14:paraId="741457D0" w14:textId="77777777" w:rsidR="00B57E38" w:rsidRPr="005B611E" w:rsidRDefault="00B57E38" w:rsidP="00B57E38">
      <w:pPr>
        <w:pStyle w:val="SingleTxtG"/>
        <w:ind w:left="2268" w:hanging="1134"/>
      </w:pPr>
      <w:r>
        <w:t>3.5.2</w:t>
      </w:r>
      <w:r w:rsidRPr="005B611E">
        <w:tab/>
        <w:t>L</w:t>
      </w:r>
      <w:r>
        <w:t>’</w:t>
      </w:r>
      <w:r w:rsidRPr="005B611E">
        <w:t>autorité qui a délivré l</w:t>
      </w:r>
      <w:r>
        <w:t>’</w:t>
      </w:r>
      <w:r w:rsidRPr="005B611E">
        <w:t>homologation de type peut vérifier à tout moment les méthodes de contrôle de conformité appliquées dans chaque unité de production. La fréquence normale de ces vérifications est d</w:t>
      </w:r>
      <w:r>
        <w:t>’</w:t>
      </w:r>
      <w:r w:rsidRPr="005B611E">
        <w:t>une fois tous les deux ans.</w:t>
      </w:r>
    </w:p>
    <w:p w14:paraId="4B79C2B8" w14:textId="77777777" w:rsidR="00B57E38" w:rsidRPr="005B611E" w:rsidRDefault="00B57E38" w:rsidP="00B57E38">
      <w:pPr>
        <w:pStyle w:val="SingleTxtG"/>
        <w:ind w:left="2268" w:hanging="1134"/>
      </w:pPr>
      <w:r>
        <w:t>3.5.3</w:t>
      </w:r>
      <w:r w:rsidRPr="005B611E">
        <w:tab/>
        <w:t>Les triangles de présignalisation homologués en application du présent Règlement doivent être fabriqués de façon à être conformes au type homologué.</w:t>
      </w:r>
    </w:p>
    <w:p w14:paraId="192FF17A" w14:textId="77777777" w:rsidR="00B57E38" w:rsidRPr="005B611E" w:rsidRDefault="00B57E38" w:rsidP="00B57E38">
      <w:pPr>
        <w:pStyle w:val="SingleTxtG"/>
        <w:ind w:left="2268"/>
      </w:pPr>
      <w:r>
        <w:tab/>
      </w:r>
      <w:r w:rsidRPr="005B611E">
        <w:t>Le respect des prescriptions énoncées aux paragraphes</w:t>
      </w:r>
      <w:r>
        <w:t> </w:t>
      </w:r>
      <w:r w:rsidRPr="005B611E">
        <w:t xml:space="preserve">4 et </w:t>
      </w:r>
      <w:r>
        <w:t>5 doit être vérifié comme suit :</w:t>
      </w:r>
    </w:p>
    <w:p w14:paraId="5F4F869F" w14:textId="22E2BF33" w:rsidR="00B57E38" w:rsidRPr="005B611E" w:rsidRDefault="00B57E38" w:rsidP="00B57E38">
      <w:pPr>
        <w:pStyle w:val="SingleTxtG"/>
        <w:ind w:left="2268" w:hanging="1134"/>
      </w:pPr>
      <w:r>
        <w:t>3.5.3.1</w:t>
      </w:r>
      <w:r w:rsidRPr="005B611E">
        <w:tab/>
        <w:t>La stabilité dans le temps des propriétés optiques et de la couleur des optiques catadioptriques des triangles de présignalisation en service</w:t>
      </w:r>
      <w:r>
        <w:t>, conformes à un type homologué</w:t>
      </w:r>
      <w:r w:rsidRPr="005B611E">
        <w:t xml:space="preserve"> doit être vérifiée. En cas de défaillance systématique des optiques catadioptriques de triangles en service conformes à un type homologué, l</w:t>
      </w:r>
      <w:r>
        <w:t>’</w:t>
      </w:r>
      <w:r w:rsidRPr="005B611E">
        <w:t xml:space="preserve">homologation pourra être retirée. Par </w:t>
      </w:r>
      <w:r w:rsidR="00E370F4">
        <w:rPr>
          <w:iCs/>
        </w:rPr>
        <w:t>“</w:t>
      </w:r>
      <w:r w:rsidRPr="005B611E">
        <w:t>défaillance systématique</w:t>
      </w:r>
      <w:r w:rsidR="00E370F4">
        <w:rPr>
          <w:iCs/>
        </w:rPr>
        <w:t>”</w:t>
      </w:r>
      <w:r w:rsidRPr="005B611E">
        <w:t xml:space="preserve">, on entend le cas où un type de triangle de présignalisation homologué ne satisfait pas </w:t>
      </w:r>
      <w:r>
        <w:t>aux prescriptions du paragraphe </w:t>
      </w:r>
      <w:r w:rsidRPr="005B611E">
        <w:t>5.</w:t>
      </w:r>
    </w:p>
    <w:p w14:paraId="08EC6F89" w14:textId="77777777" w:rsidR="00B57E38" w:rsidRPr="005B611E" w:rsidRDefault="00B57E38" w:rsidP="00B57E38">
      <w:pPr>
        <w:pStyle w:val="SingleTxtG"/>
        <w:ind w:left="2268" w:hanging="1134"/>
      </w:pPr>
      <w:r>
        <w:t>3.5.4</w:t>
      </w:r>
      <w:r w:rsidRPr="005B611E">
        <w:tab/>
        <w:t>Les matériaux de marquage rétroréfléchissants homologués en application du présent Règlement doivent être fabriqués de façon à être conformes au type homologué et à satisfaire aux prescriptions des paragraphes 4 et 5.</w:t>
      </w:r>
    </w:p>
    <w:p w14:paraId="717F9237" w14:textId="77777777" w:rsidR="00B57E38" w:rsidRPr="005B611E" w:rsidRDefault="00B57E38" w:rsidP="00B57E38">
      <w:pPr>
        <w:pStyle w:val="SingleTxtG"/>
        <w:ind w:left="2268" w:hanging="1134"/>
      </w:pPr>
      <w:r>
        <w:t>3.5.4.1</w:t>
      </w:r>
      <w:r w:rsidRPr="005B611E">
        <w:tab/>
        <w:t>La conformité de la production est entérinée si la valeur moyenne des mesures photométriques des cinq échantillons prélevés au hasard ne s</w:t>
      </w:r>
      <w:r>
        <w:t>’écarte pas de plus de 20 </w:t>
      </w:r>
      <w:r w:rsidRPr="005B611E">
        <w:t>% des val</w:t>
      </w:r>
      <w:r>
        <w:t>eurs prescrites aux paragraphes </w:t>
      </w:r>
      <w:r w:rsidRPr="005B611E">
        <w:t>4 et 5.</w:t>
      </w:r>
    </w:p>
    <w:p w14:paraId="461931B4" w14:textId="77777777" w:rsidR="00B57E38" w:rsidRPr="005B611E" w:rsidRDefault="00B57E38" w:rsidP="00B57E38">
      <w:pPr>
        <w:pStyle w:val="SingleTxtG"/>
        <w:ind w:left="2268" w:hanging="1134"/>
      </w:pPr>
      <w:r>
        <w:t>3.5.4.2</w:t>
      </w:r>
      <w:r w:rsidRPr="005B611E">
        <w:tab/>
        <w:t>La conformité de la production est entérinée si la valeur moyenne des propriétés colorimétriques des cinq échantillons prélevés au hasard est conforme aux</w:t>
      </w:r>
      <w:r>
        <w:t xml:space="preserve"> spécifications des paragraphes </w:t>
      </w:r>
      <w:r w:rsidRPr="005B611E">
        <w:t>4 et 5, sur la foi d</w:t>
      </w:r>
      <w:r>
        <w:t>’</w:t>
      </w:r>
      <w:r w:rsidRPr="005B611E">
        <w:t>un examen visuel.</w:t>
      </w:r>
    </w:p>
    <w:p w14:paraId="4F94AB9E" w14:textId="77777777" w:rsidR="00B57E38" w:rsidRDefault="00B57E38" w:rsidP="00B57E38">
      <w:pPr>
        <w:pStyle w:val="SingleTxtG"/>
        <w:ind w:left="2268" w:hanging="1134"/>
      </w:pPr>
      <w:r>
        <w:t>3.5.4.3</w:t>
      </w:r>
      <w:r w:rsidRPr="005B611E">
        <w:tab/>
        <w:t>L</w:t>
      </w:r>
      <w:r>
        <w:t>’</w:t>
      </w:r>
      <w:r w:rsidRPr="005B611E">
        <w:t>autorité qui a délivré l</w:t>
      </w:r>
      <w:r>
        <w:t>’</w:t>
      </w:r>
      <w:r w:rsidRPr="005B611E">
        <w:t>homologation de type peut vérifier à tout moment les méthodes de contrôle de conformité appliquées dans chaque unité de production. La fréquence normale de ces vérifications est d</w:t>
      </w:r>
      <w:r>
        <w:t>’</w:t>
      </w:r>
      <w:r w:rsidRPr="005B611E">
        <w:t>une fois tous les deux ans.</w:t>
      </w:r>
    </w:p>
    <w:p w14:paraId="1588B573" w14:textId="77777777" w:rsidR="00B57E38" w:rsidRDefault="00B57E38" w:rsidP="00B57E38">
      <w:pPr>
        <w:pStyle w:val="SingleTxtG"/>
        <w:ind w:left="2268" w:hanging="1134"/>
      </w:pPr>
      <w:r>
        <w:t>3.5.5</w:t>
      </w:r>
      <w:r>
        <w:tab/>
      </w:r>
      <w:r w:rsidRPr="00C30A2C">
        <w:t>Les plaques de signalisation rétroréfléchissantes homologuées en application du présent Règlement doivent être fabriquées de façon à être conformes au type homologué et à satisfaire aux prescriptions des paragraphes 4 et 5 (en ce qui concerne la résistance aux agents extérieurs, seul le paragraphe 5.7.6.1 s</w:t>
      </w:r>
      <w:r>
        <w:t>’</w:t>
      </w:r>
      <w:r w:rsidRPr="00C30A2C">
        <w:t>applique).</w:t>
      </w:r>
    </w:p>
    <w:p w14:paraId="38A5C994" w14:textId="77777777" w:rsidR="00B57E38" w:rsidRDefault="00B57E38" w:rsidP="00B57E38">
      <w:pPr>
        <w:pStyle w:val="SingleTxtG"/>
        <w:ind w:left="2268" w:hanging="1134"/>
      </w:pPr>
      <w:r>
        <w:t>3.5.5.1</w:t>
      </w:r>
      <w:r>
        <w:tab/>
      </w:r>
      <w:r w:rsidRPr="00C30A2C">
        <w:t>Les prescriptions minimales concernant les procédures de contrôle de la conformité de la production énoncées à l</w:t>
      </w:r>
      <w:r>
        <w:t>’</w:t>
      </w:r>
      <w:r w:rsidRPr="00C30A2C">
        <w:t>annexe 2 du présent Règlement doivent être satisfaites.</w:t>
      </w:r>
    </w:p>
    <w:p w14:paraId="4B331393" w14:textId="77777777" w:rsidR="00B57E38" w:rsidRDefault="00B57E38" w:rsidP="00B57E38">
      <w:pPr>
        <w:pStyle w:val="SingleTxtG"/>
        <w:ind w:left="2268" w:hanging="1134"/>
      </w:pPr>
      <w:r>
        <w:t>3.5.5.2</w:t>
      </w:r>
      <w:r>
        <w:tab/>
      </w:r>
      <w:r w:rsidRPr="00E2379C">
        <w:t>Les prescriptions minimales concernant l</w:t>
      </w:r>
      <w:r>
        <w:t>’</w:t>
      </w:r>
      <w:r w:rsidRPr="00E2379C">
        <w:t>échantillonnage fait par un inspecteur énoncées à l</w:t>
      </w:r>
      <w:r>
        <w:t>’</w:t>
      </w:r>
      <w:r w:rsidRPr="00E2379C">
        <w:t>annexe 3 du présent Règlement doivent être satisfaites.</w:t>
      </w:r>
    </w:p>
    <w:p w14:paraId="0182BBF5" w14:textId="77777777" w:rsidR="00B57E38" w:rsidRPr="005B611E" w:rsidRDefault="00B57E38" w:rsidP="00B57E38">
      <w:pPr>
        <w:pStyle w:val="SingleTxtG"/>
        <w:ind w:left="2268" w:hanging="1134"/>
      </w:pPr>
      <w:r>
        <w:t>3.5.5.3</w:t>
      </w:r>
      <w:r>
        <w:tab/>
      </w:r>
      <w:r w:rsidRPr="00E2379C">
        <w:t>L</w:t>
      </w:r>
      <w:r>
        <w:t>’</w:t>
      </w:r>
      <w:r w:rsidRPr="00E2379C">
        <w:t>autorité qui a délivré l</w:t>
      </w:r>
      <w:r>
        <w:t>’</w:t>
      </w:r>
      <w:r w:rsidRPr="00E2379C">
        <w:t>homologation de type peut vérifier à tout moment les méthodes de contrôle de conformité appliquées dans chaque unité de production.</w:t>
      </w:r>
      <w:r>
        <w:t xml:space="preserve"> </w:t>
      </w:r>
      <w:r w:rsidRPr="00E2379C">
        <w:t>La fréquence normale de ces vérifications est d</w:t>
      </w:r>
      <w:r>
        <w:t>’</w:t>
      </w:r>
      <w:r w:rsidRPr="00E2379C">
        <w:t>une fois tous les deux ans.</w:t>
      </w:r>
    </w:p>
    <w:p w14:paraId="0F715968" w14:textId="77777777" w:rsidR="00B57E38" w:rsidRPr="005B611E" w:rsidRDefault="00B57E38" w:rsidP="00C043A8">
      <w:pPr>
        <w:pStyle w:val="SingleTxtG"/>
        <w:keepNext/>
        <w:ind w:left="2268" w:hanging="1134"/>
      </w:pPr>
      <w:r>
        <w:lastRenderedPageBreak/>
        <w:t>3.6</w:t>
      </w:r>
      <w:r w:rsidRPr="005B611E">
        <w:tab/>
        <w:t>Sanctions pour non-conformité de la production</w:t>
      </w:r>
    </w:p>
    <w:p w14:paraId="0A7FB57D" w14:textId="77777777" w:rsidR="00B57E38" w:rsidRPr="005B611E" w:rsidRDefault="00B57E38" w:rsidP="00B57E38">
      <w:pPr>
        <w:pStyle w:val="SingleTxtG"/>
        <w:ind w:left="2268" w:hanging="1134"/>
      </w:pPr>
      <w:r>
        <w:t>3.6.1</w:t>
      </w:r>
      <w:r w:rsidRPr="005B611E">
        <w:tab/>
        <w:t>L</w:t>
      </w:r>
      <w:r>
        <w:t>’</w:t>
      </w:r>
      <w:r w:rsidRPr="005B611E">
        <w:t>homologation accordée peut être retirée en cas de non-respect des prescriptions du présent Règlement.</w:t>
      </w:r>
    </w:p>
    <w:p w14:paraId="60623F0F" w14:textId="77777777" w:rsidR="00B57E38" w:rsidRPr="005B611E" w:rsidRDefault="00B57E38" w:rsidP="00B57E38">
      <w:pPr>
        <w:pStyle w:val="SingleTxtG"/>
        <w:ind w:left="2268" w:hanging="1134"/>
      </w:pPr>
      <w:r>
        <w:t>3.6.2</w:t>
      </w:r>
      <w:r w:rsidRPr="005B611E">
        <w:tab/>
        <w:t>Si une Partie contractante à l</w:t>
      </w:r>
      <w:r>
        <w:t>’</w:t>
      </w:r>
      <w:r w:rsidRPr="005B611E">
        <w:t>Accord de 1958 appliquant le présent Règlement retire une homologation qu</w:t>
      </w:r>
      <w:r>
        <w:t>’</w:t>
      </w:r>
      <w:r w:rsidRPr="005B611E">
        <w:t xml:space="preserve">elle a précédemment accordée, elle doit en informer aussitôt les autres Parties contractantes appliquant </w:t>
      </w:r>
      <w:r w:rsidRPr="00DE711E">
        <w:t>le présent Règlement</w:t>
      </w:r>
      <w:r w:rsidRPr="005B611E">
        <w:t>, au moyen d</w:t>
      </w:r>
      <w:r>
        <w:t>’</w:t>
      </w:r>
      <w:r w:rsidRPr="005B611E">
        <w:t>une fiche de communication conforme au modèle de l</w:t>
      </w:r>
      <w:r>
        <w:t>’</w:t>
      </w:r>
      <w:r w:rsidRPr="005B611E">
        <w:t>annexe 1.</w:t>
      </w:r>
    </w:p>
    <w:p w14:paraId="3419FEF3" w14:textId="77777777" w:rsidR="00B57E38" w:rsidRPr="005B611E" w:rsidRDefault="00B57E38" w:rsidP="00B57E38">
      <w:pPr>
        <w:pStyle w:val="SingleTxtG"/>
        <w:ind w:left="2268" w:hanging="1134"/>
      </w:pPr>
      <w:r>
        <w:t>3.7</w:t>
      </w:r>
      <w:r>
        <w:tab/>
      </w:r>
      <w:r w:rsidRPr="005B611E">
        <w:tab/>
        <w:t>Arrêt définitif de la production</w:t>
      </w:r>
    </w:p>
    <w:p w14:paraId="64568000" w14:textId="447661EF" w:rsidR="00B57E38" w:rsidRPr="005B611E" w:rsidRDefault="00B57E38" w:rsidP="00B57E38">
      <w:pPr>
        <w:pStyle w:val="SingleTxtG"/>
        <w:ind w:left="2268"/>
      </w:pPr>
      <w:r>
        <w:tab/>
      </w:r>
      <w:r w:rsidRPr="005B611E">
        <w:t>Si le titulaire de l</w:t>
      </w:r>
      <w:r>
        <w:t>’</w:t>
      </w:r>
      <w:r w:rsidRPr="005B611E">
        <w:t>homologation arrête définitivement la fabrication d</w:t>
      </w:r>
      <w:r>
        <w:t>’</w:t>
      </w:r>
      <w:r w:rsidRPr="005B611E">
        <w:t xml:space="preserve">un dispositif rétroréfléchissant homologué </w:t>
      </w:r>
      <w:r w:rsidR="00C043A8">
        <w:t xml:space="preserve">en </w:t>
      </w:r>
      <w:r w:rsidRPr="005B611E">
        <w:t>application du présent Règlement, il doit en informer l</w:t>
      </w:r>
      <w:r>
        <w:t>’</w:t>
      </w:r>
      <w:r w:rsidRPr="005B611E">
        <w:t>autorité qui a délivré l</w:t>
      </w:r>
      <w:r>
        <w:t>’</w:t>
      </w:r>
      <w:r w:rsidRPr="005B611E">
        <w:t>homologation, laquelle à son tour doit en aviser les autres Parties contractantes à l</w:t>
      </w:r>
      <w:r>
        <w:t>’</w:t>
      </w:r>
      <w:r w:rsidRPr="005B611E">
        <w:t>Accord de 1958 appliquant le présent Règlement au moyen d</w:t>
      </w:r>
      <w:r>
        <w:t>’</w:t>
      </w:r>
      <w:r w:rsidRPr="005B611E">
        <w:t>une fiche de communication conforme au modèle de l</w:t>
      </w:r>
      <w:r>
        <w:t>’annexe </w:t>
      </w:r>
      <w:r w:rsidRPr="005B611E">
        <w:t>1.</w:t>
      </w:r>
    </w:p>
    <w:p w14:paraId="65796407" w14:textId="063E20F6" w:rsidR="00B57E38" w:rsidRPr="00747386" w:rsidRDefault="00B57E38" w:rsidP="00B57E38">
      <w:pPr>
        <w:pStyle w:val="SingleTxtG"/>
        <w:ind w:left="2268" w:hanging="1134"/>
      </w:pPr>
      <w:r>
        <w:t>3.8</w:t>
      </w:r>
      <w:r w:rsidRPr="005B611E">
        <w:tab/>
        <w:t>Noms et adresses des services techniques charg</w:t>
      </w:r>
      <w:r>
        <w:t>é</w:t>
      </w:r>
      <w:r w:rsidRPr="005B611E">
        <w:t>s des essais d</w:t>
      </w:r>
      <w:r>
        <w:t>’</w:t>
      </w:r>
      <w:r w:rsidRPr="005B611E">
        <w:t>homologation</w:t>
      </w:r>
      <w:r>
        <w:t xml:space="preserve"> et des </w:t>
      </w:r>
      <w:r w:rsidRPr="005B611E">
        <w:t>autorités d</w:t>
      </w:r>
      <w:r>
        <w:t>’</w:t>
      </w:r>
      <w:r w:rsidRPr="005B611E">
        <w:t>homologation de type</w:t>
      </w:r>
    </w:p>
    <w:p w14:paraId="7CFF4D30" w14:textId="3D3806A7" w:rsidR="00B57E38" w:rsidRPr="005B611E" w:rsidRDefault="00B57E38" w:rsidP="00B57E38">
      <w:pPr>
        <w:pStyle w:val="SingleTxtG"/>
        <w:ind w:left="2268"/>
      </w:pPr>
      <w:r>
        <w:tab/>
      </w:r>
      <w:r w:rsidRPr="005B611E">
        <w:t xml:space="preserve">Les Parties </w:t>
      </w:r>
      <w:r w:rsidR="00C043A8">
        <w:t xml:space="preserve">contractantes </w:t>
      </w:r>
      <w:r w:rsidRPr="005B611E">
        <w:t>à l</w:t>
      </w:r>
      <w:r>
        <w:t>’</w:t>
      </w:r>
      <w:r w:rsidRPr="005B611E">
        <w:t>Accord appliquant le présent Règlement ONU communiquent au Secrétariat de l</w:t>
      </w:r>
      <w:r>
        <w:t>’</w:t>
      </w:r>
      <w:r w:rsidRPr="005B611E">
        <w:t>Organisation des Nations</w:t>
      </w:r>
      <w:r>
        <w:t> </w:t>
      </w:r>
      <w:r w:rsidRPr="005B611E">
        <w:t>Unies les noms et adresses des services techniques chargés des essais d</w:t>
      </w:r>
      <w:r>
        <w:t>’</w:t>
      </w:r>
      <w:r w:rsidRPr="005B611E">
        <w:t>homologation et des autorités d</w:t>
      </w:r>
      <w:r>
        <w:t>’</w:t>
      </w:r>
      <w:r w:rsidRPr="005B611E">
        <w:t>homologation de type qui délivrent les homologations et auxquelles doivent être envoyées les fiches d</w:t>
      </w:r>
      <w:r>
        <w:t>’</w:t>
      </w:r>
      <w:r w:rsidRPr="005B611E">
        <w:t>homologation ou d</w:t>
      </w:r>
      <w:r>
        <w:t>’</w:t>
      </w:r>
      <w:r w:rsidRPr="005B611E">
        <w:t>extension, de refus ou de retrait d</w:t>
      </w:r>
      <w:r>
        <w:t>’</w:t>
      </w:r>
      <w:r w:rsidRPr="005B611E">
        <w:t>homologation ou d</w:t>
      </w:r>
      <w:r>
        <w:t>’</w:t>
      </w:r>
      <w:r w:rsidRPr="005B611E">
        <w:t>arrêt définitif de la production émises dans les autres pays.</w:t>
      </w:r>
    </w:p>
    <w:p w14:paraId="694112CF" w14:textId="77777777" w:rsidR="00B57E38" w:rsidRPr="005B611E" w:rsidRDefault="00B57E38" w:rsidP="00C043A8">
      <w:pPr>
        <w:pStyle w:val="HChG"/>
        <w:tabs>
          <w:tab w:val="clear" w:pos="851"/>
        </w:tabs>
        <w:ind w:left="2268"/>
      </w:pPr>
      <w:r w:rsidRPr="005B611E">
        <w:t>4.</w:t>
      </w:r>
      <w:r w:rsidRPr="005B611E">
        <w:tab/>
      </w:r>
      <w:bookmarkStart w:id="9" w:name="_Hlk106785893"/>
      <w:r w:rsidRPr="005B611E">
        <w:tab/>
        <w:t>Prescriptions générales</w:t>
      </w:r>
      <w:bookmarkEnd w:id="9"/>
    </w:p>
    <w:p w14:paraId="007B9074" w14:textId="37BBBEF9" w:rsidR="00B57E38" w:rsidRDefault="00B57E38" w:rsidP="00C043A8">
      <w:pPr>
        <w:pStyle w:val="SingleTxtG"/>
        <w:ind w:left="2268"/>
      </w:pPr>
      <w:r>
        <w:tab/>
      </w:r>
      <w:r w:rsidRPr="00EC43EE">
        <w:t xml:space="preserve">Les prescriptions énoncées dans les sections 5 </w:t>
      </w:r>
      <w:r w:rsidR="00E370F4">
        <w:rPr>
          <w:iCs/>
        </w:rPr>
        <w:t>“</w:t>
      </w:r>
      <w:r w:rsidRPr="00EC43EE">
        <w:t>Spécifications générales</w:t>
      </w:r>
      <w:r w:rsidR="00E370F4">
        <w:rPr>
          <w:iCs/>
        </w:rPr>
        <w:t>”</w:t>
      </w:r>
      <w:r w:rsidRPr="00EC43EE">
        <w:t xml:space="preserve"> (ou </w:t>
      </w:r>
      <w:r w:rsidR="00E370F4">
        <w:rPr>
          <w:iCs/>
        </w:rPr>
        <w:t>“</w:t>
      </w:r>
      <w:r w:rsidRPr="00EC43EE">
        <w:t>Prescriptions générales</w:t>
      </w:r>
      <w:r w:rsidR="00E370F4">
        <w:rPr>
          <w:iCs/>
        </w:rPr>
        <w:t>”</w:t>
      </w:r>
      <w:r w:rsidRPr="00EC43EE">
        <w:t xml:space="preserve">) et 6 </w:t>
      </w:r>
      <w:r w:rsidR="00E370F4">
        <w:rPr>
          <w:iCs/>
        </w:rPr>
        <w:t>“</w:t>
      </w:r>
      <w:r w:rsidRPr="00EC43EE">
        <w:t>Spécifications particulières</w:t>
      </w:r>
      <w:r w:rsidR="00E370F4">
        <w:rPr>
          <w:iCs/>
        </w:rPr>
        <w:t>”</w:t>
      </w:r>
      <w:r w:rsidRPr="00EC43EE">
        <w:t xml:space="preserve"> (ou </w:t>
      </w:r>
      <w:r w:rsidR="00E370F4">
        <w:rPr>
          <w:iCs/>
        </w:rPr>
        <w:t>“</w:t>
      </w:r>
      <w:r w:rsidRPr="00EC43EE">
        <w:t>Prescriptions particulières</w:t>
      </w:r>
      <w:r w:rsidR="00E370F4">
        <w:rPr>
          <w:iCs/>
        </w:rPr>
        <w:t>”</w:t>
      </w:r>
      <w:r w:rsidRPr="00EC43EE">
        <w:t>) ainsi que dans les annexes citées dans lesdites sections des Règlements ONU n</w:t>
      </w:r>
      <w:r w:rsidRPr="00C043A8">
        <w:rPr>
          <w:vertAlign w:val="superscript"/>
        </w:rPr>
        <w:t>os</w:t>
      </w:r>
      <w:r w:rsidRPr="00EC43EE">
        <w:t xml:space="preserve"> 48, 53, 74 et 86 et de leurs séries d</w:t>
      </w:r>
      <w:r>
        <w:t>’</w:t>
      </w:r>
      <w:r w:rsidRPr="00EC43EE">
        <w:t>amendements en vigueur à la date de la demande d</w:t>
      </w:r>
      <w:r>
        <w:t>’</w:t>
      </w:r>
      <w:r w:rsidRPr="00EC43EE">
        <w:t>homologation du type de dispositif rétroréfléchissant s</w:t>
      </w:r>
      <w:r>
        <w:t>’</w:t>
      </w:r>
      <w:r w:rsidRPr="00EC43EE">
        <w:t>appliquent au présent Règlement.</w:t>
      </w:r>
    </w:p>
    <w:p w14:paraId="1F617248" w14:textId="77777777" w:rsidR="00B57E38" w:rsidRDefault="00B57E38" w:rsidP="00B57E38">
      <w:pPr>
        <w:pStyle w:val="SingleTxtG"/>
        <w:ind w:left="2268"/>
      </w:pPr>
      <w:r w:rsidRPr="00EC43EE">
        <w:t>Les prescriptions pertinentes pour chaque dispositif rétroréfléchissant et la ou les catégories de véhicules sur lesquelles il est prévu de l</w:t>
      </w:r>
      <w:r>
        <w:t>’</w:t>
      </w:r>
      <w:r w:rsidRPr="00EC43EE">
        <w:t>installer sont applicables, pour autant que leur vérification soit possible lors de l</w:t>
      </w:r>
      <w:r>
        <w:t>’</w:t>
      </w:r>
      <w:r w:rsidRPr="00EC43EE">
        <w:t>homologation de type du dispositif.</w:t>
      </w:r>
    </w:p>
    <w:p w14:paraId="7869FA36" w14:textId="4D93D5F8" w:rsidR="00B57E38" w:rsidRPr="00144B24" w:rsidRDefault="00B57E38" w:rsidP="00B57E38">
      <w:pPr>
        <w:pStyle w:val="SingleTxtG"/>
        <w:ind w:left="2268" w:hanging="1134"/>
      </w:pPr>
      <w:r>
        <w:t>4.1</w:t>
      </w:r>
      <w:r w:rsidRPr="005B611E">
        <w:tab/>
        <w:t xml:space="preserve">Aux fins </w:t>
      </w:r>
      <w:r w:rsidRPr="00DE711E">
        <w:t>du présent Règlement</w:t>
      </w:r>
      <w:r w:rsidRPr="005B611E">
        <w:t xml:space="preserve"> et s</w:t>
      </w:r>
      <w:r>
        <w:t>’</w:t>
      </w:r>
      <w:r w:rsidRPr="005B611E">
        <w:t>agissant de leur descr</w:t>
      </w:r>
      <w:r>
        <w:t xml:space="preserve">iption générale, on entend par </w:t>
      </w:r>
      <w:r w:rsidR="00E370F4">
        <w:rPr>
          <w:iCs/>
        </w:rPr>
        <w:t>“</w:t>
      </w:r>
      <w:r w:rsidRPr="005B611E">
        <w:t>dispositif</w:t>
      </w:r>
      <w:r>
        <w:t>s rétroréfléchissants</w:t>
      </w:r>
      <w:r w:rsidR="00E370F4">
        <w:rPr>
          <w:iCs/>
        </w:rPr>
        <w:t>”</w:t>
      </w:r>
      <w:r w:rsidRPr="005B611E">
        <w:t xml:space="preserve"> les catadioptres, </w:t>
      </w:r>
      <w:r>
        <w:t xml:space="preserve">ainsi que </w:t>
      </w:r>
      <w:r w:rsidRPr="005B611E">
        <w:t xml:space="preserve">les matériaux </w:t>
      </w:r>
      <w:r>
        <w:t>de marquage</w:t>
      </w:r>
      <w:r w:rsidRPr="005B611E">
        <w:t>, les plaques de signalisation et les triangles de présignalisation</w:t>
      </w:r>
      <w:r>
        <w:t xml:space="preserve"> rétroréfléchissants</w:t>
      </w:r>
      <w:r w:rsidRPr="005B611E">
        <w:t>.</w:t>
      </w:r>
    </w:p>
    <w:p w14:paraId="14B0EEF4" w14:textId="77777777" w:rsidR="00B57E38" w:rsidRPr="005B611E" w:rsidRDefault="00B57E38" w:rsidP="00B57E38">
      <w:pPr>
        <w:pStyle w:val="SingleTxtG"/>
        <w:ind w:left="2268" w:hanging="1134"/>
      </w:pPr>
      <w:r>
        <w:t>4.1.1</w:t>
      </w:r>
      <w:r w:rsidRPr="005B611E">
        <w:tab/>
        <w:t>Les dispositifs rétroréfléchissants doivent être fabriqués d</w:t>
      </w:r>
      <w:r>
        <w:t>’</w:t>
      </w:r>
      <w:r w:rsidRPr="005B611E">
        <w:t>une manière telle qu</w:t>
      </w:r>
      <w:r>
        <w:t>’</w:t>
      </w:r>
      <w:r w:rsidRPr="005B611E">
        <w:t>ils fonctionnent toujours de façon satisfais</w:t>
      </w:r>
      <w:r>
        <w:t>ante en utilisation normale. En </w:t>
      </w:r>
      <w:r w:rsidRPr="005B611E">
        <w:t>outre, ils ne doivent présenter aucun défaut de conception ou de fabrication qui compromette leur bon fonctionnement ou leur maintien en bon état.</w:t>
      </w:r>
    </w:p>
    <w:p w14:paraId="62CBD623" w14:textId="77777777" w:rsidR="00B57E38" w:rsidRPr="005B611E" w:rsidRDefault="00B57E38" w:rsidP="00B57E38">
      <w:pPr>
        <w:pStyle w:val="SingleTxtG"/>
        <w:ind w:left="2268" w:hanging="1134"/>
      </w:pPr>
      <w:r>
        <w:t>4.1.2</w:t>
      </w:r>
      <w:r w:rsidRPr="005B611E">
        <w:tab/>
        <w:t>Les parties ou pièces composant les dispositifs rétroréfléchissants ne doivent pas pouvoir être démontées facilement.</w:t>
      </w:r>
    </w:p>
    <w:p w14:paraId="40E2F234" w14:textId="1B1B022D" w:rsidR="00B57E38" w:rsidRPr="005B611E" w:rsidRDefault="00B57E38" w:rsidP="00B57E38">
      <w:pPr>
        <w:pStyle w:val="SingleTxtG"/>
        <w:ind w:left="2268" w:hanging="1134"/>
      </w:pPr>
      <w:r>
        <w:t>4.1.3</w:t>
      </w:r>
      <w:r w:rsidRPr="005B611E">
        <w:tab/>
        <w:t xml:space="preserve">Les moyens de fixation des </w:t>
      </w:r>
      <w:r>
        <w:t>matériaux</w:t>
      </w:r>
      <w:r w:rsidRPr="005B611E">
        <w:t xml:space="preserve"> de mar</w:t>
      </w:r>
      <w:r>
        <w:t>quage rétroréfléchissants doivent être durables et </w:t>
      </w:r>
      <w:r w:rsidRPr="005B611E">
        <w:t>stables.</w:t>
      </w:r>
    </w:p>
    <w:p w14:paraId="5D728789" w14:textId="77777777" w:rsidR="00B57E38" w:rsidRPr="005B611E" w:rsidRDefault="00B57E38" w:rsidP="00B57E38">
      <w:pPr>
        <w:pStyle w:val="SingleTxtG"/>
        <w:ind w:left="2268" w:hanging="1134"/>
      </w:pPr>
      <w:r>
        <w:t>4.1.4</w:t>
      </w:r>
      <w:r w:rsidRPr="005B611E">
        <w:tab/>
        <w:t>La surface extérieure des dispositifs rétroréfléchissants doit pouvoir être nettoyée fac</w:t>
      </w:r>
      <w:r>
        <w:t>ilement </w:t>
      </w:r>
      <w:r w:rsidRPr="005B611E">
        <w:t>; elle doit donc être lisse et les saillies éventuelles ne doivent pas entraver ce nettoyage.</w:t>
      </w:r>
    </w:p>
    <w:p w14:paraId="0DC67A06" w14:textId="77777777" w:rsidR="00B57E38" w:rsidRPr="005B611E" w:rsidRDefault="00B57E38" w:rsidP="00B57E38">
      <w:pPr>
        <w:pStyle w:val="SingleTxtG"/>
        <w:ind w:left="2268" w:hanging="1134"/>
      </w:pPr>
      <w:r>
        <w:lastRenderedPageBreak/>
        <w:t>4.1.5</w:t>
      </w:r>
      <w:r w:rsidRPr="005B611E">
        <w:tab/>
        <w:t>La surface intérieure des catadioptres ne doit pas être accessible en utilisation normale.</w:t>
      </w:r>
    </w:p>
    <w:p w14:paraId="1243F733" w14:textId="77777777" w:rsidR="00B57E38" w:rsidRDefault="00B57E38" w:rsidP="00B57E38">
      <w:pPr>
        <w:pStyle w:val="SingleTxtG"/>
        <w:ind w:left="2268" w:hanging="1134"/>
      </w:pPr>
      <w:r>
        <w:t>4.1.6</w:t>
      </w:r>
      <w:r w:rsidRPr="005B611E">
        <w:tab/>
      </w:r>
      <w:r>
        <w:t>Catadioptres</w:t>
      </w:r>
    </w:p>
    <w:p w14:paraId="546F09C9" w14:textId="0D96ADF6" w:rsidR="00B57E38" w:rsidRPr="005B611E" w:rsidRDefault="00B57E38" w:rsidP="00B57E38">
      <w:pPr>
        <w:pStyle w:val="SingleTxtG"/>
        <w:ind w:left="2268" w:hanging="1134"/>
      </w:pPr>
      <w:r>
        <w:t>4.1.6.1</w:t>
      </w:r>
      <w:r>
        <w:tab/>
      </w:r>
      <w:r w:rsidRPr="005B611E">
        <w:t xml:space="preserve">Les </w:t>
      </w:r>
      <w:r>
        <w:t>catadioptres</w:t>
      </w:r>
      <w:r w:rsidRPr="005B611E">
        <w:t xml:space="preserve"> peuvent être composés d</w:t>
      </w:r>
      <w:r>
        <w:t>’</w:t>
      </w:r>
      <w:r w:rsidRPr="005B611E">
        <w:t xml:space="preserve">une optique catadioptrique associée à un filtre, </w:t>
      </w:r>
      <w:r>
        <w:t xml:space="preserve">lesquels </w:t>
      </w:r>
      <w:r w:rsidRPr="005B611E">
        <w:t>doivent être indissociables par construction dans les conditions normales d</w:t>
      </w:r>
      <w:r>
        <w:t>’</w:t>
      </w:r>
      <w:r w:rsidRPr="005B611E">
        <w:t>utilisation.</w:t>
      </w:r>
    </w:p>
    <w:p w14:paraId="42D74EF1" w14:textId="77777777" w:rsidR="00B57E38" w:rsidRPr="005B611E" w:rsidRDefault="00B57E38" w:rsidP="00B57E38">
      <w:pPr>
        <w:pStyle w:val="SingleTxtG"/>
        <w:ind w:left="2268" w:hanging="1134"/>
      </w:pPr>
      <w:r>
        <w:t>4.1.6.2</w:t>
      </w:r>
      <w:r w:rsidRPr="005B611E">
        <w:tab/>
        <w:t>La coloration des optiques catadioptriques et des filtres au moyen de peinture ou de vernis n</w:t>
      </w:r>
      <w:r>
        <w:t>’</w:t>
      </w:r>
      <w:r w:rsidRPr="005B611E">
        <w:t>est pas autorisée.</w:t>
      </w:r>
    </w:p>
    <w:p w14:paraId="58FC551B" w14:textId="77777777" w:rsidR="00B57E38" w:rsidRPr="005B611E" w:rsidRDefault="00B57E38" w:rsidP="00B57E38">
      <w:pPr>
        <w:pStyle w:val="SingleTxtG"/>
        <w:ind w:left="2268" w:hanging="1134"/>
      </w:pPr>
      <w:r>
        <w:t>4.2</w:t>
      </w:r>
      <w:r w:rsidRPr="005B611E">
        <w:tab/>
        <w:t>Conditions de réalisation de l</w:t>
      </w:r>
      <w:r>
        <w:t>’</w:t>
      </w:r>
      <w:r w:rsidRPr="005B611E">
        <w:t>essai colorimétrique</w:t>
      </w:r>
    </w:p>
    <w:p w14:paraId="6359D9AD" w14:textId="77777777" w:rsidR="00B57E38" w:rsidRPr="005B611E" w:rsidRDefault="00B57E38" w:rsidP="00B57E38">
      <w:pPr>
        <w:pStyle w:val="SingleTxtG"/>
        <w:ind w:left="2268" w:hanging="1134"/>
      </w:pPr>
      <w:r>
        <w:t>4.2.1</w:t>
      </w:r>
      <w:r w:rsidRPr="005B611E">
        <w:tab/>
        <w:t>Procédure d</w:t>
      </w:r>
      <w:r>
        <w:t>’</w:t>
      </w:r>
      <w:r w:rsidRPr="005B611E">
        <w:t>es</w:t>
      </w:r>
      <w:r>
        <w:t>sai pour les couleurs nocturnes :</w:t>
      </w:r>
    </w:p>
    <w:p w14:paraId="0900BF22" w14:textId="689C7455" w:rsidR="00B57E38" w:rsidRPr="005B611E" w:rsidRDefault="00B57E38" w:rsidP="00B57E38">
      <w:pPr>
        <w:pStyle w:val="SingleTxtG"/>
        <w:ind w:left="2268" w:hanging="1134"/>
      </w:pPr>
      <w:r>
        <w:t>4.2.1.1</w:t>
      </w:r>
      <w:r w:rsidRPr="005B611E">
        <w:tab/>
        <w:t>Les présentes prescriptions s</w:t>
      </w:r>
      <w:r>
        <w:t>’</w:t>
      </w:r>
      <w:r w:rsidRPr="005B611E">
        <w:t xml:space="preserve">appliquent uniquement aux dispositifs rétroréfléchissants </w:t>
      </w:r>
      <w:r>
        <w:t>blancs</w:t>
      </w:r>
      <w:r w:rsidRPr="005B611E">
        <w:t>, rouges ou jaunes-auto.</w:t>
      </w:r>
    </w:p>
    <w:p w14:paraId="7CB1236F" w14:textId="18831EB7" w:rsidR="00B57E38" w:rsidRPr="005B611E" w:rsidRDefault="00B57E38" w:rsidP="00B57E38">
      <w:pPr>
        <w:pStyle w:val="SingleTxtG"/>
        <w:ind w:left="2268" w:hanging="1134"/>
      </w:pPr>
      <w:r>
        <w:t>4.2.1.2</w:t>
      </w:r>
      <w:r w:rsidRPr="005B611E">
        <w:tab/>
        <w:t>Le dispositif rétroréfléchissant étant éclairé par l</w:t>
      </w:r>
      <w:r>
        <w:t>’illuminant normalisé </w:t>
      </w:r>
      <w:r w:rsidRPr="005B611E">
        <w:t xml:space="preserve">A de la CIE </w:t>
      </w:r>
      <w:r>
        <w:t xml:space="preserve">selon </w:t>
      </w:r>
      <w:r w:rsidRPr="005B611E">
        <w:t>un angle de divergence de 1/3° et un angle d</w:t>
      </w:r>
      <w:r>
        <w:t xml:space="preserve">’éclairage de </w:t>
      </w:r>
      <w:r>
        <w:rPr>
          <w:rFonts w:ascii="Symbol" w:hAnsi="Symbol"/>
          <w:bCs/>
        </w:rPr>
        <w:t>b</w:t>
      </w:r>
      <w:r>
        <w:rPr>
          <w:bCs/>
          <w:vertAlign w:val="subscript"/>
        </w:rPr>
        <w:t xml:space="preserve">1 </w:t>
      </w:r>
      <w:r>
        <w:rPr>
          <w:bCs/>
        </w:rPr>
        <w:t>= </w:t>
      </w:r>
      <w:r>
        <w:rPr>
          <w:rFonts w:ascii="Symbol" w:hAnsi="Symbol"/>
          <w:bCs/>
        </w:rPr>
        <w:t>b</w:t>
      </w:r>
      <w:r>
        <w:rPr>
          <w:bCs/>
          <w:vertAlign w:val="subscript"/>
        </w:rPr>
        <w:t>2</w:t>
      </w:r>
      <w:r>
        <w:t xml:space="preserve"> = </w:t>
      </w:r>
      <w:r w:rsidRPr="005B611E">
        <w:t>0° ou, s</w:t>
      </w:r>
      <w:r>
        <w:t>’</w:t>
      </w:r>
      <w:r w:rsidRPr="005B611E">
        <w:t>il se produit une réflexion non colorée sur la surface d</w:t>
      </w:r>
      <w:r>
        <w:t xml:space="preserve">’entrée, un angle </w:t>
      </w:r>
      <w:r>
        <w:rPr>
          <w:rFonts w:ascii="Symbol" w:hAnsi="Symbol"/>
          <w:bCs/>
        </w:rPr>
        <w:t>b</w:t>
      </w:r>
      <w:r>
        <w:rPr>
          <w:bCs/>
          <w:vertAlign w:val="subscript"/>
        </w:rPr>
        <w:t xml:space="preserve">1 </w:t>
      </w:r>
      <w:r w:rsidRPr="005B611E">
        <w:t>=</w:t>
      </w:r>
      <w:r>
        <w:t> </w:t>
      </w:r>
      <w:r w:rsidR="00C043A8">
        <w:sym w:font="Symbol" w:char="F0B1"/>
      </w:r>
      <w:r>
        <w:t> </w:t>
      </w:r>
      <w:r w:rsidRPr="005B611E">
        <w:t>5° et</w:t>
      </w:r>
      <w:r>
        <w:t xml:space="preserve"> </w:t>
      </w:r>
      <w:r w:rsidRPr="008E1651">
        <w:rPr>
          <w:rFonts w:ascii="Symbol" w:hAnsi="Symbol"/>
          <w:bCs/>
        </w:rPr>
        <w:t xml:space="preserve"> </w:t>
      </w:r>
      <w:r>
        <w:rPr>
          <w:rFonts w:ascii="Symbol" w:hAnsi="Symbol"/>
          <w:bCs/>
        </w:rPr>
        <w:t>b</w:t>
      </w:r>
      <w:r>
        <w:rPr>
          <w:bCs/>
          <w:vertAlign w:val="subscript"/>
        </w:rPr>
        <w:t>2</w:t>
      </w:r>
      <w:r>
        <w:t> = </w:t>
      </w:r>
      <w:r w:rsidRPr="005B611E">
        <w:t xml:space="preserve">0°, les coordonnées trichromatiques </w:t>
      </w:r>
      <w:r>
        <w:t xml:space="preserve">de l’intensité lumineuse </w:t>
      </w:r>
      <w:r w:rsidRPr="005B611E">
        <w:t>réfléchi</w:t>
      </w:r>
      <w:r>
        <w:t>e</w:t>
      </w:r>
      <w:r w:rsidRPr="005B611E">
        <w:t xml:space="preserve"> doivent être situées à l</w:t>
      </w:r>
      <w:r>
        <w:t>’</w:t>
      </w:r>
      <w:r w:rsidRPr="005B611E">
        <w:t xml:space="preserve">intérieur des limites </w:t>
      </w:r>
      <w:r>
        <w:t xml:space="preserve">correspondant aux spécifications du paragraphe 2.30 du Règlement ONU </w:t>
      </w:r>
      <w:r w:rsidR="00C043A8">
        <w:rPr>
          <w:rFonts w:eastAsia="MS Mincho"/>
        </w:rPr>
        <w:t>n</w:t>
      </w:r>
      <w:r w:rsidR="00C043A8">
        <w:rPr>
          <w:rFonts w:eastAsia="MS Mincho"/>
          <w:vertAlign w:val="superscript"/>
        </w:rPr>
        <w:t>o</w:t>
      </w:r>
      <w:r>
        <w:t xml:space="preserve"> 48</w:t>
      </w:r>
      <w:r w:rsidRPr="005B611E">
        <w:t>.</w:t>
      </w:r>
    </w:p>
    <w:p w14:paraId="32A96059" w14:textId="6BA8DF9F" w:rsidR="00B57E38" w:rsidRPr="00144B24" w:rsidRDefault="00B57E38" w:rsidP="00B57E38">
      <w:pPr>
        <w:pStyle w:val="SingleTxtG"/>
        <w:ind w:left="2268" w:hanging="1134"/>
      </w:pPr>
      <w:r w:rsidRPr="001579E1">
        <w:t>4.2.1.3</w:t>
      </w:r>
      <w:r w:rsidRPr="005B611E">
        <w:tab/>
        <w:t xml:space="preserve">Les dispositifs rétroréfléchissants </w:t>
      </w:r>
      <w:r>
        <w:t>blancs</w:t>
      </w:r>
      <w:r w:rsidRPr="005B611E">
        <w:t xml:space="preserve"> ne doivent pas présenter une réflexion sélective, c</w:t>
      </w:r>
      <w:r>
        <w:t>’</w:t>
      </w:r>
      <w:r w:rsidRPr="005B611E">
        <w:t xml:space="preserve">est-à-dire que les coordonnées trichromatiques </w:t>
      </w:r>
      <w:r w:rsidR="00E370F4">
        <w:rPr>
          <w:iCs/>
        </w:rPr>
        <w:t>“</w:t>
      </w:r>
      <w:r w:rsidRPr="005B611E">
        <w:t>x</w:t>
      </w:r>
      <w:r w:rsidR="00E370F4">
        <w:rPr>
          <w:iCs/>
        </w:rPr>
        <w:t>”</w:t>
      </w:r>
      <w:r w:rsidRPr="005B611E">
        <w:t xml:space="preserve"> et </w:t>
      </w:r>
      <w:r w:rsidR="00E370F4">
        <w:rPr>
          <w:iCs/>
        </w:rPr>
        <w:t>“</w:t>
      </w:r>
      <w:r w:rsidRPr="005B611E">
        <w:t>y</w:t>
      </w:r>
      <w:r w:rsidR="00E370F4">
        <w:rPr>
          <w:iCs/>
        </w:rPr>
        <w:t>”</w:t>
      </w:r>
      <w:r w:rsidRPr="005B611E">
        <w:t xml:space="preserve"> de l</w:t>
      </w:r>
      <w:r>
        <w:t>’</w:t>
      </w:r>
      <w:r w:rsidRPr="005B611E">
        <w:t>illuminant normalisé A utilisé pour l</w:t>
      </w:r>
      <w:r>
        <w:t>’</w:t>
      </w:r>
      <w:r w:rsidRPr="005B611E">
        <w:t>éclairage du dispositif rétroréfléchissant ne doivent pas subi</w:t>
      </w:r>
      <w:r>
        <w:t>r une modification supérieure à </w:t>
      </w:r>
      <w:r w:rsidRPr="005B611E">
        <w:t>0,01 après réflexion par ledit dispositif.</w:t>
      </w:r>
    </w:p>
    <w:p w14:paraId="26E1F619" w14:textId="77777777" w:rsidR="00B57E38" w:rsidRPr="005B611E" w:rsidRDefault="00B57E38" w:rsidP="00B57E38">
      <w:pPr>
        <w:pStyle w:val="SingleTxtG"/>
        <w:keepNext/>
        <w:keepLines/>
        <w:ind w:left="2268" w:hanging="1134"/>
      </w:pPr>
      <w:r>
        <w:t>4.2.2</w:t>
      </w:r>
      <w:r w:rsidRPr="005B611E">
        <w:tab/>
      </w:r>
      <w:r w:rsidRPr="005B611E">
        <w:tab/>
        <w:t>Procédure d</w:t>
      </w:r>
      <w:r>
        <w:t>’</w:t>
      </w:r>
      <w:r w:rsidRPr="005B611E">
        <w:t>e</w:t>
      </w:r>
      <w:r>
        <w:t>ssai pour les couleurs diurnes</w:t>
      </w:r>
    </w:p>
    <w:p w14:paraId="45AAE6A9" w14:textId="1EBC601E" w:rsidR="00B57E38" w:rsidRPr="005B611E" w:rsidRDefault="00B57E38" w:rsidP="00C043A8">
      <w:pPr>
        <w:pStyle w:val="SingleTxtG"/>
        <w:ind w:left="2268"/>
      </w:pPr>
      <w:r w:rsidRPr="005B611E">
        <w:tab/>
        <w:t>Le matériau doit être éclairé par l</w:t>
      </w:r>
      <w:r>
        <w:t>’</w:t>
      </w:r>
      <w:r w:rsidRPr="005B611E">
        <w:t xml:space="preserve">illuminant normalisé D65 de la CIE </w:t>
      </w:r>
      <w:r w:rsidRPr="003170F1">
        <w:t>(ISO</w:t>
      </w:r>
      <w:r w:rsidR="00C043A8">
        <w:t> </w:t>
      </w:r>
      <w:r w:rsidRPr="003170F1">
        <w:t>11664-2:2007(E)/CIE S 014-2/E:2006)</w:t>
      </w:r>
      <w:r>
        <w:t>,</w:t>
      </w:r>
      <w:r w:rsidRPr="003170F1">
        <w:t xml:space="preserve"> </w:t>
      </w:r>
      <w:r>
        <w:t>selon la configuration gé</w:t>
      </w:r>
      <w:r w:rsidRPr="003170F1">
        <w:t>om</w:t>
      </w:r>
      <w:r>
        <w:t>é</w:t>
      </w:r>
      <w:r w:rsidRPr="003170F1">
        <w:t>tr</w:t>
      </w:r>
      <w:r>
        <w:t>ique</w:t>
      </w:r>
      <w:r w:rsidRPr="003170F1">
        <w:t xml:space="preserve"> (45a:0) o</w:t>
      </w:r>
      <w:r>
        <w:t>u</w:t>
      </w:r>
      <w:r w:rsidRPr="003170F1">
        <w:t xml:space="preserve"> (0:45a) </w:t>
      </w:r>
      <w:r>
        <w:t>comme il est indiqué dans la partie 2 de l’an</w:t>
      </w:r>
      <w:r w:rsidRPr="003170F1">
        <w:t>nex</w:t>
      </w:r>
      <w:r>
        <w:t>e</w:t>
      </w:r>
      <w:r w:rsidRPr="003170F1">
        <w:t xml:space="preserve"> 4</w:t>
      </w:r>
      <w:r w:rsidRPr="005B611E">
        <w:t>.</w:t>
      </w:r>
    </w:p>
    <w:p w14:paraId="485FC978" w14:textId="77777777" w:rsidR="00B57E38" w:rsidRPr="00144B24" w:rsidRDefault="00B57E38" w:rsidP="00B57E38">
      <w:pPr>
        <w:pStyle w:val="SingleTxtG"/>
        <w:ind w:left="2268" w:hanging="1134"/>
      </w:pPr>
      <w:r>
        <w:t>4.3</w:t>
      </w:r>
      <w:r w:rsidRPr="005B611E">
        <w:tab/>
        <w:t>Détermi</w:t>
      </w:r>
      <w:r>
        <w:t>nation du facteur de luminance</w:t>
      </w:r>
    </w:p>
    <w:p w14:paraId="1DC0E5E6" w14:textId="77777777" w:rsidR="00B57E38" w:rsidRPr="005B611E" w:rsidRDefault="00B57E38" w:rsidP="00C043A8">
      <w:pPr>
        <w:pStyle w:val="SingleTxtG"/>
        <w:ind w:left="2268"/>
      </w:pPr>
      <w:r w:rsidRPr="005B611E">
        <w:t xml:space="preserve">Pour déterminer le facteur de luminance, </w:t>
      </w:r>
      <w:r>
        <w:t xml:space="preserve">on applique à </w:t>
      </w:r>
      <w:r w:rsidRPr="005B611E">
        <w:t>l</w:t>
      </w:r>
      <w:r>
        <w:t>’échantillon la méthode décrite dans la partie 2 de l’an</w:t>
      </w:r>
      <w:r w:rsidRPr="003170F1">
        <w:t>nex</w:t>
      </w:r>
      <w:r>
        <w:t>e</w:t>
      </w:r>
      <w:r w:rsidRPr="003170F1">
        <w:t xml:space="preserve"> 4</w:t>
      </w:r>
      <w:r>
        <w:t>.</w:t>
      </w:r>
    </w:p>
    <w:p w14:paraId="0C407236" w14:textId="77777777" w:rsidR="00B57E38" w:rsidRPr="005B611E" w:rsidRDefault="00B57E38" w:rsidP="00B57E38">
      <w:pPr>
        <w:pStyle w:val="HChG"/>
        <w:ind w:left="2268"/>
      </w:pPr>
      <w:r w:rsidRPr="005B611E">
        <w:t>5.</w:t>
      </w:r>
      <w:r w:rsidRPr="005B611E">
        <w:tab/>
      </w:r>
      <w:bookmarkStart w:id="10" w:name="_Hlk106785909"/>
      <w:r w:rsidRPr="005B611E">
        <w:tab/>
        <w:t>Prescriptions techniques particulières</w:t>
      </w:r>
      <w:bookmarkEnd w:id="10"/>
    </w:p>
    <w:p w14:paraId="1F6A4A4D" w14:textId="2FD846D0" w:rsidR="00B57E38" w:rsidRPr="005B611E" w:rsidRDefault="00B57E38" w:rsidP="00B57E38">
      <w:pPr>
        <w:pStyle w:val="SingleTxtG"/>
        <w:ind w:left="2268" w:hanging="1134"/>
      </w:pPr>
      <w:r>
        <w:t>5.1</w:t>
      </w:r>
      <w:r w:rsidRPr="005B611E">
        <w:tab/>
        <w:t>Prescriptions techniques concernant les catadioptres des classes</w:t>
      </w:r>
      <w:r>
        <w:t> IA</w:t>
      </w:r>
      <w:r w:rsidRPr="005B611E">
        <w:t xml:space="preserve"> et</w:t>
      </w:r>
      <w:r>
        <w:t xml:space="preserve"> IB (symboles </w:t>
      </w:r>
      <w:r w:rsidR="00E370F4">
        <w:rPr>
          <w:iCs/>
        </w:rPr>
        <w:t>“</w:t>
      </w:r>
      <w:r w:rsidRPr="005B611E">
        <w:t>I</w:t>
      </w:r>
      <w:r>
        <w:t>A</w:t>
      </w:r>
      <w:r w:rsidR="00E370F4">
        <w:rPr>
          <w:iCs/>
        </w:rPr>
        <w:t>”</w:t>
      </w:r>
      <w:r>
        <w:t xml:space="preserve"> et </w:t>
      </w:r>
      <w:r w:rsidR="00E370F4">
        <w:rPr>
          <w:iCs/>
        </w:rPr>
        <w:t>“</w:t>
      </w:r>
      <w:r>
        <w:t>IB</w:t>
      </w:r>
      <w:r w:rsidR="00E370F4">
        <w:rPr>
          <w:iCs/>
        </w:rPr>
        <w:t>”</w:t>
      </w:r>
      <w:r w:rsidRPr="005B611E">
        <w:t>)</w:t>
      </w:r>
    </w:p>
    <w:p w14:paraId="4BB126CA" w14:textId="77777777" w:rsidR="00B57E38" w:rsidRPr="005B611E" w:rsidRDefault="00B57E38" w:rsidP="00B57E38">
      <w:pPr>
        <w:pStyle w:val="SingleTxtG"/>
        <w:ind w:left="2268" w:hanging="1134"/>
      </w:pPr>
      <w:r>
        <w:t>5.1.1</w:t>
      </w:r>
      <w:r w:rsidRPr="005B611E">
        <w:tab/>
        <w:t>Tout catadioptre de la classe</w:t>
      </w:r>
      <w:r>
        <w:t> </w:t>
      </w:r>
      <w:r w:rsidRPr="005B611E">
        <w:t>IA ou</w:t>
      </w:r>
      <w:r>
        <w:t> </w:t>
      </w:r>
      <w:r w:rsidRPr="005B611E">
        <w:t>IB, lorsqu</w:t>
      </w:r>
      <w:r>
        <w:t>’</w:t>
      </w:r>
      <w:r w:rsidRPr="005B611E">
        <w:t>il est soumis aux essais conformément au par</w:t>
      </w:r>
      <w:r>
        <w:t>agraphe 5.1.7, doit satisfaire :</w:t>
      </w:r>
    </w:p>
    <w:p w14:paraId="662A03C6" w14:textId="77777777" w:rsidR="00B57E38" w:rsidRPr="005B611E" w:rsidRDefault="00B57E38" w:rsidP="00B57E38">
      <w:pPr>
        <w:pStyle w:val="SingleTxtG"/>
        <w:ind w:left="2835" w:hanging="567"/>
      </w:pPr>
      <w:r w:rsidRPr="005B611E">
        <w:t>a)</w:t>
      </w:r>
      <w:r w:rsidRPr="005B611E">
        <w:tab/>
        <w:t>Aux prescriptions relatives aux dimensions et à la forme énoncées à l</w:t>
      </w:r>
      <w:r>
        <w:t>’annexe 5 ;</w:t>
      </w:r>
      <w:r w:rsidRPr="005B611E">
        <w:t xml:space="preserve"> </w:t>
      </w:r>
    </w:p>
    <w:p w14:paraId="74DFAE73" w14:textId="77777777" w:rsidR="00B57E38" w:rsidRPr="005B611E" w:rsidRDefault="00B57E38" w:rsidP="00B57E38">
      <w:pPr>
        <w:pStyle w:val="SingleTxtG"/>
        <w:ind w:left="2835" w:hanging="567"/>
      </w:pPr>
      <w:r w:rsidRPr="005B611E">
        <w:t>b)</w:t>
      </w:r>
      <w:r w:rsidRPr="005B611E">
        <w:tab/>
        <w:t>Aux prescriptions photométriques et colorimétriques énoncée</w:t>
      </w:r>
      <w:r>
        <w:t>s aux paragraphes 5.1.4 à 5.1.5 ;</w:t>
      </w:r>
    </w:p>
    <w:p w14:paraId="443464B8" w14:textId="4265DBE6" w:rsidR="00B57E38" w:rsidRPr="005B611E" w:rsidRDefault="00B57E38" w:rsidP="00B57E38">
      <w:pPr>
        <w:pStyle w:val="SingleTxtG"/>
        <w:ind w:left="2835" w:hanging="567"/>
      </w:pPr>
      <w:r w:rsidRPr="005B611E">
        <w:t>c)</w:t>
      </w:r>
      <w:r w:rsidRPr="005B611E">
        <w:tab/>
        <w:t>Aux exigences physiques et mécan</w:t>
      </w:r>
      <w:r>
        <w:t>iques prescrites au paragraphe 5.1.7</w:t>
      </w:r>
      <w:r w:rsidRPr="005B611E">
        <w:t>, en fonction de la nature des matériaux et de la construction du disposit</w:t>
      </w:r>
      <w:r>
        <w:t>if rétroréfléchissant concerné.</w:t>
      </w:r>
    </w:p>
    <w:p w14:paraId="2908B2E6" w14:textId="77777777" w:rsidR="00B57E38" w:rsidRPr="005B611E" w:rsidRDefault="00B57E38" w:rsidP="00B57E38">
      <w:pPr>
        <w:pStyle w:val="SingleTxtG"/>
        <w:ind w:left="2268" w:hanging="1134"/>
      </w:pPr>
      <w:r>
        <w:t>5.1.2</w:t>
      </w:r>
      <w:r w:rsidRPr="005B611E">
        <w:tab/>
        <w:t>Le demandeur doit présenter à l</w:t>
      </w:r>
      <w:r>
        <w:t>’</w:t>
      </w:r>
      <w:r w:rsidRPr="005B611E">
        <w:t xml:space="preserve">homologation </w:t>
      </w:r>
      <w:r>
        <w:t>10 </w:t>
      </w:r>
      <w:r w:rsidRPr="005B611E">
        <w:t>échantillons, qui sont soumis aux essais dans l</w:t>
      </w:r>
      <w:r>
        <w:t>’</w:t>
      </w:r>
      <w:r w:rsidRPr="005B611E">
        <w:t>ordre chro</w:t>
      </w:r>
      <w:r>
        <w:t>nologique indiqué au paragraphe </w:t>
      </w:r>
      <w:r w:rsidRPr="005B611E">
        <w:t>5.1.7.</w:t>
      </w:r>
    </w:p>
    <w:p w14:paraId="4DC3E30B" w14:textId="77777777" w:rsidR="00B57E38" w:rsidRPr="005B611E" w:rsidRDefault="00B57E38" w:rsidP="00B13A14">
      <w:pPr>
        <w:pStyle w:val="SingleTxtG"/>
        <w:keepNext/>
        <w:ind w:left="2268" w:hanging="1134"/>
      </w:pPr>
      <w:r>
        <w:lastRenderedPageBreak/>
        <w:t>5.1.3</w:t>
      </w:r>
      <w:r w:rsidRPr="005B611E">
        <w:tab/>
        <w:t>Procédure d</w:t>
      </w:r>
      <w:r>
        <w:t>’</w:t>
      </w:r>
      <w:r w:rsidRPr="005B611E">
        <w:t>essai</w:t>
      </w:r>
    </w:p>
    <w:p w14:paraId="6EE9ED64" w14:textId="793DFF6F" w:rsidR="00B57E38" w:rsidRPr="005B611E" w:rsidRDefault="00B57E38" w:rsidP="00B57E38">
      <w:pPr>
        <w:pStyle w:val="SingleTxtG"/>
        <w:ind w:left="2268" w:hanging="1134"/>
      </w:pPr>
      <w:r>
        <w:t>5.1.3.1</w:t>
      </w:r>
      <w:r w:rsidRPr="005B611E">
        <w:tab/>
        <w:t>Après vérification du respect des spécifications généra</w:t>
      </w:r>
      <w:r>
        <w:t>les (par. 4</w:t>
      </w:r>
      <w:r w:rsidRPr="005B611E">
        <w:t>) et des spécifications de f</w:t>
      </w:r>
      <w:r>
        <w:t>orme et dimensionnelles (annexe </w:t>
      </w:r>
      <w:r w:rsidRPr="005B611E">
        <w:t xml:space="preserve">5), les </w:t>
      </w:r>
      <w:r>
        <w:t>10 </w:t>
      </w:r>
      <w:r w:rsidRPr="005B611E">
        <w:t>échantillons sont soumis à l</w:t>
      </w:r>
      <w:r>
        <w:t>’</w:t>
      </w:r>
      <w:r w:rsidRPr="005B611E">
        <w:t xml:space="preserve">essai de résistance à la chaleur décrit </w:t>
      </w:r>
      <w:r>
        <w:t xml:space="preserve">dans la partie 1 de </w:t>
      </w:r>
      <w:r w:rsidRPr="005B611E">
        <w:t>l</w:t>
      </w:r>
      <w:r>
        <w:t>’annexe </w:t>
      </w:r>
      <w:r w:rsidRPr="005B611E">
        <w:t>6</w:t>
      </w:r>
      <w:r>
        <w:t>,</w:t>
      </w:r>
      <w:r w:rsidRPr="005B611E">
        <w:t xml:space="preserve"> puis, au moins une heure après la fin de cet essai, au contrôle des caractéristiques colorimétriques </w:t>
      </w:r>
      <w:r>
        <w:t xml:space="preserve">conformément au paragraphe 5.1.5 </w:t>
      </w:r>
      <w:r w:rsidRPr="005B611E">
        <w:t>et du coefficient d</w:t>
      </w:r>
      <w:r>
        <w:t>’</w:t>
      </w:r>
      <w:r w:rsidRPr="005B611E">
        <w:t>intensité lumineuse (</w:t>
      </w:r>
      <w:r>
        <w:t xml:space="preserve"> </w:t>
      </w:r>
      <w:r w:rsidRPr="00706670">
        <w:t>R</w:t>
      </w:r>
      <w:r w:rsidRPr="00E348A4">
        <w:rPr>
          <w:vertAlign w:val="subscript"/>
        </w:rPr>
        <w:t>I</w:t>
      </w:r>
      <w:r w:rsidRPr="005B611E">
        <w:t xml:space="preserve">) conformément au paragraphe </w:t>
      </w:r>
      <w:r>
        <w:t>5</w:t>
      </w:r>
      <w:r w:rsidRPr="005B611E">
        <w:t>.1.4,</w:t>
      </w:r>
      <w:r>
        <w:t xml:space="preserve"> pour un angle de divergence de </w:t>
      </w:r>
      <w:r w:rsidRPr="005B611E">
        <w:t>20</w:t>
      </w:r>
      <w:r>
        <w:t>’</w:t>
      </w:r>
      <w:r w:rsidRPr="005B611E">
        <w:t xml:space="preserve"> et un angle d</w:t>
      </w:r>
      <w:r>
        <w:t xml:space="preserve">’éclairage </w:t>
      </w:r>
      <w:r>
        <w:rPr>
          <w:rFonts w:ascii="Symbol" w:hAnsi="Symbol"/>
          <w:bCs/>
        </w:rPr>
        <w:t>b</w:t>
      </w:r>
      <w:r>
        <w:rPr>
          <w:bCs/>
          <w:vertAlign w:val="subscript"/>
        </w:rPr>
        <w:t xml:space="preserve">1 </w:t>
      </w:r>
      <w:r>
        <w:rPr>
          <w:bCs/>
        </w:rPr>
        <w:t>= </w:t>
      </w:r>
      <w:r>
        <w:rPr>
          <w:rFonts w:ascii="Symbol" w:hAnsi="Symbol"/>
          <w:bCs/>
        </w:rPr>
        <w:t>b</w:t>
      </w:r>
      <w:r>
        <w:rPr>
          <w:bCs/>
          <w:vertAlign w:val="subscript"/>
        </w:rPr>
        <w:t>2</w:t>
      </w:r>
      <w:r>
        <w:t xml:space="preserve"> </w:t>
      </w:r>
      <w:r w:rsidRPr="005B611E">
        <w:t>=</w:t>
      </w:r>
      <w:r>
        <w:t> </w:t>
      </w:r>
      <w:r w:rsidRPr="005B611E">
        <w:t>0°</w:t>
      </w:r>
      <w:r>
        <w:t>,</w:t>
      </w:r>
      <w:r w:rsidRPr="005B611E">
        <w:t xml:space="preserve"> ou, si nécessaire, dans la</w:t>
      </w:r>
      <w:r>
        <w:t xml:space="preserve"> position définie aux paragraphes 1.1 et 1.2 de la partie 1 de l’annexe 4</w:t>
      </w:r>
      <w:r w:rsidRPr="005B611E">
        <w:t>.</w:t>
      </w:r>
    </w:p>
    <w:p w14:paraId="1F4511B6" w14:textId="5B357290" w:rsidR="00B57E38" w:rsidRDefault="00B57E38" w:rsidP="00B57E38">
      <w:pPr>
        <w:pStyle w:val="SingleTxtG"/>
        <w:ind w:left="2268"/>
      </w:pPr>
      <w:r w:rsidRPr="005B611E">
        <w:tab/>
        <w:t xml:space="preserve">Les deux </w:t>
      </w:r>
      <w:r>
        <w:t>catadioptres</w:t>
      </w:r>
      <w:r w:rsidRPr="005B611E">
        <w:t xml:space="preserve"> pour lesquels les valeurs minimale et maximale sont obtenues doivent alors subir l</w:t>
      </w:r>
      <w:r>
        <w:t>’</w:t>
      </w:r>
      <w:r w:rsidRPr="005B611E">
        <w:t>ensemble des essais visés au paragr</w:t>
      </w:r>
      <w:r>
        <w:t>aphe 5</w:t>
      </w:r>
      <w:r w:rsidRPr="005B611E">
        <w:t>.1.4.</w:t>
      </w:r>
    </w:p>
    <w:p w14:paraId="37C53AAD" w14:textId="77777777" w:rsidR="00B57E38" w:rsidRDefault="00B57E38" w:rsidP="00B57E38">
      <w:pPr>
        <w:pStyle w:val="SingleTxtG"/>
        <w:ind w:left="2268"/>
      </w:pPr>
      <w:r w:rsidRPr="005B611E">
        <w:t xml:space="preserve">Ces deux échantillons doivent être conservés par les laboratoires aux fins de toute vérification ultérieure qui </w:t>
      </w:r>
      <w:r>
        <w:t>pourrait se révéler nécessaire.</w:t>
      </w:r>
    </w:p>
    <w:p w14:paraId="2468C43C" w14:textId="77777777" w:rsidR="00B57E38" w:rsidRDefault="00B57E38" w:rsidP="00B57E38">
      <w:pPr>
        <w:pStyle w:val="SingleTxtG"/>
        <w:ind w:left="2268"/>
      </w:pPr>
      <w:r>
        <w:t>Sur les huit échantillons restants, quatre sont choisis au hasard et répartis dans deux groupes de deux échantillons.</w:t>
      </w:r>
    </w:p>
    <w:p w14:paraId="623CECEA" w14:textId="77777777" w:rsidR="00B57E38" w:rsidRDefault="00B57E38" w:rsidP="00B57E38">
      <w:pPr>
        <w:pStyle w:val="SingleTxtG"/>
        <w:ind w:left="2268"/>
      </w:pPr>
      <w:r w:rsidRPr="005B611E">
        <w:tab/>
        <w:t>Les huit autres échantillons sont répa</w:t>
      </w:r>
      <w:r>
        <w:t>rtis en quatre groupes de deux :</w:t>
      </w:r>
    </w:p>
    <w:p w14:paraId="5659B2E9" w14:textId="77777777" w:rsidR="00B57E38" w:rsidRDefault="00B57E38" w:rsidP="00B57E38">
      <w:pPr>
        <w:pStyle w:val="SingleTxtG"/>
        <w:ind w:left="3969" w:hanging="1701"/>
      </w:pPr>
      <w:r>
        <w:t>Premier groupe :</w:t>
      </w:r>
      <w:r>
        <w:tab/>
      </w:r>
      <w:r w:rsidRPr="005B611E">
        <w:t>Les deux échantillons sont soumis successivement à l</w:t>
      </w:r>
      <w:r>
        <w:t>’</w:t>
      </w:r>
      <w:r w:rsidRPr="005B611E">
        <w:t>essai de résistance à la pénétration de l</w:t>
      </w:r>
      <w:r>
        <w:t>’eau (partie 2 de l’annexe 6</w:t>
      </w:r>
      <w:r w:rsidRPr="005B611E">
        <w:t>), puis, si cet essai est satisfaisant, aux essais de résistance aux carburants et aux huiles d</w:t>
      </w:r>
      <w:r>
        <w:t>e graissage (parties 1 et 2 de l’annexe 7) ;</w:t>
      </w:r>
    </w:p>
    <w:p w14:paraId="4A316FAF" w14:textId="77777777" w:rsidR="00B57E38" w:rsidRDefault="00B57E38" w:rsidP="00B57E38">
      <w:pPr>
        <w:pStyle w:val="SingleTxtG"/>
        <w:keepNext/>
        <w:keepLines/>
        <w:ind w:left="3969" w:hanging="1701"/>
      </w:pPr>
      <w:r>
        <w:t>Deuxième groupe :</w:t>
      </w:r>
      <w:r w:rsidRPr="005B611E">
        <w:tab/>
        <w:t>Les deux échantillons sont soumis, si nécessaire, à l</w:t>
      </w:r>
      <w:r>
        <w:t>’essai de corrosion (partie 4 de l’annexe 6</w:t>
      </w:r>
      <w:r w:rsidRPr="005B611E">
        <w:t>), puis à l</w:t>
      </w:r>
      <w:r>
        <w:t>’</w:t>
      </w:r>
      <w:r w:rsidRPr="005B611E">
        <w:t>essai de résistance de la face postérieure des dispositifs rétroréfléchissants à l</w:t>
      </w:r>
      <w:r>
        <w:t>’abrasion (partie 5 de l’annexe 6) ;</w:t>
      </w:r>
    </w:p>
    <w:p w14:paraId="65965AA6" w14:textId="77777777" w:rsidR="00B57E38" w:rsidRDefault="00B57E38" w:rsidP="00B57E38">
      <w:pPr>
        <w:pStyle w:val="SingleTxtG"/>
        <w:ind w:left="3969" w:hanging="1701"/>
      </w:pPr>
      <w:r>
        <w:t>Troisième groupe :</w:t>
      </w:r>
      <w:r w:rsidRPr="005B611E">
        <w:tab/>
      </w:r>
      <w:r w:rsidRPr="005B611E">
        <w:tab/>
        <w:t>Les deux échantillons sont soumis à l</w:t>
      </w:r>
      <w:r>
        <w:t>’</w:t>
      </w:r>
      <w:r w:rsidRPr="005B611E">
        <w:t>essai de stabilité dans le temps des propriétés optiques des disposit</w:t>
      </w:r>
      <w:r>
        <w:t>ifs rétroréfléchissants (partie 3 de l’annexe 4) ;</w:t>
      </w:r>
    </w:p>
    <w:p w14:paraId="5420767C" w14:textId="77777777" w:rsidR="00B57E38" w:rsidRPr="005B611E" w:rsidRDefault="00B57E38" w:rsidP="00B57E38">
      <w:pPr>
        <w:pStyle w:val="SingleTxtG"/>
        <w:ind w:left="3969" w:hanging="1701"/>
      </w:pPr>
      <w:r>
        <w:t>Quatrième groupe :</w:t>
      </w:r>
      <w:r w:rsidRPr="005B611E">
        <w:tab/>
      </w:r>
      <w:r w:rsidRPr="005B611E">
        <w:tab/>
        <w:t>Les deux échantillons sont soumis à l</w:t>
      </w:r>
      <w:r>
        <w:t>’</w:t>
      </w:r>
      <w:r w:rsidRPr="005B611E">
        <w:t xml:space="preserve">essai de stabilité de la couleur (annexe </w:t>
      </w:r>
      <w:r>
        <w:t>10</w:t>
      </w:r>
      <w:r w:rsidRPr="005B611E">
        <w:t>).</w:t>
      </w:r>
    </w:p>
    <w:p w14:paraId="7C6E4743" w14:textId="2C78D42F" w:rsidR="00B57E38" w:rsidRPr="005B611E" w:rsidRDefault="00B57E38" w:rsidP="00B57E38">
      <w:pPr>
        <w:pStyle w:val="SingleTxtG"/>
        <w:ind w:left="2268" w:hanging="1134"/>
      </w:pPr>
      <w:r>
        <w:t>5.1.3.2</w:t>
      </w:r>
      <w:r w:rsidRPr="005B611E">
        <w:tab/>
        <w:t xml:space="preserve">Après avoir subi les essais énumérés au paragraphe </w:t>
      </w:r>
      <w:r>
        <w:t>5</w:t>
      </w:r>
      <w:r w:rsidRPr="005B611E">
        <w:t xml:space="preserve">.1.3.1, les </w:t>
      </w:r>
      <w:r>
        <w:t>catadioptres</w:t>
      </w:r>
      <w:r w:rsidRPr="005B611E">
        <w:t xml:space="preserve"> </w:t>
      </w:r>
      <w:r>
        <w:t>de chaque groupe doivent avoir :</w:t>
      </w:r>
    </w:p>
    <w:p w14:paraId="2DB0DBD6" w14:textId="77777777" w:rsidR="00B57E38" w:rsidRPr="005B611E" w:rsidRDefault="00B57E38" w:rsidP="00B57E38">
      <w:pPr>
        <w:pStyle w:val="SingleTxtG"/>
        <w:ind w:left="2268" w:hanging="1134"/>
      </w:pPr>
      <w:r>
        <w:t>5.1.3.2.1</w:t>
      </w:r>
      <w:r w:rsidRPr="005B611E">
        <w:tab/>
        <w:t>Une couleur qui satisfasse aux</w:t>
      </w:r>
      <w:r>
        <w:t xml:space="preserve"> conditions du paragraphe 5.1.5 </w:t>
      </w:r>
      <w:r w:rsidRPr="005B611E">
        <w:t>;</w:t>
      </w:r>
    </w:p>
    <w:p w14:paraId="74EE7C60" w14:textId="12D2048E" w:rsidR="00B57E38" w:rsidRPr="005B611E" w:rsidRDefault="00B57E38" w:rsidP="00B57E38">
      <w:pPr>
        <w:pStyle w:val="SingleTxtG"/>
        <w:ind w:left="2268" w:hanging="1134"/>
      </w:pPr>
      <w:r>
        <w:t>5.1.3.2.2</w:t>
      </w:r>
      <w:r w:rsidRPr="005B611E">
        <w:tab/>
        <w:t xml:space="preserve">Un </w:t>
      </w:r>
      <w:r w:rsidRPr="00706670">
        <w:t>R</w:t>
      </w:r>
      <w:r w:rsidRPr="00AC7C72">
        <w:rPr>
          <w:vertAlign w:val="subscript"/>
        </w:rPr>
        <w:t>I</w:t>
      </w:r>
      <w:r w:rsidRPr="005B611E">
        <w:t xml:space="preserve"> qui satisfasse aux conditions du paragraphe </w:t>
      </w:r>
      <w:r>
        <w:t>5</w:t>
      </w:r>
      <w:r w:rsidRPr="005B611E">
        <w:t>.1.4. La vérification est faite uniquement pour un angle de divergence de 20</w:t>
      </w:r>
      <w:r>
        <w:t>’</w:t>
      </w:r>
      <w:r w:rsidRPr="005B611E">
        <w:t xml:space="preserve"> et un angle d</w:t>
      </w:r>
      <w:r>
        <w:t xml:space="preserve">’éclairage </w:t>
      </w:r>
      <w:r>
        <w:rPr>
          <w:rFonts w:ascii="Symbol" w:hAnsi="Symbol"/>
          <w:bCs/>
        </w:rPr>
        <w:t>b</w:t>
      </w:r>
      <w:r>
        <w:rPr>
          <w:bCs/>
          <w:vertAlign w:val="subscript"/>
        </w:rPr>
        <w:t>1</w:t>
      </w:r>
      <w:r w:rsidR="00B13A14">
        <w:rPr>
          <w:bCs/>
          <w:vertAlign w:val="subscript"/>
        </w:rPr>
        <w:t> </w:t>
      </w:r>
      <w:r>
        <w:rPr>
          <w:bCs/>
        </w:rPr>
        <w:t>= </w:t>
      </w:r>
      <w:r>
        <w:rPr>
          <w:rFonts w:ascii="Symbol" w:hAnsi="Symbol"/>
          <w:bCs/>
        </w:rPr>
        <w:t>b</w:t>
      </w:r>
      <w:r>
        <w:rPr>
          <w:bCs/>
          <w:vertAlign w:val="subscript"/>
        </w:rPr>
        <w:t>2</w:t>
      </w:r>
      <w:r>
        <w:t xml:space="preserve"> </w:t>
      </w:r>
      <w:r w:rsidRPr="005B611E">
        <w:t>=</w:t>
      </w:r>
      <w:r>
        <w:t> </w:t>
      </w:r>
      <w:r w:rsidRPr="005B611E">
        <w:t>0°</w:t>
      </w:r>
      <w:r>
        <w:t>,</w:t>
      </w:r>
      <w:r w:rsidRPr="005B611E">
        <w:t xml:space="preserve"> ou, si nécessaire, dans toutes les p</w:t>
      </w:r>
      <w:r>
        <w:t>ositions définies aux paragraphes</w:t>
      </w:r>
      <w:r w:rsidR="00B13A14">
        <w:t> </w:t>
      </w:r>
      <w:r>
        <w:t>1.1 et 1.2 de la partie 1 de l’annexe 4</w:t>
      </w:r>
      <w:r w:rsidRPr="005B611E">
        <w:t>.</w:t>
      </w:r>
    </w:p>
    <w:p w14:paraId="7C2674B2" w14:textId="1E05738F" w:rsidR="00B57E38" w:rsidRPr="005B611E" w:rsidRDefault="00B57E38" w:rsidP="00B57E38">
      <w:pPr>
        <w:pStyle w:val="SingleTxtG"/>
        <w:ind w:left="2268" w:hanging="1134"/>
      </w:pPr>
      <w:r>
        <w:t>5.1.4</w:t>
      </w:r>
      <w:r w:rsidRPr="005B611E">
        <w:tab/>
      </w:r>
      <w:r w:rsidRPr="005B611E">
        <w:tab/>
        <w:t>Valeurs minim</w:t>
      </w:r>
      <w:r>
        <w:t>ale</w:t>
      </w:r>
      <w:r w:rsidRPr="005B611E">
        <w:t xml:space="preserve">s </w:t>
      </w:r>
      <w:r>
        <w:t xml:space="preserve">de </w:t>
      </w:r>
      <w:r w:rsidRPr="00706670">
        <w:t>R</w:t>
      </w:r>
      <w:r w:rsidRPr="00AC7C72">
        <w:rPr>
          <w:vertAlign w:val="subscript"/>
        </w:rPr>
        <w:t>I</w:t>
      </w:r>
    </w:p>
    <w:p w14:paraId="6A57BA63" w14:textId="708861E0" w:rsidR="00B57E38" w:rsidRPr="005B611E" w:rsidRDefault="00B57E38" w:rsidP="00B57E38">
      <w:pPr>
        <w:pStyle w:val="SingleTxtG"/>
        <w:ind w:left="2268" w:hanging="1134"/>
      </w:pPr>
      <w:r>
        <w:t>5.1.4.1</w:t>
      </w:r>
      <w:r w:rsidRPr="005B611E">
        <w:tab/>
        <w:t>Lors de la demande d</w:t>
      </w:r>
      <w:r>
        <w:t>’</w:t>
      </w:r>
      <w:r w:rsidRPr="005B611E">
        <w:t>homologation, le demandeur doit indiquer un ou plusieurs axes de référence ou encore une plage d</w:t>
      </w:r>
      <w:r>
        <w:t>’</w:t>
      </w:r>
      <w:r w:rsidRPr="005B611E">
        <w:t>axes de référence correspondant à l</w:t>
      </w:r>
      <w:r>
        <w:t>’</w:t>
      </w:r>
      <w:r w:rsidRPr="005B611E">
        <w:t>angle d</w:t>
      </w:r>
      <w:r>
        <w:t xml:space="preserve">’éclairage </w:t>
      </w:r>
      <w:r>
        <w:rPr>
          <w:rFonts w:ascii="Symbol" w:hAnsi="Symbol"/>
          <w:bCs/>
        </w:rPr>
        <w:t>b</w:t>
      </w:r>
      <w:r>
        <w:rPr>
          <w:bCs/>
          <w:vertAlign w:val="subscript"/>
        </w:rPr>
        <w:t xml:space="preserve">1 </w:t>
      </w:r>
      <w:r>
        <w:rPr>
          <w:bCs/>
        </w:rPr>
        <w:t>= </w:t>
      </w:r>
      <w:r>
        <w:rPr>
          <w:rFonts w:ascii="Symbol" w:hAnsi="Symbol"/>
          <w:bCs/>
        </w:rPr>
        <w:t>b</w:t>
      </w:r>
      <w:r>
        <w:rPr>
          <w:bCs/>
          <w:vertAlign w:val="subscript"/>
        </w:rPr>
        <w:t>2</w:t>
      </w:r>
      <w:r>
        <w:t xml:space="preserve"> </w:t>
      </w:r>
      <w:r w:rsidRPr="005B611E">
        <w:t>=</w:t>
      </w:r>
      <w:r>
        <w:t> </w:t>
      </w:r>
      <w:r w:rsidRPr="005B611E">
        <w:t>0° dans le tableau des coefficients d</w:t>
      </w:r>
      <w:r>
        <w:t>’</w:t>
      </w:r>
      <w:r w:rsidRPr="005B611E">
        <w:t xml:space="preserve">intensité lumineuse </w:t>
      </w:r>
      <w:r w:rsidRPr="00706670">
        <w:t>R</w:t>
      </w:r>
      <w:r w:rsidRPr="00AC7C72">
        <w:rPr>
          <w:vertAlign w:val="subscript"/>
        </w:rPr>
        <w:t>I</w:t>
      </w:r>
      <w:r w:rsidRPr="005B611E">
        <w:t>.</w:t>
      </w:r>
    </w:p>
    <w:p w14:paraId="42964D31" w14:textId="77777777" w:rsidR="00B57E38" w:rsidRPr="005B611E" w:rsidRDefault="00B57E38" w:rsidP="00B57E38">
      <w:pPr>
        <w:pStyle w:val="SingleTxtG"/>
        <w:ind w:left="2268" w:hanging="1134"/>
      </w:pPr>
      <w:r>
        <w:t>5.1.4.2</w:t>
      </w:r>
      <w:r w:rsidRPr="005B611E">
        <w:tab/>
      </w:r>
      <w:r w:rsidRPr="005B611E">
        <w:tab/>
        <w:t>Si le fabricant indique plusieurs axes de référence ou une plage d</w:t>
      </w:r>
      <w:r>
        <w:t>’</w:t>
      </w:r>
      <w:r w:rsidRPr="005B611E">
        <w:t>axes de référence, il faut recommencer les mesures photométriques chaque fois par rapport à un axe de référence différent ou aux axes de référence extrêmes de la plage indiquée par le fabricant.</w:t>
      </w:r>
    </w:p>
    <w:p w14:paraId="1B1C39DA" w14:textId="3B1FB314" w:rsidR="00B57E38" w:rsidRPr="005B611E" w:rsidRDefault="00B57E38" w:rsidP="00B57E38">
      <w:pPr>
        <w:pStyle w:val="SingleTxtG"/>
        <w:spacing w:after="240"/>
        <w:ind w:left="2268" w:hanging="1134"/>
      </w:pPr>
      <w:r>
        <w:t>5.1.4.3</w:t>
      </w:r>
      <w:r w:rsidRPr="005B611E">
        <w:tab/>
      </w:r>
      <w:r w:rsidRPr="005B611E">
        <w:tab/>
        <w:t>Pour les mesures photométriques, on ne considère que la plage éclairante définie par les plans contigus aux parties les plus externes du système optique du dispositif rétroréfléchissant, comme spécifié par le fabricant et située à l</w:t>
      </w:r>
      <w:r>
        <w:t>’</w:t>
      </w:r>
      <w:r w:rsidRPr="005B611E">
        <w:t>intérieur d</w:t>
      </w:r>
      <w:r>
        <w:t>’</w:t>
      </w:r>
      <w:r w:rsidRPr="005B611E">
        <w:t xml:space="preserve">un cercle de 200 mm de diamètre pour les classes IA ou IB, et on </w:t>
      </w:r>
      <w:r w:rsidRPr="005B611E">
        <w:lastRenderedPageBreak/>
        <w:t>limite ladite p</w:t>
      </w:r>
      <w:r>
        <w:t>lage à une aire maximale de 100 </w:t>
      </w:r>
      <w:r w:rsidRPr="005B611E">
        <w:t>cm</w:t>
      </w:r>
      <w:r w:rsidRPr="0085547A">
        <w:rPr>
          <w:vertAlign w:val="superscript"/>
        </w:rPr>
        <w:t>2</w:t>
      </w:r>
      <w:r w:rsidRPr="005B611E">
        <w:t xml:space="preserve"> sans que l</w:t>
      </w:r>
      <w:r>
        <w:t>’</w:t>
      </w:r>
      <w:r w:rsidRPr="005B611E">
        <w:t>aire des optiques catadioptriques doive nécessairem</w:t>
      </w:r>
      <w:r>
        <w:t>ent atteindre cette surface. Le </w:t>
      </w:r>
      <w:r w:rsidRPr="005B611E">
        <w:t xml:space="preserve">fabricant doit indiquer le contour de la surface à utiliser. </w:t>
      </w:r>
    </w:p>
    <w:p w14:paraId="24E42D00" w14:textId="77777777" w:rsidR="00B57E38" w:rsidRPr="005B611E" w:rsidRDefault="00B57E38" w:rsidP="00B57E38">
      <w:pPr>
        <w:pStyle w:val="SingleTxtG"/>
        <w:ind w:left="2268" w:hanging="1134"/>
      </w:pPr>
      <w:r>
        <w:t>5.1.4.4</w:t>
      </w:r>
      <w:r>
        <w:tab/>
      </w:r>
      <w:r>
        <w:tab/>
        <w:t>Classes </w:t>
      </w:r>
      <w:r w:rsidRPr="005B611E">
        <w:t>IA et IB</w:t>
      </w:r>
    </w:p>
    <w:p w14:paraId="609F1371" w14:textId="50C4EA13" w:rsidR="00B57E38" w:rsidRPr="005B611E" w:rsidRDefault="00B57E38" w:rsidP="00B57E38">
      <w:pPr>
        <w:pStyle w:val="SingleTxtG"/>
        <w:ind w:left="2268" w:hanging="1134"/>
        <w:rPr>
          <w:rFonts w:cs="Courier New"/>
          <w:szCs w:val="24"/>
        </w:rPr>
      </w:pPr>
      <w:r>
        <w:t>5.1.4.4.1</w:t>
      </w:r>
      <w:r w:rsidRPr="005B611E">
        <w:tab/>
        <w:t>Lorsqu</w:t>
      </w:r>
      <w:r>
        <w:t>’</w:t>
      </w:r>
      <w:r w:rsidRPr="005B611E">
        <w:t>elles sont mesu</w:t>
      </w:r>
      <w:r>
        <w:t>rées comme décrit au paragraphe </w:t>
      </w:r>
      <w:r w:rsidRPr="005B611E">
        <w:t xml:space="preserve">3 </w:t>
      </w:r>
      <w:r>
        <w:t>de</w:t>
      </w:r>
      <w:r w:rsidRPr="005B611E">
        <w:t xml:space="preserve"> </w:t>
      </w:r>
      <w:r>
        <w:t xml:space="preserve">la partie 1 de </w:t>
      </w:r>
      <w:r w:rsidRPr="005B611E">
        <w:t>l</w:t>
      </w:r>
      <w:r>
        <w:t>’annexe </w:t>
      </w:r>
      <w:r w:rsidRPr="005B611E">
        <w:t xml:space="preserve">4, les valeurs </w:t>
      </w:r>
      <w:r>
        <w:t xml:space="preserve">de </w:t>
      </w:r>
      <w:r w:rsidRPr="00706670">
        <w:t>R</w:t>
      </w:r>
      <w:r w:rsidRPr="00AC7C72">
        <w:rPr>
          <w:vertAlign w:val="subscript"/>
        </w:rPr>
        <w:t>I</w:t>
      </w:r>
      <w:r w:rsidRPr="005B611E">
        <w:t xml:space="preserve"> </w:t>
      </w:r>
      <w:r>
        <w:t>pour les catadioptres</w:t>
      </w:r>
      <w:r w:rsidRPr="005B611E">
        <w:t xml:space="preserve"> rouges doivent être égales ou </w:t>
      </w:r>
      <w:r>
        <w:t>supérieures à celles du tableau </w:t>
      </w:r>
      <w:r w:rsidRPr="005B611E">
        <w:t>3, exprimées en millicandelas par lux</w:t>
      </w:r>
      <w:r>
        <w:t>,</w:t>
      </w:r>
      <w:r w:rsidRPr="005B611E">
        <w:t xml:space="preserve"> pour les angles de divergence et d</w:t>
      </w:r>
      <w:r>
        <w:t>’</w:t>
      </w:r>
      <w:r w:rsidRPr="005B611E">
        <w:t>éclairage indiqués.</w:t>
      </w:r>
    </w:p>
    <w:p w14:paraId="51B9C9F7" w14:textId="2D54C11B" w:rsidR="00B57E38" w:rsidRDefault="00B57E38" w:rsidP="00B57E38">
      <w:pPr>
        <w:pStyle w:val="H23G"/>
        <w:spacing w:before="160"/>
        <w:rPr>
          <w:bCs/>
        </w:rPr>
      </w:pPr>
      <w:r w:rsidRPr="005443F2">
        <w:rPr>
          <w:b w:val="0"/>
        </w:rPr>
        <w:tab/>
      </w:r>
      <w:r w:rsidRPr="005443F2">
        <w:rPr>
          <w:b w:val="0"/>
        </w:rPr>
        <w:tab/>
        <w:t>Tableau 3</w:t>
      </w:r>
      <w:r>
        <w:t xml:space="preserve"> </w:t>
      </w:r>
      <w:r>
        <w:br/>
      </w:r>
      <w:r w:rsidRPr="00933273">
        <w:t xml:space="preserve">Prescriptions relatives aux valeurs </w:t>
      </w:r>
      <w:r>
        <w:t xml:space="preserve">de </w:t>
      </w:r>
      <w:r w:rsidRPr="00706670">
        <w:t>R</w:t>
      </w:r>
      <w:r w:rsidRPr="00AC7C72">
        <w:rPr>
          <w:vertAlign w:val="subscript"/>
        </w:rPr>
        <w:t>I</w:t>
      </w:r>
      <w:r w:rsidRPr="00933273">
        <w:t xml:space="preserve"> </w:t>
      </w:r>
      <w:r>
        <w:t xml:space="preserve">pour les catadioptres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
        <w:gridCol w:w="755"/>
        <w:gridCol w:w="1134"/>
        <w:gridCol w:w="938"/>
        <w:gridCol w:w="696"/>
        <w:gridCol w:w="696"/>
        <w:gridCol w:w="696"/>
        <w:gridCol w:w="670"/>
        <w:gridCol w:w="670"/>
        <w:gridCol w:w="670"/>
      </w:tblGrid>
      <w:tr w:rsidR="00B57E38" w14:paraId="52A78844" w14:textId="77777777" w:rsidTr="00B13A14">
        <w:trPr>
          <w:trHeight w:val="290"/>
        </w:trPr>
        <w:tc>
          <w:tcPr>
            <w:tcW w:w="3557" w:type="dxa"/>
            <w:gridSpan w:val="4"/>
            <w:vAlign w:val="center"/>
            <w:hideMark/>
          </w:tcPr>
          <w:p w14:paraId="145957A3" w14:textId="77777777" w:rsidR="00B57E38" w:rsidRDefault="00B57E38" w:rsidP="00E4754E">
            <w:pPr>
              <w:suppressAutoHyphens w:val="0"/>
              <w:spacing w:before="60" w:after="60" w:line="200" w:lineRule="exact"/>
              <w:rPr>
                <w:lang w:val="fr-FR" w:eastAsia="fr-FR"/>
              </w:rPr>
            </w:pPr>
          </w:p>
        </w:tc>
        <w:tc>
          <w:tcPr>
            <w:tcW w:w="4098" w:type="dxa"/>
            <w:gridSpan w:val="6"/>
            <w:vAlign w:val="center"/>
            <w:hideMark/>
          </w:tcPr>
          <w:p w14:paraId="4283BAF1" w14:textId="77777777" w:rsidR="00B57E38" w:rsidRDefault="00B57E38" w:rsidP="00E4754E">
            <w:pPr>
              <w:spacing w:before="60" w:after="60" w:line="200" w:lineRule="exact"/>
              <w:jc w:val="center"/>
              <w:rPr>
                <w:b/>
                <w:bCs/>
                <w:i/>
                <w:iCs/>
                <w:sz w:val="16"/>
                <w:szCs w:val="16"/>
                <w:lang w:val="en-US" w:eastAsia="de-DE"/>
              </w:rPr>
            </w:pPr>
            <w:r>
              <w:rPr>
                <w:b/>
                <w:bCs/>
                <w:i/>
                <w:iCs/>
                <w:sz w:val="16"/>
                <w:szCs w:val="16"/>
                <w:lang w:val="en-US" w:eastAsia="de-DE"/>
              </w:rPr>
              <w:t>Angles en degrés</w:t>
            </w:r>
          </w:p>
        </w:tc>
      </w:tr>
      <w:tr w:rsidR="00B57E38" w14:paraId="744C8C92" w14:textId="77777777" w:rsidTr="00E4754E">
        <w:trPr>
          <w:trHeight w:val="290"/>
        </w:trPr>
        <w:tc>
          <w:tcPr>
            <w:tcW w:w="730" w:type="dxa"/>
            <w:vMerge w:val="restart"/>
            <w:vAlign w:val="bottom"/>
            <w:hideMark/>
          </w:tcPr>
          <w:p w14:paraId="002374F2" w14:textId="77777777" w:rsidR="00B57E38" w:rsidRPr="00E4754E" w:rsidRDefault="00B57E38" w:rsidP="00E4754E">
            <w:pPr>
              <w:spacing w:before="60" w:after="60" w:line="200" w:lineRule="exact"/>
              <w:jc w:val="center"/>
              <w:rPr>
                <w:b/>
                <w:bCs/>
                <w:i/>
                <w:iCs/>
                <w:sz w:val="16"/>
                <w:szCs w:val="16"/>
                <w:lang w:eastAsia="de-DE"/>
              </w:rPr>
            </w:pPr>
            <w:r w:rsidRPr="00E4754E">
              <w:rPr>
                <w:b/>
                <w:bCs/>
                <w:i/>
                <w:iCs/>
                <w:sz w:val="16"/>
                <w:szCs w:val="16"/>
                <w:lang w:eastAsia="de-DE"/>
              </w:rPr>
              <w:t>Classe</w:t>
            </w:r>
          </w:p>
        </w:tc>
        <w:tc>
          <w:tcPr>
            <w:tcW w:w="755" w:type="dxa"/>
            <w:vMerge w:val="restart"/>
            <w:vAlign w:val="bottom"/>
            <w:hideMark/>
          </w:tcPr>
          <w:p w14:paraId="6B4A0C07" w14:textId="77777777" w:rsidR="00B57E38" w:rsidRPr="00E4754E" w:rsidRDefault="00B57E38" w:rsidP="00E4754E">
            <w:pPr>
              <w:spacing w:before="60" w:after="60" w:line="200" w:lineRule="exact"/>
              <w:jc w:val="center"/>
              <w:rPr>
                <w:b/>
                <w:bCs/>
                <w:i/>
                <w:iCs/>
                <w:sz w:val="16"/>
                <w:szCs w:val="16"/>
                <w:lang w:eastAsia="de-DE"/>
              </w:rPr>
            </w:pPr>
            <w:r w:rsidRPr="00E4754E">
              <w:rPr>
                <w:b/>
                <w:bCs/>
                <w:i/>
                <w:iCs/>
                <w:sz w:val="16"/>
                <w:szCs w:val="16"/>
                <w:lang w:eastAsia="de-DE"/>
              </w:rPr>
              <w:t>Couleur</w:t>
            </w:r>
          </w:p>
        </w:tc>
        <w:tc>
          <w:tcPr>
            <w:tcW w:w="1134" w:type="dxa"/>
            <w:vMerge w:val="restart"/>
            <w:vAlign w:val="bottom"/>
            <w:hideMark/>
          </w:tcPr>
          <w:p w14:paraId="12BC5784" w14:textId="77777777" w:rsidR="00B57E38" w:rsidRDefault="00B57E38" w:rsidP="00E4754E">
            <w:pPr>
              <w:spacing w:before="60" w:after="60" w:line="200" w:lineRule="exact"/>
              <w:jc w:val="center"/>
              <w:rPr>
                <w:b/>
                <w:bCs/>
                <w:i/>
                <w:iCs/>
                <w:sz w:val="16"/>
                <w:szCs w:val="16"/>
                <w:lang w:eastAsia="de-DE"/>
              </w:rPr>
            </w:pPr>
            <w:r>
              <w:rPr>
                <w:b/>
                <w:bCs/>
                <w:i/>
                <w:iCs/>
                <w:sz w:val="16"/>
                <w:szCs w:val="16"/>
                <w:lang w:eastAsia="de-DE"/>
              </w:rPr>
              <w:t>Angles d’éclairage [º]</w:t>
            </w:r>
          </w:p>
        </w:tc>
        <w:tc>
          <w:tcPr>
            <w:tcW w:w="938" w:type="dxa"/>
            <w:vAlign w:val="center"/>
            <w:hideMark/>
          </w:tcPr>
          <w:p w14:paraId="5E762543" w14:textId="6464D825" w:rsidR="00B57E38" w:rsidRDefault="00B57E38" w:rsidP="00E4754E">
            <w:pPr>
              <w:spacing w:before="60" w:after="60" w:line="200" w:lineRule="exact"/>
              <w:ind w:firstLineChars="100" w:firstLine="161"/>
              <w:jc w:val="center"/>
              <w:rPr>
                <w:b/>
                <w:bCs/>
                <w:i/>
                <w:iCs/>
                <w:sz w:val="16"/>
                <w:szCs w:val="16"/>
                <w:lang w:eastAsia="de-DE"/>
              </w:rPr>
            </w:pPr>
            <w:r>
              <w:rPr>
                <w:b/>
                <w:bCs/>
                <w:sz w:val="16"/>
                <w:szCs w:val="16"/>
                <w:lang w:eastAsia="de-DE"/>
              </w:rPr>
              <w:t xml:space="preserve">β1 </w:t>
            </w:r>
            <w:r w:rsidR="00B13A14">
              <w:rPr>
                <w:b/>
                <w:bCs/>
                <w:sz w:val="16"/>
                <w:szCs w:val="16"/>
                <w:lang w:eastAsia="de-DE"/>
              </w:rPr>
              <w:t>−</w:t>
            </w:r>
            <w:r>
              <w:rPr>
                <w:b/>
                <w:bCs/>
                <w:sz w:val="16"/>
                <w:szCs w:val="16"/>
                <w:lang w:eastAsia="de-DE"/>
              </w:rPr>
              <w:t xml:space="preserve"> verticale</w:t>
            </w:r>
          </w:p>
        </w:tc>
        <w:tc>
          <w:tcPr>
            <w:tcW w:w="696" w:type="dxa"/>
            <w:vAlign w:val="center"/>
            <w:hideMark/>
          </w:tcPr>
          <w:p w14:paraId="75807206" w14:textId="77777777" w:rsidR="00B57E38" w:rsidRDefault="00B57E38" w:rsidP="00E4754E">
            <w:pPr>
              <w:spacing w:before="60" w:after="60" w:line="200" w:lineRule="exact"/>
              <w:jc w:val="center"/>
              <w:rPr>
                <w:b/>
                <w:bCs/>
                <w:i/>
                <w:iCs/>
                <w:sz w:val="16"/>
                <w:szCs w:val="16"/>
                <w:lang w:eastAsia="de-DE"/>
              </w:rPr>
            </w:pPr>
            <w:r>
              <w:rPr>
                <w:b/>
                <w:bCs/>
                <w:i/>
                <w:iCs/>
                <w:sz w:val="16"/>
                <w:szCs w:val="16"/>
                <w:lang w:eastAsia="de-DE"/>
              </w:rPr>
              <w:t>0°</w:t>
            </w:r>
          </w:p>
        </w:tc>
        <w:tc>
          <w:tcPr>
            <w:tcW w:w="696" w:type="dxa"/>
            <w:vAlign w:val="center"/>
            <w:hideMark/>
          </w:tcPr>
          <w:p w14:paraId="5BA34597" w14:textId="0057E323" w:rsidR="00B57E38" w:rsidRDefault="00B13A14" w:rsidP="00E4754E">
            <w:pPr>
              <w:spacing w:before="60" w:after="60" w:line="200" w:lineRule="exact"/>
              <w:jc w:val="center"/>
              <w:rPr>
                <w:b/>
                <w:bCs/>
                <w:i/>
                <w:iCs/>
                <w:sz w:val="16"/>
                <w:szCs w:val="16"/>
                <w:lang w:eastAsia="de-DE"/>
              </w:rPr>
            </w:pPr>
            <w:r>
              <w:rPr>
                <w:b/>
                <w:bCs/>
                <w:i/>
                <w:iCs/>
                <w:sz w:val="16"/>
                <w:szCs w:val="16"/>
                <w:lang w:eastAsia="de-DE"/>
              </w:rPr>
              <w:sym w:font="Symbol" w:char="F0B1"/>
            </w:r>
            <w:r w:rsidR="00B57E38">
              <w:rPr>
                <w:b/>
                <w:bCs/>
                <w:i/>
                <w:iCs/>
                <w:sz w:val="16"/>
                <w:szCs w:val="16"/>
                <w:lang w:eastAsia="de-DE"/>
              </w:rPr>
              <w:t>10°</w:t>
            </w:r>
          </w:p>
        </w:tc>
        <w:tc>
          <w:tcPr>
            <w:tcW w:w="696" w:type="dxa"/>
            <w:vAlign w:val="center"/>
            <w:hideMark/>
          </w:tcPr>
          <w:p w14:paraId="21B1A3F9" w14:textId="11926D56" w:rsidR="00B57E38" w:rsidRDefault="00B13A14" w:rsidP="00E4754E">
            <w:pPr>
              <w:spacing w:before="60" w:after="60" w:line="200" w:lineRule="exact"/>
              <w:jc w:val="center"/>
              <w:rPr>
                <w:b/>
                <w:bCs/>
                <w:i/>
                <w:iCs/>
                <w:sz w:val="16"/>
                <w:szCs w:val="16"/>
                <w:lang w:eastAsia="de-DE"/>
              </w:rPr>
            </w:pPr>
            <w:r>
              <w:rPr>
                <w:b/>
                <w:bCs/>
                <w:i/>
                <w:iCs/>
                <w:sz w:val="16"/>
                <w:szCs w:val="16"/>
                <w:lang w:eastAsia="de-DE"/>
              </w:rPr>
              <w:sym w:font="Symbol" w:char="F0B1"/>
            </w:r>
            <w:r w:rsidR="00B57E38">
              <w:rPr>
                <w:b/>
                <w:bCs/>
                <w:i/>
                <w:iCs/>
                <w:sz w:val="16"/>
                <w:szCs w:val="16"/>
                <w:lang w:eastAsia="de-DE"/>
              </w:rPr>
              <w:t>5°</w:t>
            </w:r>
          </w:p>
        </w:tc>
        <w:tc>
          <w:tcPr>
            <w:tcW w:w="670" w:type="dxa"/>
            <w:vAlign w:val="center"/>
            <w:hideMark/>
          </w:tcPr>
          <w:p w14:paraId="36EC536F" w14:textId="77777777" w:rsidR="00B57E38" w:rsidRDefault="00B57E38" w:rsidP="00E4754E">
            <w:pPr>
              <w:spacing w:before="60" w:after="60" w:line="200" w:lineRule="exact"/>
              <w:jc w:val="center"/>
              <w:rPr>
                <w:b/>
                <w:bCs/>
                <w:i/>
                <w:iCs/>
                <w:sz w:val="16"/>
                <w:szCs w:val="16"/>
                <w:lang w:eastAsia="de-DE"/>
              </w:rPr>
            </w:pPr>
            <w:r>
              <w:rPr>
                <w:b/>
                <w:bCs/>
                <w:i/>
                <w:iCs/>
                <w:sz w:val="16"/>
                <w:szCs w:val="16"/>
                <w:lang w:eastAsia="de-DE"/>
              </w:rPr>
              <w:t>0°</w:t>
            </w:r>
          </w:p>
        </w:tc>
        <w:tc>
          <w:tcPr>
            <w:tcW w:w="670" w:type="dxa"/>
            <w:vAlign w:val="center"/>
            <w:hideMark/>
          </w:tcPr>
          <w:p w14:paraId="2349AA35" w14:textId="77777777" w:rsidR="00B57E38" w:rsidRDefault="00B57E38" w:rsidP="00E4754E">
            <w:pPr>
              <w:spacing w:before="60" w:after="60" w:line="200" w:lineRule="exact"/>
              <w:jc w:val="center"/>
              <w:rPr>
                <w:b/>
                <w:bCs/>
                <w:i/>
                <w:iCs/>
                <w:sz w:val="16"/>
                <w:szCs w:val="16"/>
                <w:lang w:eastAsia="de-DE"/>
              </w:rPr>
            </w:pPr>
            <w:r>
              <w:rPr>
                <w:b/>
                <w:bCs/>
                <w:i/>
                <w:iCs/>
                <w:sz w:val="16"/>
                <w:szCs w:val="16"/>
                <w:lang w:eastAsia="de-DE"/>
              </w:rPr>
              <w:t>0°</w:t>
            </w:r>
          </w:p>
        </w:tc>
        <w:tc>
          <w:tcPr>
            <w:tcW w:w="670" w:type="dxa"/>
            <w:vAlign w:val="center"/>
            <w:hideMark/>
          </w:tcPr>
          <w:p w14:paraId="5C1387C6" w14:textId="77777777" w:rsidR="00B57E38" w:rsidRDefault="00B57E38" w:rsidP="00E4754E">
            <w:pPr>
              <w:spacing w:before="60" w:after="60" w:line="200" w:lineRule="exact"/>
              <w:jc w:val="center"/>
              <w:rPr>
                <w:b/>
                <w:bCs/>
                <w:i/>
                <w:iCs/>
                <w:sz w:val="16"/>
                <w:szCs w:val="16"/>
                <w:lang w:eastAsia="de-DE"/>
              </w:rPr>
            </w:pPr>
            <w:r>
              <w:rPr>
                <w:b/>
                <w:bCs/>
                <w:i/>
                <w:iCs/>
                <w:sz w:val="16"/>
                <w:szCs w:val="16"/>
                <w:lang w:eastAsia="de-DE"/>
              </w:rPr>
              <w:t>0°</w:t>
            </w:r>
          </w:p>
        </w:tc>
      </w:tr>
      <w:tr w:rsidR="00B57E38" w14:paraId="5277DE02" w14:textId="77777777" w:rsidTr="00B13A14">
        <w:trPr>
          <w:trHeight w:val="290"/>
        </w:trPr>
        <w:tc>
          <w:tcPr>
            <w:tcW w:w="730" w:type="dxa"/>
            <w:vMerge/>
            <w:vAlign w:val="center"/>
            <w:hideMark/>
          </w:tcPr>
          <w:p w14:paraId="37B9AE7B" w14:textId="77777777" w:rsidR="00B57E38" w:rsidRDefault="00B57E38" w:rsidP="00E4754E">
            <w:pPr>
              <w:suppressAutoHyphens w:val="0"/>
              <w:spacing w:before="60" w:after="60" w:line="200" w:lineRule="exact"/>
              <w:rPr>
                <w:b/>
                <w:bCs/>
                <w:sz w:val="16"/>
                <w:szCs w:val="16"/>
                <w:lang w:eastAsia="de-DE"/>
              </w:rPr>
            </w:pPr>
          </w:p>
        </w:tc>
        <w:tc>
          <w:tcPr>
            <w:tcW w:w="755" w:type="dxa"/>
            <w:vMerge/>
            <w:vAlign w:val="center"/>
            <w:hideMark/>
          </w:tcPr>
          <w:p w14:paraId="69677ED2" w14:textId="77777777" w:rsidR="00B57E38" w:rsidRDefault="00B57E38" w:rsidP="00E4754E">
            <w:pPr>
              <w:suppressAutoHyphens w:val="0"/>
              <w:spacing w:before="60" w:after="60" w:line="200" w:lineRule="exact"/>
              <w:rPr>
                <w:b/>
                <w:bCs/>
                <w:sz w:val="16"/>
                <w:szCs w:val="16"/>
                <w:lang w:eastAsia="de-DE"/>
              </w:rPr>
            </w:pPr>
          </w:p>
        </w:tc>
        <w:tc>
          <w:tcPr>
            <w:tcW w:w="1134" w:type="dxa"/>
            <w:vMerge/>
            <w:vAlign w:val="center"/>
            <w:hideMark/>
          </w:tcPr>
          <w:p w14:paraId="42792BD6" w14:textId="77777777" w:rsidR="00B57E38" w:rsidRDefault="00B57E38" w:rsidP="00E4754E">
            <w:pPr>
              <w:suppressAutoHyphens w:val="0"/>
              <w:spacing w:before="60" w:after="60" w:line="200" w:lineRule="exact"/>
              <w:rPr>
                <w:b/>
                <w:bCs/>
                <w:i/>
                <w:iCs/>
                <w:sz w:val="16"/>
                <w:szCs w:val="16"/>
                <w:lang w:eastAsia="de-DE"/>
              </w:rPr>
            </w:pPr>
          </w:p>
        </w:tc>
        <w:tc>
          <w:tcPr>
            <w:tcW w:w="938" w:type="dxa"/>
            <w:vAlign w:val="center"/>
            <w:hideMark/>
          </w:tcPr>
          <w:p w14:paraId="3D9379A6" w14:textId="1D5B02F2" w:rsidR="00B57E38" w:rsidRDefault="00B57E38" w:rsidP="00E4754E">
            <w:pPr>
              <w:spacing w:before="60" w:after="60" w:line="200" w:lineRule="exact"/>
              <w:ind w:firstLineChars="100" w:firstLine="161"/>
              <w:jc w:val="center"/>
              <w:rPr>
                <w:b/>
                <w:bCs/>
                <w:i/>
                <w:iCs/>
                <w:sz w:val="16"/>
                <w:szCs w:val="16"/>
                <w:lang w:eastAsia="de-DE"/>
              </w:rPr>
            </w:pPr>
            <w:r>
              <w:rPr>
                <w:b/>
                <w:bCs/>
                <w:sz w:val="16"/>
                <w:szCs w:val="16"/>
                <w:lang w:eastAsia="de-DE"/>
              </w:rPr>
              <w:t xml:space="preserve">β2 </w:t>
            </w:r>
            <w:r w:rsidR="00B13A14">
              <w:rPr>
                <w:b/>
                <w:bCs/>
                <w:sz w:val="16"/>
                <w:szCs w:val="16"/>
                <w:lang w:eastAsia="de-DE"/>
              </w:rPr>
              <w:t>−</w:t>
            </w:r>
            <w:r>
              <w:rPr>
                <w:b/>
                <w:bCs/>
                <w:sz w:val="16"/>
                <w:szCs w:val="16"/>
                <w:lang w:eastAsia="de-DE"/>
              </w:rPr>
              <w:t xml:space="preserve"> horizontale</w:t>
            </w:r>
          </w:p>
        </w:tc>
        <w:tc>
          <w:tcPr>
            <w:tcW w:w="696" w:type="dxa"/>
            <w:vAlign w:val="center"/>
            <w:hideMark/>
          </w:tcPr>
          <w:p w14:paraId="5DAEA507" w14:textId="77777777" w:rsidR="00B57E38" w:rsidRDefault="00B57E38" w:rsidP="00E4754E">
            <w:pPr>
              <w:spacing w:before="60" w:after="60" w:line="200" w:lineRule="exact"/>
              <w:jc w:val="center"/>
              <w:rPr>
                <w:b/>
                <w:bCs/>
                <w:i/>
                <w:iCs/>
                <w:sz w:val="16"/>
                <w:szCs w:val="16"/>
                <w:lang w:eastAsia="de-DE"/>
              </w:rPr>
            </w:pPr>
            <w:r>
              <w:rPr>
                <w:b/>
                <w:bCs/>
                <w:i/>
                <w:iCs/>
                <w:sz w:val="16"/>
                <w:szCs w:val="16"/>
                <w:lang w:eastAsia="de-DE"/>
              </w:rPr>
              <w:t>0°</w:t>
            </w:r>
          </w:p>
        </w:tc>
        <w:tc>
          <w:tcPr>
            <w:tcW w:w="696" w:type="dxa"/>
            <w:vAlign w:val="center"/>
            <w:hideMark/>
          </w:tcPr>
          <w:p w14:paraId="0FFDE193" w14:textId="77777777" w:rsidR="00B57E38" w:rsidRDefault="00B57E38" w:rsidP="00E4754E">
            <w:pPr>
              <w:spacing w:before="60" w:after="60" w:line="200" w:lineRule="exact"/>
              <w:jc w:val="center"/>
              <w:rPr>
                <w:b/>
                <w:bCs/>
                <w:i/>
                <w:iCs/>
                <w:sz w:val="16"/>
                <w:szCs w:val="16"/>
                <w:lang w:eastAsia="de-DE"/>
              </w:rPr>
            </w:pPr>
            <w:r>
              <w:rPr>
                <w:b/>
                <w:bCs/>
                <w:i/>
                <w:iCs/>
                <w:sz w:val="16"/>
                <w:szCs w:val="16"/>
                <w:lang w:eastAsia="de-DE"/>
              </w:rPr>
              <w:t>0°</w:t>
            </w:r>
          </w:p>
        </w:tc>
        <w:tc>
          <w:tcPr>
            <w:tcW w:w="696" w:type="dxa"/>
            <w:vAlign w:val="center"/>
            <w:hideMark/>
          </w:tcPr>
          <w:p w14:paraId="19C38AB0" w14:textId="7CE88C51" w:rsidR="00B57E38" w:rsidRDefault="00B13A14" w:rsidP="00E4754E">
            <w:pPr>
              <w:spacing w:before="60" w:after="60" w:line="200" w:lineRule="exact"/>
              <w:jc w:val="center"/>
              <w:rPr>
                <w:b/>
                <w:bCs/>
                <w:i/>
                <w:iCs/>
                <w:sz w:val="16"/>
                <w:szCs w:val="16"/>
                <w:lang w:eastAsia="de-DE"/>
              </w:rPr>
            </w:pPr>
            <w:r>
              <w:rPr>
                <w:b/>
                <w:bCs/>
                <w:i/>
                <w:iCs/>
                <w:sz w:val="16"/>
                <w:szCs w:val="16"/>
                <w:lang w:eastAsia="de-DE"/>
              </w:rPr>
              <w:sym w:font="Symbol" w:char="F0B1"/>
            </w:r>
            <w:r w:rsidR="00B57E38">
              <w:rPr>
                <w:b/>
                <w:bCs/>
                <w:i/>
                <w:iCs/>
                <w:sz w:val="16"/>
                <w:szCs w:val="16"/>
                <w:lang w:eastAsia="de-DE"/>
              </w:rPr>
              <w:t>20°</w:t>
            </w:r>
          </w:p>
        </w:tc>
        <w:tc>
          <w:tcPr>
            <w:tcW w:w="670" w:type="dxa"/>
            <w:vAlign w:val="center"/>
            <w:hideMark/>
          </w:tcPr>
          <w:p w14:paraId="7DAC43F2" w14:textId="650B8DFE" w:rsidR="00B57E38" w:rsidRDefault="00B13A14" w:rsidP="00E4754E">
            <w:pPr>
              <w:spacing w:before="60" w:after="60" w:line="200" w:lineRule="exact"/>
              <w:jc w:val="center"/>
              <w:rPr>
                <w:b/>
                <w:bCs/>
                <w:i/>
                <w:iCs/>
                <w:sz w:val="16"/>
                <w:szCs w:val="16"/>
                <w:lang w:eastAsia="de-DE"/>
              </w:rPr>
            </w:pPr>
            <w:r>
              <w:rPr>
                <w:b/>
                <w:bCs/>
                <w:i/>
                <w:iCs/>
                <w:sz w:val="16"/>
                <w:szCs w:val="16"/>
                <w:lang w:eastAsia="de-DE"/>
              </w:rPr>
              <w:sym w:font="Symbol" w:char="F0B1"/>
            </w:r>
            <w:r w:rsidR="00B57E38">
              <w:rPr>
                <w:b/>
                <w:bCs/>
                <w:i/>
                <w:iCs/>
                <w:sz w:val="16"/>
                <w:szCs w:val="16"/>
                <w:lang w:eastAsia="de-DE"/>
              </w:rPr>
              <w:t>30°</w:t>
            </w:r>
          </w:p>
        </w:tc>
        <w:tc>
          <w:tcPr>
            <w:tcW w:w="670" w:type="dxa"/>
            <w:vAlign w:val="center"/>
            <w:hideMark/>
          </w:tcPr>
          <w:p w14:paraId="54B79C17" w14:textId="1C5A0561" w:rsidR="00B57E38" w:rsidRDefault="00B13A14" w:rsidP="00E4754E">
            <w:pPr>
              <w:spacing w:before="60" w:after="60" w:line="200" w:lineRule="exact"/>
              <w:jc w:val="center"/>
              <w:rPr>
                <w:b/>
                <w:bCs/>
                <w:i/>
                <w:iCs/>
                <w:sz w:val="16"/>
                <w:szCs w:val="16"/>
                <w:lang w:eastAsia="de-DE"/>
              </w:rPr>
            </w:pPr>
            <w:r>
              <w:rPr>
                <w:b/>
                <w:bCs/>
                <w:i/>
                <w:iCs/>
                <w:sz w:val="16"/>
                <w:szCs w:val="16"/>
                <w:lang w:eastAsia="de-DE"/>
              </w:rPr>
              <w:sym w:font="Symbol" w:char="F0B1"/>
            </w:r>
            <w:r w:rsidR="00B57E38">
              <w:rPr>
                <w:b/>
                <w:bCs/>
                <w:i/>
                <w:iCs/>
                <w:sz w:val="16"/>
                <w:szCs w:val="16"/>
                <w:lang w:eastAsia="de-DE"/>
              </w:rPr>
              <w:t>40°</w:t>
            </w:r>
          </w:p>
        </w:tc>
        <w:tc>
          <w:tcPr>
            <w:tcW w:w="670" w:type="dxa"/>
            <w:vAlign w:val="center"/>
            <w:hideMark/>
          </w:tcPr>
          <w:p w14:paraId="22EBFDE4" w14:textId="747EBE31" w:rsidR="00B57E38" w:rsidRDefault="00B13A14" w:rsidP="00E4754E">
            <w:pPr>
              <w:spacing w:before="60" w:after="60" w:line="200" w:lineRule="exact"/>
              <w:jc w:val="center"/>
              <w:rPr>
                <w:b/>
                <w:bCs/>
                <w:i/>
                <w:iCs/>
                <w:sz w:val="16"/>
                <w:szCs w:val="16"/>
                <w:lang w:eastAsia="de-DE"/>
              </w:rPr>
            </w:pPr>
            <w:r>
              <w:rPr>
                <w:b/>
                <w:bCs/>
                <w:i/>
                <w:iCs/>
                <w:sz w:val="16"/>
                <w:szCs w:val="16"/>
                <w:lang w:eastAsia="de-DE"/>
              </w:rPr>
              <w:sym w:font="Symbol" w:char="F0B1"/>
            </w:r>
            <w:r w:rsidR="00B57E38">
              <w:rPr>
                <w:b/>
                <w:bCs/>
                <w:i/>
                <w:iCs/>
                <w:sz w:val="16"/>
                <w:szCs w:val="16"/>
                <w:lang w:eastAsia="de-DE"/>
              </w:rPr>
              <w:t>50°</w:t>
            </w:r>
          </w:p>
        </w:tc>
      </w:tr>
      <w:tr w:rsidR="00B57E38" w:rsidRPr="00E348A4" w14:paraId="5AD5FD8F" w14:textId="77777777" w:rsidTr="00B13A14">
        <w:trPr>
          <w:trHeight w:val="290"/>
        </w:trPr>
        <w:tc>
          <w:tcPr>
            <w:tcW w:w="3557" w:type="dxa"/>
            <w:gridSpan w:val="4"/>
            <w:vAlign w:val="center"/>
          </w:tcPr>
          <w:p w14:paraId="5B8CC5D2" w14:textId="77777777" w:rsidR="00B57E38" w:rsidRDefault="00B57E38" w:rsidP="00577ED1">
            <w:pPr>
              <w:spacing w:line="240" w:lineRule="auto"/>
              <w:ind w:firstLineChars="100" w:firstLine="161"/>
              <w:jc w:val="center"/>
              <w:rPr>
                <w:b/>
                <w:bCs/>
                <w:i/>
                <w:iCs/>
                <w:sz w:val="16"/>
                <w:szCs w:val="16"/>
                <w:lang w:eastAsia="de-DE"/>
              </w:rPr>
            </w:pPr>
          </w:p>
        </w:tc>
        <w:tc>
          <w:tcPr>
            <w:tcW w:w="4098" w:type="dxa"/>
            <w:gridSpan w:val="6"/>
            <w:vAlign w:val="center"/>
            <w:hideMark/>
          </w:tcPr>
          <w:p w14:paraId="428DF3FD" w14:textId="77777777" w:rsidR="00B57E38" w:rsidRPr="00E348A4" w:rsidRDefault="00B57E38" w:rsidP="00577ED1">
            <w:pPr>
              <w:spacing w:line="240" w:lineRule="auto"/>
              <w:jc w:val="center"/>
              <w:rPr>
                <w:b/>
                <w:bCs/>
                <w:i/>
                <w:iCs/>
                <w:sz w:val="16"/>
                <w:szCs w:val="16"/>
                <w:lang w:val="fr-FR" w:eastAsia="de-DE"/>
              </w:rPr>
            </w:pPr>
            <w:r w:rsidRPr="00E348A4">
              <w:rPr>
                <w:b/>
                <w:bCs/>
                <w:i/>
                <w:iCs/>
                <w:sz w:val="16"/>
                <w:szCs w:val="16"/>
                <w:lang w:val="fr-FR" w:eastAsia="de-DE"/>
              </w:rPr>
              <w:t>Prescriptions minimales pour les valeurs de R</w:t>
            </w:r>
            <w:r w:rsidRPr="00E348A4">
              <w:rPr>
                <w:b/>
                <w:bCs/>
                <w:i/>
                <w:iCs/>
                <w:sz w:val="16"/>
                <w:szCs w:val="16"/>
                <w:vertAlign w:val="subscript"/>
                <w:lang w:val="fr-FR" w:eastAsia="de-DE"/>
              </w:rPr>
              <w:t>I</w:t>
            </w:r>
            <w:r w:rsidRPr="00E348A4">
              <w:rPr>
                <w:b/>
                <w:bCs/>
                <w:i/>
                <w:iCs/>
                <w:sz w:val="16"/>
                <w:szCs w:val="16"/>
                <w:lang w:val="fr-FR" w:eastAsia="de-DE"/>
              </w:rPr>
              <w:t xml:space="preserve"> </w:t>
            </w:r>
            <w:r>
              <w:rPr>
                <w:b/>
                <w:bCs/>
                <w:i/>
                <w:iCs/>
                <w:sz w:val="16"/>
                <w:szCs w:val="16"/>
                <w:lang w:val="fr-FR" w:eastAsia="de-DE"/>
              </w:rPr>
              <w:t>e</w:t>
            </w:r>
            <w:r w:rsidRPr="00E348A4">
              <w:rPr>
                <w:b/>
                <w:bCs/>
                <w:i/>
                <w:iCs/>
                <w:sz w:val="16"/>
                <w:szCs w:val="16"/>
                <w:lang w:val="fr-FR" w:eastAsia="de-DE"/>
              </w:rPr>
              <w:t>n mcd∙lx</w:t>
            </w:r>
            <w:r w:rsidRPr="00E348A4">
              <w:rPr>
                <w:b/>
                <w:bCs/>
                <w:i/>
                <w:iCs/>
                <w:sz w:val="16"/>
                <w:szCs w:val="16"/>
                <w:vertAlign w:val="superscript"/>
                <w:lang w:val="fr-FR" w:eastAsia="de-DE"/>
              </w:rPr>
              <w:t>-1</w:t>
            </w:r>
          </w:p>
        </w:tc>
      </w:tr>
      <w:tr w:rsidR="00B57E38" w14:paraId="4F59785B" w14:textId="77777777" w:rsidTr="00B13A14">
        <w:trPr>
          <w:trHeight w:val="290"/>
        </w:trPr>
        <w:tc>
          <w:tcPr>
            <w:tcW w:w="730" w:type="dxa"/>
            <w:vMerge w:val="restart"/>
            <w:vAlign w:val="center"/>
            <w:hideMark/>
          </w:tcPr>
          <w:p w14:paraId="5E6D502F" w14:textId="77777777" w:rsidR="00B57E38" w:rsidRDefault="00B57E38" w:rsidP="00577ED1">
            <w:pPr>
              <w:spacing w:line="240" w:lineRule="auto"/>
              <w:jc w:val="center"/>
              <w:rPr>
                <w:sz w:val="16"/>
                <w:szCs w:val="16"/>
                <w:lang w:eastAsia="de-DE"/>
              </w:rPr>
            </w:pPr>
            <w:r>
              <w:rPr>
                <w:sz w:val="16"/>
                <w:szCs w:val="16"/>
                <w:lang w:eastAsia="de-DE"/>
              </w:rPr>
              <w:t>IA, IB</w:t>
            </w:r>
          </w:p>
        </w:tc>
        <w:tc>
          <w:tcPr>
            <w:tcW w:w="755" w:type="dxa"/>
            <w:vMerge w:val="restart"/>
            <w:vAlign w:val="center"/>
            <w:hideMark/>
          </w:tcPr>
          <w:p w14:paraId="22A9F0DF" w14:textId="77777777" w:rsidR="00B57E38" w:rsidRDefault="00B57E38" w:rsidP="00577ED1">
            <w:pPr>
              <w:spacing w:line="240" w:lineRule="auto"/>
              <w:jc w:val="center"/>
              <w:rPr>
                <w:sz w:val="16"/>
                <w:szCs w:val="16"/>
                <w:lang w:eastAsia="de-DE"/>
              </w:rPr>
            </w:pPr>
            <w:r>
              <w:rPr>
                <w:sz w:val="16"/>
                <w:szCs w:val="16"/>
                <w:lang w:eastAsia="de-DE"/>
              </w:rPr>
              <w:t>Blanc</w:t>
            </w:r>
          </w:p>
        </w:tc>
        <w:tc>
          <w:tcPr>
            <w:tcW w:w="1134" w:type="dxa"/>
            <w:vMerge w:val="restart"/>
            <w:vAlign w:val="center"/>
            <w:hideMark/>
          </w:tcPr>
          <w:p w14:paraId="6C8A4DA9" w14:textId="77777777" w:rsidR="00B57E38" w:rsidRDefault="00B57E38" w:rsidP="00577ED1">
            <w:pPr>
              <w:spacing w:line="240" w:lineRule="auto"/>
              <w:jc w:val="center"/>
              <w:rPr>
                <w:i/>
                <w:iCs/>
                <w:sz w:val="16"/>
                <w:szCs w:val="16"/>
                <w:lang w:eastAsia="de-DE"/>
              </w:rPr>
            </w:pPr>
            <w:r>
              <w:rPr>
                <w:i/>
                <w:iCs/>
                <w:sz w:val="16"/>
                <w:szCs w:val="16"/>
                <w:lang w:eastAsia="de-DE"/>
              </w:rPr>
              <w:t>Angle de divergence α</w:t>
            </w:r>
          </w:p>
        </w:tc>
        <w:tc>
          <w:tcPr>
            <w:tcW w:w="938" w:type="dxa"/>
            <w:vAlign w:val="center"/>
            <w:hideMark/>
          </w:tcPr>
          <w:p w14:paraId="10D24482"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6D9AE94B" w14:textId="77777777" w:rsidR="00B57E38" w:rsidRDefault="00B57E38" w:rsidP="00577ED1">
            <w:pPr>
              <w:spacing w:line="240" w:lineRule="auto"/>
              <w:jc w:val="center"/>
              <w:rPr>
                <w:sz w:val="16"/>
                <w:szCs w:val="16"/>
                <w:lang w:eastAsia="de-DE"/>
              </w:rPr>
            </w:pPr>
            <w:r>
              <w:rPr>
                <w:sz w:val="16"/>
                <w:szCs w:val="16"/>
                <w:lang w:eastAsia="de-DE"/>
              </w:rPr>
              <w:t>1,20∙10</w:t>
            </w:r>
            <w:r>
              <w:rPr>
                <w:sz w:val="16"/>
                <w:szCs w:val="16"/>
                <w:vertAlign w:val="superscript"/>
                <w:lang w:eastAsia="de-DE"/>
              </w:rPr>
              <w:t>3</w:t>
            </w:r>
          </w:p>
        </w:tc>
        <w:tc>
          <w:tcPr>
            <w:tcW w:w="696" w:type="dxa"/>
            <w:vAlign w:val="center"/>
            <w:hideMark/>
          </w:tcPr>
          <w:p w14:paraId="6AF4D9AE" w14:textId="77777777" w:rsidR="00B57E38" w:rsidRDefault="00B57E38" w:rsidP="00577ED1">
            <w:pPr>
              <w:spacing w:line="240" w:lineRule="auto"/>
              <w:jc w:val="center"/>
              <w:rPr>
                <w:sz w:val="16"/>
                <w:szCs w:val="16"/>
                <w:lang w:eastAsia="de-DE"/>
              </w:rPr>
            </w:pPr>
            <w:r>
              <w:rPr>
                <w:sz w:val="16"/>
                <w:szCs w:val="16"/>
                <w:lang w:eastAsia="de-DE"/>
              </w:rPr>
              <w:t>8,00∙10</w:t>
            </w:r>
            <w:r>
              <w:rPr>
                <w:sz w:val="16"/>
                <w:szCs w:val="16"/>
                <w:vertAlign w:val="superscript"/>
                <w:lang w:eastAsia="de-DE"/>
              </w:rPr>
              <w:t>2</w:t>
            </w:r>
          </w:p>
        </w:tc>
        <w:tc>
          <w:tcPr>
            <w:tcW w:w="696" w:type="dxa"/>
            <w:vAlign w:val="center"/>
            <w:hideMark/>
          </w:tcPr>
          <w:p w14:paraId="4E4FD6BB" w14:textId="77777777" w:rsidR="00B57E38" w:rsidRDefault="00B57E38" w:rsidP="00577ED1">
            <w:pPr>
              <w:spacing w:line="240" w:lineRule="auto"/>
              <w:jc w:val="center"/>
              <w:rPr>
                <w:sz w:val="16"/>
                <w:szCs w:val="16"/>
                <w:lang w:eastAsia="de-DE"/>
              </w:rPr>
            </w:pPr>
            <w:r>
              <w:rPr>
                <w:sz w:val="16"/>
                <w:szCs w:val="16"/>
                <w:lang w:eastAsia="de-DE"/>
              </w:rPr>
              <w:t>4,00∙10</w:t>
            </w:r>
            <w:r>
              <w:rPr>
                <w:sz w:val="16"/>
                <w:szCs w:val="16"/>
                <w:vertAlign w:val="superscript"/>
                <w:lang w:eastAsia="de-DE"/>
              </w:rPr>
              <w:t>2</w:t>
            </w:r>
          </w:p>
        </w:tc>
        <w:tc>
          <w:tcPr>
            <w:tcW w:w="670" w:type="dxa"/>
            <w:vAlign w:val="center"/>
            <w:hideMark/>
          </w:tcPr>
          <w:p w14:paraId="67ED9AC6"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21578BC7"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369A0FB6"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093F6C49" w14:textId="77777777" w:rsidTr="00B13A14">
        <w:trPr>
          <w:trHeight w:val="290"/>
        </w:trPr>
        <w:tc>
          <w:tcPr>
            <w:tcW w:w="730" w:type="dxa"/>
            <w:vMerge/>
            <w:vAlign w:val="center"/>
            <w:hideMark/>
          </w:tcPr>
          <w:p w14:paraId="366B2096"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46CDF90D"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66D84A67"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12AB33BA"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4CEC2609" w14:textId="77777777" w:rsidR="00B57E38" w:rsidRDefault="00B57E38" w:rsidP="00577ED1">
            <w:pPr>
              <w:spacing w:line="240" w:lineRule="auto"/>
              <w:jc w:val="center"/>
              <w:rPr>
                <w:sz w:val="16"/>
                <w:szCs w:val="16"/>
                <w:lang w:eastAsia="de-DE"/>
              </w:rPr>
            </w:pPr>
            <w:r>
              <w:rPr>
                <w:sz w:val="16"/>
                <w:szCs w:val="16"/>
                <w:lang w:eastAsia="de-DE"/>
              </w:rPr>
              <w:t>2,0∙10</w:t>
            </w:r>
            <w:r>
              <w:rPr>
                <w:sz w:val="16"/>
                <w:szCs w:val="16"/>
                <w:vertAlign w:val="superscript"/>
                <w:lang w:eastAsia="de-DE"/>
              </w:rPr>
              <w:t>1</w:t>
            </w:r>
          </w:p>
        </w:tc>
        <w:tc>
          <w:tcPr>
            <w:tcW w:w="696" w:type="dxa"/>
            <w:vAlign w:val="center"/>
            <w:hideMark/>
          </w:tcPr>
          <w:p w14:paraId="1A7BFB57" w14:textId="77777777" w:rsidR="00B57E38" w:rsidRDefault="00B57E38" w:rsidP="00577ED1">
            <w:pPr>
              <w:spacing w:line="240" w:lineRule="auto"/>
              <w:jc w:val="center"/>
              <w:rPr>
                <w:sz w:val="16"/>
                <w:szCs w:val="16"/>
                <w:lang w:eastAsia="de-DE"/>
              </w:rPr>
            </w:pPr>
            <w:r>
              <w:rPr>
                <w:sz w:val="16"/>
                <w:szCs w:val="16"/>
                <w:lang w:eastAsia="de-DE"/>
              </w:rPr>
              <w:t>1,12∙10</w:t>
            </w:r>
            <w:r>
              <w:rPr>
                <w:sz w:val="16"/>
                <w:szCs w:val="16"/>
                <w:vertAlign w:val="superscript"/>
                <w:lang w:eastAsia="de-DE"/>
              </w:rPr>
              <w:t>1</w:t>
            </w:r>
          </w:p>
        </w:tc>
        <w:tc>
          <w:tcPr>
            <w:tcW w:w="696" w:type="dxa"/>
            <w:vAlign w:val="center"/>
            <w:hideMark/>
          </w:tcPr>
          <w:p w14:paraId="21660ACE" w14:textId="77777777" w:rsidR="00B57E38" w:rsidRDefault="00B57E38" w:rsidP="00577ED1">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670" w:type="dxa"/>
            <w:vAlign w:val="center"/>
            <w:hideMark/>
          </w:tcPr>
          <w:p w14:paraId="62B93E46"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77970188"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7722B324"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352DAAC4" w14:textId="77777777" w:rsidTr="00B13A14">
        <w:trPr>
          <w:trHeight w:val="290"/>
        </w:trPr>
        <w:tc>
          <w:tcPr>
            <w:tcW w:w="730" w:type="dxa"/>
            <w:vMerge/>
            <w:vAlign w:val="center"/>
            <w:hideMark/>
          </w:tcPr>
          <w:p w14:paraId="6129D7E7" w14:textId="77777777" w:rsidR="00B57E38" w:rsidRDefault="00B57E38" w:rsidP="00577ED1">
            <w:pPr>
              <w:suppressAutoHyphens w:val="0"/>
              <w:spacing w:line="240" w:lineRule="auto"/>
              <w:rPr>
                <w:sz w:val="16"/>
                <w:szCs w:val="16"/>
                <w:lang w:eastAsia="de-DE"/>
              </w:rPr>
            </w:pPr>
          </w:p>
        </w:tc>
        <w:tc>
          <w:tcPr>
            <w:tcW w:w="755" w:type="dxa"/>
            <w:vMerge w:val="restart"/>
            <w:vAlign w:val="center"/>
            <w:hideMark/>
          </w:tcPr>
          <w:p w14:paraId="1D4C9947" w14:textId="77777777" w:rsidR="00B57E38" w:rsidRDefault="00B57E38" w:rsidP="00577ED1">
            <w:pPr>
              <w:spacing w:line="240" w:lineRule="auto"/>
              <w:jc w:val="center"/>
              <w:rPr>
                <w:sz w:val="16"/>
                <w:szCs w:val="16"/>
                <w:lang w:eastAsia="de-DE"/>
              </w:rPr>
            </w:pPr>
            <w:r>
              <w:rPr>
                <w:sz w:val="16"/>
                <w:szCs w:val="16"/>
                <w:lang w:eastAsia="de-DE"/>
              </w:rPr>
              <w:t>Jaune-auto</w:t>
            </w:r>
          </w:p>
        </w:tc>
        <w:tc>
          <w:tcPr>
            <w:tcW w:w="1134" w:type="dxa"/>
            <w:vMerge/>
            <w:vAlign w:val="center"/>
            <w:hideMark/>
          </w:tcPr>
          <w:p w14:paraId="1EA102E6"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21F8FDAF"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6828EB07" w14:textId="77777777" w:rsidR="00B57E38" w:rsidRDefault="00B57E38" w:rsidP="00577ED1">
            <w:pPr>
              <w:spacing w:line="240" w:lineRule="auto"/>
              <w:jc w:val="center"/>
              <w:rPr>
                <w:sz w:val="16"/>
                <w:szCs w:val="16"/>
                <w:lang w:eastAsia="de-DE"/>
              </w:rPr>
            </w:pPr>
            <w:r>
              <w:rPr>
                <w:sz w:val="16"/>
                <w:szCs w:val="16"/>
                <w:lang w:eastAsia="de-DE"/>
              </w:rPr>
              <w:t>7,50∙10</w:t>
            </w:r>
            <w:r>
              <w:rPr>
                <w:sz w:val="16"/>
                <w:szCs w:val="16"/>
                <w:vertAlign w:val="superscript"/>
                <w:lang w:eastAsia="de-DE"/>
              </w:rPr>
              <w:t>2</w:t>
            </w:r>
          </w:p>
        </w:tc>
        <w:tc>
          <w:tcPr>
            <w:tcW w:w="696" w:type="dxa"/>
            <w:vAlign w:val="center"/>
            <w:hideMark/>
          </w:tcPr>
          <w:p w14:paraId="04CD5E30" w14:textId="77777777" w:rsidR="00B57E38" w:rsidRDefault="00B57E38" w:rsidP="00577ED1">
            <w:pPr>
              <w:spacing w:line="240" w:lineRule="auto"/>
              <w:jc w:val="center"/>
              <w:rPr>
                <w:sz w:val="16"/>
                <w:szCs w:val="16"/>
                <w:lang w:eastAsia="de-DE"/>
              </w:rPr>
            </w:pPr>
            <w:r>
              <w:rPr>
                <w:sz w:val="16"/>
                <w:szCs w:val="16"/>
                <w:lang w:eastAsia="de-DE"/>
              </w:rPr>
              <w:t>5,00∙10</w:t>
            </w:r>
            <w:r>
              <w:rPr>
                <w:sz w:val="16"/>
                <w:szCs w:val="16"/>
                <w:vertAlign w:val="superscript"/>
                <w:lang w:eastAsia="de-DE"/>
              </w:rPr>
              <w:t>2</w:t>
            </w:r>
          </w:p>
        </w:tc>
        <w:tc>
          <w:tcPr>
            <w:tcW w:w="696" w:type="dxa"/>
            <w:vAlign w:val="center"/>
            <w:hideMark/>
          </w:tcPr>
          <w:p w14:paraId="55A30777" w14:textId="77777777" w:rsidR="00B57E38" w:rsidRDefault="00B57E38" w:rsidP="00577ED1">
            <w:pPr>
              <w:spacing w:line="240" w:lineRule="auto"/>
              <w:jc w:val="center"/>
              <w:rPr>
                <w:sz w:val="16"/>
                <w:szCs w:val="16"/>
                <w:lang w:eastAsia="de-DE"/>
              </w:rPr>
            </w:pPr>
            <w:r>
              <w:rPr>
                <w:sz w:val="16"/>
                <w:szCs w:val="16"/>
                <w:lang w:eastAsia="de-DE"/>
              </w:rPr>
              <w:t>2,50∙10</w:t>
            </w:r>
            <w:r>
              <w:rPr>
                <w:sz w:val="16"/>
                <w:szCs w:val="16"/>
                <w:vertAlign w:val="superscript"/>
                <w:lang w:eastAsia="de-DE"/>
              </w:rPr>
              <w:t>2</w:t>
            </w:r>
          </w:p>
        </w:tc>
        <w:tc>
          <w:tcPr>
            <w:tcW w:w="670" w:type="dxa"/>
            <w:vAlign w:val="center"/>
            <w:hideMark/>
          </w:tcPr>
          <w:p w14:paraId="6A624AA0"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57D5D9A1"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420AD8D8"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65E74496" w14:textId="77777777" w:rsidTr="00B13A14">
        <w:trPr>
          <w:trHeight w:val="290"/>
        </w:trPr>
        <w:tc>
          <w:tcPr>
            <w:tcW w:w="730" w:type="dxa"/>
            <w:vMerge/>
            <w:vAlign w:val="center"/>
            <w:hideMark/>
          </w:tcPr>
          <w:p w14:paraId="33FCE1F1"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0774B1FF"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22DD3624"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1B72C6E4"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1D44DB11" w14:textId="77777777" w:rsidR="00B57E38" w:rsidRDefault="00B57E38" w:rsidP="00577ED1">
            <w:pPr>
              <w:spacing w:line="240" w:lineRule="auto"/>
              <w:jc w:val="center"/>
              <w:rPr>
                <w:sz w:val="16"/>
                <w:szCs w:val="16"/>
                <w:lang w:eastAsia="de-DE"/>
              </w:rPr>
            </w:pPr>
            <w:r>
              <w:rPr>
                <w:sz w:val="16"/>
                <w:szCs w:val="16"/>
                <w:lang w:eastAsia="de-DE"/>
              </w:rPr>
              <w:t>1,25∙10</w:t>
            </w:r>
            <w:r>
              <w:rPr>
                <w:sz w:val="16"/>
                <w:szCs w:val="16"/>
                <w:vertAlign w:val="superscript"/>
                <w:lang w:eastAsia="de-DE"/>
              </w:rPr>
              <w:t>1</w:t>
            </w:r>
          </w:p>
        </w:tc>
        <w:tc>
          <w:tcPr>
            <w:tcW w:w="696" w:type="dxa"/>
            <w:vAlign w:val="center"/>
            <w:hideMark/>
          </w:tcPr>
          <w:p w14:paraId="7594E487" w14:textId="77777777" w:rsidR="00B57E38" w:rsidRDefault="00B57E38" w:rsidP="00577ED1">
            <w:pPr>
              <w:spacing w:line="240" w:lineRule="auto"/>
              <w:jc w:val="center"/>
              <w:rPr>
                <w:sz w:val="16"/>
                <w:szCs w:val="16"/>
                <w:lang w:eastAsia="de-DE"/>
              </w:rPr>
            </w:pPr>
            <w:r>
              <w:rPr>
                <w:sz w:val="16"/>
                <w:szCs w:val="16"/>
                <w:lang w:eastAsia="de-DE"/>
              </w:rPr>
              <w:t>7∙10</w:t>
            </w:r>
            <w:r>
              <w:rPr>
                <w:sz w:val="16"/>
                <w:szCs w:val="16"/>
                <w:vertAlign w:val="superscript"/>
                <w:lang w:eastAsia="de-DE"/>
              </w:rPr>
              <w:t>0</w:t>
            </w:r>
          </w:p>
        </w:tc>
        <w:tc>
          <w:tcPr>
            <w:tcW w:w="696" w:type="dxa"/>
            <w:vAlign w:val="center"/>
            <w:hideMark/>
          </w:tcPr>
          <w:p w14:paraId="6C100893" w14:textId="77777777" w:rsidR="00B57E38" w:rsidRDefault="00B57E38" w:rsidP="00577ED1">
            <w:pPr>
              <w:spacing w:line="240" w:lineRule="auto"/>
              <w:jc w:val="center"/>
              <w:rPr>
                <w:sz w:val="16"/>
                <w:szCs w:val="16"/>
                <w:lang w:eastAsia="de-DE"/>
              </w:rPr>
            </w:pPr>
            <w:r>
              <w:rPr>
                <w:sz w:val="16"/>
                <w:szCs w:val="16"/>
                <w:lang w:eastAsia="de-DE"/>
              </w:rPr>
              <w:t>6,25∙10</w:t>
            </w:r>
            <w:r>
              <w:rPr>
                <w:sz w:val="16"/>
                <w:szCs w:val="16"/>
                <w:vertAlign w:val="superscript"/>
                <w:lang w:eastAsia="de-DE"/>
              </w:rPr>
              <w:t>0</w:t>
            </w:r>
          </w:p>
        </w:tc>
        <w:tc>
          <w:tcPr>
            <w:tcW w:w="670" w:type="dxa"/>
            <w:vAlign w:val="center"/>
            <w:hideMark/>
          </w:tcPr>
          <w:p w14:paraId="3E25E138"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4E3DF7E3"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3A5B9170"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701C3DB4" w14:textId="77777777" w:rsidTr="00B13A14">
        <w:trPr>
          <w:trHeight w:val="290"/>
        </w:trPr>
        <w:tc>
          <w:tcPr>
            <w:tcW w:w="730" w:type="dxa"/>
            <w:vMerge/>
            <w:vAlign w:val="center"/>
            <w:hideMark/>
          </w:tcPr>
          <w:p w14:paraId="743F1298" w14:textId="77777777" w:rsidR="00B57E38" w:rsidRDefault="00B57E38" w:rsidP="00577ED1">
            <w:pPr>
              <w:suppressAutoHyphens w:val="0"/>
              <w:spacing w:line="240" w:lineRule="auto"/>
              <w:rPr>
                <w:sz w:val="16"/>
                <w:szCs w:val="16"/>
                <w:lang w:eastAsia="de-DE"/>
              </w:rPr>
            </w:pPr>
          </w:p>
        </w:tc>
        <w:tc>
          <w:tcPr>
            <w:tcW w:w="755" w:type="dxa"/>
            <w:vMerge w:val="restart"/>
            <w:vAlign w:val="center"/>
            <w:hideMark/>
          </w:tcPr>
          <w:p w14:paraId="32B944D6" w14:textId="77777777" w:rsidR="00B57E38" w:rsidRDefault="00B57E38" w:rsidP="00577ED1">
            <w:pPr>
              <w:spacing w:line="240" w:lineRule="auto"/>
              <w:jc w:val="center"/>
              <w:rPr>
                <w:sz w:val="16"/>
                <w:szCs w:val="16"/>
                <w:lang w:eastAsia="de-DE"/>
              </w:rPr>
            </w:pPr>
            <w:r>
              <w:rPr>
                <w:sz w:val="16"/>
                <w:szCs w:val="16"/>
                <w:lang w:eastAsia="de-DE"/>
              </w:rPr>
              <w:t>Rouge</w:t>
            </w:r>
          </w:p>
        </w:tc>
        <w:tc>
          <w:tcPr>
            <w:tcW w:w="1134" w:type="dxa"/>
            <w:vMerge/>
            <w:vAlign w:val="center"/>
            <w:hideMark/>
          </w:tcPr>
          <w:p w14:paraId="089283B6"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77D398E8"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0B9DFA8A" w14:textId="77777777" w:rsidR="00B57E38" w:rsidRDefault="00B57E38" w:rsidP="00577ED1">
            <w:pPr>
              <w:spacing w:line="240" w:lineRule="auto"/>
              <w:jc w:val="center"/>
              <w:rPr>
                <w:sz w:val="16"/>
                <w:szCs w:val="16"/>
                <w:lang w:eastAsia="de-DE"/>
              </w:rPr>
            </w:pPr>
            <w:r>
              <w:rPr>
                <w:sz w:val="16"/>
                <w:szCs w:val="16"/>
                <w:lang w:eastAsia="de-DE"/>
              </w:rPr>
              <w:t>3,00∙10</w:t>
            </w:r>
            <w:r>
              <w:rPr>
                <w:sz w:val="16"/>
                <w:szCs w:val="16"/>
                <w:vertAlign w:val="superscript"/>
                <w:lang w:eastAsia="de-DE"/>
              </w:rPr>
              <w:t>2</w:t>
            </w:r>
          </w:p>
        </w:tc>
        <w:tc>
          <w:tcPr>
            <w:tcW w:w="696" w:type="dxa"/>
            <w:vAlign w:val="center"/>
            <w:hideMark/>
          </w:tcPr>
          <w:p w14:paraId="46A13628" w14:textId="77777777" w:rsidR="00B57E38" w:rsidRDefault="00B57E38" w:rsidP="00577ED1">
            <w:pPr>
              <w:spacing w:line="240" w:lineRule="auto"/>
              <w:jc w:val="center"/>
              <w:rPr>
                <w:sz w:val="16"/>
                <w:szCs w:val="16"/>
                <w:lang w:eastAsia="de-DE"/>
              </w:rPr>
            </w:pPr>
            <w:r>
              <w:rPr>
                <w:sz w:val="16"/>
                <w:szCs w:val="16"/>
                <w:lang w:eastAsia="de-DE"/>
              </w:rPr>
              <w:t>2,00∙10</w:t>
            </w:r>
            <w:r>
              <w:rPr>
                <w:sz w:val="16"/>
                <w:szCs w:val="16"/>
                <w:vertAlign w:val="superscript"/>
                <w:lang w:eastAsia="de-DE"/>
              </w:rPr>
              <w:t>2</w:t>
            </w:r>
          </w:p>
        </w:tc>
        <w:tc>
          <w:tcPr>
            <w:tcW w:w="696" w:type="dxa"/>
            <w:vAlign w:val="center"/>
            <w:hideMark/>
          </w:tcPr>
          <w:p w14:paraId="31A774F3" w14:textId="77777777" w:rsidR="00B57E38" w:rsidRDefault="00B57E38" w:rsidP="00577ED1">
            <w:pPr>
              <w:spacing w:line="240" w:lineRule="auto"/>
              <w:jc w:val="center"/>
              <w:rPr>
                <w:sz w:val="16"/>
                <w:szCs w:val="16"/>
                <w:lang w:eastAsia="de-DE"/>
              </w:rPr>
            </w:pPr>
            <w:r>
              <w:rPr>
                <w:sz w:val="16"/>
                <w:szCs w:val="16"/>
                <w:lang w:eastAsia="de-DE"/>
              </w:rPr>
              <w:t>1,00∙10</w:t>
            </w:r>
            <w:r>
              <w:rPr>
                <w:sz w:val="16"/>
                <w:szCs w:val="16"/>
                <w:vertAlign w:val="superscript"/>
                <w:lang w:eastAsia="de-DE"/>
              </w:rPr>
              <w:t>2</w:t>
            </w:r>
          </w:p>
        </w:tc>
        <w:tc>
          <w:tcPr>
            <w:tcW w:w="670" w:type="dxa"/>
            <w:vAlign w:val="center"/>
            <w:hideMark/>
          </w:tcPr>
          <w:p w14:paraId="003E4EA5"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715BC48A"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688FCF9A"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47669BF4" w14:textId="77777777" w:rsidTr="00B13A14">
        <w:trPr>
          <w:trHeight w:val="290"/>
        </w:trPr>
        <w:tc>
          <w:tcPr>
            <w:tcW w:w="730" w:type="dxa"/>
            <w:vMerge/>
            <w:vAlign w:val="center"/>
            <w:hideMark/>
          </w:tcPr>
          <w:p w14:paraId="06781EC7"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4941597C"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6B12D5CB"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4CA0AE3A"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4B48CD0C" w14:textId="77777777" w:rsidR="00B57E38" w:rsidRDefault="00B57E38" w:rsidP="00577ED1">
            <w:pPr>
              <w:spacing w:line="240" w:lineRule="auto"/>
              <w:jc w:val="center"/>
              <w:rPr>
                <w:sz w:val="16"/>
                <w:szCs w:val="16"/>
                <w:lang w:eastAsia="de-DE"/>
              </w:rPr>
            </w:pPr>
            <w:r>
              <w:rPr>
                <w:sz w:val="16"/>
                <w:szCs w:val="16"/>
                <w:lang w:eastAsia="de-DE"/>
              </w:rPr>
              <w:t>5∙10</w:t>
            </w:r>
            <w:r>
              <w:rPr>
                <w:sz w:val="16"/>
                <w:szCs w:val="16"/>
                <w:vertAlign w:val="superscript"/>
                <w:lang w:eastAsia="de-DE"/>
              </w:rPr>
              <w:t>0</w:t>
            </w:r>
          </w:p>
        </w:tc>
        <w:tc>
          <w:tcPr>
            <w:tcW w:w="696" w:type="dxa"/>
            <w:vAlign w:val="center"/>
            <w:hideMark/>
          </w:tcPr>
          <w:p w14:paraId="42EF275E" w14:textId="77777777" w:rsidR="00B57E38" w:rsidRDefault="00B57E38" w:rsidP="00577ED1">
            <w:pPr>
              <w:spacing w:line="240" w:lineRule="auto"/>
              <w:jc w:val="center"/>
              <w:rPr>
                <w:sz w:val="16"/>
                <w:szCs w:val="16"/>
                <w:lang w:eastAsia="de-DE"/>
              </w:rPr>
            </w:pPr>
            <w:r>
              <w:rPr>
                <w:sz w:val="16"/>
                <w:szCs w:val="16"/>
                <w:lang w:eastAsia="de-DE"/>
              </w:rPr>
              <w:t>2,8∙10</w:t>
            </w:r>
            <w:r>
              <w:rPr>
                <w:sz w:val="16"/>
                <w:szCs w:val="16"/>
                <w:vertAlign w:val="superscript"/>
                <w:lang w:eastAsia="de-DE"/>
              </w:rPr>
              <w:t>0</w:t>
            </w:r>
          </w:p>
        </w:tc>
        <w:tc>
          <w:tcPr>
            <w:tcW w:w="696" w:type="dxa"/>
            <w:vAlign w:val="center"/>
            <w:hideMark/>
          </w:tcPr>
          <w:p w14:paraId="6BC60B1A" w14:textId="77777777" w:rsidR="00B57E38" w:rsidRDefault="00B57E38" w:rsidP="00577ED1">
            <w:pPr>
              <w:spacing w:line="240" w:lineRule="auto"/>
              <w:jc w:val="center"/>
              <w:rPr>
                <w:sz w:val="16"/>
                <w:szCs w:val="16"/>
                <w:lang w:eastAsia="de-DE"/>
              </w:rPr>
            </w:pPr>
            <w:r>
              <w:rPr>
                <w:sz w:val="16"/>
                <w:szCs w:val="16"/>
                <w:lang w:eastAsia="de-DE"/>
              </w:rPr>
              <w:t>2,5∙10</w:t>
            </w:r>
            <w:r>
              <w:rPr>
                <w:sz w:val="16"/>
                <w:szCs w:val="16"/>
                <w:vertAlign w:val="superscript"/>
                <w:lang w:eastAsia="de-DE"/>
              </w:rPr>
              <w:t>0</w:t>
            </w:r>
          </w:p>
        </w:tc>
        <w:tc>
          <w:tcPr>
            <w:tcW w:w="670" w:type="dxa"/>
            <w:vAlign w:val="center"/>
            <w:hideMark/>
          </w:tcPr>
          <w:p w14:paraId="27A4C900"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77BFD5D8"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157BBF4D"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118297B3" w14:textId="77777777" w:rsidTr="00B13A14">
        <w:trPr>
          <w:trHeight w:val="290"/>
        </w:trPr>
        <w:tc>
          <w:tcPr>
            <w:tcW w:w="730" w:type="dxa"/>
            <w:vMerge w:val="restart"/>
            <w:vAlign w:val="center"/>
            <w:hideMark/>
          </w:tcPr>
          <w:p w14:paraId="4679B535" w14:textId="77777777" w:rsidR="00B57E38" w:rsidRDefault="00B57E38" w:rsidP="00577ED1">
            <w:pPr>
              <w:spacing w:line="240" w:lineRule="auto"/>
              <w:jc w:val="center"/>
              <w:rPr>
                <w:sz w:val="16"/>
                <w:szCs w:val="16"/>
                <w:lang w:eastAsia="de-DE"/>
              </w:rPr>
            </w:pPr>
            <w:r>
              <w:rPr>
                <w:sz w:val="16"/>
                <w:szCs w:val="16"/>
                <w:lang w:eastAsia="de-DE"/>
              </w:rPr>
              <w:t>IIIA, IIIB</w:t>
            </w:r>
          </w:p>
        </w:tc>
        <w:tc>
          <w:tcPr>
            <w:tcW w:w="755" w:type="dxa"/>
            <w:vMerge w:val="restart"/>
            <w:vAlign w:val="center"/>
            <w:hideMark/>
          </w:tcPr>
          <w:p w14:paraId="46299CBA" w14:textId="77777777" w:rsidR="00B57E38" w:rsidRDefault="00B57E38" w:rsidP="00577ED1">
            <w:pPr>
              <w:spacing w:line="240" w:lineRule="auto"/>
              <w:jc w:val="center"/>
              <w:rPr>
                <w:sz w:val="16"/>
                <w:szCs w:val="16"/>
                <w:lang w:eastAsia="de-DE"/>
              </w:rPr>
            </w:pPr>
            <w:r>
              <w:rPr>
                <w:sz w:val="16"/>
                <w:szCs w:val="16"/>
                <w:lang w:eastAsia="de-DE"/>
              </w:rPr>
              <w:t>Blanc</w:t>
            </w:r>
          </w:p>
        </w:tc>
        <w:tc>
          <w:tcPr>
            <w:tcW w:w="1134" w:type="dxa"/>
            <w:vMerge/>
            <w:vAlign w:val="center"/>
            <w:hideMark/>
          </w:tcPr>
          <w:p w14:paraId="456E69AE"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37D91772"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1E654516" w14:textId="77777777" w:rsidR="00B57E38" w:rsidRDefault="00B57E38" w:rsidP="00577ED1">
            <w:pPr>
              <w:spacing w:line="240" w:lineRule="auto"/>
              <w:jc w:val="center"/>
              <w:rPr>
                <w:sz w:val="16"/>
                <w:szCs w:val="16"/>
                <w:lang w:eastAsia="de-DE"/>
              </w:rPr>
            </w:pPr>
            <w:r>
              <w:rPr>
                <w:sz w:val="16"/>
                <w:szCs w:val="16"/>
                <w:lang w:eastAsia="de-DE"/>
              </w:rPr>
              <w:t>1,80∙10</w:t>
            </w:r>
            <w:r>
              <w:rPr>
                <w:sz w:val="16"/>
                <w:szCs w:val="16"/>
                <w:vertAlign w:val="superscript"/>
                <w:lang w:eastAsia="de-DE"/>
              </w:rPr>
              <w:t>3</w:t>
            </w:r>
          </w:p>
        </w:tc>
        <w:tc>
          <w:tcPr>
            <w:tcW w:w="696" w:type="dxa"/>
            <w:vAlign w:val="center"/>
            <w:hideMark/>
          </w:tcPr>
          <w:p w14:paraId="2E181A36" w14:textId="77777777" w:rsidR="00B57E38" w:rsidRDefault="00B57E38" w:rsidP="00577ED1">
            <w:pPr>
              <w:spacing w:line="240" w:lineRule="auto"/>
              <w:jc w:val="center"/>
              <w:rPr>
                <w:sz w:val="16"/>
                <w:szCs w:val="16"/>
                <w:lang w:eastAsia="de-DE"/>
              </w:rPr>
            </w:pPr>
            <w:r>
              <w:rPr>
                <w:sz w:val="16"/>
                <w:szCs w:val="16"/>
                <w:lang w:eastAsia="de-DE"/>
              </w:rPr>
              <w:t>8,00∙10</w:t>
            </w:r>
            <w:r>
              <w:rPr>
                <w:sz w:val="16"/>
                <w:szCs w:val="16"/>
                <w:vertAlign w:val="superscript"/>
                <w:lang w:eastAsia="de-DE"/>
              </w:rPr>
              <w:t>2</w:t>
            </w:r>
          </w:p>
        </w:tc>
        <w:tc>
          <w:tcPr>
            <w:tcW w:w="696" w:type="dxa"/>
            <w:vAlign w:val="center"/>
            <w:hideMark/>
          </w:tcPr>
          <w:p w14:paraId="6DB24C73" w14:textId="77777777" w:rsidR="00B57E38" w:rsidRDefault="00B57E38" w:rsidP="00577ED1">
            <w:pPr>
              <w:spacing w:line="240" w:lineRule="auto"/>
              <w:jc w:val="center"/>
              <w:rPr>
                <w:sz w:val="16"/>
                <w:szCs w:val="16"/>
                <w:lang w:eastAsia="de-DE"/>
              </w:rPr>
            </w:pPr>
            <w:r>
              <w:rPr>
                <w:sz w:val="16"/>
                <w:szCs w:val="16"/>
                <w:lang w:eastAsia="de-DE"/>
              </w:rPr>
              <w:t>6,00∙10</w:t>
            </w:r>
            <w:r>
              <w:rPr>
                <w:sz w:val="16"/>
                <w:szCs w:val="16"/>
                <w:vertAlign w:val="superscript"/>
                <w:lang w:eastAsia="de-DE"/>
              </w:rPr>
              <w:t>2</w:t>
            </w:r>
          </w:p>
        </w:tc>
        <w:tc>
          <w:tcPr>
            <w:tcW w:w="670" w:type="dxa"/>
            <w:vAlign w:val="center"/>
            <w:hideMark/>
          </w:tcPr>
          <w:p w14:paraId="6C2BD8E0"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692C0860"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594A4695"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244CCAFC" w14:textId="77777777" w:rsidTr="00B13A14">
        <w:trPr>
          <w:trHeight w:val="290"/>
        </w:trPr>
        <w:tc>
          <w:tcPr>
            <w:tcW w:w="730" w:type="dxa"/>
            <w:vMerge/>
            <w:vAlign w:val="center"/>
            <w:hideMark/>
          </w:tcPr>
          <w:p w14:paraId="5A027223"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2AE186D4"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28FE2BE3"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39E67822"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599B93EE" w14:textId="77777777" w:rsidR="00B57E38" w:rsidRDefault="00B57E38" w:rsidP="00577ED1">
            <w:pPr>
              <w:spacing w:line="240" w:lineRule="auto"/>
              <w:jc w:val="center"/>
              <w:rPr>
                <w:sz w:val="16"/>
                <w:szCs w:val="16"/>
                <w:lang w:eastAsia="de-DE"/>
              </w:rPr>
            </w:pPr>
            <w:r>
              <w:rPr>
                <w:sz w:val="16"/>
                <w:szCs w:val="16"/>
                <w:lang w:eastAsia="de-DE"/>
              </w:rPr>
              <w:t>4,8∙10</w:t>
            </w:r>
            <w:r>
              <w:rPr>
                <w:sz w:val="16"/>
                <w:szCs w:val="16"/>
                <w:vertAlign w:val="superscript"/>
                <w:lang w:eastAsia="de-DE"/>
              </w:rPr>
              <w:t>1</w:t>
            </w:r>
          </w:p>
        </w:tc>
        <w:tc>
          <w:tcPr>
            <w:tcW w:w="696" w:type="dxa"/>
            <w:vAlign w:val="center"/>
            <w:hideMark/>
          </w:tcPr>
          <w:p w14:paraId="4086FAA9" w14:textId="77777777" w:rsidR="00B57E38" w:rsidRDefault="00B57E38" w:rsidP="00577ED1">
            <w:pPr>
              <w:spacing w:line="240" w:lineRule="auto"/>
              <w:jc w:val="center"/>
              <w:rPr>
                <w:sz w:val="16"/>
                <w:szCs w:val="16"/>
                <w:lang w:eastAsia="de-DE"/>
              </w:rPr>
            </w:pPr>
            <w:r>
              <w:rPr>
                <w:sz w:val="16"/>
                <w:szCs w:val="16"/>
                <w:lang w:eastAsia="de-DE"/>
              </w:rPr>
              <w:t>3,2∙10</w:t>
            </w:r>
            <w:r>
              <w:rPr>
                <w:sz w:val="16"/>
                <w:szCs w:val="16"/>
                <w:vertAlign w:val="superscript"/>
                <w:lang w:eastAsia="de-DE"/>
              </w:rPr>
              <w:t>1</w:t>
            </w:r>
          </w:p>
        </w:tc>
        <w:tc>
          <w:tcPr>
            <w:tcW w:w="696" w:type="dxa"/>
            <w:vAlign w:val="center"/>
            <w:hideMark/>
          </w:tcPr>
          <w:p w14:paraId="154B0023" w14:textId="77777777" w:rsidR="00B57E38" w:rsidRDefault="00B57E38" w:rsidP="00577ED1">
            <w:pPr>
              <w:spacing w:line="240" w:lineRule="auto"/>
              <w:jc w:val="center"/>
              <w:rPr>
                <w:sz w:val="16"/>
                <w:szCs w:val="16"/>
                <w:lang w:eastAsia="de-DE"/>
              </w:rPr>
            </w:pPr>
            <w:r>
              <w:rPr>
                <w:sz w:val="16"/>
                <w:szCs w:val="16"/>
                <w:lang w:eastAsia="de-DE"/>
              </w:rPr>
              <w:t>3,2∙10</w:t>
            </w:r>
            <w:r>
              <w:rPr>
                <w:sz w:val="16"/>
                <w:szCs w:val="16"/>
                <w:vertAlign w:val="superscript"/>
                <w:lang w:eastAsia="de-DE"/>
              </w:rPr>
              <w:t>1</w:t>
            </w:r>
          </w:p>
        </w:tc>
        <w:tc>
          <w:tcPr>
            <w:tcW w:w="670" w:type="dxa"/>
            <w:vAlign w:val="center"/>
            <w:hideMark/>
          </w:tcPr>
          <w:p w14:paraId="7950F0EA"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313735AC"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2E12DA48"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312A4A82" w14:textId="77777777" w:rsidTr="00B13A14">
        <w:trPr>
          <w:trHeight w:val="290"/>
        </w:trPr>
        <w:tc>
          <w:tcPr>
            <w:tcW w:w="730" w:type="dxa"/>
            <w:vMerge/>
            <w:vAlign w:val="center"/>
            <w:hideMark/>
          </w:tcPr>
          <w:p w14:paraId="3113DC52" w14:textId="77777777" w:rsidR="00B57E38" w:rsidRDefault="00B57E38" w:rsidP="00577ED1">
            <w:pPr>
              <w:suppressAutoHyphens w:val="0"/>
              <w:spacing w:line="240" w:lineRule="auto"/>
              <w:rPr>
                <w:sz w:val="16"/>
                <w:szCs w:val="16"/>
                <w:lang w:eastAsia="de-DE"/>
              </w:rPr>
            </w:pPr>
          </w:p>
        </w:tc>
        <w:tc>
          <w:tcPr>
            <w:tcW w:w="755" w:type="dxa"/>
            <w:vMerge w:val="restart"/>
            <w:vAlign w:val="center"/>
            <w:hideMark/>
          </w:tcPr>
          <w:p w14:paraId="61F80729" w14:textId="77777777" w:rsidR="00B57E38" w:rsidRDefault="00B57E38" w:rsidP="00577ED1">
            <w:pPr>
              <w:spacing w:line="240" w:lineRule="auto"/>
              <w:jc w:val="center"/>
              <w:rPr>
                <w:sz w:val="16"/>
                <w:szCs w:val="16"/>
                <w:lang w:eastAsia="de-DE"/>
              </w:rPr>
            </w:pPr>
            <w:r>
              <w:rPr>
                <w:sz w:val="16"/>
                <w:szCs w:val="16"/>
                <w:lang w:eastAsia="de-DE"/>
              </w:rPr>
              <w:t>Jaune-auto</w:t>
            </w:r>
          </w:p>
        </w:tc>
        <w:tc>
          <w:tcPr>
            <w:tcW w:w="1134" w:type="dxa"/>
            <w:vMerge/>
            <w:vAlign w:val="center"/>
            <w:hideMark/>
          </w:tcPr>
          <w:p w14:paraId="033793C7"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062CF1A5"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053EEAD7" w14:textId="77777777" w:rsidR="00B57E38" w:rsidRDefault="00B57E38" w:rsidP="00577ED1">
            <w:pPr>
              <w:spacing w:line="240" w:lineRule="auto"/>
              <w:jc w:val="center"/>
              <w:rPr>
                <w:sz w:val="16"/>
                <w:szCs w:val="16"/>
                <w:lang w:eastAsia="de-DE"/>
              </w:rPr>
            </w:pPr>
            <w:r>
              <w:rPr>
                <w:sz w:val="16"/>
                <w:szCs w:val="16"/>
                <w:lang w:eastAsia="de-DE"/>
              </w:rPr>
              <w:t>1,13∙10</w:t>
            </w:r>
            <w:r>
              <w:rPr>
                <w:sz w:val="16"/>
                <w:szCs w:val="16"/>
                <w:vertAlign w:val="superscript"/>
                <w:lang w:eastAsia="de-DE"/>
              </w:rPr>
              <w:t>3</w:t>
            </w:r>
          </w:p>
        </w:tc>
        <w:tc>
          <w:tcPr>
            <w:tcW w:w="696" w:type="dxa"/>
            <w:vAlign w:val="center"/>
            <w:hideMark/>
          </w:tcPr>
          <w:p w14:paraId="59C3DE6F" w14:textId="77777777" w:rsidR="00B57E38" w:rsidRDefault="00B57E38" w:rsidP="00577ED1">
            <w:pPr>
              <w:spacing w:line="240" w:lineRule="auto"/>
              <w:jc w:val="center"/>
              <w:rPr>
                <w:sz w:val="16"/>
                <w:szCs w:val="16"/>
                <w:lang w:eastAsia="de-DE"/>
              </w:rPr>
            </w:pPr>
            <w:r>
              <w:rPr>
                <w:sz w:val="16"/>
                <w:szCs w:val="16"/>
                <w:lang w:eastAsia="de-DE"/>
              </w:rPr>
              <w:t>5,00∙10</w:t>
            </w:r>
            <w:r>
              <w:rPr>
                <w:sz w:val="16"/>
                <w:szCs w:val="16"/>
                <w:vertAlign w:val="superscript"/>
                <w:lang w:eastAsia="de-DE"/>
              </w:rPr>
              <w:t>2</w:t>
            </w:r>
          </w:p>
        </w:tc>
        <w:tc>
          <w:tcPr>
            <w:tcW w:w="696" w:type="dxa"/>
            <w:vAlign w:val="center"/>
            <w:hideMark/>
          </w:tcPr>
          <w:p w14:paraId="4A393CF1" w14:textId="77777777" w:rsidR="00B57E38" w:rsidRDefault="00B57E38" w:rsidP="00577ED1">
            <w:pPr>
              <w:spacing w:line="240" w:lineRule="auto"/>
              <w:jc w:val="center"/>
              <w:rPr>
                <w:sz w:val="16"/>
                <w:szCs w:val="16"/>
                <w:lang w:eastAsia="de-DE"/>
              </w:rPr>
            </w:pPr>
            <w:r>
              <w:rPr>
                <w:sz w:val="16"/>
                <w:szCs w:val="16"/>
                <w:lang w:eastAsia="de-DE"/>
              </w:rPr>
              <w:t>3,75∙10</w:t>
            </w:r>
            <w:r>
              <w:rPr>
                <w:sz w:val="16"/>
                <w:szCs w:val="16"/>
                <w:vertAlign w:val="superscript"/>
                <w:lang w:eastAsia="de-DE"/>
              </w:rPr>
              <w:t>2</w:t>
            </w:r>
          </w:p>
        </w:tc>
        <w:tc>
          <w:tcPr>
            <w:tcW w:w="670" w:type="dxa"/>
            <w:vAlign w:val="center"/>
            <w:hideMark/>
          </w:tcPr>
          <w:p w14:paraId="10E3BCB9"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0BCBD083"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250AFA1F"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6D75E630" w14:textId="77777777" w:rsidTr="00B13A14">
        <w:trPr>
          <w:trHeight w:val="290"/>
        </w:trPr>
        <w:tc>
          <w:tcPr>
            <w:tcW w:w="730" w:type="dxa"/>
            <w:vMerge/>
            <w:vAlign w:val="center"/>
            <w:hideMark/>
          </w:tcPr>
          <w:p w14:paraId="3E792F80"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4A2005E9"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498F8F44"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2377F274"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4B9D224F" w14:textId="77777777" w:rsidR="00B57E38" w:rsidRDefault="00B57E38" w:rsidP="00577ED1">
            <w:pPr>
              <w:spacing w:line="240" w:lineRule="auto"/>
              <w:jc w:val="center"/>
              <w:rPr>
                <w:sz w:val="16"/>
                <w:szCs w:val="16"/>
                <w:lang w:eastAsia="de-DE"/>
              </w:rPr>
            </w:pPr>
            <w:r>
              <w:rPr>
                <w:sz w:val="16"/>
                <w:szCs w:val="16"/>
                <w:lang w:eastAsia="de-DE"/>
              </w:rPr>
              <w:t>3,0∙10</w:t>
            </w:r>
            <w:r>
              <w:rPr>
                <w:sz w:val="16"/>
                <w:szCs w:val="16"/>
                <w:vertAlign w:val="superscript"/>
                <w:lang w:eastAsia="de-DE"/>
              </w:rPr>
              <w:t>1</w:t>
            </w:r>
          </w:p>
        </w:tc>
        <w:tc>
          <w:tcPr>
            <w:tcW w:w="696" w:type="dxa"/>
            <w:vAlign w:val="center"/>
            <w:hideMark/>
          </w:tcPr>
          <w:p w14:paraId="663A0631" w14:textId="77777777" w:rsidR="00B57E38" w:rsidRDefault="00B57E38" w:rsidP="00577ED1">
            <w:pPr>
              <w:spacing w:line="240" w:lineRule="auto"/>
              <w:jc w:val="center"/>
              <w:rPr>
                <w:sz w:val="16"/>
                <w:szCs w:val="16"/>
                <w:lang w:eastAsia="de-DE"/>
              </w:rPr>
            </w:pPr>
            <w:r>
              <w:rPr>
                <w:sz w:val="16"/>
                <w:szCs w:val="16"/>
                <w:lang w:eastAsia="de-DE"/>
              </w:rPr>
              <w:t>2,0∙10</w:t>
            </w:r>
            <w:r>
              <w:rPr>
                <w:sz w:val="16"/>
                <w:szCs w:val="16"/>
                <w:vertAlign w:val="superscript"/>
                <w:lang w:eastAsia="de-DE"/>
              </w:rPr>
              <w:t>1</w:t>
            </w:r>
          </w:p>
        </w:tc>
        <w:tc>
          <w:tcPr>
            <w:tcW w:w="696" w:type="dxa"/>
            <w:vAlign w:val="center"/>
            <w:hideMark/>
          </w:tcPr>
          <w:p w14:paraId="5B0C694E" w14:textId="77777777" w:rsidR="00B57E38" w:rsidRDefault="00B57E38" w:rsidP="00577ED1">
            <w:pPr>
              <w:spacing w:line="240" w:lineRule="auto"/>
              <w:jc w:val="center"/>
              <w:rPr>
                <w:sz w:val="16"/>
                <w:szCs w:val="16"/>
                <w:lang w:eastAsia="de-DE"/>
              </w:rPr>
            </w:pPr>
            <w:r>
              <w:rPr>
                <w:sz w:val="16"/>
                <w:szCs w:val="16"/>
                <w:lang w:eastAsia="de-DE"/>
              </w:rPr>
              <w:t>2,0∙10</w:t>
            </w:r>
            <w:r>
              <w:rPr>
                <w:sz w:val="16"/>
                <w:szCs w:val="16"/>
                <w:vertAlign w:val="superscript"/>
                <w:lang w:eastAsia="de-DE"/>
              </w:rPr>
              <w:t>1</w:t>
            </w:r>
          </w:p>
        </w:tc>
        <w:tc>
          <w:tcPr>
            <w:tcW w:w="670" w:type="dxa"/>
            <w:vAlign w:val="center"/>
            <w:hideMark/>
          </w:tcPr>
          <w:p w14:paraId="0630B792"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15FF148A"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75C3A3F5"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4C0BC6E8" w14:textId="77777777" w:rsidTr="00B13A14">
        <w:trPr>
          <w:trHeight w:val="290"/>
        </w:trPr>
        <w:tc>
          <w:tcPr>
            <w:tcW w:w="730" w:type="dxa"/>
            <w:vMerge/>
            <w:vAlign w:val="center"/>
            <w:hideMark/>
          </w:tcPr>
          <w:p w14:paraId="5F0CA6C3" w14:textId="77777777" w:rsidR="00B57E38" w:rsidRDefault="00B57E38" w:rsidP="00577ED1">
            <w:pPr>
              <w:suppressAutoHyphens w:val="0"/>
              <w:spacing w:line="240" w:lineRule="auto"/>
              <w:rPr>
                <w:sz w:val="16"/>
                <w:szCs w:val="16"/>
                <w:lang w:eastAsia="de-DE"/>
              </w:rPr>
            </w:pPr>
          </w:p>
        </w:tc>
        <w:tc>
          <w:tcPr>
            <w:tcW w:w="755" w:type="dxa"/>
            <w:vMerge w:val="restart"/>
            <w:vAlign w:val="center"/>
            <w:hideMark/>
          </w:tcPr>
          <w:p w14:paraId="03667344" w14:textId="77777777" w:rsidR="00B57E38" w:rsidRDefault="00B57E38" w:rsidP="00577ED1">
            <w:pPr>
              <w:spacing w:line="240" w:lineRule="auto"/>
              <w:jc w:val="center"/>
              <w:rPr>
                <w:sz w:val="16"/>
                <w:szCs w:val="16"/>
                <w:lang w:eastAsia="de-DE"/>
              </w:rPr>
            </w:pPr>
            <w:r>
              <w:rPr>
                <w:sz w:val="16"/>
                <w:szCs w:val="16"/>
                <w:lang w:eastAsia="de-DE"/>
              </w:rPr>
              <w:t>Rouge</w:t>
            </w:r>
          </w:p>
        </w:tc>
        <w:tc>
          <w:tcPr>
            <w:tcW w:w="1134" w:type="dxa"/>
            <w:vMerge/>
            <w:vAlign w:val="center"/>
            <w:hideMark/>
          </w:tcPr>
          <w:p w14:paraId="0C60A4D0"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729F805F"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6C0CC148" w14:textId="77777777" w:rsidR="00B57E38" w:rsidRDefault="00B57E38" w:rsidP="00577ED1">
            <w:pPr>
              <w:spacing w:line="240" w:lineRule="auto"/>
              <w:jc w:val="center"/>
              <w:rPr>
                <w:sz w:val="16"/>
                <w:szCs w:val="16"/>
                <w:lang w:eastAsia="de-DE"/>
              </w:rPr>
            </w:pPr>
            <w:r>
              <w:rPr>
                <w:sz w:val="16"/>
                <w:szCs w:val="16"/>
                <w:lang w:eastAsia="de-DE"/>
              </w:rPr>
              <w:t>4,50∙10</w:t>
            </w:r>
            <w:r>
              <w:rPr>
                <w:sz w:val="16"/>
                <w:szCs w:val="16"/>
                <w:vertAlign w:val="superscript"/>
                <w:lang w:eastAsia="de-DE"/>
              </w:rPr>
              <w:t>2</w:t>
            </w:r>
          </w:p>
        </w:tc>
        <w:tc>
          <w:tcPr>
            <w:tcW w:w="696" w:type="dxa"/>
            <w:vAlign w:val="center"/>
            <w:hideMark/>
          </w:tcPr>
          <w:p w14:paraId="405FE244" w14:textId="77777777" w:rsidR="00B57E38" w:rsidRDefault="00B57E38" w:rsidP="00577ED1">
            <w:pPr>
              <w:spacing w:line="240" w:lineRule="auto"/>
              <w:jc w:val="center"/>
              <w:rPr>
                <w:sz w:val="16"/>
                <w:szCs w:val="16"/>
                <w:lang w:eastAsia="de-DE"/>
              </w:rPr>
            </w:pPr>
            <w:r>
              <w:rPr>
                <w:sz w:val="16"/>
                <w:szCs w:val="16"/>
                <w:lang w:eastAsia="de-DE"/>
              </w:rPr>
              <w:t>2,00∙10</w:t>
            </w:r>
            <w:r>
              <w:rPr>
                <w:sz w:val="16"/>
                <w:szCs w:val="16"/>
                <w:vertAlign w:val="superscript"/>
                <w:lang w:eastAsia="de-DE"/>
              </w:rPr>
              <w:t>2</w:t>
            </w:r>
          </w:p>
        </w:tc>
        <w:tc>
          <w:tcPr>
            <w:tcW w:w="696" w:type="dxa"/>
            <w:vAlign w:val="center"/>
            <w:hideMark/>
          </w:tcPr>
          <w:p w14:paraId="39780EF7" w14:textId="77777777" w:rsidR="00B57E38" w:rsidRDefault="00B57E38" w:rsidP="00577ED1">
            <w:pPr>
              <w:spacing w:line="240" w:lineRule="auto"/>
              <w:jc w:val="center"/>
              <w:rPr>
                <w:sz w:val="16"/>
                <w:szCs w:val="16"/>
                <w:lang w:eastAsia="de-DE"/>
              </w:rPr>
            </w:pPr>
            <w:r>
              <w:rPr>
                <w:sz w:val="16"/>
                <w:szCs w:val="16"/>
                <w:lang w:eastAsia="de-DE"/>
              </w:rPr>
              <w:t>1,50∙10</w:t>
            </w:r>
            <w:r>
              <w:rPr>
                <w:sz w:val="16"/>
                <w:szCs w:val="16"/>
                <w:vertAlign w:val="superscript"/>
                <w:lang w:eastAsia="de-DE"/>
              </w:rPr>
              <w:t>2</w:t>
            </w:r>
          </w:p>
        </w:tc>
        <w:tc>
          <w:tcPr>
            <w:tcW w:w="670" w:type="dxa"/>
            <w:vAlign w:val="center"/>
            <w:hideMark/>
          </w:tcPr>
          <w:p w14:paraId="4DE2DF6A"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13A1BC81"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3EC94FEB"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3CD876A7" w14:textId="77777777" w:rsidTr="00B13A14">
        <w:trPr>
          <w:trHeight w:val="290"/>
        </w:trPr>
        <w:tc>
          <w:tcPr>
            <w:tcW w:w="730" w:type="dxa"/>
            <w:vMerge/>
            <w:vAlign w:val="center"/>
            <w:hideMark/>
          </w:tcPr>
          <w:p w14:paraId="7ADA98A1"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2F1E5D56"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3AEF8808"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124261F1"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17B41586" w14:textId="77777777" w:rsidR="00B57E38" w:rsidRDefault="00B57E38" w:rsidP="00577ED1">
            <w:pPr>
              <w:spacing w:line="240" w:lineRule="auto"/>
              <w:jc w:val="center"/>
              <w:rPr>
                <w:sz w:val="16"/>
                <w:szCs w:val="16"/>
                <w:lang w:eastAsia="de-DE"/>
              </w:rPr>
            </w:pPr>
            <w:r>
              <w:rPr>
                <w:sz w:val="16"/>
                <w:szCs w:val="16"/>
                <w:lang w:eastAsia="de-DE"/>
              </w:rPr>
              <w:t>1,2∙10</w:t>
            </w:r>
            <w:r>
              <w:rPr>
                <w:sz w:val="16"/>
                <w:szCs w:val="16"/>
                <w:vertAlign w:val="superscript"/>
                <w:lang w:eastAsia="de-DE"/>
              </w:rPr>
              <w:t>1</w:t>
            </w:r>
          </w:p>
        </w:tc>
        <w:tc>
          <w:tcPr>
            <w:tcW w:w="696" w:type="dxa"/>
            <w:vAlign w:val="center"/>
            <w:hideMark/>
          </w:tcPr>
          <w:p w14:paraId="72AA6748" w14:textId="77777777" w:rsidR="00B57E38" w:rsidRDefault="00B57E38" w:rsidP="00577ED1">
            <w:pPr>
              <w:spacing w:line="240" w:lineRule="auto"/>
              <w:jc w:val="center"/>
              <w:rPr>
                <w:sz w:val="16"/>
                <w:szCs w:val="16"/>
                <w:lang w:eastAsia="de-DE"/>
              </w:rPr>
            </w:pPr>
            <w:r>
              <w:rPr>
                <w:sz w:val="16"/>
                <w:szCs w:val="16"/>
                <w:lang w:eastAsia="de-DE"/>
              </w:rPr>
              <w:t>8∙10</w:t>
            </w:r>
            <w:r>
              <w:rPr>
                <w:sz w:val="16"/>
                <w:szCs w:val="16"/>
                <w:vertAlign w:val="superscript"/>
                <w:lang w:eastAsia="de-DE"/>
              </w:rPr>
              <w:t>0</w:t>
            </w:r>
          </w:p>
        </w:tc>
        <w:tc>
          <w:tcPr>
            <w:tcW w:w="696" w:type="dxa"/>
            <w:vAlign w:val="center"/>
            <w:hideMark/>
          </w:tcPr>
          <w:p w14:paraId="0E491871" w14:textId="77777777" w:rsidR="00B57E38" w:rsidRDefault="00B57E38" w:rsidP="00577ED1">
            <w:pPr>
              <w:spacing w:line="240" w:lineRule="auto"/>
              <w:jc w:val="center"/>
              <w:rPr>
                <w:sz w:val="16"/>
                <w:szCs w:val="16"/>
                <w:lang w:eastAsia="de-DE"/>
              </w:rPr>
            </w:pPr>
            <w:r>
              <w:rPr>
                <w:sz w:val="16"/>
                <w:szCs w:val="16"/>
                <w:lang w:eastAsia="de-DE"/>
              </w:rPr>
              <w:t>8∙10</w:t>
            </w:r>
            <w:r>
              <w:rPr>
                <w:sz w:val="16"/>
                <w:szCs w:val="16"/>
                <w:vertAlign w:val="superscript"/>
                <w:lang w:eastAsia="de-DE"/>
              </w:rPr>
              <w:t>0</w:t>
            </w:r>
          </w:p>
        </w:tc>
        <w:tc>
          <w:tcPr>
            <w:tcW w:w="670" w:type="dxa"/>
            <w:vAlign w:val="center"/>
            <w:hideMark/>
          </w:tcPr>
          <w:p w14:paraId="253B4E17"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6F2F942E"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0F54A206" w14:textId="77777777" w:rsidR="00B57E38" w:rsidRDefault="00B57E38" w:rsidP="00577ED1">
            <w:pPr>
              <w:spacing w:line="240" w:lineRule="auto"/>
              <w:jc w:val="center"/>
              <w:rPr>
                <w:sz w:val="16"/>
                <w:szCs w:val="16"/>
                <w:lang w:eastAsia="de-DE"/>
              </w:rPr>
            </w:pPr>
            <w:r>
              <w:rPr>
                <w:sz w:val="16"/>
                <w:szCs w:val="16"/>
                <w:lang w:eastAsia="de-DE"/>
              </w:rPr>
              <w:t>--</w:t>
            </w:r>
          </w:p>
        </w:tc>
      </w:tr>
      <w:tr w:rsidR="00B57E38" w14:paraId="4259BD23" w14:textId="77777777" w:rsidTr="00B13A14">
        <w:trPr>
          <w:trHeight w:val="290"/>
        </w:trPr>
        <w:tc>
          <w:tcPr>
            <w:tcW w:w="730" w:type="dxa"/>
            <w:vMerge w:val="restart"/>
            <w:vAlign w:val="center"/>
            <w:hideMark/>
          </w:tcPr>
          <w:p w14:paraId="574CC087" w14:textId="77777777" w:rsidR="00B57E38" w:rsidRDefault="00B57E38" w:rsidP="00577ED1">
            <w:pPr>
              <w:spacing w:line="240" w:lineRule="auto"/>
              <w:jc w:val="center"/>
              <w:rPr>
                <w:sz w:val="16"/>
                <w:szCs w:val="16"/>
                <w:lang w:eastAsia="de-DE"/>
              </w:rPr>
            </w:pPr>
            <w:r>
              <w:rPr>
                <w:sz w:val="16"/>
                <w:szCs w:val="16"/>
                <w:lang w:eastAsia="de-DE"/>
              </w:rPr>
              <w:t>IV</w:t>
            </w:r>
          </w:p>
        </w:tc>
        <w:tc>
          <w:tcPr>
            <w:tcW w:w="755" w:type="dxa"/>
            <w:vMerge w:val="restart"/>
            <w:vAlign w:val="center"/>
            <w:hideMark/>
          </w:tcPr>
          <w:p w14:paraId="3682EF68" w14:textId="77777777" w:rsidR="00B57E38" w:rsidRDefault="00B57E38" w:rsidP="00577ED1">
            <w:pPr>
              <w:spacing w:line="240" w:lineRule="auto"/>
              <w:jc w:val="center"/>
              <w:rPr>
                <w:sz w:val="16"/>
                <w:szCs w:val="16"/>
                <w:lang w:eastAsia="de-DE"/>
              </w:rPr>
            </w:pPr>
            <w:r>
              <w:rPr>
                <w:sz w:val="16"/>
                <w:szCs w:val="16"/>
                <w:lang w:eastAsia="de-DE"/>
              </w:rPr>
              <w:t>Blanc</w:t>
            </w:r>
          </w:p>
        </w:tc>
        <w:tc>
          <w:tcPr>
            <w:tcW w:w="1134" w:type="dxa"/>
            <w:vMerge/>
            <w:vAlign w:val="center"/>
            <w:hideMark/>
          </w:tcPr>
          <w:p w14:paraId="582745FE"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75B4F99C"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3AD8DBCB" w14:textId="77777777" w:rsidR="00B57E38" w:rsidRDefault="00B57E38" w:rsidP="00577ED1">
            <w:pPr>
              <w:spacing w:line="240" w:lineRule="auto"/>
              <w:jc w:val="center"/>
              <w:rPr>
                <w:sz w:val="16"/>
                <w:szCs w:val="16"/>
                <w:lang w:eastAsia="de-DE"/>
              </w:rPr>
            </w:pPr>
            <w:r>
              <w:rPr>
                <w:sz w:val="16"/>
                <w:szCs w:val="16"/>
                <w:lang w:eastAsia="de-DE"/>
              </w:rPr>
              <w:t>1,80∙10</w:t>
            </w:r>
            <w:r>
              <w:rPr>
                <w:sz w:val="16"/>
                <w:szCs w:val="16"/>
                <w:vertAlign w:val="superscript"/>
                <w:lang w:eastAsia="de-DE"/>
              </w:rPr>
              <w:t>3</w:t>
            </w:r>
          </w:p>
        </w:tc>
        <w:tc>
          <w:tcPr>
            <w:tcW w:w="696" w:type="dxa"/>
            <w:vAlign w:val="center"/>
            <w:hideMark/>
          </w:tcPr>
          <w:p w14:paraId="2C74D9FB" w14:textId="77777777" w:rsidR="00B57E38" w:rsidRDefault="00B57E38" w:rsidP="00577ED1">
            <w:pPr>
              <w:spacing w:line="240" w:lineRule="auto"/>
              <w:jc w:val="center"/>
              <w:rPr>
                <w:sz w:val="16"/>
                <w:szCs w:val="16"/>
                <w:lang w:eastAsia="de-DE"/>
              </w:rPr>
            </w:pPr>
            <w:r>
              <w:rPr>
                <w:sz w:val="16"/>
                <w:szCs w:val="16"/>
                <w:lang w:eastAsia="de-DE"/>
              </w:rPr>
              <w:t>1,20∙10</w:t>
            </w:r>
            <w:r>
              <w:rPr>
                <w:sz w:val="16"/>
                <w:szCs w:val="16"/>
                <w:vertAlign w:val="superscript"/>
                <w:lang w:eastAsia="de-DE"/>
              </w:rPr>
              <w:t>3</w:t>
            </w:r>
          </w:p>
        </w:tc>
        <w:tc>
          <w:tcPr>
            <w:tcW w:w="696" w:type="dxa"/>
            <w:vAlign w:val="center"/>
            <w:hideMark/>
          </w:tcPr>
          <w:p w14:paraId="19DB46DB"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0C39FCC7" w14:textId="77777777" w:rsidR="00B57E38" w:rsidRDefault="00B57E38" w:rsidP="00577ED1">
            <w:pPr>
              <w:spacing w:line="240" w:lineRule="auto"/>
              <w:jc w:val="center"/>
              <w:rPr>
                <w:sz w:val="16"/>
                <w:szCs w:val="16"/>
                <w:lang w:eastAsia="de-DE"/>
              </w:rPr>
            </w:pPr>
            <w:r>
              <w:rPr>
                <w:sz w:val="16"/>
                <w:szCs w:val="16"/>
                <w:lang w:eastAsia="de-DE"/>
              </w:rPr>
              <w:t>5,40∙10</w:t>
            </w:r>
            <w:r>
              <w:rPr>
                <w:sz w:val="16"/>
                <w:szCs w:val="16"/>
                <w:vertAlign w:val="superscript"/>
                <w:lang w:eastAsia="de-DE"/>
              </w:rPr>
              <w:t>2</w:t>
            </w:r>
          </w:p>
        </w:tc>
        <w:tc>
          <w:tcPr>
            <w:tcW w:w="670" w:type="dxa"/>
            <w:vAlign w:val="center"/>
            <w:hideMark/>
          </w:tcPr>
          <w:p w14:paraId="27A32121" w14:textId="77777777" w:rsidR="00B57E38" w:rsidRDefault="00B57E38" w:rsidP="00577ED1">
            <w:pPr>
              <w:spacing w:line="240" w:lineRule="auto"/>
              <w:jc w:val="center"/>
              <w:rPr>
                <w:sz w:val="16"/>
                <w:szCs w:val="16"/>
                <w:lang w:eastAsia="de-DE"/>
              </w:rPr>
            </w:pPr>
            <w:r>
              <w:rPr>
                <w:sz w:val="16"/>
                <w:szCs w:val="16"/>
                <w:lang w:eastAsia="de-DE"/>
              </w:rPr>
              <w:t>4,70∙10</w:t>
            </w:r>
            <w:r>
              <w:rPr>
                <w:sz w:val="16"/>
                <w:szCs w:val="16"/>
                <w:vertAlign w:val="superscript"/>
                <w:lang w:eastAsia="de-DE"/>
              </w:rPr>
              <w:t>2</w:t>
            </w:r>
          </w:p>
        </w:tc>
        <w:tc>
          <w:tcPr>
            <w:tcW w:w="670" w:type="dxa"/>
            <w:vAlign w:val="center"/>
            <w:hideMark/>
          </w:tcPr>
          <w:p w14:paraId="383AC9BA" w14:textId="77777777" w:rsidR="00B57E38" w:rsidRDefault="00B57E38" w:rsidP="00577ED1">
            <w:pPr>
              <w:spacing w:line="240" w:lineRule="auto"/>
              <w:jc w:val="center"/>
              <w:rPr>
                <w:sz w:val="16"/>
                <w:szCs w:val="16"/>
                <w:lang w:eastAsia="de-DE"/>
              </w:rPr>
            </w:pPr>
            <w:r>
              <w:rPr>
                <w:sz w:val="16"/>
                <w:szCs w:val="16"/>
                <w:lang w:eastAsia="de-DE"/>
              </w:rPr>
              <w:t>4,00∙10</w:t>
            </w:r>
            <w:r>
              <w:rPr>
                <w:sz w:val="16"/>
                <w:szCs w:val="16"/>
                <w:vertAlign w:val="superscript"/>
                <w:lang w:eastAsia="de-DE"/>
              </w:rPr>
              <w:t>2</w:t>
            </w:r>
          </w:p>
        </w:tc>
      </w:tr>
      <w:tr w:rsidR="00B57E38" w14:paraId="08F6C1A2" w14:textId="77777777" w:rsidTr="00B13A14">
        <w:trPr>
          <w:trHeight w:val="290"/>
        </w:trPr>
        <w:tc>
          <w:tcPr>
            <w:tcW w:w="730" w:type="dxa"/>
            <w:vMerge/>
            <w:vAlign w:val="center"/>
            <w:hideMark/>
          </w:tcPr>
          <w:p w14:paraId="07B9B605"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7A888A2C"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6329A834"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5026B439"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77DCC6AB" w14:textId="77777777" w:rsidR="00B57E38" w:rsidRDefault="00B57E38" w:rsidP="00577ED1">
            <w:pPr>
              <w:spacing w:line="240" w:lineRule="auto"/>
              <w:jc w:val="center"/>
              <w:rPr>
                <w:sz w:val="16"/>
                <w:szCs w:val="16"/>
                <w:lang w:eastAsia="de-DE"/>
              </w:rPr>
            </w:pPr>
            <w:r>
              <w:rPr>
                <w:sz w:val="16"/>
                <w:szCs w:val="16"/>
                <w:lang w:eastAsia="de-DE"/>
              </w:rPr>
              <w:t>3,4∙10</w:t>
            </w:r>
            <w:r>
              <w:rPr>
                <w:sz w:val="16"/>
                <w:szCs w:val="16"/>
                <w:vertAlign w:val="superscript"/>
                <w:lang w:eastAsia="de-DE"/>
              </w:rPr>
              <w:t>1</w:t>
            </w:r>
          </w:p>
        </w:tc>
        <w:tc>
          <w:tcPr>
            <w:tcW w:w="696" w:type="dxa"/>
            <w:vAlign w:val="center"/>
            <w:hideMark/>
          </w:tcPr>
          <w:p w14:paraId="6BBE97C3" w14:textId="77777777" w:rsidR="00B57E38" w:rsidRDefault="00B57E38" w:rsidP="00577ED1">
            <w:pPr>
              <w:spacing w:line="240" w:lineRule="auto"/>
              <w:jc w:val="center"/>
              <w:rPr>
                <w:sz w:val="16"/>
                <w:szCs w:val="16"/>
                <w:lang w:eastAsia="de-DE"/>
              </w:rPr>
            </w:pPr>
            <w:r>
              <w:rPr>
                <w:sz w:val="16"/>
                <w:szCs w:val="16"/>
                <w:lang w:eastAsia="de-DE"/>
              </w:rPr>
              <w:t>2,4∙10</w:t>
            </w:r>
            <w:r>
              <w:rPr>
                <w:sz w:val="16"/>
                <w:szCs w:val="16"/>
                <w:vertAlign w:val="superscript"/>
                <w:lang w:eastAsia="de-DE"/>
              </w:rPr>
              <w:t>1</w:t>
            </w:r>
          </w:p>
        </w:tc>
        <w:tc>
          <w:tcPr>
            <w:tcW w:w="696" w:type="dxa"/>
            <w:vAlign w:val="center"/>
            <w:hideMark/>
          </w:tcPr>
          <w:p w14:paraId="09D1079C"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331D9136" w14:textId="77777777" w:rsidR="00B57E38" w:rsidRDefault="00B57E38" w:rsidP="00577ED1">
            <w:pPr>
              <w:spacing w:line="240" w:lineRule="auto"/>
              <w:jc w:val="center"/>
              <w:rPr>
                <w:sz w:val="16"/>
                <w:szCs w:val="16"/>
                <w:lang w:eastAsia="de-DE"/>
              </w:rPr>
            </w:pPr>
            <w:r>
              <w:rPr>
                <w:sz w:val="16"/>
                <w:szCs w:val="16"/>
                <w:lang w:eastAsia="de-DE"/>
              </w:rPr>
              <w:t>1,5∙10</w:t>
            </w:r>
            <w:r>
              <w:rPr>
                <w:sz w:val="16"/>
                <w:szCs w:val="16"/>
                <w:vertAlign w:val="superscript"/>
                <w:lang w:eastAsia="de-DE"/>
              </w:rPr>
              <w:t>1</w:t>
            </w:r>
          </w:p>
        </w:tc>
        <w:tc>
          <w:tcPr>
            <w:tcW w:w="670" w:type="dxa"/>
            <w:vAlign w:val="center"/>
            <w:hideMark/>
          </w:tcPr>
          <w:p w14:paraId="10589E89" w14:textId="77777777" w:rsidR="00B57E38" w:rsidRDefault="00B57E38" w:rsidP="00577ED1">
            <w:pPr>
              <w:spacing w:line="240" w:lineRule="auto"/>
              <w:jc w:val="center"/>
              <w:rPr>
                <w:sz w:val="16"/>
                <w:szCs w:val="16"/>
                <w:lang w:eastAsia="de-DE"/>
              </w:rPr>
            </w:pPr>
            <w:r>
              <w:rPr>
                <w:sz w:val="16"/>
                <w:szCs w:val="16"/>
                <w:lang w:eastAsia="de-DE"/>
              </w:rPr>
              <w:t>1,5∙10</w:t>
            </w:r>
            <w:r>
              <w:rPr>
                <w:sz w:val="16"/>
                <w:szCs w:val="16"/>
                <w:vertAlign w:val="superscript"/>
                <w:lang w:eastAsia="de-DE"/>
              </w:rPr>
              <w:t>1</w:t>
            </w:r>
          </w:p>
        </w:tc>
        <w:tc>
          <w:tcPr>
            <w:tcW w:w="670" w:type="dxa"/>
            <w:vAlign w:val="center"/>
            <w:hideMark/>
          </w:tcPr>
          <w:p w14:paraId="32C6A00C" w14:textId="77777777" w:rsidR="00B57E38" w:rsidRDefault="00B57E38" w:rsidP="00577ED1">
            <w:pPr>
              <w:spacing w:line="240" w:lineRule="auto"/>
              <w:jc w:val="center"/>
              <w:rPr>
                <w:sz w:val="16"/>
                <w:szCs w:val="16"/>
                <w:lang w:eastAsia="de-DE"/>
              </w:rPr>
            </w:pPr>
            <w:r>
              <w:rPr>
                <w:sz w:val="16"/>
                <w:szCs w:val="16"/>
                <w:lang w:eastAsia="de-DE"/>
              </w:rPr>
              <w:t>1,5∙10</w:t>
            </w:r>
            <w:r>
              <w:rPr>
                <w:sz w:val="16"/>
                <w:szCs w:val="16"/>
                <w:vertAlign w:val="superscript"/>
                <w:lang w:eastAsia="de-DE"/>
              </w:rPr>
              <w:t>1</w:t>
            </w:r>
          </w:p>
        </w:tc>
      </w:tr>
      <w:tr w:rsidR="00B57E38" w14:paraId="3022715F" w14:textId="77777777" w:rsidTr="00B13A14">
        <w:trPr>
          <w:trHeight w:val="290"/>
        </w:trPr>
        <w:tc>
          <w:tcPr>
            <w:tcW w:w="730" w:type="dxa"/>
            <w:vMerge/>
            <w:vAlign w:val="center"/>
            <w:hideMark/>
          </w:tcPr>
          <w:p w14:paraId="7D6F0C16" w14:textId="77777777" w:rsidR="00B57E38" w:rsidRDefault="00B57E38" w:rsidP="00577ED1">
            <w:pPr>
              <w:suppressAutoHyphens w:val="0"/>
              <w:spacing w:line="240" w:lineRule="auto"/>
              <w:rPr>
                <w:sz w:val="16"/>
                <w:szCs w:val="16"/>
                <w:lang w:eastAsia="de-DE"/>
              </w:rPr>
            </w:pPr>
          </w:p>
        </w:tc>
        <w:tc>
          <w:tcPr>
            <w:tcW w:w="755" w:type="dxa"/>
            <w:vMerge w:val="restart"/>
            <w:vAlign w:val="center"/>
            <w:hideMark/>
          </w:tcPr>
          <w:p w14:paraId="282F9697" w14:textId="77777777" w:rsidR="00B57E38" w:rsidRDefault="00B57E38" w:rsidP="00577ED1">
            <w:pPr>
              <w:spacing w:line="240" w:lineRule="auto"/>
              <w:jc w:val="center"/>
              <w:rPr>
                <w:sz w:val="16"/>
                <w:szCs w:val="16"/>
                <w:lang w:eastAsia="de-DE"/>
              </w:rPr>
            </w:pPr>
            <w:r>
              <w:rPr>
                <w:sz w:val="16"/>
                <w:szCs w:val="16"/>
                <w:lang w:eastAsia="de-DE"/>
              </w:rPr>
              <w:t>Jaune-auto</w:t>
            </w:r>
          </w:p>
        </w:tc>
        <w:tc>
          <w:tcPr>
            <w:tcW w:w="1134" w:type="dxa"/>
            <w:vMerge/>
            <w:vAlign w:val="center"/>
            <w:hideMark/>
          </w:tcPr>
          <w:p w14:paraId="44B0D63A"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4F1751D3"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4CAAF4ED" w14:textId="77777777" w:rsidR="00B57E38" w:rsidRDefault="00B57E38" w:rsidP="00577ED1">
            <w:pPr>
              <w:spacing w:line="240" w:lineRule="auto"/>
              <w:jc w:val="center"/>
              <w:rPr>
                <w:sz w:val="16"/>
                <w:szCs w:val="16"/>
                <w:lang w:eastAsia="de-DE"/>
              </w:rPr>
            </w:pPr>
            <w:r>
              <w:rPr>
                <w:sz w:val="16"/>
                <w:szCs w:val="16"/>
                <w:lang w:eastAsia="de-DE"/>
              </w:rPr>
              <w:t>1,13∙10</w:t>
            </w:r>
            <w:r>
              <w:rPr>
                <w:sz w:val="16"/>
                <w:szCs w:val="16"/>
                <w:vertAlign w:val="superscript"/>
                <w:lang w:eastAsia="de-DE"/>
              </w:rPr>
              <w:t>3</w:t>
            </w:r>
          </w:p>
        </w:tc>
        <w:tc>
          <w:tcPr>
            <w:tcW w:w="696" w:type="dxa"/>
            <w:vAlign w:val="center"/>
            <w:hideMark/>
          </w:tcPr>
          <w:p w14:paraId="558309CE" w14:textId="77777777" w:rsidR="00B57E38" w:rsidRDefault="00B57E38" w:rsidP="00577ED1">
            <w:pPr>
              <w:spacing w:line="240" w:lineRule="auto"/>
              <w:jc w:val="center"/>
              <w:rPr>
                <w:sz w:val="16"/>
                <w:szCs w:val="16"/>
                <w:lang w:eastAsia="de-DE"/>
              </w:rPr>
            </w:pPr>
            <w:r>
              <w:rPr>
                <w:sz w:val="16"/>
                <w:szCs w:val="16"/>
                <w:lang w:eastAsia="de-DE"/>
              </w:rPr>
              <w:t>7,50∙10</w:t>
            </w:r>
            <w:r>
              <w:rPr>
                <w:sz w:val="16"/>
                <w:szCs w:val="16"/>
                <w:vertAlign w:val="superscript"/>
                <w:lang w:eastAsia="de-DE"/>
              </w:rPr>
              <w:t>2</w:t>
            </w:r>
          </w:p>
        </w:tc>
        <w:tc>
          <w:tcPr>
            <w:tcW w:w="696" w:type="dxa"/>
            <w:vAlign w:val="center"/>
            <w:hideMark/>
          </w:tcPr>
          <w:p w14:paraId="1F1BF848"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0F10B0D6" w14:textId="77777777" w:rsidR="00B57E38" w:rsidRDefault="00B57E38" w:rsidP="00577ED1">
            <w:pPr>
              <w:spacing w:line="240" w:lineRule="auto"/>
              <w:jc w:val="center"/>
              <w:rPr>
                <w:sz w:val="16"/>
                <w:szCs w:val="16"/>
                <w:lang w:eastAsia="de-DE"/>
              </w:rPr>
            </w:pPr>
            <w:r>
              <w:rPr>
                <w:sz w:val="16"/>
                <w:szCs w:val="16"/>
                <w:lang w:eastAsia="de-DE"/>
              </w:rPr>
              <w:t>3,35∙10</w:t>
            </w:r>
            <w:r>
              <w:rPr>
                <w:sz w:val="16"/>
                <w:szCs w:val="16"/>
                <w:vertAlign w:val="superscript"/>
                <w:lang w:eastAsia="de-DE"/>
              </w:rPr>
              <w:t>2</w:t>
            </w:r>
          </w:p>
        </w:tc>
        <w:tc>
          <w:tcPr>
            <w:tcW w:w="670" w:type="dxa"/>
            <w:vAlign w:val="center"/>
            <w:hideMark/>
          </w:tcPr>
          <w:p w14:paraId="0E5CAA95" w14:textId="77777777" w:rsidR="00B57E38" w:rsidRDefault="00B57E38" w:rsidP="00577ED1">
            <w:pPr>
              <w:spacing w:line="240" w:lineRule="auto"/>
              <w:jc w:val="center"/>
              <w:rPr>
                <w:sz w:val="16"/>
                <w:szCs w:val="16"/>
                <w:lang w:eastAsia="de-DE"/>
              </w:rPr>
            </w:pPr>
            <w:r>
              <w:rPr>
                <w:sz w:val="16"/>
                <w:szCs w:val="16"/>
                <w:lang w:eastAsia="de-DE"/>
              </w:rPr>
              <w:t>2,90∙10</w:t>
            </w:r>
            <w:r>
              <w:rPr>
                <w:sz w:val="16"/>
                <w:szCs w:val="16"/>
                <w:vertAlign w:val="superscript"/>
                <w:lang w:eastAsia="de-DE"/>
              </w:rPr>
              <w:t>2</w:t>
            </w:r>
          </w:p>
        </w:tc>
        <w:tc>
          <w:tcPr>
            <w:tcW w:w="670" w:type="dxa"/>
            <w:vAlign w:val="center"/>
            <w:hideMark/>
          </w:tcPr>
          <w:p w14:paraId="1408C962" w14:textId="77777777" w:rsidR="00B57E38" w:rsidRDefault="00B57E38" w:rsidP="00577ED1">
            <w:pPr>
              <w:spacing w:line="240" w:lineRule="auto"/>
              <w:jc w:val="center"/>
              <w:rPr>
                <w:sz w:val="16"/>
                <w:szCs w:val="16"/>
                <w:lang w:eastAsia="de-DE"/>
              </w:rPr>
            </w:pPr>
            <w:r>
              <w:rPr>
                <w:sz w:val="16"/>
                <w:szCs w:val="16"/>
                <w:lang w:eastAsia="de-DE"/>
              </w:rPr>
              <w:t>2,50∙10</w:t>
            </w:r>
            <w:r>
              <w:rPr>
                <w:sz w:val="16"/>
                <w:szCs w:val="16"/>
                <w:vertAlign w:val="superscript"/>
                <w:lang w:eastAsia="de-DE"/>
              </w:rPr>
              <w:t>2</w:t>
            </w:r>
          </w:p>
        </w:tc>
      </w:tr>
      <w:tr w:rsidR="00B57E38" w14:paraId="198DF7D5" w14:textId="77777777" w:rsidTr="00B13A14">
        <w:trPr>
          <w:trHeight w:val="290"/>
        </w:trPr>
        <w:tc>
          <w:tcPr>
            <w:tcW w:w="730" w:type="dxa"/>
            <w:vMerge/>
            <w:vAlign w:val="center"/>
            <w:hideMark/>
          </w:tcPr>
          <w:p w14:paraId="346408E7"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7CB65304"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799BBD21"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66B3A4C8"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14C567FF" w14:textId="77777777" w:rsidR="00B57E38" w:rsidRDefault="00B57E38" w:rsidP="00577ED1">
            <w:pPr>
              <w:spacing w:line="240" w:lineRule="auto"/>
              <w:jc w:val="center"/>
              <w:rPr>
                <w:sz w:val="16"/>
                <w:szCs w:val="16"/>
                <w:lang w:eastAsia="de-DE"/>
              </w:rPr>
            </w:pPr>
            <w:r>
              <w:rPr>
                <w:sz w:val="16"/>
                <w:szCs w:val="16"/>
                <w:lang w:eastAsia="de-DE"/>
              </w:rPr>
              <w:t>2,1∙10</w:t>
            </w:r>
            <w:r>
              <w:rPr>
                <w:sz w:val="16"/>
                <w:szCs w:val="16"/>
                <w:vertAlign w:val="superscript"/>
                <w:lang w:eastAsia="de-DE"/>
              </w:rPr>
              <w:t>1</w:t>
            </w:r>
          </w:p>
        </w:tc>
        <w:tc>
          <w:tcPr>
            <w:tcW w:w="696" w:type="dxa"/>
            <w:vAlign w:val="center"/>
            <w:hideMark/>
          </w:tcPr>
          <w:p w14:paraId="74336538" w14:textId="77777777" w:rsidR="00B57E38" w:rsidRDefault="00B57E38" w:rsidP="00577ED1">
            <w:pPr>
              <w:spacing w:line="240" w:lineRule="auto"/>
              <w:jc w:val="center"/>
              <w:rPr>
                <w:sz w:val="16"/>
                <w:szCs w:val="16"/>
                <w:lang w:eastAsia="de-DE"/>
              </w:rPr>
            </w:pPr>
            <w:r>
              <w:rPr>
                <w:sz w:val="16"/>
                <w:szCs w:val="16"/>
                <w:lang w:eastAsia="de-DE"/>
              </w:rPr>
              <w:t>1,5∙10</w:t>
            </w:r>
            <w:r>
              <w:rPr>
                <w:sz w:val="16"/>
                <w:szCs w:val="16"/>
                <w:vertAlign w:val="superscript"/>
                <w:lang w:eastAsia="de-DE"/>
              </w:rPr>
              <w:t>1</w:t>
            </w:r>
          </w:p>
        </w:tc>
        <w:tc>
          <w:tcPr>
            <w:tcW w:w="696" w:type="dxa"/>
            <w:vAlign w:val="center"/>
            <w:hideMark/>
          </w:tcPr>
          <w:p w14:paraId="72BF0F66"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26BEB836" w14:textId="77777777" w:rsidR="00B57E38" w:rsidRDefault="00B57E38" w:rsidP="00577ED1">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670" w:type="dxa"/>
            <w:vAlign w:val="center"/>
            <w:hideMark/>
          </w:tcPr>
          <w:p w14:paraId="7DADC8B4" w14:textId="77777777" w:rsidR="00B57E38" w:rsidRDefault="00B57E38" w:rsidP="00577ED1">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670" w:type="dxa"/>
            <w:vAlign w:val="center"/>
            <w:hideMark/>
          </w:tcPr>
          <w:p w14:paraId="0EF9A079" w14:textId="77777777" w:rsidR="00B57E38" w:rsidRDefault="00B57E38" w:rsidP="00577ED1">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r>
      <w:tr w:rsidR="00B57E38" w14:paraId="701CA957" w14:textId="77777777" w:rsidTr="00B13A14">
        <w:trPr>
          <w:trHeight w:val="290"/>
        </w:trPr>
        <w:tc>
          <w:tcPr>
            <w:tcW w:w="730" w:type="dxa"/>
            <w:vMerge/>
            <w:vAlign w:val="center"/>
            <w:hideMark/>
          </w:tcPr>
          <w:p w14:paraId="766970DB" w14:textId="77777777" w:rsidR="00B57E38" w:rsidRDefault="00B57E38" w:rsidP="00577ED1">
            <w:pPr>
              <w:suppressAutoHyphens w:val="0"/>
              <w:spacing w:line="240" w:lineRule="auto"/>
              <w:rPr>
                <w:sz w:val="16"/>
                <w:szCs w:val="16"/>
                <w:lang w:eastAsia="de-DE"/>
              </w:rPr>
            </w:pPr>
          </w:p>
        </w:tc>
        <w:tc>
          <w:tcPr>
            <w:tcW w:w="755" w:type="dxa"/>
            <w:vMerge w:val="restart"/>
            <w:vAlign w:val="center"/>
            <w:hideMark/>
          </w:tcPr>
          <w:p w14:paraId="461B7087" w14:textId="77777777" w:rsidR="00B57E38" w:rsidRDefault="00B57E38" w:rsidP="00577ED1">
            <w:pPr>
              <w:spacing w:line="240" w:lineRule="auto"/>
              <w:jc w:val="center"/>
              <w:rPr>
                <w:sz w:val="16"/>
                <w:szCs w:val="16"/>
                <w:lang w:eastAsia="de-DE"/>
              </w:rPr>
            </w:pPr>
            <w:r>
              <w:rPr>
                <w:sz w:val="16"/>
                <w:szCs w:val="16"/>
                <w:lang w:eastAsia="de-DE"/>
              </w:rPr>
              <w:t>Rouge</w:t>
            </w:r>
          </w:p>
        </w:tc>
        <w:tc>
          <w:tcPr>
            <w:tcW w:w="1134" w:type="dxa"/>
            <w:vMerge/>
            <w:vAlign w:val="center"/>
            <w:hideMark/>
          </w:tcPr>
          <w:p w14:paraId="25B8C555"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3C7722FF" w14:textId="77777777" w:rsidR="00B57E38" w:rsidRDefault="00B57E38" w:rsidP="00577ED1">
            <w:pPr>
              <w:spacing w:line="240" w:lineRule="auto"/>
              <w:jc w:val="center"/>
              <w:rPr>
                <w:sz w:val="16"/>
                <w:szCs w:val="16"/>
                <w:lang w:eastAsia="de-DE"/>
              </w:rPr>
            </w:pPr>
            <w:r>
              <w:rPr>
                <w:sz w:val="16"/>
                <w:szCs w:val="16"/>
                <w:lang w:eastAsia="de-DE"/>
              </w:rPr>
              <w:t>20’</w:t>
            </w:r>
          </w:p>
        </w:tc>
        <w:tc>
          <w:tcPr>
            <w:tcW w:w="696" w:type="dxa"/>
            <w:vAlign w:val="center"/>
            <w:hideMark/>
          </w:tcPr>
          <w:p w14:paraId="418677AA" w14:textId="77777777" w:rsidR="00B57E38" w:rsidRDefault="00B57E38" w:rsidP="00577ED1">
            <w:pPr>
              <w:spacing w:line="240" w:lineRule="auto"/>
              <w:jc w:val="center"/>
              <w:rPr>
                <w:sz w:val="16"/>
                <w:szCs w:val="16"/>
                <w:lang w:eastAsia="de-DE"/>
              </w:rPr>
            </w:pPr>
            <w:r>
              <w:rPr>
                <w:sz w:val="16"/>
                <w:szCs w:val="16"/>
                <w:lang w:eastAsia="de-DE"/>
              </w:rPr>
              <w:t>4,50∙10</w:t>
            </w:r>
            <w:r>
              <w:rPr>
                <w:sz w:val="16"/>
                <w:szCs w:val="16"/>
                <w:vertAlign w:val="superscript"/>
                <w:lang w:eastAsia="de-DE"/>
              </w:rPr>
              <w:t>2</w:t>
            </w:r>
          </w:p>
        </w:tc>
        <w:tc>
          <w:tcPr>
            <w:tcW w:w="696" w:type="dxa"/>
            <w:vAlign w:val="center"/>
            <w:hideMark/>
          </w:tcPr>
          <w:p w14:paraId="5EA9853B" w14:textId="77777777" w:rsidR="00B57E38" w:rsidRDefault="00B57E38" w:rsidP="00577ED1">
            <w:pPr>
              <w:spacing w:line="240" w:lineRule="auto"/>
              <w:jc w:val="center"/>
              <w:rPr>
                <w:sz w:val="16"/>
                <w:szCs w:val="16"/>
                <w:lang w:eastAsia="de-DE"/>
              </w:rPr>
            </w:pPr>
            <w:r>
              <w:rPr>
                <w:sz w:val="16"/>
                <w:szCs w:val="16"/>
                <w:lang w:eastAsia="de-DE"/>
              </w:rPr>
              <w:t>3,00∙10</w:t>
            </w:r>
            <w:r>
              <w:rPr>
                <w:sz w:val="16"/>
                <w:szCs w:val="16"/>
                <w:vertAlign w:val="superscript"/>
                <w:lang w:eastAsia="de-DE"/>
              </w:rPr>
              <w:t>2</w:t>
            </w:r>
          </w:p>
        </w:tc>
        <w:tc>
          <w:tcPr>
            <w:tcW w:w="696" w:type="dxa"/>
            <w:vAlign w:val="center"/>
            <w:hideMark/>
          </w:tcPr>
          <w:p w14:paraId="2869056C"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6001C3AB" w14:textId="77777777" w:rsidR="00B57E38" w:rsidRDefault="00B57E38" w:rsidP="00577ED1">
            <w:pPr>
              <w:spacing w:line="240" w:lineRule="auto"/>
              <w:jc w:val="center"/>
              <w:rPr>
                <w:sz w:val="16"/>
                <w:szCs w:val="16"/>
                <w:lang w:eastAsia="de-DE"/>
              </w:rPr>
            </w:pPr>
            <w:r>
              <w:rPr>
                <w:sz w:val="16"/>
                <w:szCs w:val="16"/>
                <w:lang w:eastAsia="de-DE"/>
              </w:rPr>
              <w:t>1,35∙10</w:t>
            </w:r>
            <w:r>
              <w:rPr>
                <w:sz w:val="16"/>
                <w:szCs w:val="16"/>
                <w:vertAlign w:val="superscript"/>
                <w:lang w:eastAsia="de-DE"/>
              </w:rPr>
              <w:t>2</w:t>
            </w:r>
          </w:p>
        </w:tc>
        <w:tc>
          <w:tcPr>
            <w:tcW w:w="670" w:type="dxa"/>
            <w:vAlign w:val="center"/>
            <w:hideMark/>
          </w:tcPr>
          <w:p w14:paraId="3EBC633E" w14:textId="77777777" w:rsidR="00B57E38" w:rsidRDefault="00B57E38" w:rsidP="00577ED1">
            <w:pPr>
              <w:spacing w:line="240" w:lineRule="auto"/>
              <w:jc w:val="center"/>
              <w:rPr>
                <w:sz w:val="16"/>
                <w:szCs w:val="16"/>
                <w:lang w:eastAsia="de-DE"/>
              </w:rPr>
            </w:pPr>
            <w:r>
              <w:rPr>
                <w:sz w:val="16"/>
                <w:szCs w:val="16"/>
                <w:lang w:eastAsia="de-DE"/>
              </w:rPr>
              <w:t>1,15∙10</w:t>
            </w:r>
            <w:r>
              <w:rPr>
                <w:sz w:val="16"/>
                <w:szCs w:val="16"/>
                <w:vertAlign w:val="superscript"/>
                <w:lang w:eastAsia="de-DE"/>
              </w:rPr>
              <w:t>2</w:t>
            </w:r>
          </w:p>
        </w:tc>
        <w:tc>
          <w:tcPr>
            <w:tcW w:w="670" w:type="dxa"/>
            <w:vAlign w:val="center"/>
            <w:hideMark/>
          </w:tcPr>
          <w:p w14:paraId="5C381F7B" w14:textId="77777777" w:rsidR="00B57E38" w:rsidRDefault="00B57E38" w:rsidP="00577ED1">
            <w:pPr>
              <w:spacing w:line="240" w:lineRule="auto"/>
              <w:jc w:val="center"/>
              <w:rPr>
                <w:sz w:val="16"/>
                <w:szCs w:val="16"/>
                <w:lang w:eastAsia="de-DE"/>
              </w:rPr>
            </w:pPr>
            <w:r>
              <w:rPr>
                <w:sz w:val="16"/>
                <w:szCs w:val="16"/>
                <w:lang w:eastAsia="de-DE"/>
              </w:rPr>
              <w:t>1,00∙10</w:t>
            </w:r>
            <w:r>
              <w:rPr>
                <w:sz w:val="16"/>
                <w:szCs w:val="16"/>
                <w:vertAlign w:val="superscript"/>
                <w:lang w:eastAsia="de-DE"/>
              </w:rPr>
              <w:t>2</w:t>
            </w:r>
          </w:p>
        </w:tc>
      </w:tr>
      <w:tr w:rsidR="00B57E38" w14:paraId="577A1C65" w14:textId="77777777" w:rsidTr="00B13A14">
        <w:trPr>
          <w:trHeight w:val="290"/>
        </w:trPr>
        <w:tc>
          <w:tcPr>
            <w:tcW w:w="730" w:type="dxa"/>
            <w:vMerge/>
            <w:vAlign w:val="center"/>
            <w:hideMark/>
          </w:tcPr>
          <w:p w14:paraId="169971E2" w14:textId="77777777" w:rsidR="00B57E38" w:rsidRDefault="00B57E38" w:rsidP="00577ED1">
            <w:pPr>
              <w:suppressAutoHyphens w:val="0"/>
              <w:spacing w:line="240" w:lineRule="auto"/>
              <w:rPr>
                <w:sz w:val="16"/>
                <w:szCs w:val="16"/>
                <w:lang w:eastAsia="de-DE"/>
              </w:rPr>
            </w:pPr>
          </w:p>
        </w:tc>
        <w:tc>
          <w:tcPr>
            <w:tcW w:w="755" w:type="dxa"/>
            <w:vMerge/>
            <w:vAlign w:val="center"/>
            <w:hideMark/>
          </w:tcPr>
          <w:p w14:paraId="17B2A792" w14:textId="77777777" w:rsidR="00B57E38" w:rsidRDefault="00B57E38" w:rsidP="00577ED1">
            <w:pPr>
              <w:suppressAutoHyphens w:val="0"/>
              <w:spacing w:line="240" w:lineRule="auto"/>
              <w:rPr>
                <w:sz w:val="16"/>
                <w:szCs w:val="16"/>
                <w:lang w:eastAsia="de-DE"/>
              </w:rPr>
            </w:pPr>
          </w:p>
        </w:tc>
        <w:tc>
          <w:tcPr>
            <w:tcW w:w="1134" w:type="dxa"/>
            <w:vMerge/>
            <w:vAlign w:val="center"/>
            <w:hideMark/>
          </w:tcPr>
          <w:p w14:paraId="3BD355EB" w14:textId="77777777" w:rsidR="00B57E38" w:rsidRDefault="00B57E38" w:rsidP="00577ED1">
            <w:pPr>
              <w:suppressAutoHyphens w:val="0"/>
              <w:spacing w:line="240" w:lineRule="auto"/>
              <w:rPr>
                <w:i/>
                <w:iCs/>
                <w:sz w:val="16"/>
                <w:szCs w:val="16"/>
                <w:lang w:eastAsia="de-DE"/>
              </w:rPr>
            </w:pPr>
          </w:p>
        </w:tc>
        <w:tc>
          <w:tcPr>
            <w:tcW w:w="938" w:type="dxa"/>
            <w:vAlign w:val="center"/>
            <w:hideMark/>
          </w:tcPr>
          <w:p w14:paraId="3593F5F5" w14:textId="77777777" w:rsidR="00B57E38" w:rsidRDefault="00B57E38" w:rsidP="00577ED1">
            <w:pPr>
              <w:spacing w:line="240" w:lineRule="auto"/>
              <w:jc w:val="center"/>
              <w:rPr>
                <w:sz w:val="16"/>
                <w:szCs w:val="16"/>
                <w:lang w:eastAsia="de-DE"/>
              </w:rPr>
            </w:pPr>
            <w:r>
              <w:rPr>
                <w:sz w:val="16"/>
                <w:szCs w:val="16"/>
                <w:lang w:eastAsia="de-DE"/>
              </w:rPr>
              <w:t>1°30’</w:t>
            </w:r>
          </w:p>
        </w:tc>
        <w:tc>
          <w:tcPr>
            <w:tcW w:w="696" w:type="dxa"/>
            <w:vAlign w:val="center"/>
            <w:hideMark/>
          </w:tcPr>
          <w:p w14:paraId="084F8CD4" w14:textId="77777777" w:rsidR="00B57E38" w:rsidRDefault="00B57E38" w:rsidP="00577ED1">
            <w:pPr>
              <w:spacing w:line="240" w:lineRule="auto"/>
              <w:jc w:val="center"/>
              <w:rPr>
                <w:sz w:val="16"/>
                <w:szCs w:val="16"/>
                <w:lang w:eastAsia="de-DE"/>
              </w:rPr>
            </w:pPr>
            <w:r>
              <w:rPr>
                <w:sz w:val="16"/>
                <w:szCs w:val="16"/>
                <w:lang w:eastAsia="de-DE"/>
              </w:rPr>
              <w:t>9∙10</w:t>
            </w:r>
            <w:r>
              <w:rPr>
                <w:sz w:val="16"/>
                <w:szCs w:val="16"/>
                <w:vertAlign w:val="superscript"/>
                <w:lang w:eastAsia="de-DE"/>
              </w:rPr>
              <w:t>0</w:t>
            </w:r>
          </w:p>
        </w:tc>
        <w:tc>
          <w:tcPr>
            <w:tcW w:w="696" w:type="dxa"/>
            <w:vAlign w:val="center"/>
            <w:hideMark/>
          </w:tcPr>
          <w:p w14:paraId="6EDA45CE" w14:textId="77777777" w:rsidR="00B57E38" w:rsidRDefault="00B57E38" w:rsidP="00577ED1">
            <w:pPr>
              <w:spacing w:line="240" w:lineRule="auto"/>
              <w:jc w:val="center"/>
              <w:rPr>
                <w:sz w:val="16"/>
                <w:szCs w:val="16"/>
                <w:lang w:eastAsia="de-DE"/>
              </w:rPr>
            </w:pPr>
            <w:r>
              <w:rPr>
                <w:sz w:val="16"/>
                <w:szCs w:val="16"/>
                <w:lang w:eastAsia="de-DE"/>
              </w:rPr>
              <w:t>6∙10</w:t>
            </w:r>
            <w:r>
              <w:rPr>
                <w:sz w:val="16"/>
                <w:szCs w:val="16"/>
                <w:vertAlign w:val="superscript"/>
                <w:lang w:eastAsia="de-DE"/>
              </w:rPr>
              <w:t>0</w:t>
            </w:r>
          </w:p>
        </w:tc>
        <w:tc>
          <w:tcPr>
            <w:tcW w:w="696" w:type="dxa"/>
            <w:vAlign w:val="center"/>
            <w:hideMark/>
          </w:tcPr>
          <w:p w14:paraId="46B4D0CB" w14:textId="77777777" w:rsidR="00B57E38" w:rsidRDefault="00B57E38" w:rsidP="00577ED1">
            <w:pPr>
              <w:spacing w:line="240" w:lineRule="auto"/>
              <w:jc w:val="center"/>
              <w:rPr>
                <w:sz w:val="16"/>
                <w:szCs w:val="16"/>
                <w:lang w:eastAsia="de-DE"/>
              </w:rPr>
            </w:pPr>
            <w:r>
              <w:rPr>
                <w:sz w:val="16"/>
                <w:szCs w:val="16"/>
                <w:lang w:eastAsia="de-DE"/>
              </w:rPr>
              <w:t>--</w:t>
            </w:r>
          </w:p>
        </w:tc>
        <w:tc>
          <w:tcPr>
            <w:tcW w:w="670" w:type="dxa"/>
            <w:vAlign w:val="center"/>
            <w:hideMark/>
          </w:tcPr>
          <w:p w14:paraId="21BAD763" w14:textId="77777777" w:rsidR="00B57E38" w:rsidRDefault="00B57E38" w:rsidP="00577ED1">
            <w:pPr>
              <w:spacing w:line="240" w:lineRule="auto"/>
              <w:jc w:val="center"/>
              <w:rPr>
                <w:sz w:val="16"/>
                <w:szCs w:val="16"/>
                <w:lang w:eastAsia="de-DE"/>
              </w:rPr>
            </w:pPr>
            <w:r>
              <w:rPr>
                <w:sz w:val="16"/>
                <w:szCs w:val="16"/>
                <w:lang w:eastAsia="de-DE"/>
              </w:rPr>
              <w:t>4∙10</w:t>
            </w:r>
            <w:r>
              <w:rPr>
                <w:sz w:val="16"/>
                <w:szCs w:val="16"/>
                <w:vertAlign w:val="superscript"/>
                <w:lang w:eastAsia="de-DE"/>
              </w:rPr>
              <w:t>0</w:t>
            </w:r>
          </w:p>
        </w:tc>
        <w:tc>
          <w:tcPr>
            <w:tcW w:w="670" w:type="dxa"/>
            <w:vAlign w:val="center"/>
            <w:hideMark/>
          </w:tcPr>
          <w:p w14:paraId="17E5AA10" w14:textId="77777777" w:rsidR="00B57E38" w:rsidRDefault="00B57E38" w:rsidP="00577ED1">
            <w:pPr>
              <w:spacing w:line="240" w:lineRule="auto"/>
              <w:jc w:val="center"/>
              <w:rPr>
                <w:sz w:val="16"/>
                <w:szCs w:val="16"/>
                <w:lang w:eastAsia="de-DE"/>
              </w:rPr>
            </w:pPr>
            <w:r>
              <w:rPr>
                <w:sz w:val="16"/>
                <w:szCs w:val="16"/>
                <w:lang w:eastAsia="de-DE"/>
              </w:rPr>
              <w:t>4∙10</w:t>
            </w:r>
            <w:r>
              <w:rPr>
                <w:sz w:val="16"/>
                <w:szCs w:val="16"/>
                <w:vertAlign w:val="superscript"/>
                <w:lang w:eastAsia="de-DE"/>
              </w:rPr>
              <w:t>0</w:t>
            </w:r>
          </w:p>
        </w:tc>
        <w:tc>
          <w:tcPr>
            <w:tcW w:w="670" w:type="dxa"/>
            <w:vAlign w:val="center"/>
            <w:hideMark/>
          </w:tcPr>
          <w:p w14:paraId="60B9EB06" w14:textId="77777777" w:rsidR="00B57E38" w:rsidRDefault="00B57E38" w:rsidP="00577ED1">
            <w:pPr>
              <w:spacing w:line="240" w:lineRule="auto"/>
              <w:jc w:val="center"/>
              <w:rPr>
                <w:sz w:val="16"/>
                <w:szCs w:val="16"/>
                <w:lang w:eastAsia="de-DE"/>
              </w:rPr>
            </w:pPr>
            <w:r>
              <w:rPr>
                <w:sz w:val="16"/>
                <w:szCs w:val="16"/>
                <w:lang w:eastAsia="de-DE"/>
              </w:rPr>
              <w:t>4∙10</w:t>
            </w:r>
            <w:r>
              <w:rPr>
                <w:sz w:val="16"/>
                <w:szCs w:val="16"/>
                <w:vertAlign w:val="superscript"/>
                <w:lang w:eastAsia="de-DE"/>
              </w:rPr>
              <w:t>0</w:t>
            </w:r>
          </w:p>
        </w:tc>
      </w:tr>
    </w:tbl>
    <w:p w14:paraId="02A03905" w14:textId="5A7D44ED" w:rsidR="00B57E38" w:rsidRPr="005B611E" w:rsidRDefault="00B57E38" w:rsidP="00B13A14">
      <w:pPr>
        <w:pStyle w:val="SingleTxtG"/>
        <w:spacing w:before="240"/>
        <w:ind w:left="2268"/>
      </w:pPr>
      <w:r>
        <w:t>L</w:t>
      </w:r>
      <w:r w:rsidRPr="00236E3B">
        <w:t>es</w:t>
      </w:r>
      <w:r w:rsidRPr="005B611E">
        <w:t xml:space="preserve"> valeurs </w:t>
      </w:r>
      <w:r>
        <w:t xml:space="preserve">de </w:t>
      </w:r>
      <w:r w:rsidRPr="00706670">
        <w:t>R</w:t>
      </w:r>
      <w:r w:rsidRPr="00AC7C72">
        <w:rPr>
          <w:vertAlign w:val="subscript"/>
        </w:rPr>
        <w:t>I</w:t>
      </w:r>
      <w:r w:rsidRPr="005B611E">
        <w:t xml:space="preserve"> inférieures aux valeurs indiquées aux deu</w:t>
      </w:r>
      <w:r>
        <w:t>x dernières colonnes du tableau </w:t>
      </w:r>
      <w:r w:rsidRPr="005B611E">
        <w:t>3 ne peuvent être admises à l</w:t>
      </w:r>
      <w:r>
        <w:t>’</w:t>
      </w:r>
      <w:r w:rsidRPr="005B611E">
        <w:t>intérieur de l</w:t>
      </w:r>
      <w:r>
        <w:t>’</w:t>
      </w:r>
      <w:r w:rsidRPr="005B611E">
        <w:t>angle solide ayant pour sommet le centre de référence et limité par les plans se coupa</w:t>
      </w:r>
      <w:r>
        <w:t>nt suivant les arêtes ci-après :</w:t>
      </w:r>
    </w:p>
    <w:p w14:paraId="57B81EA0" w14:textId="12CA1ED4" w:rsidR="00B57E38" w:rsidRPr="005B611E" w:rsidRDefault="00B57E38" w:rsidP="00B57E38">
      <w:pPr>
        <w:pStyle w:val="SingleTxtG"/>
        <w:ind w:left="2268"/>
      </w:pPr>
      <w:r w:rsidRPr="005B611E">
        <w:tab/>
        <w:t>(</w:t>
      </w:r>
      <w:r w:rsidRPr="00A306E5">
        <w:rPr>
          <w:rFonts w:ascii="Symbol" w:hAnsi="Symbol"/>
          <w:bCs/>
        </w:rPr>
        <w:t xml:space="preserve"> </w:t>
      </w:r>
      <w:r>
        <w:rPr>
          <w:rFonts w:ascii="Symbol" w:hAnsi="Symbol"/>
          <w:bCs/>
        </w:rPr>
        <w:t>b</w:t>
      </w:r>
      <w:r>
        <w:rPr>
          <w:bCs/>
          <w:vertAlign w:val="subscript"/>
        </w:rPr>
        <w:t>1</w:t>
      </w:r>
      <w:r w:rsidRPr="005B611E">
        <w:t xml:space="preserve"> = </w:t>
      </w:r>
      <w:r w:rsidR="00B13A14" w:rsidRPr="00B13A14">
        <w:rPr>
          <w:lang w:eastAsia="de-DE"/>
        </w:rPr>
        <w:sym w:font="Symbol" w:char="F0B1"/>
      </w:r>
      <w:r w:rsidRPr="005B611E">
        <w:t>10</w:t>
      </w:r>
      <w:r>
        <w:t xml:space="preserve">°, </w:t>
      </w:r>
      <w:r>
        <w:rPr>
          <w:rFonts w:ascii="Symbol" w:hAnsi="Symbol"/>
          <w:bCs/>
        </w:rPr>
        <w:t>b</w:t>
      </w:r>
      <w:r>
        <w:rPr>
          <w:bCs/>
          <w:vertAlign w:val="subscript"/>
        </w:rPr>
        <w:t>2</w:t>
      </w:r>
      <w:r>
        <w:t xml:space="preserve"> = 0°)</w:t>
      </w:r>
      <w:r>
        <w:tab/>
      </w:r>
      <w:r>
        <w:tab/>
        <w:t>(</w:t>
      </w:r>
      <w:r>
        <w:rPr>
          <w:rFonts w:ascii="Symbol" w:hAnsi="Symbol"/>
          <w:bCs/>
        </w:rPr>
        <w:t>b</w:t>
      </w:r>
      <w:r>
        <w:rPr>
          <w:bCs/>
          <w:vertAlign w:val="subscript"/>
        </w:rPr>
        <w:t xml:space="preserve">1 </w:t>
      </w:r>
      <w:r>
        <w:t xml:space="preserve">= </w:t>
      </w:r>
      <w:r w:rsidR="00B13A14" w:rsidRPr="00B13A14">
        <w:rPr>
          <w:lang w:eastAsia="de-DE"/>
        </w:rPr>
        <w:sym w:font="Symbol" w:char="F0B1"/>
      </w:r>
      <w:r>
        <w:t xml:space="preserve">5°, </w:t>
      </w:r>
      <w:r>
        <w:rPr>
          <w:rFonts w:ascii="Symbol" w:hAnsi="Symbol"/>
          <w:bCs/>
        </w:rPr>
        <w:t>b</w:t>
      </w:r>
      <w:r>
        <w:rPr>
          <w:bCs/>
          <w:vertAlign w:val="subscript"/>
        </w:rPr>
        <w:t>2</w:t>
      </w:r>
      <w:r>
        <w:t xml:space="preserve"> = </w:t>
      </w:r>
      <w:r w:rsidR="00B13A14" w:rsidRPr="00B13A14">
        <w:rPr>
          <w:lang w:eastAsia="de-DE"/>
        </w:rPr>
        <w:sym w:font="Symbol" w:char="F0B1"/>
      </w:r>
      <w:r>
        <w:t>20°)</w:t>
      </w:r>
      <w:r w:rsidR="00B13A14">
        <w:t>.</w:t>
      </w:r>
    </w:p>
    <w:p w14:paraId="4D7BC79A" w14:textId="02A4C472" w:rsidR="00B57E38" w:rsidRPr="005B611E" w:rsidRDefault="00B57E38" w:rsidP="00B57E38">
      <w:pPr>
        <w:pStyle w:val="SingleTxtG"/>
        <w:ind w:left="2268" w:hanging="1134"/>
      </w:pPr>
      <w:r>
        <w:t>5.1.4.4.2</w:t>
      </w:r>
      <w:r w:rsidRPr="005B611E">
        <w:tab/>
        <w:t xml:space="preserve">Les valeurs </w:t>
      </w:r>
      <w:r>
        <w:t xml:space="preserve">de </w:t>
      </w:r>
      <w:r w:rsidRPr="00706670">
        <w:t>R</w:t>
      </w:r>
      <w:r w:rsidRPr="00AC7C72">
        <w:rPr>
          <w:vertAlign w:val="subscript"/>
        </w:rPr>
        <w:t>I</w:t>
      </w:r>
      <w:r w:rsidRPr="005B611E">
        <w:t xml:space="preserve"> </w:t>
      </w:r>
      <w:r>
        <w:t xml:space="preserve">pour les catadioptres </w:t>
      </w:r>
      <w:r w:rsidRPr="005B611E">
        <w:t xml:space="preserve">de classe IA ou IB de couleur </w:t>
      </w:r>
      <w:r>
        <w:t>jaune</w:t>
      </w:r>
      <w:r w:rsidR="003E2005">
        <w:noBreakHyphen/>
      </w:r>
      <w:r>
        <w:t>auto</w:t>
      </w:r>
      <w:r w:rsidRPr="005B611E">
        <w:t xml:space="preserve"> doivent être au moin</w:t>
      </w:r>
      <w:r>
        <w:t>s égales aux valeurs du tableau </w:t>
      </w:r>
      <w:r w:rsidRPr="005B611E">
        <w:t>3 multipliées par le coefficient 2,5.</w:t>
      </w:r>
    </w:p>
    <w:p w14:paraId="20A549DF" w14:textId="57B51CFE" w:rsidR="00B57E38" w:rsidRPr="005B611E" w:rsidRDefault="00B57E38" w:rsidP="00B57E38">
      <w:pPr>
        <w:pStyle w:val="SingleTxtG"/>
        <w:ind w:left="2268" w:hanging="1134"/>
      </w:pPr>
      <w:r>
        <w:t>5.1.4.4.3</w:t>
      </w:r>
      <w:r w:rsidRPr="005B611E">
        <w:tab/>
        <w:t xml:space="preserve">Les valeurs </w:t>
      </w:r>
      <w:r>
        <w:t xml:space="preserve">de </w:t>
      </w:r>
      <w:r w:rsidRPr="00706670">
        <w:t>R</w:t>
      </w:r>
      <w:r w:rsidRPr="00AC7C72">
        <w:rPr>
          <w:vertAlign w:val="subscript"/>
        </w:rPr>
        <w:t>I</w:t>
      </w:r>
      <w:r w:rsidRPr="005B611E">
        <w:t xml:space="preserve"> </w:t>
      </w:r>
      <w:r>
        <w:t xml:space="preserve">pour les catadioptres </w:t>
      </w:r>
      <w:r w:rsidRPr="005B611E">
        <w:t xml:space="preserve">de classe IA ou IB </w:t>
      </w:r>
      <w:r>
        <w:t>blancs</w:t>
      </w:r>
      <w:r w:rsidRPr="005B611E">
        <w:t xml:space="preserve"> doivent être au moins égales aux valeurs du table</w:t>
      </w:r>
      <w:r>
        <w:t>au </w:t>
      </w:r>
      <w:r w:rsidRPr="005B611E">
        <w:t>3</w:t>
      </w:r>
      <w:r>
        <w:t xml:space="preserve"> multipliées par le coefficient </w:t>
      </w:r>
      <w:r w:rsidRPr="005B611E">
        <w:t>4.</w:t>
      </w:r>
    </w:p>
    <w:p w14:paraId="000FAB36" w14:textId="0278C4B8" w:rsidR="00B57E38" w:rsidRPr="005B611E" w:rsidRDefault="00B57E38" w:rsidP="00B57E38">
      <w:pPr>
        <w:pStyle w:val="SingleTxtG"/>
        <w:ind w:left="2268" w:hanging="1134"/>
      </w:pPr>
      <w:r>
        <w:t>5.1.4.5</w:t>
      </w:r>
      <w:r w:rsidRPr="005B611E">
        <w:tab/>
        <w:t xml:space="preserve">Cependant, dans le cas où un </w:t>
      </w:r>
      <w:r>
        <w:t>catadioptre</w:t>
      </w:r>
      <w:r w:rsidRPr="005B611E">
        <w:t xml:space="preserve"> de la classe IA ou IB est destiné à être installé de manière que son plan H se trouve à une hauteur inférieure à 750</w:t>
      </w:r>
      <w:r>
        <w:t> </w:t>
      </w:r>
      <w:r w:rsidRPr="005B611E">
        <w:t xml:space="preserve">mm par rapport au sol, les valeurs </w:t>
      </w:r>
      <w:r>
        <w:t xml:space="preserve">de </w:t>
      </w:r>
      <w:r w:rsidRPr="00706670">
        <w:t>R</w:t>
      </w:r>
      <w:r w:rsidRPr="00AC7C72">
        <w:rPr>
          <w:vertAlign w:val="subscript"/>
        </w:rPr>
        <w:t>I</w:t>
      </w:r>
      <w:r w:rsidRPr="005B611E">
        <w:t xml:space="preserve"> ne doivent être vérifiées que jusqu</w:t>
      </w:r>
      <w:r>
        <w:t>’</w:t>
      </w:r>
      <w:r w:rsidRPr="005B611E">
        <w:t>à un angle de 5° vers le bas.</w:t>
      </w:r>
    </w:p>
    <w:p w14:paraId="7427D6C2" w14:textId="77777777" w:rsidR="00B57E38" w:rsidRPr="005B611E" w:rsidRDefault="00B57E38" w:rsidP="003E2005">
      <w:pPr>
        <w:pStyle w:val="SingleTxtG"/>
        <w:keepNext/>
        <w:ind w:left="2268" w:hanging="1134"/>
      </w:pPr>
      <w:r>
        <w:lastRenderedPageBreak/>
        <w:t>5.1.5</w:t>
      </w:r>
      <w:r w:rsidRPr="005B611E">
        <w:tab/>
        <w:t>Couleur de la lumiè</w:t>
      </w:r>
      <w:r>
        <w:t>re réfléchie par le dispositif</w:t>
      </w:r>
    </w:p>
    <w:p w14:paraId="3766CDC2" w14:textId="6E1F7DB0" w:rsidR="00B57E38" w:rsidRPr="00144B24" w:rsidRDefault="00B57E38" w:rsidP="00B57E38">
      <w:pPr>
        <w:pStyle w:val="SingleTxtG"/>
        <w:ind w:left="2268" w:hanging="1134"/>
      </w:pPr>
      <w:r>
        <w:t>5.1.5.1</w:t>
      </w:r>
      <w:r w:rsidRPr="005B611E">
        <w:tab/>
        <w:t xml:space="preserve">La couleur du </w:t>
      </w:r>
      <w:r>
        <w:t>catadioptre</w:t>
      </w:r>
      <w:r w:rsidRPr="005B611E">
        <w:t xml:space="preserve"> (couleur nocturne) doit être contrôlée selon la méthode décrite au paragraphe</w:t>
      </w:r>
      <w:r>
        <w:t> </w:t>
      </w:r>
      <w:r w:rsidRPr="005B611E">
        <w:t>4.2.1.</w:t>
      </w:r>
    </w:p>
    <w:p w14:paraId="7DF067B6" w14:textId="77777777" w:rsidR="00B57E38" w:rsidRPr="005B611E" w:rsidRDefault="00B57E38" w:rsidP="00B57E38">
      <w:pPr>
        <w:pStyle w:val="SingleTxtG"/>
        <w:ind w:left="2268" w:hanging="1134"/>
      </w:pPr>
      <w:r>
        <w:t>5.1.5.2</w:t>
      </w:r>
      <w:r w:rsidRPr="005B611E">
        <w:tab/>
        <w:t xml:space="preserve">Les coordonnées trichromatiques du flux lumineux réfléchi doivent être comprises dans les limites des couleurs nocturnes rouge, jaune-auto et blanche définies dans le Règlement ONU </w:t>
      </w:r>
      <w:r w:rsidRPr="002D76F4">
        <w:rPr>
          <w:rFonts w:eastAsia="MS Mincho"/>
          <w:szCs w:val="22"/>
        </w:rPr>
        <w:t>n</w:t>
      </w:r>
      <w:r w:rsidRPr="002D76F4">
        <w:rPr>
          <w:rFonts w:eastAsia="MS Mincho"/>
          <w:szCs w:val="22"/>
          <w:vertAlign w:val="superscript"/>
        </w:rPr>
        <w:t>o</w:t>
      </w:r>
      <w:r>
        <w:t> </w:t>
      </w:r>
      <w:r w:rsidRPr="005B611E">
        <w:t>48.</w:t>
      </w:r>
    </w:p>
    <w:p w14:paraId="0AC7A1F6" w14:textId="77777777" w:rsidR="00B57E38" w:rsidRPr="005B611E" w:rsidRDefault="00B57E38" w:rsidP="00B57E38">
      <w:pPr>
        <w:pStyle w:val="SingleTxtG"/>
        <w:ind w:left="2268" w:hanging="1134"/>
      </w:pPr>
      <w:r>
        <w:t>5.1.6</w:t>
      </w:r>
      <w:r w:rsidRPr="005B611E">
        <w:tab/>
        <w:t>Spécifications particulières (essais)/résistance aux agents extérieurs</w:t>
      </w:r>
    </w:p>
    <w:p w14:paraId="279D2320" w14:textId="0F38161B" w:rsidR="00B57E38" w:rsidRPr="005B611E" w:rsidRDefault="00B57E38" w:rsidP="00B57E38">
      <w:pPr>
        <w:pStyle w:val="SingleTxtG"/>
        <w:ind w:left="2268"/>
      </w:pPr>
      <w:r>
        <w:tab/>
      </w:r>
      <w:r w:rsidRPr="005B611E">
        <w:t xml:space="preserve">Selon la nature des matériaux qui constituent les </w:t>
      </w:r>
      <w:r>
        <w:t>catadioptres</w:t>
      </w:r>
      <w:r w:rsidRPr="005B611E">
        <w:t xml:space="preserve">, et en particulier les optiques catadioptriques, les autorités </w:t>
      </w:r>
      <w:r>
        <w:t>d’homologation de type</w:t>
      </w:r>
      <w:r w:rsidRPr="005B611E">
        <w:t xml:space="preserve"> peuvent dispenser les laboratoires de pratiquer certains essais superflus, sous réserve expresse que mention </w:t>
      </w:r>
      <w:r>
        <w:t xml:space="preserve">en soit faite dans la rubrique </w:t>
      </w:r>
      <w:r w:rsidR="00E370F4">
        <w:rPr>
          <w:iCs/>
        </w:rPr>
        <w:t>“</w:t>
      </w:r>
      <w:r>
        <w:t>Observations</w:t>
      </w:r>
      <w:r w:rsidR="00E370F4">
        <w:rPr>
          <w:iCs/>
        </w:rPr>
        <w:t>”</w:t>
      </w:r>
      <w:r w:rsidRPr="005B611E">
        <w:t xml:space="preserve"> de la fiche de communication relative à l</w:t>
      </w:r>
      <w:r>
        <w:t>’homologation de </w:t>
      </w:r>
      <w:r w:rsidRPr="005B611E">
        <w:t>type.</w:t>
      </w:r>
    </w:p>
    <w:p w14:paraId="52594469" w14:textId="4968D557" w:rsidR="00B57E38" w:rsidRPr="006240D2" w:rsidRDefault="00B57E38" w:rsidP="003E2005">
      <w:pPr>
        <w:pStyle w:val="SingleTxtG"/>
        <w:ind w:left="2268"/>
        <w:rPr>
          <w:spacing w:val="-4"/>
        </w:rPr>
      </w:pPr>
      <w:r w:rsidRPr="006240D2">
        <w:rPr>
          <w:spacing w:val="-4"/>
        </w:rPr>
        <w:tab/>
        <w:t>Cette disposition ne s</w:t>
      </w:r>
      <w:r>
        <w:rPr>
          <w:spacing w:val="-4"/>
        </w:rPr>
        <w:t>’</w:t>
      </w:r>
      <w:r w:rsidRPr="006240D2">
        <w:rPr>
          <w:spacing w:val="-4"/>
        </w:rPr>
        <w:t>applique qu</w:t>
      </w:r>
      <w:r>
        <w:rPr>
          <w:spacing w:val="-4"/>
        </w:rPr>
        <w:t>’</w:t>
      </w:r>
      <w:r w:rsidRPr="006240D2">
        <w:rPr>
          <w:spacing w:val="-4"/>
        </w:rPr>
        <w:t xml:space="preserve">aux essais décrits </w:t>
      </w:r>
      <w:r>
        <w:rPr>
          <w:spacing w:val="-4"/>
        </w:rPr>
        <w:t>dans la partie 3 de l’annexe 4, dans les parties 4 et 5 de l’annexe 6 et dans l’annexe 10</w:t>
      </w:r>
      <w:r w:rsidRPr="006240D2">
        <w:rPr>
          <w:spacing w:val="-4"/>
        </w:rPr>
        <w:t>.</w:t>
      </w:r>
    </w:p>
    <w:p w14:paraId="45A25C6A" w14:textId="77777777" w:rsidR="00B57E38" w:rsidRPr="005B611E" w:rsidRDefault="00B57E38" w:rsidP="003E2005">
      <w:pPr>
        <w:pStyle w:val="SingleTxtG"/>
        <w:ind w:left="2268" w:hanging="1134"/>
      </w:pPr>
      <w:r>
        <w:t>5.1.7</w:t>
      </w:r>
      <w:r w:rsidRPr="005B611E">
        <w:tab/>
        <w:t>Ordre chronologique des essais</w:t>
      </w:r>
    </w:p>
    <w:p w14:paraId="00C03A69" w14:textId="77777777" w:rsidR="00B57E38" w:rsidRDefault="00B57E38" w:rsidP="00B57E38">
      <w:pPr>
        <w:pStyle w:val="H23G"/>
      </w:pPr>
      <w:r>
        <w:tab/>
      </w:r>
      <w:r w:rsidRPr="00C25F40">
        <w:rPr>
          <w:b w:val="0"/>
        </w:rPr>
        <w:tab/>
        <w:t>Tableau 4</w:t>
      </w:r>
      <w:r>
        <w:t xml:space="preserve"> </w:t>
      </w:r>
      <w:r>
        <w:br/>
      </w:r>
      <w:r w:rsidRPr="007A2119">
        <w:t>Ordre chronologique des essais (classes IA</w:t>
      </w:r>
      <w:r>
        <w:t>,</w:t>
      </w:r>
      <w:r w:rsidRPr="007A2119">
        <w:t xml:space="preserve"> IB</w:t>
      </w:r>
      <w:r>
        <w:t>, IIIA et IIIB</w:t>
      </w:r>
      <w:r w:rsidRPr="007A2119">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3402"/>
        <w:gridCol w:w="298"/>
        <w:gridCol w:w="298"/>
        <w:gridCol w:w="298"/>
        <w:gridCol w:w="298"/>
        <w:gridCol w:w="299"/>
        <w:gridCol w:w="298"/>
        <w:gridCol w:w="298"/>
        <w:gridCol w:w="298"/>
        <w:gridCol w:w="298"/>
        <w:gridCol w:w="299"/>
      </w:tblGrid>
      <w:tr w:rsidR="00B57E38" w:rsidRPr="00B82AB2" w14:paraId="5C339AA6" w14:textId="77777777" w:rsidTr="003E2005">
        <w:trPr>
          <w:tblHeader/>
        </w:trPr>
        <w:tc>
          <w:tcPr>
            <w:tcW w:w="988" w:type="dxa"/>
            <w:vMerge w:val="restart"/>
            <w:shd w:val="clear" w:color="auto" w:fill="auto"/>
            <w:vAlign w:val="bottom"/>
          </w:tcPr>
          <w:p w14:paraId="698D70D6" w14:textId="77777777" w:rsidR="00B57E38" w:rsidRPr="00E348A4" w:rsidRDefault="00B57E38" w:rsidP="003E2005">
            <w:pPr>
              <w:spacing w:before="80" w:after="80" w:line="200" w:lineRule="exact"/>
              <w:ind w:left="57" w:right="57"/>
              <w:rPr>
                <w:b/>
                <w:bCs/>
                <w:i/>
                <w:sz w:val="16"/>
                <w:szCs w:val="16"/>
              </w:rPr>
            </w:pPr>
            <w:r w:rsidRPr="00E348A4">
              <w:rPr>
                <w:b/>
                <w:bCs/>
                <w:i/>
                <w:sz w:val="16"/>
                <w:szCs w:val="16"/>
              </w:rPr>
              <w:t>Référence</w:t>
            </w:r>
          </w:p>
        </w:tc>
        <w:tc>
          <w:tcPr>
            <w:tcW w:w="3402" w:type="dxa"/>
            <w:vMerge w:val="restart"/>
            <w:shd w:val="clear" w:color="auto" w:fill="auto"/>
            <w:vAlign w:val="bottom"/>
          </w:tcPr>
          <w:p w14:paraId="722E9F67"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szCs w:val="16"/>
              </w:rPr>
              <w:t>Essai</w:t>
            </w:r>
          </w:p>
        </w:tc>
        <w:tc>
          <w:tcPr>
            <w:tcW w:w="2982" w:type="dxa"/>
            <w:gridSpan w:val="10"/>
            <w:shd w:val="clear" w:color="auto" w:fill="auto"/>
          </w:tcPr>
          <w:p w14:paraId="01A619AC"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szCs w:val="16"/>
              </w:rPr>
              <w:t>Échantillons</w:t>
            </w:r>
          </w:p>
        </w:tc>
      </w:tr>
      <w:tr w:rsidR="00B57E38" w:rsidRPr="00224D26" w14:paraId="05853911" w14:textId="77777777" w:rsidTr="003E2005">
        <w:trPr>
          <w:tblHeader/>
        </w:trPr>
        <w:tc>
          <w:tcPr>
            <w:tcW w:w="988" w:type="dxa"/>
            <w:vMerge/>
            <w:shd w:val="clear" w:color="auto" w:fill="auto"/>
            <w:vAlign w:val="bottom"/>
          </w:tcPr>
          <w:p w14:paraId="42C0B0DE" w14:textId="77777777" w:rsidR="00B57E38" w:rsidRPr="00224D26" w:rsidRDefault="00B57E38" w:rsidP="003E2005">
            <w:pPr>
              <w:spacing w:before="80" w:after="80" w:line="200" w:lineRule="exact"/>
              <w:ind w:left="57" w:right="57"/>
              <w:rPr>
                <w:i/>
                <w:sz w:val="16"/>
                <w:szCs w:val="16"/>
              </w:rPr>
            </w:pPr>
          </w:p>
        </w:tc>
        <w:tc>
          <w:tcPr>
            <w:tcW w:w="3402" w:type="dxa"/>
            <w:vMerge/>
            <w:shd w:val="clear" w:color="auto" w:fill="auto"/>
            <w:vAlign w:val="bottom"/>
          </w:tcPr>
          <w:p w14:paraId="754DFC6D" w14:textId="77777777" w:rsidR="00B57E38" w:rsidRPr="00224D26" w:rsidRDefault="00B57E38" w:rsidP="00577ED1">
            <w:pPr>
              <w:spacing w:before="80" w:after="80" w:line="200" w:lineRule="exact"/>
              <w:ind w:left="57" w:right="57"/>
              <w:rPr>
                <w:i/>
                <w:sz w:val="16"/>
                <w:szCs w:val="16"/>
              </w:rPr>
            </w:pPr>
          </w:p>
        </w:tc>
        <w:tc>
          <w:tcPr>
            <w:tcW w:w="298" w:type="dxa"/>
            <w:shd w:val="clear" w:color="auto" w:fill="auto"/>
            <w:vAlign w:val="center"/>
          </w:tcPr>
          <w:p w14:paraId="4BD9E240"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a</w:t>
            </w:r>
          </w:p>
        </w:tc>
        <w:tc>
          <w:tcPr>
            <w:tcW w:w="298" w:type="dxa"/>
            <w:shd w:val="clear" w:color="auto" w:fill="auto"/>
            <w:vAlign w:val="center"/>
          </w:tcPr>
          <w:p w14:paraId="00C98673"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b</w:t>
            </w:r>
          </w:p>
        </w:tc>
        <w:tc>
          <w:tcPr>
            <w:tcW w:w="298" w:type="dxa"/>
            <w:shd w:val="clear" w:color="auto" w:fill="auto"/>
            <w:vAlign w:val="center"/>
          </w:tcPr>
          <w:p w14:paraId="4E378B0C"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c</w:t>
            </w:r>
          </w:p>
        </w:tc>
        <w:tc>
          <w:tcPr>
            <w:tcW w:w="298" w:type="dxa"/>
            <w:shd w:val="clear" w:color="auto" w:fill="auto"/>
            <w:vAlign w:val="center"/>
          </w:tcPr>
          <w:p w14:paraId="43DE17B6"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d</w:t>
            </w:r>
          </w:p>
        </w:tc>
        <w:tc>
          <w:tcPr>
            <w:tcW w:w="299" w:type="dxa"/>
            <w:shd w:val="clear" w:color="auto" w:fill="auto"/>
            <w:vAlign w:val="center"/>
          </w:tcPr>
          <w:p w14:paraId="3A4089F1"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e</w:t>
            </w:r>
          </w:p>
        </w:tc>
        <w:tc>
          <w:tcPr>
            <w:tcW w:w="298" w:type="dxa"/>
            <w:shd w:val="clear" w:color="auto" w:fill="auto"/>
            <w:vAlign w:val="center"/>
          </w:tcPr>
          <w:p w14:paraId="58F8C0CF"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f</w:t>
            </w:r>
          </w:p>
        </w:tc>
        <w:tc>
          <w:tcPr>
            <w:tcW w:w="298" w:type="dxa"/>
            <w:shd w:val="clear" w:color="auto" w:fill="auto"/>
            <w:vAlign w:val="center"/>
          </w:tcPr>
          <w:p w14:paraId="5A09B25E"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g</w:t>
            </w:r>
          </w:p>
        </w:tc>
        <w:tc>
          <w:tcPr>
            <w:tcW w:w="298" w:type="dxa"/>
            <w:shd w:val="clear" w:color="auto" w:fill="auto"/>
            <w:vAlign w:val="center"/>
          </w:tcPr>
          <w:p w14:paraId="410CB2F0"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h</w:t>
            </w:r>
          </w:p>
        </w:tc>
        <w:tc>
          <w:tcPr>
            <w:tcW w:w="298" w:type="dxa"/>
            <w:shd w:val="clear" w:color="auto" w:fill="auto"/>
            <w:vAlign w:val="center"/>
          </w:tcPr>
          <w:p w14:paraId="1F398585"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i</w:t>
            </w:r>
          </w:p>
        </w:tc>
        <w:tc>
          <w:tcPr>
            <w:tcW w:w="299" w:type="dxa"/>
            <w:shd w:val="clear" w:color="auto" w:fill="auto"/>
            <w:vAlign w:val="center"/>
          </w:tcPr>
          <w:p w14:paraId="7CC3FB1B" w14:textId="77777777" w:rsidR="00B57E38" w:rsidRPr="003E2005" w:rsidRDefault="00B57E38" w:rsidP="00577ED1">
            <w:pPr>
              <w:spacing w:before="80" w:after="80" w:line="200" w:lineRule="exact"/>
              <w:ind w:left="57" w:right="57"/>
              <w:jc w:val="center"/>
              <w:rPr>
                <w:b/>
                <w:bCs/>
                <w:i/>
                <w:sz w:val="16"/>
                <w:szCs w:val="16"/>
              </w:rPr>
            </w:pPr>
            <w:r w:rsidRPr="003E2005">
              <w:rPr>
                <w:b/>
                <w:bCs/>
                <w:i/>
                <w:sz w:val="16"/>
                <w:szCs w:val="16"/>
              </w:rPr>
              <w:t>j</w:t>
            </w:r>
          </w:p>
        </w:tc>
      </w:tr>
      <w:tr w:rsidR="00B57E38" w:rsidRPr="005B611E" w14:paraId="5FB73B62" w14:textId="77777777" w:rsidTr="003E2005">
        <w:tc>
          <w:tcPr>
            <w:tcW w:w="988" w:type="dxa"/>
            <w:shd w:val="clear" w:color="auto" w:fill="auto"/>
          </w:tcPr>
          <w:p w14:paraId="62EAF733" w14:textId="77777777" w:rsidR="00B57E38" w:rsidRPr="00AC5E7F" w:rsidRDefault="00B57E38" w:rsidP="003E2005">
            <w:pPr>
              <w:spacing w:before="60" w:after="60" w:line="220" w:lineRule="atLeast"/>
              <w:ind w:left="57" w:right="57"/>
              <w:rPr>
                <w:sz w:val="18"/>
                <w:szCs w:val="18"/>
              </w:rPr>
            </w:pPr>
            <w:r w:rsidRPr="00AC5E7F">
              <w:rPr>
                <w:sz w:val="18"/>
                <w:szCs w:val="18"/>
              </w:rPr>
              <w:t>-</w:t>
            </w:r>
          </w:p>
        </w:tc>
        <w:tc>
          <w:tcPr>
            <w:tcW w:w="3402" w:type="dxa"/>
            <w:shd w:val="clear" w:color="auto" w:fill="auto"/>
            <w:vAlign w:val="center"/>
          </w:tcPr>
          <w:p w14:paraId="6B1A37F1" w14:textId="77777777" w:rsidR="00B57E38" w:rsidRPr="00AC5E7F" w:rsidRDefault="00B57E38" w:rsidP="00577ED1">
            <w:pPr>
              <w:spacing w:before="60" w:after="60" w:line="220" w:lineRule="atLeast"/>
              <w:ind w:left="57" w:right="57"/>
              <w:rPr>
                <w:spacing w:val="-4"/>
                <w:sz w:val="18"/>
                <w:szCs w:val="18"/>
              </w:rPr>
            </w:pPr>
            <w:r w:rsidRPr="00AC5E7F">
              <w:rPr>
                <w:sz w:val="18"/>
                <w:szCs w:val="18"/>
              </w:rPr>
              <w:t>Spécifications générales : examen visuel</w:t>
            </w:r>
          </w:p>
        </w:tc>
        <w:tc>
          <w:tcPr>
            <w:tcW w:w="298" w:type="dxa"/>
            <w:shd w:val="clear" w:color="auto" w:fill="auto"/>
          </w:tcPr>
          <w:p w14:paraId="67E0FF46"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DAE21D5"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5C54B67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8E86452"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465D7202"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9EB96D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2E07517C"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69CDDA89"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1945A778"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20365713"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r>
      <w:tr w:rsidR="00B57E38" w:rsidRPr="005B611E" w14:paraId="47B49F87" w14:textId="77777777" w:rsidTr="003E2005">
        <w:tc>
          <w:tcPr>
            <w:tcW w:w="988" w:type="dxa"/>
            <w:shd w:val="clear" w:color="auto" w:fill="auto"/>
          </w:tcPr>
          <w:p w14:paraId="136E0362" w14:textId="77777777" w:rsidR="00B57E38" w:rsidRPr="00AC5E7F" w:rsidRDefault="00B57E38" w:rsidP="003E2005">
            <w:pPr>
              <w:spacing w:before="60" w:after="60" w:line="220" w:lineRule="atLeast"/>
              <w:ind w:left="57" w:right="57"/>
              <w:rPr>
                <w:sz w:val="18"/>
                <w:szCs w:val="18"/>
              </w:rPr>
            </w:pPr>
            <w:r>
              <w:rPr>
                <w:sz w:val="18"/>
                <w:szCs w:val="18"/>
              </w:rPr>
              <w:t xml:space="preserve">Annexe </w:t>
            </w:r>
            <w:r w:rsidRPr="00AC5E7F">
              <w:rPr>
                <w:sz w:val="18"/>
                <w:szCs w:val="18"/>
              </w:rPr>
              <w:t>5</w:t>
            </w:r>
          </w:p>
        </w:tc>
        <w:tc>
          <w:tcPr>
            <w:tcW w:w="3402" w:type="dxa"/>
            <w:shd w:val="clear" w:color="auto" w:fill="auto"/>
            <w:vAlign w:val="center"/>
          </w:tcPr>
          <w:p w14:paraId="7E8485D6" w14:textId="7777777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Forme et dimensions : examen visuel</w:t>
            </w:r>
          </w:p>
        </w:tc>
        <w:tc>
          <w:tcPr>
            <w:tcW w:w="298" w:type="dxa"/>
            <w:shd w:val="clear" w:color="auto" w:fill="auto"/>
          </w:tcPr>
          <w:p w14:paraId="3D0F6EA2"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14141B7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626F4DB2"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630483D9"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3F430209"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8B1E3D2"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2B7DACE2"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F5E196B"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2801E401"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6B94D4C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r>
      <w:tr w:rsidR="00B57E38" w:rsidRPr="005B611E" w14:paraId="50235C09" w14:textId="77777777" w:rsidTr="003E2005">
        <w:tc>
          <w:tcPr>
            <w:tcW w:w="988" w:type="dxa"/>
            <w:shd w:val="clear" w:color="auto" w:fill="auto"/>
          </w:tcPr>
          <w:p w14:paraId="7758DCF9" w14:textId="6A75955F" w:rsidR="00B57E38" w:rsidRPr="00AC5E7F" w:rsidRDefault="00B57E38" w:rsidP="003E2005">
            <w:pPr>
              <w:spacing w:before="60" w:after="60" w:line="220" w:lineRule="atLeast"/>
              <w:ind w:left="57" w:right="57"/>
              <w:rPr>
                <w:sz w:val="18"/>
                <w:szCs w:val="18"/>
              </w:rPr>
            </w:pPr>
            <w:r>
              <w:rPr>
                <w:sz w:val="18"/>
                <w:szCs w:val="18"/>
              </w:rPr>
              <w:t>Partie 1 de l’annexe 6</w:t>
            </w:r>
          </w:p>
        </w:tc>
        <w:tc>
          <w:tcPr>
            <w:tcW w:w="3402" w:type="dxa"/>
            <w:shd w:val="clear" w:color="auto" w:fill="auto"/>
            <w:vAlign w:val="center"/>
          </w:tcPr>
          <w:p w14:paraId="272241FB" w14:textId="3613091C" w:rsidR="00B57E38" w:rsidRPr="00E348A4" w:rsidRDefault="00B57E38" w:rsidP="003E2005">
            <w:pPr>
              <w:tabs>
                <w:tab w:val="left" w:pos="854"/>
              </w:tabs>
              <w:spacing w:before="60" w:after="60" w:line="220" w:lineRule="atLeast"/>
              <w:ind w:left="57" w:right="57"/>
              <w:rPr>
                <w:spacing w:val="-4"/>
                <w:sz w:val="18"/>
                <w:szCs w:val="18"/>
                <w:lang w:val="fr-FR"/>
              </w:rPr>
            </w:pPr>
            <w:r w:rsidRPr="00E348A4">
              <w:rPr>
                <w:sz w:val="18"/>
                <w:szCs w:val="18"/>
                <w:lang w:val="fr-FR"/>
              </w:rPr>
              <w:t>Chaleur :</w:t>
            </w:r>
            <w:r w:rsidRPr="00E348A4">
              <w:rPr>
                <w:sz w:val="18"/>
                <w:szCs w:val="18"/>
                <w:lang w:val="fr-FR"/>
              </w:rPr>
              <w:tab/>
              <w:t>48 h à 65</w:t>
            </w:r>
            <w:r w:rsidRPr="000B3909">
              <w:rPr>
                <w:sz w:val="18"/>
                <w:szCs w:val="18"/>
                <w:lang w:val="fr-FR"/>
              </w:rPr>
              <w:t>°</w:t>
            </w:r>
            <w:r w:rsidRPr="00E348A4">
              <w:rPr>
                <w:sz w:val="18"/>
                <w:szCs w:val="18"/>
                <w:lang w:val="fr-FR"/>
              </w:rPr>
              <w:t xml:space="preserve"> </w:t>
            </w:r>
            <w:r w:rsidR="003E2005" w:rsidRPr="003E2005">
              <w:rPr>
                <w:sz w:val="18"/>
                <w:szCs w:val="18"/>
                <w:lang w:eastAsia="de-DE"/>
              </w:rPr>
              <w:sym w:font="Symbol" w:char="F0B1"/>
            </w:r>
            <w:r w:rsidRPr="00E348A4">
              <w:rPr>
                <w:sz w:val="18"/>
                <w:szCs w:val="18"/>
                <w:lang w:val="fr-FR"/>
              </w:rPr>
              <w:t xml:space="preserve"> 2° C</w:t>
            </w:r>
          </w:p>
          <w:p w14:paraId="684A0808" w14:textId="77777777" w:rsidR="00B57E38" w:rsidRPr="00E348A4" w:rsidRDefault="00B57E38" w:rsidP="003E2005">
            <w:pPr>
              <w:spacing w:before="60" w:after="60" w:line="220" w:lineRule="atLeast"/>
              <w:ind w:left="851" w:right="57"/>
              <w:rPr>
                <w:spacing w:val="-4"/>
                <w:sz w:val="18"/>
                <w:szCs w:val="18"/>
                <w:lang w:val="fr-FR"/>
              </w:rPr>
            </w:pPr>
            <w:r w:rsidRPr="00E348A4">
              <w:rPr>
                <w:sz w:val="18"/>
                <w:szCs w:val="18"/>
                <w:lang w:val="fr-FR"/>
              </w:rPr>
              <w:t>Examen visuel pour déformations</w:t>
            </w:r>
          </w:p>
        </w:tc>
        <w:tc>
          <w:tcPr>
            <w:tcW w:w="298" w:type="dxa"/>
            <w:shd w:val="clear" w:color="auto" w:fill="auto"/>
          </w:tcPr>
          <w:p w14:paraId="0B3E8515"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78842F59"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21157F6C"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50C61453"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76587C0"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D159C21"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15C2389"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06CC116B"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683B55DA"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4759832E"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A103669"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B0420A8"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88FB1F1"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7BAA4B3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50A5B78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007E13E1"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3D4CE47"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5FA26FA"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3B0E4A3C"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2E42B4EB"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r>
      <w:tr w:rsidR="00B57E38" w:rsidRPr="005B611E" w14:paraId="546BFEFC" w14:textId="77777777" w:rsidTr="003E2005">
        <w:tc>
          <w:tcPr>
            <w:tcW w:w="988" w:type="dxa"/>
            <w:shd w:val="clear" w:color="auto" w:fill="auto"/>
          </w:tcPr>
          <w:p w14:paraId="778E95BD" w14:textId="14281540" w:rsidR="00B57E38" w:rsidRPr="00AC5E7F" w:rsidRDefault="00B57E38" w:rsidP="003E2005">
            <w:pPr>
              <w:spacing w:before="60" w:after="60" w:line="220" w:lineRule="atLeast"/>
              <w:ind w:left="57" w:right="57"/>
              <w:rPr>
                <w:sz w:val="18"/>
                <w:szCs w:val="18"/>
              </w:rPr>
            </w:pPr>
            <w:r>
              <w:rPr>
                <w:sz w:val="18"/>
                <w:szCs w:val="18"/>
              </w:rPr>
              <w:t>Par. 4.2</w:t>
            </w:r>
          </w:p>
        </w:tc>
        <w:tc>
          <w:tcPr>
            <w:tcW w:w="3402" w:type="dxa"/>
            <w:shd w:val="clear" w:color="auto" w:fill="auto"/>
            <w:vAlign w:val="center"/>
          </w:tcPr>
          <w:p w14:paraId="34137703" w14:textId="7777777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Colorimétrie : examen visuel</w:t>
            </w:r>
          </w:p>
          <w:p w14:paraId="69C97199" w14:textId="7777777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Coordonnées trichromatiques en cas de doute</w:t>
            </w:r>
          </w:p>
        </w:tc>
        <w:tc>
          <w:tcPr>
            <w:tcW w:w="298" w:type="dxa"/>
            <w:shd w:val="clear" w:color="auto" w:fill="auto"/>
          </w:tcPr>
          <w:p w14:paraId="7017EDAB"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6105B952"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33A376E6"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211535EA"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5C21C1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2BD50AA"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73CC5236"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07AD443"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32DBE86"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CF2C64B"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58ADDF48"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215BA8EB"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r>
      <w:tr w:rsidR="00B57E38" w:rsidRPr="005B611E" w14:paraId="3FCA52D8" w14:textId="77777777" w:rsidTr="003E2005">
        <w:tc>
          <w:tcPr>
            <w:tcW w:w="988" w:type="dxa"/>
            <w:shd w:val="clear" w:color="auto" w:fill="auto"/>
          </w:tcPr>
          <w:p w14:paraId="4E21EB8D" w14:textId="27D792D1" w:rsidR="00B57E38" w:rsidRPr="00AC5E7F" w:rsidRDefault="00B57E38" w:rsidP="003E2005">
            <w:pPr>
              <w:spacing w:before="60" w:after="60" w:line="220" w:lineRule="atLeast"/>
              <w:ind w:left="57" w:right="57"/>
              <w:rPr>
                <w:sz w:val="18"/>
                <w:szCs w:val="18"/>
              </w:rPr>
            </w:pPr>
            <w:r>
              <w:rPr>
                <w:sz w:val="18"/>
                <w:szCs w:val="18"/>
              </w:rPr>
              <w:t>Partie 1 de l’annexe 4</w:t>
            </w:r>
          </w:p>
        </w:tc>
        <w:tc>
          <w:tcPr>
            <w:tcW w:w="3402" w:type="dxa"/>
            <w:shd w:val="clear" w:color="auto" w:fill="auto"/>
          </w:tcPr>
          <w:p w14:paraId="0656708B" w14:textId="6F0D5F9D" w:rsidR="00B57E38" w:rsidRPr="00E348A4" w:rsidRDefault="00B57E38" w:rsidP="003E2005">
            <w:pPr>
              <w:spacing w:before="60" w:after="60" w:line="220" w:lineRule="atLeast"/>
              <w:ind w:left="57" w:right="57"/>
              <w:rPr>
                <w:spacing w:val="-4"/>
                <w:sz w:val="18"/>
                <w:szCs w:val="18"/>
                <w:lang w:val="fr-FR"/>
              </w:rPr>
            </w:pPr>
            <w:r w:rsidRPr="00E348A4">
              <w:rPr>
                <w:sz w:val="18"/>
                <w:szCs w:val="18"/>
                <w:lang w:val="fr-FR"/>
              </w:rPr>
              <w:t>Photométrie : limitée − 20</w:t>
            </w:r>
            <w:r>
              <w:rPr>
                <w:sz w:val="18"/>
                <w:szCs w:val="18"/>
                <w:lang w:val="fr-FR"/>
              </w:rPr>
              <w:t>’</w:t>
            </w:r>
            <w:r w:rsidRPr="00E348A4">
              <w:rPr>
                <w:sz w:val="18"/>
                <w:szCs w:val="18"/>
                <w:lang w:val="fr-FR"/>
              </w:rPr>
              <w:t xml:space="preserve"> et </w:t>
            </w:r>
            <w:r>
              <w:rPr>
                <w:rFonts w:ascii="Symbol" w:hAnsi="Symbol"/>
                <w:bCs/>
              </w:rPr>
              <w:t>b</w:t>
            </w:r>
            <w:r>
              <w:rPr>
                <w:bCs/>
                <w:vertAlign w:val="subscript"/>
              </w:rPr>
              <w:t xml:space="preserve">1 </w:t>
            </w:r>
            <w:r>
              <w:rPr>
                <w:bCs/>
              </w:rPr>
              <w:t>= </w:t>
            </w:r>
            <w:r>
              <w:rPr>
                <w:rFonts w:ascii="Symbol" w:hAnsi="Symbol"/>
                <w:bCs/>
              </w:rPr>
              <w:t>b</w:t>
            </w:r>
            <w:r>
              <w:rPr>
                <w:bCs/>
                <w:vertAlign w:val="subscript"/>
              </w:rPr>
              <w:t>2</w:t>
            </w:r>
            <w:r w:rsidRPr="00E348A4">
              <w:rPr>
                <w:sz w:val="18"/>
                <w:szCs w:val="18"/>
                <w:lang w:val="fr-FR"/>
              </w:rPr>
              <w:t xml:space="preserve"> = 0°</w:t>
            </w:r>
          </w:p>
        </w:tc>
        <w:tc>
          <w:tcPr>
            <w:tcW w:w="298" w:type="dxa"/>
            <w:shd w:val="clear" w:color="auto" w:fill="auto"/>
          </w:tcPr>
          <w:p w14:paraId="3D2842B0"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C932AA3"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4D77ABE"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198CA876"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44277DC0"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A100225"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132F25A7"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12C433D7"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C056D1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4737B93E"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r>
      <w:tr w:rsidR="00B57E38" w:rsidRPr="005B611E" w14:paraId="0659DD80" w14:textId="77777777" w:rsidTr="003E2005">
        <w:tc>
          <w:tcPr>
            <w:tcW w:w="988" w:type="dxa"/>
            <w:shd w:val="clear" w:color="auto" w:fill="auto"/>
          </w:tcPr>
          <w:p w14:paraId="4FD901B5" w14:textId="3D2DF9DE" w:rsidR="00B57E38" w:rsidRPr="00AC5E7F" w:rsidRDefault="00B57E38" w:rsidP="003E2005">
            <w:pPr>
              <w:spacing w:before="60" w:after="60" w:line="220" w:lineRule="atLeast"/>
              <w:ind w:left="57" w:right="57"/>
              <w:rPr>
                <w:sz w:val="18"/>
                <w:szCs w:val="18"/>
              </w:rPr>
            </w:pPr>
            <w:r>
              <w:rPr>
                <w:sz w:val="18"/>
                <w:szCs w:val="18"/>
              </w:rPr>
              <w:t>Partie 1de l’annexe 4</w:t>
            </w:r>
          </w:p>
        </w:tc>
        <w:tc>
          <w:tcPr>
            <w:tcW w:w="3402" w:type="dxa"/>
            <w:shd w:val="clear" w:color="auto" w:fill="auto"/>
          </w:tcPr>
          <w:p w14:paraId="53236368" w14:textId="0A05A876" w:rsidR="00B57E38" w:rsidRPr="00AC5E7F" w:rsidRDefault="00B57E38" w:rsidP="003E2005">
            <w:pPr>
              <w:spacing w:before="60" w:after="60" w:line="220" w:lineRule="atLeast"/>
              <w:ind w:left="57" w:right="57"/>
              <w:rPr>
                <w:spacing w:val="-4"/>
                <w:sz w:val="18"/>
                <w:szCs w:val="18"/>
              </w:rPr>
            </w:pPr>
            <w:r w:rsidRPr="00AC5E7F">
              <w:rPr>
                <w:sz w:val="18"/>
                <w:szCs w:val="18"/>
              </w:rPr>
              <w:t>Photométrie</w:t>
            </w:r>
            <w:r w:rsidR="003E2005">
              <w:rPr>
                <w:sz w:val="18"/>
                <w:szCs w:val="18"/>
              </w:rPr>
              <w:t> </w:t>
            </w:r>
            <w:r w:rsidRPr="00AC5E7F">
              <w:rPr>
                <w:sz w:val="18"/>
                <w:szCs w:val="18"/>
              </w:rPr>
              <w:t>: complète</w:t>
            </w:r>
          </w:p>
        </w:tc>
        <w:tc>
          <w:tcPr>
            <w:tcW w:w="298" w:type="dxa"/>
            <w:shd w:val="clear" w:color="auto" w:fill="auto"/>
          </w:tcPr>
          <w:p w14:paraId="0FA960C7"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6FF27D85"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44C63F3E"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047504F8"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9" w:type="dxa"/>
            <w:shd w:val="clear" w:color="auto" w:fill="auto"/>
          </w:tcPr>
          <w:p w14:paraId="184C5099"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42BCC164"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5E5401ED"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57DAD0D1"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0089B51A"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3DF54B63" w14:textId="77777777" w:rsidR="00B57E38" w:rsidRPr="00AC5E7F" w:rsidRDefault="00B57E38" w:rsidP="00577ED1">
            <w:pPr>
              <w:spacing w:before="60" w:after="60" w:line="220" w:lineRule="atLeast"/>
              <w:ind w:left="57" w:right="57"/>
              <w:jc w:val="center"/>
              <w:rPr>
                <w:sz w:val="18"/>
                <w:szCs w:val="18"/>
              </w:rPr>
            </w:pPr>
          </w:p>
        </w:tc>
      </w:tr>
      <w:tr w:rsidR="00B57E38" w:rsidRPr="005B611E" w14:paraId="01B85978" w14:textId="77777777" w:rsidTr="003E2005">
        <w:tc>
          <w:tcPr>
            <w:tcW w:w="988" w:type="dxa"/>
            <w:shd w:val="clear" w:color="auto" w:fill="auto"/>
          </w:tcPr>
          <w:p w14:paraId="40932FD9" w14:textId="69E2CF0C" w:rsidR="00B57E38" w:rsidRPr="00AC5E7F" w:rsidRDefault="00B57E38" w:rsidP="003E2005">
            <w:pPr>
              <w:spacing w:before="60" w:after="60" w:line="220" w:lineRule="atLeast"/>
              <w:ind w:left="57" w:right="57"/>
              <w:rPr>
                <w:sz w:val="18"/>
                <w:szCs w:val="18"/>
              </w:rPr>
            </w:pPr>
            <w:r>
              <w:rPr>
                <w:sz w:val="18"/>
                <w:szCs w:val="18"/>
              </w:rPr>
              <w:t>Partie 3 de l’annexe 6</w:t>
            </w:r>
          </w:p>
        </w:tc>
        <w:tc>
          <w:tcPr>
            <w:tcW w:w="3402" w:type="dxa"/>
            <w:shd w:val="clear" w:color="auto" w:fill="auto"/>
            <w:vAlign w:val="center"/>
          </w:tcPr>
          <w:p w14:paraId="699F6215" w14:textId="101FFB6E" w:rsidR="00B57E38" w:rsidRPr="00E348A4" w:rsidRDefault="00B57E38" w:rsidP="003E2005">
            <w:pPr>
              <w:tabs>
                <w:tab w:val="left" w:pos="854"/>
              </w:tabs>
              <w:spacing w:before="60" w:after="60" w:line="220" w:lineRule="atLeast"/>
              <w:ind w:left="57" w:right="57"/>
              <w:rPr>
                <w:spacing w:val="-4"/>
                <w:sz w:val="18"/>
                <w:szCs w:val="18"/>
                <w:lang w:val="fr-FR"/>
              </w:rPr>
            </w:pPr>
            <w:r w:rsidRPr="00E348A4">
              <w:rPr>
                <w:sz w:val="18"/>
                <w:szCs w:val="18"/>
                <w:lang w:val="fr-FR"/>
              </w:rPr>
              <w:t xml:space="preserve">Eau : </w:t>
            </w:r>
            <w:r w:rsidRPr="00E348A4">
              <w:rPr>
                <w:sz w:val="18"/>
                <w:szCs w:val="18"/>
                <w:lang w:val="fr-FR"/>
              </w:rPr>
              <w:tab/>
              <w:t>10 min position normale</w:t>
            </w:r>
          </w:p>
          <w:p w14:paraId="2282C00F" w14:textId="5388C830" w:rsidR="00B57E38" w:rsidRPr="00E348A4" w:rsidRDefault="00B57E38" w:rsidP="003E2005">
            <w:pPr>
              <w:spacing w:before="60" w:after="60" w:line="220" w:lineRule="atLeast"/>
              <w:ind w:left="851" w:right="57"/>
              <w:rPr>
                <w:spacing w:val="-4"/>
                <w:sz w:val="18"/>
                <w:szCs w:val="18"/>
                <w:lang w:val="fr-FR"/>
              </w:rPr>
            </w:pPr>
            <w:r w:rsidRPr="00E348A4">
              <w:rPr>
                <w:sz w:val="18"/>
                <w:szCs w:val="18"/>
                <w:lang w:val="fr-FR"/>
              </w:rPr>
              <w:t>10 min position renversée</w:t>
            </w:r>
          </w:p>
          <w:p w14:paraId="0D0EBFAB" w14:textId="33D80A6F" w:rsidR="00B57E38" w:rsidRPr="00AC5E7F" w:rsidRDefault="00B57E38" w:rsidP="003E2005">
            <w:pPr>
              <w:spacing w:before="60" w:after="60" w:line="220" w:lineRule="atLeast"/>
              <w:ind w:left="851" w:right="57"/>
              <w:rPr>
                <w:spacing w:val="-4"/>
                <w:sz w:val="18"/>
                <w:szCs w:val="18"/>
              </w:rPr>
            </w:pPr>
            <w:r w:rsidRPr="00AC5E7F">
              <w:rPr>
                <w:sz w:val="18"/>
                <w:szCs w:val="18"/>
              </w:rPr>
              <w:t>examen visuel</w:t>
            </w:r>
          </w:p>
        </w:tc>
        <w:tc>
          <w:tcPr>
            <w:tcW w:w="298" w:type="dxa"/>
            <w:shd w:val="clear" w:color="auto" w:fill="auto"/>
          </w:tcPr>
          <w:p w14:paraId="09DBA9CA"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4B0D535E"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594424B3"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640C1EB"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1D5C1483"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708BABA5"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3944D2C7"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2056DD42"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3F72F2F6"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7DF93DF"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73896F3"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71039FF2"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31C058B"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550D7E6F" w14:textId="77777777" w:rsidR="00B57E38" w:rsidRPr="00AC5E7F" w:rsidRDefault="00B57E38" w:rsidP="00577ED1">
            <w:pPr>
              <w:spacing w:before="60" w:after="60" w:line="220" w:lineRule="atLeast"/>
              <w:ind w:left="57" w:right="57"/>
              <w:jc w:val="center"/>
              <w:rPr>
                <w:sz w:val="18"/>
                <w:szCs w:val="18"/>
              </w:rPr>
            </w:pPr>
          </w:p>
        </w:tc>
      </w:tr>
      <w:tr w:rsidR="00B57E38" w:rsidRPr="005B611E" w14:paraId="7A71A369" w14:textId="77777777" w:rsidTr="003E2005">
        <w:tc>
          <w:tcPr>
            <w:tcW w:w="988" w:type="dxa"/>
            <w:shd w:val="clear" w:color="auto" w:fill="auto"/>
          </w:tcPr>
          <w:p w14:paraId="184D0EB6" w14:textId="77777777" w:rsidR="00B57E38" w:rsidRPr="00AC5E7F" w:rsidRDefault="00B57E38" w:rsidP="003E2005">
            <w:pPr>
              <w:spacing w:before="60" w:after="60" w:line="220" w:lineRule="atLeast"/>
              <w:ind w:left="57" w:right="57"/>
              <w:rPr>
                <w:sz w:val="18"/>
                <w:szCs w:val="18"/>
              </w:rPr>
            </w:pPr>
            <w:r>
              <w:rPr>
                <w:sz w:val="18"/>
                <w:szCs w:val="18"/>
              </w:rPr>
              <w:t xml:space="preserve">Par. </w:t>
            </w:r>
            <w:r w:rsidRPr="00AC5E7F">
              <w:rPr>
                <w:sz w:val="18"/>
                <w:szCs w:val="18"/>
              </w:rPr>
              <w:t>4</w:t>
            </w:r>
            <w:r>
              <w:rPr>
                <w:sz w:val="18"/>
                <w:szCs w:val="18"/>
              </w:rPr>
              <w:t>.2</w:t>
            </w:r>
          </w:p>
        </w:tc>
        <w:tc>
          <w:tcPr>
            <w:tcW w:w="3402" w:type="dxa"/>
            <w:shd w:val="clear" w:color="auto" w:fill="auto"/>
            <w:vAlign w:val="center"/>
          </w:tcPr>
          <w:p w14:paraId="5F3A25D9" w14:textId="522CB3D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Colorimétrie :</w:t>
            </w:r>
            <w:r w:rsidR="0040002B">
              <w:rPr>
                <w:sz w:val="18"/>
                <w:szCs w:val="18"/>
                <w:lang w:val="fr-FR"/>
              </w:rPr>
              <w:t xml:space="preserve"> </w:t>
            </w:r>
            <w:r w:rsidRPr="00E348A4">
              <w:rPr>
                <w:sz w:val="18"/>
                <w:szCs w:val="18"/>
                <w:lang w:val="fr-FR"/>
              </w:rPr>
              <w:t>examen visuel</w:t>
            </w:r>
          </w:p>
          <w:p w14:paraId="54CADC7C" w14:textId="7777777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Coordonnées trichromatiques en cas de doute</w:t>
            </w:r>
          </w:p>
        </w:tc>
        <w:tc>
          <w:tcPr>
            <w:tcW w:w="298" w:type="dxa"/>
            <w:shd w:val="clear" w:color="auto" w:fill="auto"/>
          </w:tcPr>
          <w:p w14:paraId="0579550C"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1AC0523A"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5F1F3CA2"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4C65EA38"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7CD7383D"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7956A74"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A21CC5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2DA9FF07"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6DA970F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85F3070"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16D1EC77"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0E69586A" w14:textId="77777777" w:rsidR="00B57E38" w:rsidRPr="00AC5E7F" w:rsidRDefault="00B57E38" w:rsidP="00577ED1">
            <w:pPr>
              <w:spacing w:before="60" w:after="60" w:line="220" w:lineRule="atLeast"/>
              <w:ind w:left="57" w:right="57"/>
              <w:jc w:val="center"/>
              <w:rPr>
                <w:sz w:val="18"/>
                <w:szCs w:val="18"/>
              </w:rPr>
            </w:pPr>
          </w:p>
        </w:tc>
      </w:tr>
      <w:tr w:rsidR="00B57E38" w:rsidRPr="005B611E" w14:paraId="2F74B833" w14:textId="77777777" w:rsidTr="00BB42A6">
        <w:tc>
          <w:tcPr>
            <w:tcW w:w="988" w:type="dxa"/>
            <w:shd w:val="clear" w:color="auto" w:fill="auto"/>
          </w:tcPr>
          <w:p w14:paraId="7496E93B" w14:textId="77777777" w:rsidR="00B57E38" w:rsidRPr="00AC5E7F" w:rsidRDefault="00B57E38" w:rsidP="003E2005">
            <w:pPr>
              <w:spacing w:before="60" w:after="60" w:line="220" w:lineRule="atLeast"/>
              <w:ind w:left="57" w:right="57"/>
              <w:rPr>
                <w:sz w:val="18"/>
                <w:szCs w:val="18"/>
              </w:rPr>
            </w:pPr>
            <w:r>
              <w:rPr>
                <w:sz w:val="18"/>
                <w:szCs w:val="18"/>
              </w:rPr>
              <w:t xml:space="preserve">Partie 1 de l’annexe </w:t>
            </w:r>
            <w:r w:rsidRPr="00AC5E7F">
              <w:rPr>
                <w:sz w:val="18"/>
                <w:szCs w:val="18"/>
              </w:rPr>
              <w:t>4</w:t>
            </w:r>
          </w:p>
        </w:tc>
        <w:tc>
          <w:tcPr>
            <w:tcW w:w="3402" w:type="dxa"/>
            <w:shd w:val="clear" w:color="auto" w:fill="auto"/>
          </w:tcPr>
          <w:p w14:paraId="5C7E6076" w14:textId="17FC2071" w:rsidR="00B57E38" w:rsidRPr="00E348A4" w:rsidRDefault="00B57E38" w:rsidP="00BB42A6">
            <w:pPr>
              <w:spacing w:before="60" w:after="60" w:line="220" w:lineRule="atLeast"/>
              <w:ind w:left="57" w:right="57"/>
              <w:rPr>
                <w:spacing w:val="-4"/>
                <w:sz w:val="18"/>
                <w:szCs w:val="18"/>
                <w:lang w:val="fr-FR"/>
              </w:rPr>
            </w:pPr>
            <w:r w:rsidRPr="00E348A4">
              <w:rPr>
                <w:sz w:val="18"/>
                <w:szCs w:val="18"/>
                <w:lang w:val="fr-FR"/>
              </w:rPr>
              <w:t>Photométrie : limitée − 20</w:t>
            </w:r>
            <w:r>
              <w:rPr>
                <w:sz w:val="18"/>
                <w:szCs w:val="18"/>
                <w:lang w:val="fr-FR"/>
              </w:rPr>
              <w:t>’</w:t>
            </w:r>
            <w:r w:rsidRPr="00E348A4">
              <w:rPr>
                <w:sz w:val="18"/>
                <w:szCs w:val="18"/>
                <w:lang w:val="fr-FR"/>
              </w:rPr>
              <w:t xml:space="preserve"> et </w:t>
            </w:r>
            <w:r>
              <w:rPr>
                <w:rFonts w:ascii="Symbol" w:hAnsi="Symbol"/>
                <w:bCs/>
              </w:rPr>
              <w:t xml:space="preserve"> b</w:t>
            </w:r>
            <w:r>
              <w:rPr>
                <w:bCs/>
                <w:vertAlign w:val="subscript"/>
              </w:rPr>
              <w:t xml:space="preserve">1 </w:t>
            </w:r>
            <w:r>
              <w:rPr>
                <w:bCs/>
              </w:rPr>
              <w:t>= </w:t>
            </w:r>
            <w:r>
              <w:rPr>
                <w:rFonts w:ascii="Symbol" w:hAnsi="Symbol"/>
                <w:bCs/>
              </w:rPr>
              <w:t>b</w:t>
            </w:r>
            <w:r>
              <w:rPr>
                <w:bCs/>
                <w:vertAlign w:val="subscript"/>
              </w:rPr>
              <w:t>2</w:t>
            </w:r>
            <w:r w:rsidRPr="00E348A4">
              <w:rPr>
                <w:sz w:val="18"/>
                <w:szCs w:val="18"/>
                <w:lang w:val="fr-FR"/>
              </w:rPr>
              <w:t xml:space="preserve"> = 0°</w:t>
            </w:r>
          </w:p>
        </w:tc>
        <w:tc>
          <w:tcPr>
            <w:tcW w:w="298" w:type="dxa"/>
            <w:shd w:val="clear" w:color="auto" w:fill="auto"/>
          </w:tcPr>
          <w:p w14:paraId="77477B96"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0C5D18D7"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A8EA095"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7CB361F8"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08C2723D"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6A54D7A"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E9A077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661CC79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79215BD1"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0FCC6614" w14:textId="77777777" w:rsidR="00B57E38" w:rsidRPr="00AC5E7F" w:rsidRDefault="00B57E38" w:rsidP="00577ED1">
            <w:pPr>
              <w:spacing w:before="60" w:after="60" w:line="220" w:lineRule="atLeast"/>
              <w:ind w:left="57" w:right="57"/>
              <w:jc w:val="center"/>
              <w:rPr>
                <w:sz w:val="18"/>
                <w:szCs w:val="18"/>
              </w:rPr>
            </w:pPr>
          </w:p>
        </w:tc>
      </w:tr>
      <w:tr w:rsidR="00B57E38" w:rsidRPr="005B611E" w14:paraId="3331B287" w14:textId="77777777" w:rsidTr="003E2005">
        <w:tc>
          <w:tcPr>
            <w:tcW w:w="988" w:type="dxa"/>
            <w:shd w:val="clear" w:color="auto" w:fill="auto"/>
          </w:tcPr>
          <w:p w14:paraId="2BCB5971" w14:textId="2E6DC729" w:rsidR="00B57E38" w:rsidRPr="00AC5E7F" w:rsidRDefault="00B57E38" w:rsidP="003E2005">
            <w:pPr>
              <w:spacing w:before="60" w:after="60" w:line="220" w:lineRule="atLeast"/>
              <w:ind w:left="57" w:right="57"/>
              <w:rPr>
                <w:sz w:val="18"/>
                <w:szCs w:val="18"/>
              </w:rPr>
            </w:pPr>
            <w:r>
              <w:rPr>
                <w:sz w:val="18"/>
                <w:szCs w:val="18"/>
              </w:rPr>
              <w:t>Partie 1 de l’annexe 7</w:t>
            </w:r>
          </w:p>
        </w:tc>
        <w:tc>
          <w:tcPr>
            <w:tcW w:w="3402" w:type="dxa"/>
            <w:shd w:val="clear" w:color="auto" w:fill="auto"/>
            <w:vAlign w:val="center"/>
          </w:tcPr>
          <w:p w14:paraId="33330085" w14:textId="77777777" w:rsidR="00B57E38" w:rsidRPr="00AC5E7F" w:rsidRDefault="00B57E38" w:rsidP="0040002B">
            <w:pPr>
              <w:tabs>
                <w:tab w:val="left" w:pos="854"/>
              </w:tabs>
              <w:spacing w:before="60" w:after="60" w:line="220" w:lineRule="atLeast"/>
              <w:ind w:left="57" w:right="57"/>
              <w:rPr>
                <w:spacing w:val="-4"/>
                <w:sz w:val="18"/>
                <w:szCs w:val="18"/>
              </w:rPr>
            </w:pPr>
            <w:r w:rsidRPr="00AC5E7F">
              <w:rPr>
                <w:sz w:val="18"/>
                <w:szCs w:val="18"/>
              </w:rPr>
              <w:t>Carburants :</w:t>
            </w:r>
            <w:r w:rsidRPr="00AC5E7F">
              <w:rPr>
                <w:sz w:val="18"/>
                <w:szCs w:val="18"/>
              </w:rPr>
              <w:tab/>
              <w:t>5 min</w:t>
            </w:r>
          </w:p>
          <w:p w14:paraId="46A7B832" w14:textId="398E0732" w:rsidR="00B57E38" w:rsidRPr="00AC5E7F" w:rsidRDefault="00B57E38" w:rsidP="0040002B">
            <w:pPr>
              <w:spacing w:before="60" w:after="60" w:line="220" w:lineRule="atLeast"/>
              <w:ind w:left="1134" w:right="57"/>
              <w:rPr>
                <w:spacing w:val="-4"/>
                <w:sz w:val="18"/>
                <w:szCs w:val="18"/>
              </w:rPr>
            </w:pPr>
            <w:r w:rsidRPr="00AC5E7F">
              <w:rPr>
                <w:sz w:val="18"/>
                <w:szCs w:val="18"/>
              </w:rPr>
              <w:t>examen visuel</w:t>
            </w:r>
          </w:p>
        </w:tc>
        <w:tc>
          <w:tcPr>
            <w:tcW w:w="298" w:type="dxa"/>
            <w:shd w:val="clear" w:color="auto" w:fill="auto"/>
          </w:tcPr>
          <w:p w14:paraId="2B5233C0"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0B982193"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664CA931"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6039DC3"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73C7F6F6"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595A3340"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746D1010"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70E32A5"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16B9AF19"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6C7F0CAC"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61162455"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297CC8D7" w14:textId="77777777" w:rsidR="00B57E38" w:rsidRPr="00AC5E7F" w:rsidRDefault="00B57E38" w:rsidP="00577ED1">
            <w:pPr>
              <w:spacing w:before="60" w:after="60" w:line="220" w:lineRule="atLeast"/>
              <w:ind w:left="57" w:right="57"/>
              <w:jc w:val="center"/>
              <w:rPr>
                <w:sz w:val="18"/>
                <w:szCs w:val="18"/>
              </w:rPr>
            </w:pPr>
          </w:p>
        </w:tc>
      </w:tr>
      <w:tr w:rsidR="00B57E38" w:rsidRPr="005B611E" w14:paraId="707BCA57" w14:textId="77777777" w:rsidTr="003E2005">
        <w:tc>
          <w:tcPr>
            <w:tcW w:w="988" w:type="dxa"/>
            <w:shd w:val="clear" w:color="auto" w:fill="auto"/>
          </w:tcPr>
          <w:p w14:paraId="149AB764" w14:textId="447E2EFC" w:rsidR="00B57E38" w:rsidRPr="00AC5E7F" w:rsidRDefault="00B57E38" w:rsidP="003E2005">
            <w:pPr>
              <w:spacing w:before="60" w:after="60" w:line="220" w:lineRule="atLeast"/>
              <w:ind w:left="57" w:right="57"/>
              <w:rPr>
                <w:sz w:val="18"/>
                <w:szCs w:val="18"/>
              </w:rPr>
            </w:pPr>
            <w:r>
              <w:rPr>
                <w:sz w:val="18"/>
                <w:szCs w:val="18"/>
              </w:rPr>
              <w:t>Partie 2 de l’annexe 7</w:t>
            </w:r>
          </w:p>
        </w:tc>
        <w:tc>
          <w:tcPr>
            <w:tcW w:w="3402" w:type="dxa"/>
            <w:shd w:val="clear" w:color="auto" w:fill="auto"/>
            <w:vAlign w:val="center"/>
          </w:tcPr>
          <w:p w14:paraId="0E7A42B6" w14:textId="77777777" w:rsidR="00B57E38" w:rsidRPr="00AC5E7F" w:rsidRDefault="00B57E38" w:rsidP="0040002B">
            <w:pPr>
              <w:tabs>
                <w:tab w:val="left" w:pos="854"/>
              </w:tabs>
              <w:spacing w:before="60" w:after="60" w:line="220" w:lineRule="atLeast"/>
              <w:ind w:left="57" w:right="57"/>
              <w:rPr>
                <w:spacing w:val="-4"/>
                <w:sz w:val="18"/>
                <w:szCs w:val="18"/>
              </w:rPr>
            </w:pPr>
            <w:r w:rsidRPr="00AC5E7F">
              <w:rPr>
                <w:sz w:val="18"/>
                <w:szCs w:val="18"/>
              </w:rPr>
              <w:t>Huiles :</w:t>
            </w:r>
            <w:r w:rsidRPr="00AC5E7F">
              <w:rPr>
                <w:sz w:val="18"/>
                <w:szCs w:val="18"/>
              </w:rPr>
              <w:tab/>
              <w:t>5 min</w:t>
            </w:r>
          </w:p>
          <w:p w14:paraId="035DE942" w14:textId="531381F7" w:rsidR="00B57E38" w:rsidRPr="00AC5E7F" w:rsidRDefault="00B57E38" w:rsidP="0040002B">
            <w:pPr>
              <w:spacing w:before="60" w:after="60" w:line="220" w:lineRule="atLeast"/>
              <w:ind w:left="851" w:right="57"/>
              <w:rPr>
                <w:spacing w:val="-4"/>
                <w:sz w:val="18"/>
                <w:szCs w:val="18"/>
              </w:rPr>
            </w:pPr>
            <w:r w:rsidRPr="00AC5E7F">
              <w:rPr>
                <w:sz w:val="18"/>
                <w:szCs w:val="18"/>
              </w:rPr>
              <w:t>examen visuel</w:t>
            </w:r>
          </w:p>
        </w:tc>
        <w:tc>
          <w:tcPr>
            <w:tcW w:w="298" w:type="dxa"/>
            <w:shd w:val="clear" w:color="auto" w:fill="auto"/>
          </w:tcPr>
          <w:p w14:paraId="44CA31BD"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1BE2F24F"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6C768196"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19563CDF"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1C6A07B6"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AB69CA6"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3AA44361"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4AB9A71F"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F4D23A8"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5D5DC43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713E3AB0"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7B5E6CAB" w14:textId="77777777" w:rsidR="00B57E38" w:rsidRPr="00AC5E7F" w:rsidRDefault="00B57E38" w:rsidP="00577ED1">
            <w:pPr>
              <w:spacing w:before="60" w:after="60" w:line="220" w:lineRule="atLeast"/>
              <w:ind w:left="57" w:right="57"/>
              <w:jc w:val="center"/>
              <w:rPr>
                <w:sz w:val="18"/>
                <w:szCs w:val="18"/>
              </w:rPr>
            </w:pPr>
          </w:p>
        </w:tc>
      </w:tr>
      <w:tr w:rsidR="00B57E38" w:rsidRPr="005B611E" w14:paraId="4619E2B0" w14:textId="77777777" w:rsidTr="003E2005">
        <w:tc>
          <w:tcPr>
            <w:tcW w:w="988" w:type="dxa"/>
            <w:shd w:val="clear" w:color="auto" w:fill="auto"/>
          </w:tcPr>
          <w:p w14:paraId="580E4CF0" w14:textId="77777777" w:rsidR="00B57E38" w:rsidRPr="00AC5E7F" w:rsidRDefault="00B57E38" w:rsidP="003E2005">
            <w:pPr>
              <w:keepNext/>
              <w:keepLines/>
              <w:spacing w:before="60" w:after="60" w:line="220" w:lineRule="atLeast"/>
              <w:ind w:left="57" w:right="57"/>
              <w:rPr>
                <w:sz w:val="18"/>
                <w:szCs w:val="18"/>
              </w:rPr>
            </w:pPr>
            <w:r>
              <w:rPr>
                <w:sz w:val="18"/>
                <w:szCs w:val="18"/>
              </w:rPr>
              <w:t xml:space="preserve">Par. </w:t>
            </w:r>
            <w:r w:rsidRPr="00AC5E7F">
              <w:rPr>
                <w:sz w:val="18"/>
                <w:szCs w:val="18"/>
              </w:rPr>
              <w:t>4</w:t>
            </w:r>
            <w:r>
              <w:rPr>
                <w:sz w:val="18"/>
                <w:szCs w:val="18"/>
              </w:rPr>
              <w:t>.2</w:t>
            </w:r>
          </w:p>
        </w:tc>
        <w:tc>
          <w:tcPr>
            <w:tcW w:w="3402" w:type="dxa"/>
            <w:shd w:val="clear" w:color="auto" w:fill="auto"/>
            <w:vAlign w:val="center"/>
          </w:tcPr>
          <w:p w14:paraId="37AA6B3B" w14:textId="77777777" w:rsidR="00B57E38" w:rsidRPr="00E348A4" w:rsidRDefault="00B57E38" w:rsidP="00577ED1">
            <w:pPr>
              <w:keepNext/>
              <w:keepLines/>
              <w:spacing w:before="60" w:after="60" w:line="220" w:lineRule="atLeast"/>
              <w:ind w:left="57" w:right="57"/>
              <w:rPr>
                <w:spacing w:val="-4"/>
                <w:sz w:val="18"/>
                <w:szCs w:val="18"/>
                <w:lang w:val="fr-FR"/>
              </w:rPr>
            </w:pPr>
            <w:r w:rsidRPr="00E348A4">
              <w:rPr>
                <w:sz w:val="18"/>
                <w:szCs w:val="18"/>
                <w:lang w:val="fr-FR"/>
              </w:rPr>
              <w:t>Colorimétrie : examen visuel</w:t>
            </w:r>
          </w:p>
          <w:p w14:paraId="1FE07A52" w14:textId="77777777" w:rsidR="00B57E38" w:rsidRPr="00E348A4" w:rsidRDefault="00B57E38" w:rsidP="00577ED1">
            <w:pPr>
              <w:keepNext/>
              <w:keepLines/>
              <w:spacing w:before="60" w:after="60" w:line="220" w:lineRule="atLeast"/>
              <w:ind w:left="57" w:right="57"/>
              <w:rPr>
                <w:spacing w:val="-4"/>
                <w:sz w:val="18"/>
                <w:szCs w:val="18"/>
                <w:lang w:val="fr-FR"/>
              </w:rPr>
            </w:pPr>
            <w:r w:rsidRPr="00E348A4">
              <w:rPr>
                <w:sz w:val="18"/>
                <w:szCs w:val="18"/>
                <w:lang w:val="fr-FR"/>
              </w:rPr>
              <w:t>Coordonnées trichromatiques en cas de doute</w:t>
            </w:r>
          </w:p>
        </w:tc>
        <w:tc>
          <w:tcPr>
            <w:tcW w:w="298" w:type="dxa"/>
            <w:shd w:val="clear" w:color="auto" w:fill="auto"/>
          </w:tcPr>
          <w:p w14:paraId="01C16500" w14:textId="77777777" w:rsidR="00B57E38" w:rsidRPr="00E348A4" w:rsidRDefault="00B57E38" w:rsidP="00577ED1">
            <w:pPr>
              <w:keepNext/>
              <w:keepLines/>
              <w:spacing w:before="60" w:after="60" w:line="220" w:lineRule="atLeast"/>
              <w:ind w:left="57" w:right="57"/>
              <w:jc w:val="center"/>
              <w:rPr>
                <w:sz w:val="18"/>
                <w:szCs w:val="18"/>
                <w:lang w:val="fr-FR"/>
              </w:rPr>
            </w:pPr>
          </w:p>
        </w:tc>
        <w:tc>
          <w:tcPr>
            <w:tcW w:w="298" w:type="dxa"/>
            <w:shd w:val="clear" w:color="auto" w:fill="auto"/>
          </w:tcPr>
          <w:p w14:paraId="734C4FDE" w14:textId="77777777" w:rsidR="00B57E38" w:rsidRPr="00E348A4" w:rsidRDefault="00B57E38" w:rsidP="00577ED1">
            <w:pPr>
              <w:keepNext/>
              <w:keepLines/>
              <w:spacing w:before="60" w:after="60" w:line="220" w:lineRule="atLeast"/>
              <w:ind w:left="57" w:right="57"/>
              <w:jc w:val="center"/>
              <w:rPr>
                <w:sz w:val="18"/>
                <w:szCs w:val="18"/>
                <w:lang w:val="fr-FR"/>
              </w:rPr>
            </w:pPr>
          </w:p>
        </w:tc>
        <w:tc>
          <w:tcPr>
            <w:tcW w:w="298" w:type="dxa"/>
            <w:shd w:val="clear" w:color="auto" w:fill="auto"/>
          </w:tcPr>
          <w:p w14:paraId="51A0F18F" w14:textId="77777777" w:rsidR="00B57E38" w:rsidRPr="00E348A4" w:rsidRDefault="00B57E38" w:rsidP="00577ED1">
            <w:pPr>
              <w:keepNext/>
              <w:keepLines/>
              <w:spacing w:before="60" w:after="60" w:line="220" w:lineRule="atLeast"/>
              <w:ind w:left="57" w:right="57"/>
              <w:jc w:val="center"/>
              <w:rPr>
                <w:sz w:val="18"/>
                <w:szCs w:val="18"/>
                <w:lang w:val="fr-FR"/>
              </w:rPr>
            </w:pPr>
          </w:p>
        </w:tc>
        <w:tc>
          <w:tcPr>
            <w:tcW w:w="298" w:type="dxa"/>
            <w:shd w:val="clear" w:color="auto" w:fill="auto"/>
          </w:tcPr>
          <w:p w14:paraId="265FD9BC" w14:textId="77777777" w:rsidR="00B57E38" w:rsidRPr="00E348A4" w:rsidRDefault="00B57E38" w:rsidP="00577ED1">
            <w:pPr>
              <w:keepNext/>
              <w:keepLines/>
              <w:spacing w:before="60" w:after="60" w:line="220" w:lineRule="atLeast"/>
              <w:ind w:left="57" w:right="57"/>
              <w:jc w:val="center"/>
              <w:rPr>
                <w:sz w:val="18"/>
                <w:szCs w:val="18"/>
                <w:lang w:val="fr-FR"/>
              </w:rPr>
            </w:pPr>
          </w:p>
        </w:tc>
        <w:tc>
          <w:tcPr>
            <w:tcW w:w="299" w:type="dxa"/>
            <w:shd w:val="clear" w:color="auto" w:fill="auto"/>
          </w:tcPr>
          <w:p w14:paraId="4630D285" w14:textId="77777777" w:rsidR="00B57E38" w:rsidRPr="00E348A4" w:rsidRDefault="00B57E38" w:rsidP="00577ED1">
            <w:pPr>
              <w:keepNext/>
              <w:keepLines/>
              <w:spacing w:before="60" w:after="60" w:line="220" w:lineRule="atLeast"/>
              <w:ind w:left="57" w:right="57"/>
              <w:jc w:val="center"/>
              <w:rPr>
                <w:sz w:val="18"/>
                <w:szCs w:val="18"/>
                <w:lang w:val="fr-FR"/>
              </w:rPr>
            </w:pPr>
          </w:p>
        </w:tc>
        <w:tc>
          <w:tcPr>
            <w:tcW w:w="298" w:type="dxa"/>
            <w:shd w:val="clear" w:color="auto" w:fill="auto"/>
          </w:tcPr>
          <w:p w14:paraId="5A090E42" w14:textId="77777777" w:rsidR="00B57E38" w:rsidRPr="00E348A4" w:rsidRDefault="00B57E38" w:rsidP="00577ED1">
            <w:pPr>
              <w:keepNext/>
              <w:keepLines/>
              <w:spacing w:before="60" w:after="60" w:line="220" w:lineRule="atLeast"/>
              <w:ind w:left="57" w:right="57"/>
              <w:jc w:val="center"/>
              <w:rPr>
                <w:sz w:val="18"/>
                <w:szCs w:val="18"/>
                <w:lang w:val="fr-FR"/>
              </w:rPr>
            </w:pPr>
          </w:p>
        </w:tc>
        <w:tc>
          <w:tcPr>
            <w:tcW w:w="298" w:type="dxa"/>
            <w:shd w:val="clear" w:color="auto" w:fill="auto"/>
          </w:tcPr>
          <w:p w14:paraId="2874E0EE" w14:textId="77777777" w:rsidR="00B57E38" w:rsidRPr="00E348A4" w:rsidRDefault="00B57E38" w:rsidP="00577ED1">
            <w:pPr>
              <w:keepNext/>
              <w:keepLines/>
              <w:spacing w:before="60" w:after="60" w:line="220" w:lineRule="atLeast"/>
              <w:ind w:left="57" w:right="57"/>
              <w:jc w:val="center"/>
              <w:rPr>
                <w:sz w:val="18"/>
                <w:szCs w:val="18"/>
                <w:lang w:val="fr-FR"/>
              </w:rPr>
            </w:pPr>
          </w:p>
          <w:p w14:paraId="26E5D3F8" w14:textId="77777777" w:rsidR="00B57E38" w:rsidRPr="00AC5E7F" w:rsidRDefault="00B57E38" w:rsidP="00577ED1">
            <w:pPr>
              <w:keepNext/>
              <w:keepLines/>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5A018BD6" w14:textId="77777777" w:rsidR="00B57E38" w:rsidRPr="00AC5E7F" w:rsidRDefault="00B57E38" w:rsidP="00577ED1">
            <w:pPr>
              <w:keepNext/>
              <w:keepLines/>
              <w:spacing w:before="60" w:after="60" w:line="220" w:lineRule="atLeast"/>
              <w:ind w:left="57" w:right="57"/>
              <w:jc w:val="center"/>
              <w:rPr>
                <w:sz w:val="18"/>
                <w:szCs w:val="18"/>
              </w:rPr>
            </w:pPr>
          </w:p>
          <w:p w14:paraId="085E7A2C" w14:textId="77777777" w:rsidR="00B57E38" w:rsidRPr="00AC5E7F" w:rsidRDefault="00B57E38" w:rsidP="00577ED1">
            <w:pPr>
              <w:keepNext/>
              <w:keepLines/>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2B818CE7" w14:textId="77777777" w:rsidR="00B57E38" w:rsidRPr="00AC5E7F" w:rsidRDefault="00B57E38" w:rsidP="00577ED1">
            <w:pPr>
              <w:keepNext/>
              <w:keepLines/>
              <w:spacing w:before="60" w:after="60" w:line="220" w:lineRule="atLeast"/>
              <w:ind w:left="57" w:right="57"/>
              <w:jc w:val="center"/>
              <w:rPr>
                <w:sz w:val="18"/>
                <w:szCs w:val="18"/>
              </w:rPr>
            </w:pPr>
          </w:p>
        </w:tc>
        <w:tc>
          <w:tcPr>
            <w:tcW w:w="299" w:type="dxa"/>
            <w:shd w:val="clear" w:color="auto" w:fill="auto"/>
          </w:tcPr>
          <w:p w14:paraId="2407461F" w14:textId="77777777" w:rsidR="00B57E38" w:rsidRPr="00AC5E7F" w:rsidRDefault="00B57E38" w:rsidP="00577ED1">
            <w:pPr>
              <w:keepNext/>
              <w:keepLines/>
              <w:spacing w:before="60" w:after="60" w:line="220" w:lineRule="atLeast"/>
              <w:ind w:left="57" w:right="57"/>
              <w:jc w:val="center"/>
              <w:rPr>
                <w:sz w:val="18"/>
                <w:szCs w:val="18"/>
              </w:rPr>
            </w:pPr>
          </w:p>
        </w:tc>
      </w:tr>
      <w:tr w:rsidR="00B57E38" w:rsidRPr="005B611E" w14:paraId="137FEB04" w14:textId="77777777" w:rsidTr="00BB42A6">
        <w:tc>
          <w:tcPr>
            <w:tcW w:w="988" w:type="dxa"/>
            <w:shd w:val="clear" w:color="auto" w:fill="auto"/>
          </w:tcPr>
          <w:p w14:paraId="6A1A4217" w14:textId="77777777" w:rsidR="00B57E38" w:rsidRPr="00AC5E7F" w:rsidRDefault="00B57E38" w:rsidP="003E2005">
            <w:pPr>
              <w:spacing w:before="60" w:after="60" w:line="220" w:lineRule="atLeast"/>
              <w:ind w:left="57" w:right="57"/>
              <w:rPr>
                <w:sz w:val="18"/>
                <w:szCs w:val="18"/>
              </w:rPr>
            </w:pPr>
            <w:r>
              <w:rPr>
                <w:sz w:val="18"/>
                <w:szCs w:val="18"/>
              </w:rPr>
              <w:t xml:space="preserve">Partie 1 de l’annexe </w:t>
            </w:r>
            <w:r w:rsidRPr="00AC5E7F">
              <w:rPr>
                <w:sz w:val="18"/>
                <w:szCs w:val="18"/>
              </w:rPr>
              <w:t>4</w:t>
            </w:r>
          </w:p>
        </w:tc>
        <w:tc>
          <w:tcPr>
            <w:tcW w:w="3402" w:type="dxa"/>
            <w:shd w:val="clear" w:color="auto" w:fill="auto"/>
          </w:tcPr>
          <w:p w14:paraId="0C66697D" w14:textId="407E9284" w:rsidR="00B57E38" w:rsidRPr="00E348A4" w:rsidRDefault="00B57E38" w:rsidP="00BB42A6">
            <w:pPr>
              <w:spacing w:before="60" w:after="60" w:line="220" w:lineRule="atLeast"/>
              <w:ind w:left="57" w:right="57"/>
              <w:rPr>
                <w:sz w:val="18"/>
                <w:szCs w:val="18"/>
                <w:lang w:val="fr-FR"/>
              </w:rPr>
            </w:pPr>
            <w:r w:rsidRPr="00E348A4">
              <w:rPr>
                <w:sz w:val="18"/>
                <w:szCs w:val="18"/>
                <w:lang w:val="fr-FR"/>
              </w:rPr>
              <w:t>Photométrie : limitée − 20</w:t>
            </w:r>
            <w:r>
              <w:rPr>
                <w:sz w:val="18"/>
                <w:szCs w:val="18"/>
                <w:lang w:val="fr-FR"/>
              </w:rPr>
              <w:t>’</w:t>
            </w:r>
            <w:r w:rsidRPr="00E348A4">
              <w:rPr>
                <w:sz w:val="18"/>
                <w:szCs w:val="18"/>
                <w:lang w:val="fr-FR"/>
              </w:rPr>
              <w:t xml:space="preserve"> et </w:t>
            </w:r>
            <w:r>
              <w:rPr>
                <w:rFonts w:ascii="Symbol" w:hAnsi="Symbol"/>
                <w:bCs/>
              </w:rPr>
              <w:t xml:space="preserve"> b</w:t>
            </w:r>
            <w:r>
              <w:rPr>
                <w:bCs/>
                <w:vertAlign w:val="subscript"/>
              </w:rPr>
              <w:t xml:space="preserve">1 </w:t>
            </w:r>
            <w:r>
              <w:rPr>
                <w:bCs/>
              </w:rPr>
              <w:t>= </w:t>
            </w:r>
            <w:r>
              <w:rPr>
                <w:rFonts w:ascii="Symbol" w:hAnsi="Symbol"/>
                <w:bCs/>
              </w:rPr>
              <w:t>b</w:t>
            </w:r>
            <w:r>
              <w:rPr>
                <w:bCs/>
                <w:vertAlign w:val="subscript"/>
              </w:rPr>
              <w:t>2</w:t>
            </w:r>
            <w:r w:rsidRPr="00E348A4">
              <w:rPr>
                <w:sz w:val="18"/>
                <w:szCs w:val="18"/>
                <w:lang w:val="fr-FR"/>
              </w:rPr>
              <w:t xml:space="preserve"> = 0°</w:t>
            </w:r>
          </w:p>
        </w:tc>
        <w:tc>
          <w:tcPr>
            <w:tcW w:w="298" w:type="dxa"/>
            <w:shd w:val="clear" w:color="auto" w:fill="auto"/>
          </w:tcPr>
          <w:p w14:paraId="4FE9A0EC"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50CF66A2"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3FA13A14"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73DFA51"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0FB8C23B"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3E000BE1"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2D4844B"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DE3E4A5"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AC77F02"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12604D3D" w14:textId="77777777" w:rsidR="00B57E38" w:rsidRPr="00AC5E7F" w:rsidRDefault="00B57E38" w:rsidP="00577ED1">
            <w:pPr>
              <w:spacing w:before="60" w:after="60" w:line="220" w:lineRule="atLeast"/>
              <w:ind w:left="57" w:right="57"/>
              <w:jc w:val="center"/>
              <w:rPr>
                <w:sz w:val="18"/>
                <w:szCs w:val="18"/>
              </w:rPr>
            </w:pPr>
          </w:p>
        </w:tc>
      </w:tr>
      <w:tr w:rsidR="00B57E38" w:rsidRPr="005B611E" w14:paraId="6A60C90D" w14:textId="77777777" w:rsidTr="003E2005">
        <w:tc>
          <w:tcPr>
            <w:tcW w:w="988" w:type="dxa"/>
            <w:shd w:val="clear" w:color="auto" w:fill="auto"/>
          </w:tcPr>
          <w:p w14:paraId="2D67A15E" w14:textId="5B9C160D" w:rsidR="00B57E38" w:rsidRPr="00AC5E7F" w:rsidRDefault="00B57E38" w:rsidP="0040002B">
            <w:pPr>
              <w:keepNext/>
              <w:spacing w:before="60" w:after="60" w:line="220" w:lineRule="atLeast"/>
              <w:ind w:left="57" w:right="57"/>
              <w:rPr>
                <w:sz w:val="18"/>
                <w:szCs w:val="18"/>
              </w:rPr>
            </w:pPr>
            <w:r>
              <w:rPr>
                <w:sz w:val="18"/>
                <w:szCs w:val="18"/>
              </w:rPr>
              <w:lastRenderedPageBreak/>
              <w:t>Partie 4 de l’annexe 6</w:t>
            </w:r>
          </w:p>
        </w:tc>
        <w:tc>
          <w:tcPr>
            <w:tcW w:w="3402" w:type="dxa"/>
            <w:shd w:val="clear" w:color="auto" w:fill="auto"/>
            <w:vAlign w:val="center"/>
          </w:tcPr>
          <w:p w14:paraId="7BA64D5D" w14:textId="77777777" w:rsidR="00B57E38" w:rsidRPr="00E348A4" w:rsidRDefault="00B57E38" w:rsidP="0040002B">
            <w:pPr>
              <w:tabs>
                <w:tab w:val="left" w:pos="854"/>
              </w:tabs>
              <w:spacing w:before="60" w:after="60" w:line="220" w:lineRule="atLeast"/>
              <w:ind w:left="57" w:right="57"/>
              <w:rPr>
                <w:spacing w:val="-4"/>
                <w:sz w:val="18"/>
                <w:szCs w:val="18"/>
                <w:lang w:val="fr-FR"/>
              </w:rPr>
            </w:pPr>
            <w:r w:rsidRPr="00E348A4">
              <w:rPr>
                <w:sz w:val="18"/>
                <w:szCs w:val="18"/>
                <w:lang w:val="fr-FR"/>
              </w:rPr>
              <w:t>Corrosion :</w:t>
            </w:r>
            <w:r w:rsidRPr="00E348A4">
              <w:rPr>
                <w:sz w:val="18"/>
                <w:szCs w:val="18"/>
                <w:lang w:val="fr-FR"/>
              </w:rPr>
              <w:tab/>
              <w:t>24 heures</w:t>
            </w:r>
          </w:p>
          <w:p w14:paraId="35F2EE29" w14:textId="3E311848" w:rsidR="00B57E38" w:rsidRPr="00E348A4" w:rsidRDefault="00B57E38" w:rsidP="0040002B">
            <w:pPr>
              <w:spacing w:before="60" w:after="60" w:line="220" w:lineRule="atLeast"/>
              <w:ind w:left="1134" w:right="57"/>
              <w:rPr>
                <w:spacing w:val="-4"/>
                <w:sz w:val="18"/>
                <w:szCs w:val="18"/>
                <w:lang w:val="fr-FR"/>
              </w:rPr>
            </w:pPr>
            <w:r w:rsidRPr="00E348A4">
              <w:rPr>
                <w:sz w:val="18"/>
                <w:szCs w:val="18"/>
                <w:lang w:val="fr-FR"/>
              </w:rPr>
              <w:tab/>
              <w:t>2 heures de repos</w:t>
            </w:r>
          </w:p>
          <w:p w14:paraId="43A75AA9" w14:textId="18818D2A" w:rsidR="00B57E38" w:rsidRPr="00E348A4" w:rsidRDefault="00B57E38" w:rsidP="0040002B">
            <w:pPr>
              <w:spacing w:before="60" w:after="60" w:line="220" w:lineRule="atLeast"/>
              <w:ind w:left="1134" w:right="57"/>
              <w:rPr>
                <w:spacing w:val="-4"/>
                <w:sz w:val="18"/>
                <w:szCs w:val="18"/>
                <w:lang w:val="fr-FR"/>
              </w:rPr>
            </w:pPr>
            <w:r w:rsidRPr="00E348A4">
              <w:rPr>
                <w:sz w:val="18"/>
                <w:szCs w:val="18"/>
                <w:lang w:val="fr-FR"/>
              </w:rPr>
              <w:tab/>
              <w:t>24 heures</w:t>
            </w:r>
          </w:p>
          <w:p w14:paraId="064DCEFA" w14:textId="3D114BF7" w:rsidR="00B57E38" w:rsidRPr="00AC5E7F" w:rsidRDefault="00B57E38" w:rsidP="0040002B">
            <w:pPr>
              <w:spacing w:before="60" w:after="60" w:line="220" w:lineRule="atLeast"/>
              <w:ind w:left="1134" w:right="57"/>
              <w:rPr>
                <w:spacing w:val="-4"/>
                <w:sz w:val="18"/>
                <w:szCs w:val="18"/>
              </w:rPr>
            </w:pPr>
            <w:r w:rsidRPr="00E348A4">
              <w:rPr>
                <w:sz w:val="18"/>
                <w:szCs w:val="18"/>
                <w:lang w:val="fr-FR"/>
              </w:rPr>
              <w:tab/>
            </w:r>
            <w:r w:rsidRPr="00AC5E7F">
              <w:rPr>
                <w:sz w:val="18"/>
                <w:szCs w:val="18"/>
              </w:rPr>
              <w:t>examen visuel</w:t>
            </w:r>
          </w:p>
        </w:tc>
        <w:tc>
          <w:tcPr>
            <w:tcW w:w="298" w:type="dxa"/>
            <w:shd w:val="clear" w:color="auto" w:fill="auto"/>
          </w:tcPr>
          <w:p w14:paraId="720A0E88"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06DC5CB7"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4EDD7BC5"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1E2239D"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7B7CF8DA"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0463B397"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7FED6D03"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527BFF07"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79F3A1F5"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2991BDC"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6CE711C"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08D5FCC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144EAA85"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8F07673"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BFCF438"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2231C50A" w14:textId="77777777" w:rsidR="00B57E38" w:rsidRPr="00AC5E7F" w:rsidRDefault="00B57E38" w:rsidP="00577ED1">
            <w:pPr>
              <w:spacing w:before="60" w:after="60" w:line="220" w:lineRule="atLeast"/>
              <w:ind w:left="57" w:right="57"/>
              <w:jc w:val="center"/>
              <w:rPr>
                <w:sz w:val="18"/>
                <w:szCs w:val="18"/>
              </w:rPr>
            </w:pPr>
          </w:p>
        </w:tc>
      </w:tr>
      <w:tr w:rsidR="00B57E38" w:rsidRPr="005B611E" w14:paraId="02843419" w14:textId="77777777" w:rsidTr="003E2005">
        <w:tc>
          <w:tcPr>
            <w:tcW w:w="988" w:type="dxa"/>
            <w:shd w:val="clear" w:color="auto" w:fill="auto"/>
          </w:tcPr>
          <w:p w14:paraId="1E0DEF50" w14:textId="0E06C9F7" w:rsidR="00B57E38" w:rsidRPr="00AC5E7F" w:rsidRDefault="00B57E38" w:rsidP="003E2005">
            <w:pPr>
              <w:spacing w:before="60" w:after="60" w:line="220" w:lineRule="atLeast"/>
              <w:ind w:left="57" w:right="57"/>
              <w:rPr>
                <w:sz w:val="18"/>
                <w:szCs w:val="18"/>
              </w:rPr>
            </w:pPr>
            <w:r>
              <w:rPr>
                <w:sz w:val="18"/>
                <w:szCs w:val="18"/>
              </w:rPr>
              <w:t>Partie 4 de l’annexe 6</w:t>
            </w:r>
          </w:p>
        </w:tc>
        <w:tc>
          <w:tcPr>
            <w:tcW w:w="3402" w:type="dxa"/>
            <w:shd w:val="clear" w:color="auto" w:fill="auto"/>
            <w:vAlign w:val="center"/>
          </w:tcPr>
          <w:p w14:paraId="17A27FA5" w14:textId="5BF298CF" w:rsidR="00B57E38" w:rsidRPr="00E348A4" w:rsidRDefault="00B57E38" w:rsidP="0040002B">
            <w:pPr>
              <w:tabs>
                <w:tab w:val="left" w:pos="1416"/>
              </w:tabs>
              <w:spacing w:before="60" w:after="60" w:line="220" w:lineRule="atLeast"/>
              <w:ind w:left="57" w:right="57"/>
              <w:rPr>
                <w:spacing w:val="-4"/>
                <w:sz w:val="18"/>
                <w:szCs w:val="18"/>
                <w:lang w:val="fr-FR"/>
              </w:rPr>
            </w:pPr>
            <w:r w:rsidRPr="00E348A4">
              <w:rPr>
                <w:sz w:val="18"/>
                <w:szCs w:val="18"/>
                <w:lang w:val="fr-FR"/>
              </w:rPr>
              <w:t>Face postérieure :</w:t>
            </w:r>
            <w:r w:rsidR="0040002B">
              <w:rPr>
                <w:sz w:val="18"/>
                <w:szCs w:val="18"/>
                <w:lang w:val="fr-FR"/>
              </w:rPr>
              <w:tab/>
            </w:r>
            <w:r w:rsidRPr="00E348A4">
              <w:rPr>
                <w:sz w:val="18"/>
                <w:szCs w:val="18"/>
                <w:lang w:val="fr-FR"/>
              </w:rPr>
              <w:t>1 min</w:t>
            </w:r>
          </w:p>
          <w:p w14:paraId="50079D87" w14:textId="1ECBE863" w:rsidR="00B57E38" w:rsidRPr="00E348A4" w:rsidRDefault="00B57E38" w:rsidP="0040002B">
            <w:pPr>
              <w:spacing w:before="60" w:after="60" w:line="220" w:lineRule="atLeast"/>
              <w:ind w:left="1418" w:right="57"/>
              <w:rPr>
                <w:spacing w:val="-4"/>
                <w:sz w:val="18"/>
                <w:szCs w:val="18"/>
                <w:lang w:val="fr-FR"/>
              </w:rPr>
            </w:pPr>
            <w:r w:rsidRPr="00E348A4">
              <w:rPr>
                <w:sz w:val="18"/>
                <w:szCs w:val="18"/>
                <w:lang w:val="fr-FR"/>
              </w:rPr>
              <w:t>examen visuel</w:t>
            </w:r>
          </w:p>
        </w:tc>
        <w:tc>
          <w:tcPr>
            <w:tcW w:w="298" w:type="dxa"/>
            <w:shd w:val="clear" w:color="auto" w:fill="auto"/>
          </w:tcPr>
          <w:p w14:paraId="4F3333E9"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7A5B52C0"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1C82792D"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546F7CB4"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540FD88F"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7EF3D79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6BA390ED"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7CFBCDB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630F6B19"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618C8FE5"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68794105"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0EC04E30" w14:textId="77777777" w:rsidR="00B57E38" w:rsidRPr="00AC5E7F" w:rsidRDefault="00B57E38" w:rsidP="00577ED1">
            <w:pPr>
              <w:spacing w:before="60" w:after="60" w:line="220" w:lineRule="atLeast"/>
              <w:ind w:left="57" w:right="57"/>
              <w:jc w:val="center"/>
              <w:rPr>
                <w:sz w:val="18"/>
                <w:szCs w:val="18"/>
              </w:rPr>
            </w:pPr>
          </w:p>
        </w:tc>
      </w:tr>
      <w:tr w:rsidR="00B57E38" w:rsidRPr="005B611E" w14:paraId="60FB10E0" w14:textId="77777777" w:rsidTr="003E2005">
        <w:tc>
          <w:tcPr>
            <w:tcW w:w="988" w:type="dxa"/>
            <w:shd w:val="clear" w:color="auto" w:fill="auto"/>
          </w:tcPr>
          <w:p w14:paraId="24CF6073" w14:textId="77777777" w:rsidR="00B57E38" w:rsidRPr="00AC5E7F" w:rsidRDefault="00B57E38" w:rsidP="003E2005">
            <w:pPr>
              <w:spacing w:before="60" w:after="60" w:line="220" w:lineRule="atLeast"/>
              <w:ind w:left="57" w:right="57"/>
              <w:rPr>
                <w:sz w:val="18"/>
                <w:szCs w:val="18"/>
              </w:rPr>
            </w:pPr>
            <w:r>
              <w:rPr>
                <w:sz w:val="18"/>
                <w:szCs w:val="18"/>
              </w:rPr>
              <w:t xml:space="preserve">Par. </w:t>
            </w:r>
            <w:r w:rsidRPr="00AC5E7F">
              <w:rPr>
                <w:sz w:val="18"/>
                <w:szCs w:val="18"/>
              </w:rPr>
              <w:t>4</w:t>
            </w:r>
            <w:r>
              <w:rPr>
                <w:sz w:val="18"/>
                <w:szCs w:val="18"/>
              </w:rPr>
              <w:t>.2</w:t>
            </w:r>
          </w:p>
        </w:tc>
        <w:tc>
          <w:tcPr>
            <w:tcW w:w="3402" w:type="dxa"/>
            <w:shd w:val="clear" w:color="auto" w:fill="auto"/>
            <w:vAlign w:val="center"/>
          </w:tcPr>
          <w:p w14:paraId="42B3EC8D" w14:textId="7777777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Colorimétrie : examen visuel</w:t>
            </w:r>
          </w:p>
          <w:p w14:paraId="0B86C6BA" w14:textId="7777777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Coordonnées trichromatiques en cas de doute</w:t>
            </w:r>
          </w:p>
        </w:tc>
        <w:tc>
          <w:tcPr>
            <w:tcW w:w="298" w:type="dxa"/>
            <w:shd w:val="clear" w:color="auto" w:fill="auto"/>
          </w:tcPr>
          <w:p w14:paraId="4C827774"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442D8B96"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250C94B"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104706E2"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0FDFCE44"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17F8C918"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3E474EA6"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p w14:paraId="50A1013B"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BB926D9"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19143AAF"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381C1BF9"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2969F57A" w14:textId="77777777" w:rsidR="00B57E38" w:rsidRPr="00AC5E7F" w:rsidRDefault="00B57E38" w:rsidP="00577ED1">
            <w:pPr>
              <w:spacing w:before="60" w:after="60" w:line="220" w:lineRule="atLeast"/>
              <w:ind w:left="57" w:right="57"/>
              <w:jc w:val="center"/>
              <w:rPr>
                <w:sz w:val="18"/>
                <w:szCs w:val="18"/>
              </w:rPr>
            </w:pPr>
          </w:p>
        </w:tc>
      </w:tr>
      <w:tr w:rsidR="00B57E38" w:rsidRPr="005B611E" w14:paraId="6910CD5C" w14:textId="77777777" w:rsidTr="00BB42A6">
        <w:tc>
          <w:tcPr>
            <w:tcW w:w="988" w:type="dxa"/>
            <w:shd w:val="clear" w:color="auto" w:fill="auto"/>
          </w:tcPr>
          <w:p w14:paraId="1AC34D20" w14:textId="77777777" w:rsidR="00B57E38" w:rsidRPr="00AC5E7F" w:rsidRDefault="00B57E38" w:rsidP="003E2005">
            <w:pPr>
              <w:spacing w:before="60" w:after="60" w:line="220" w:lineRule="atLeast"/>
              <w:ind w:left="57" w:right="57"/>
              <w:rPr>
                <w:sz w:val="18"/>
                <w:szCs w:val="18"/>
              </w:rPr>
            </w:pPr>
            <w:r>
              <w:rPr>
                <w:sz w:val="18"/>
                <w:szCs w:val="18"/>
              </w:rPr>
              <w:t xml:space="preserve">Partie 1 de l’annexe </w:t>
            </w:r>
            <w:r w:rsidRPr="00AC5E7F">
              <w:rPr>
                <w:sz w:val="18"/>
                <w:szCs w:val="18"/>
              </w:rPr>
              <w:t>4</w:t>
            </w:r>
          </w:p>
        </w:tc>
        <w:tc>
          <w:tcPr>
            <w:tcW w:w="3402" w:type="dxa"/>
            <w:shd w:val="clear" w:color="auto" w:fill="auto"/>
          </w:tcPr>
          <w:p w14:paraId="51727FBE" w14:textId="00E3C0EE" w:rsidR="00B57E38" w:rsidRPr="00E348A4" w:rsidRDefault="00B57E38" w:rsidP="00BB42A6">
            <w:pPr>
              <w:spacing w:before="60" w:after="60" w:line="220" w:lineRule="atLeast"/>
              <w:ind w:left="57" w:right="57"/>
              <w:rPr>
                <w:spacing w:val="-4"/>
                <w:sz w:val="18"/>
                <w:szCs w:val="18"/>
                <w:lang w:val="fr-FR"/>
              </w:rPr>
            </w:pPr>
            <w:r w:rsidRPr="00E348A4">
              <w:rPr>
                <w:sz w:val="18"/>
                <w:szCs w:val="18"/>
                <w:lang w:val="fr-FR"/>
              </w:rPr>
              <w:t>Photométrie : limitée − 20</w:t>
            </w:r>
            <w:r>
              <w:rPr>
                <w:sz w:val="18"/>
                <w:szCs w:val="18"/>
                <w:lang w:val="fr-FR"/>
              </w:rPr>
              <w:t>’</w:t>
            </w:r>
            <w:r w:rsidRPr="00E348A4">
              <w:rPr>
                <w:sz w:val="18"/>
                <w:szCs w:val="18"/>
                <w:lang w:val="fr-FR"/>
              </w:rPr>
              <w:t xml:space="preserve"> et </w:t>
            </w:r>
            <w:r>
              <w:rPr>
                <w:rFonts w:ascii="Symbol" w:hAnsi="Symbol"/>
                <w:bCs/>
              </w:rPr>
              <w:t>b</w:t>
            </w:r>
            <w:r>
              <w:rPr>
                <w:bCs/>
                <w:vertAlign w:val="subscript"/>
              </w:rPr>
              <w:t xml:space="preserve">1 </w:t>
            </w:r>
            <w:r>
              <w:rPr>
                <w:bCs/>
              </w:rPr>
              <w:t>= </w:t>
            </w:r>
            <w:r>
              <w:rPr>
                <w:rFonts w:ascii="Symbol" w:hAnsi="Symbol"/>
                <w:bCs/>
              </w:rPr>
              <w:t>b</w:t>
            </w:r>
            <w:r>
              <w:rPr>
                <w:bCs/>
                <w:vertAlign w:val="subscript"/>
              </w:rPr>
              <w:t>2</w:t>
            </w:r>
            <w:r w:rsidRPr="00E348A4">
              <w:rPr>
                <w:sz w:val="18"/>
                <w:szCs w:val="18"/>
                <w:lang w:val="fr-FR"/>
              </w:rPr>
              <w:t xml:space="preserve"> = 0°</w:t>
            </w:r>
          </w:p>
        </w:tc>
        <w:tc>
          <w:tcPr>
            <w:tcW w:w="298" w:type="dxa"/>
            <w:shd w:val="clear" w:color="auto" w:fill="auto"/>
          </w:tcPr>
          <w:p w14:paraId="309B81ED"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58D43C22"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113D8CA"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5170A190"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68F2E588"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495C728A" w14:textId="77777777" w:rsidR="00B57E38" w:rsidRPr="00AC5E7F" w:rsidRDefault="00B57E38" w:rsidP="00577ED1">
            <w:pPr>
              <w:spacing w:before="60" w:after="60" w:line="220" w:lineRule="atLeast"/>
              <w:ind w:left="57" w:right="57"/>
              <w:jc w:val="center"/>
              <w:rPr>
                <w:sz w:val="18"/>
                <w:szCs w:val="18"/>
              </w:rPr>
            </w:pPr>
            <w:r w:rsidRPr="00AC5E7F">
              <w:rPr>
                <w:sz w:val="18"/>
                <w:szCs w:val="18"/>
              </w:rPr>
              <w:t>x</w:t>
            </w:r>
          </w:p>
        </w:tc>
        <w:tc>
          <w:tcPr>
            <w:tcW w:w="298" w:type="dxa"/>
            <w:shd w:val="clear" w:color="auto" w:fill="auto"/>
          </w:tcPr>
          <w:p w14:paraId="7AA2F3B1"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586BCC27"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3A83E1F0"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707F91FF" w14:textId="77777777" w:rsidR="00B57E38" w:rsidRPr="00AC5E7F" w:rsidRDefault="00B57E38" w:rsidP="00577ED1">
            <w:pPr>
              <w:spacing w:before="60" w:after="60" w:line="220" w:lineRule="atLeast"/>
              <w:ind w:left="57" w:right="57"/>
              <w:jc w:val="center"/>
              <w:rPr>
                <w:sz w:val="18"/>
                <w:szCs w:val="18"/>
              </w:rPr>
            </w:pPr>
          </w:p>
        </w:tc>
      </w:tr>
      <w:tr w:rsidR="00B57E38" w:rsidRPr="005B611E" w14:paraId="304B4907" w14:textId="77777777" w:rsidTr="00BB42A6">
        <w:tc>
          <w:tcPr>
            <w:tcW w:w="988" w:type="dxa"/>
            <w:shd w:val="clear" w:color="auto" w:fill="auto"/>
          </w:tcPr>
          <w:p w14:paraId="44A327A6" w14:textId="3C6D1851" w:rsidR="00B57E38" w:rsidRPr="00AC5E7F" w:rsidRDefault="00B57E38" w:rsidP="003E2005">
            <w:pPr>
              <w:spacing w:before="60" w:after="60" w:line="220" w:lineRule="atLeast"/>
              <w:ind w:left="57" w:right="57"/>
              <w:rPr>
                <w:sz w:val="18"/>
                <w:szCs w:val="18"/>
              </w:rPr>
            </w:pPr>
            <w:r>
              <w:rPr>
                <w:sz w:val="18"/>
                <w:szCs w:val="18"/>
              </w:rPr>
              <w:t>Partie 3 de l’annexe 4</w:t>
            </w:r>
          </w:p>
        </w:tc>
        <w:tc>
          <w:tcPr>
            <w:tcW w:w="3402" w:type="dxa"/>
            <w:shd w:val="clear" w:color="auto" w:fill="auto"/>
          </w:tcPr>
          <w:p w14:paraId="4234F45B" w14:textId="77777777" w:rsidR="00B57E38" w:rsidRPr="00AC5E7F" w:rsidRDefault="00B57E38" w:rsidP="00BB42A6">
            <w:pPr>
              <w:spacing w:before="60" w:after="60" w:line="220" w:lineRule="atLeast"/>
              <w:ind w:left="57" w:right="57"/>
              <w:rPr>
                <w:spacing w:val="-4"/>
                <w:sz w:val="18"/>
                <w:szCs w:val="18"/>
              </w:rPr>
            </w:pPr>
            <w:r w:rsidRPr="00AC5E7F">
              <w:rPr>
                <w:sz w:val="18"/>
                <w:szCs w:val="18"/>
              </w:rPr>
              <w:t>Stabilité dans le temps</w:t>
            </w:r>
          </w:p>
        </w:tc>
        <w:tc>
          <w:tcPr>
            <w:tcW w:w="298" w:type="dxa"/>
            <w:shd w:val="clear" w:color="auto" w:fill="auto"/>
          </w:tcPr>
          <w:p w14:paraId="048F13DD"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7FF9BFBA"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B3D367C"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66600CE2"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0DDB3224"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D1F421B"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337D409"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FCE2906"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13089729"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4B9BBA6A" w14:textId="77777777" w:rsidR="00B57E38" w:rsidRPr="00AC5E7F" w:rsidRDefault="00B57E38" w:rsidP="00577ED1">
            <w:pPr>
              <w:spacing w:before="60" w:after="60" w:line="220" w:lineRule="atLeast"/>
              <w:ind w:left="57" w:right="57"/>
              <w:jc w:val="center"/>
              <w:rPr>
                <w:sz w:val="18"/>
                <w:szCs w:val="18"/>
              </w:rPr>
            </w:pPr>
          </w:p>
        </w:tc>
      </w:tr>
      <w:tr w:rsidR="00B57E38" w:rsidRPr="00E348A4" w14:paraId="1C46E24B" w14:textId="77777777" w:rsidTr="003E2005">
        <w:tc>
          <w:tcPr>
            <w:tcW w:w="988" w:type="dxa"/>
            <w:shd w:val="clear" w:color="auto" w:fill="auto"/>
          </w:tcPr>
          <w:p w14:paraId="533D672F" w14:textId="77777777" w:rsidR="00B57E38" w:rsidRPr="00AC5E7F" w:rsidRDefault="00B57E38" w:rsidP="003E2005">
            <w:pPr>
              <w:spacing w:before="60" w:after="60" w:line="220" w:lineRule="atLeast"/>
              <w:ind w:left="57" w:right="57"/>
              <w:rPr>
                <w:sz w:val="18"/>
                <w:szCs w:val="18"/>
              </w:rPr>
            </w:pPr>
            <w:r>
              <w:rPr>
                <w:sz w:val="18"/>
                <w:szCs w:val="18"/>
              </w:rPr>
              <w:t xml:space="preserve">Par. </w:t>
            </w:r>
            <w:r w:rsidRPr="00AC5E7F">
              <w:rPr>
                <w:sz w:val="18"/>
                <w:szCs w:val="18"/>
              </w:rPr>
              <w:t>4</w:t>
            </w:r>
            <w:r>
              <w:rPr>
                <w:sz w:val="18"/>
                <w:szCs w:val="18"/>
              </w:rPr>
              <w:t>.2</w:t>
            </w:r>
          </w:p>
        </w:tc>
        <w:tc>
          <w:tcPr>
            <w:tcW w:w="3402" w:type="dxa"/>
            <w:shd w:val="clear" w:color="auto" w:fill="auto"/>
            <w:vAlign w:val="center"/>
          </w:tcPr>
          <w:p w14:paraId="75AC6783" w14:textId="7777777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Colorimétrie : examen visuel ou coordonnées trichromatiques</w:t>
            </w:r>
          </w:p>
        </w:tc>
        <w:tc>
          <w:tcPr>
            <w:tcW w:w="298" w:type="dxa"/>
            <w:shd w:val="clear" w:color="auto" w:fill="auto"/>
          </w:tcPr>
          <w:p w14:paraId="720C0CF0"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5359593C"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5C12AFD"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7E9AFDBA"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1B04D643"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39C8E66"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480FB286"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1D40A5DC"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5427A0F8"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0F571ED7" w14:textId="77777777" w:rsidR="00B57E38" w:rsidRPr="00E348A4" w:rsidRDefault="00B57E38" w:rsidP="00577ED1">
            <w:pPr>
              <w:spacing w:before="60" w:after="60" w:line="220" w:lineRule="atLeast"/>
              <w:ind w:left="57" w:right="57"/>
              <w:jc w:val="center"/>
              <w:rPr>
                <w:sz w:val="18"/>
                <w:szCs w:val="18"/>
                <w:lang w:val="fr-FR"/>
              </w:rPr>
            </w:pPr>
          </w:p>
        </w:tc>
      </w:tr>
      <w:tr w:rsidR="00B57E38" w:rsidRPr="00236E3B" w14:paraId="4AE78554" w14:textId="77777777" w:rsidTr="00BB42A6">
        <w:tc>
          <w:tcPr>
            <w:tcW w:w="988" w:type="dxa"/>
            <w:shd w:val="clear" w:color="auto" w:fill="auto"/>
          </w:tcPr>
          <w:p w14:paraId="666415F6" w14:textId="77777777" w:rsidR="00B57E38" w:rsidRPr="00AC5E7F" w:rsidRDefault="00B57E38" w:rsidP="003E2005">
            <w:pPr>
              <w:spacing w:before="60" w:after="60" w:line="220" w:lineRule="atLeast"/>
              <w:ind w:left="57" w:right="57"/>
              <w:rPr>
                <w:sz w:val="18"/>
                <w:szCs w:val="18"/>
              </w:rPr>
            </w:pPr>
            <w:r>
              <w:rPr>
                <w:sz w:val="18"/>
                <w:szCs w:val="18"/>
              </w:rPr>
              <w:t xml:space="preserve">Partie 1 de l’annexe </w:t>
            </w:r>
            <w:r w:rsidRPr="00AC5E7F">
              <w:rPr>
                <w:sz w:val="18"/>
                <w:szCs w:val="18"/>
              </w:rPr>
              <w:t>4</w:t>
            </w:r>
          </w:p>
        </w:tc>
        <w:tc>
          <w:tcPr>
            <w:tcW w:w="3402" w:type="dxa"/>
            <w:shd w:val="clear" w:color="auto" w:fill="auto"/>
          </w:tcPr>
          <w:p w14:paraId="28AB597B" w14:textId="6F19F781" w:rsidR="00B57E38" w:rsidRPr="00E348A4" w:rsidRDefault="00B57E38" w:rsidP="00BB42A6">
            <w:pPr>
              <w:spacing w:before="60" w:after="60" w:line="220" w:lineRule="atLeast"/>
              <w:ind w:left="57" w:right="57"/>
              <w:rPr>
                <w:spacing w:val="-4"/>
                <w:sz w:val="18"/>
                <w:szCs w:val="18"/>
                <w:lang w:val="fr-FR"/>
              </w:rPr>
            </w:pPr>
            <w:r w:rsidRPr="00E348A4">
              <w:rPr>
                <w:sz w:val="18"/>
                <w:szCs w:val="18"/>
                <w:lang w:val="fr-FR"/>
              </w:rPr>
              <w:t>Photométrie : limitée − 20</w:t>
            </w:r>
            <w:r>
              <w:rPr>
                <w:sz w:val="18"/>
                <w:szCs w:val="18"/>
                <w:lang w:val="fr-FR"/>
              </w:rPr>
              <w:t>’</w:t>
            </w:r>
            <w:r w:rsidRPr="00E348A4">
              <w:rPr>
                <w:sz w:val="18"/>
                <w:szCs w:val="18"/>
                <w:lang w:val="fr-FR"/>
              </w:rPr>
              <w:t xml:space="preserve"> et </w:t>
            </w:r>
            <w:r>
              <w:rPr>
                <w:rFonts w:ascii="Symbol" w:hAnsi="Symbol"/>
                <w:bCs/>
              </w:rPr>
              <w:t>b</w:t>
            </w:r>
            <w:r>
              <w:rPr>
                <w:bCs/>
                <w:vertAlign w:val="subscript"/>
              </w:rPr>
              <w:t xml:space="preserve">1 </w:t>
            </w:r>
            <w:r>
              <w:rPr>
                <w:bCs/>
              </w:rPr>
              <w:t>= </w:t>
            </w:r>
            <w:r>
              <w:rPr>
                <w:rFonts w:ascii="Symbol" w:hAnsi="Symbol"/>
                <w:bCs/>
              </w:rPr>
              <w:t>b</w:t>
            </w:r>
            <w:r>
              <w:rPr>
                <w:bCs/>
                <w:vertAlign w:val="subscript"/>
              </w:rPr>
              <w:t>2</w:t>
            </w:r>
            <w:r w:rsidRPr="000B3909">
              <w:rPr>
                <w:sz w:val="18"/>
                <w:szCs w:val="18"/>
                <w:lang w:val="fr-FR"/>
              </w:rPr>
              <w:t xml:space="preserve"> </w:t>
            </w:r>
            <w:r w:rsidRPr="00E348A4">
              <w:rPr>
                <w:sz w:val="18"/>
                <w:szCs w:val="18"/>
                <w:lang w:val="fr-FR"/>
              </w:rPr>
              <w:t>= 0°</w:t>
            </w:r>
          </w:p>
        </w:tc>
        <w:tc>
          <w:tcPr>
            <w:tcW w:w="298" w:type="dxa"/>
            <w:shd w:val="clear" w:color="auto" w:fill="auto"/>
          </w:tcPr>
          <w:p w14:paraId="509498BA"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FB3F7A0"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62FB015"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4E82F251"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1096DB5B"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0669E1F1"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70D90A7"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4E730FB0"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F2DB58B"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079A70D6" w14:textId="77777777" w:rsidR="00B57E38" w:rsidRPr="00E348A4" w:rsidRDefault="00B57E38" w:rsidP="00577ED1">
            <w:pPr>
              <w:spacing w:before="60" w:after="60" w:line="220" w:lineRule="atLeast"/>
              <w:ind w:left="57" w:right="57"/>
              <w:jc w:val="center"/>
              <w:rPr>
                <w:sz w:val="18"/>
                <w:szCs w:val="18"/>
                <w:lang w:val="fr-FR"/>
              </w:rPr>
            </w:pPr>
          </w:p>
        </w:tc>
      </w:tr>
      <w:tr w:rsidR="00B57E38" w:rsidRPr="005B611E" w14:paraId="2AA017BC" w14:textId="77777777" w:rsidTr="00BB42A6">
        <w:tc>
          <w:tcPr>
            <w:tcW w:w="988" w:type="dxa"/>
            <w:shd w:val="clear" w:color="auto" w:fill="auto"/>
          </w:tcPr>
          <w:p w14:paraId="2EF2BB36" w14:textId="0E0A43FB" w:rsidR="00B57E38" w:rsidRPr="00AC5E7F" w:rsidRDefault="00B57E38" w:rsidP="003E2005">
            <w:pPr>
              <w:spacing w:before="60" w:after="60" w:line="220" w:lineRule="atLeast"/>
              <w:ind w:left="57" w:right="57"/>
              <w:rPr>
                <w:sz w:val="18"/>
                <w:szCs w:val="18"/>
              </w:rPr>
            </w:pPr>
            <w:r>
              <w:rPr>
                <w:sz w:val="18"/>
                <w:szCs w:val="18"/>
              </w:rPr>
              <w:t>Partie 6 de l’annexe 6</w:t>
            </w:r>
          </w:p>
        </w:tc>
        <w:tc>
          <w:tcPr>
            <w:tcW w:w="3402" w:type="dxa"/>
            <w:shd w:val="clear" w:color="auto" w:fill="auto"/>
          </w:tcPr>
          <w:p w14:paraId="3104DC56" w14:textId="77777777" w:rsidR="00B57E38" w:rsidRPr="00AC5E7F" w:rsidRDefault="00B57E38" w:rsidP="00BB42A6">
            <w:pPr>
              <w:spacing w:before="60" w:after="60" w:line="220" w:lineRule="atLeast"/>
              <w:ind w:left="57" w:right="57"/>
              <w:rPr>
                <w:spacing w:val="-4"/>
                <w:sz w:val="18"/>
                <w:szCs w:val="18"/>
              </w:rPr>
            </w:pPr>
            <w:r w:rsidRPr="00AC5E7F">
              <w:rPr>
                <w:sz w:val="18"/>
                <w:szCs w:val="18"/>
              </w:rPr>
              <w:t>Stabilité de la couleur</w:t>
            </w:r>
          </w:p>
        </w:tc>
        <w:tc>
          <w:tcPr>
            <w:tcW w:w="298" w:type="dxa"/>
            <w:shd w:val="clear" w:color="auto" w:fill="auto"/>
          </w:tcPr>
          <w:p w14:paraId="2285A14A"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7B8969BF"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61AACABB"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70305BFF"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0A462D57"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41462511"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3B08DB70"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5DD71E7E" w14:textId="77777777" w:rsidR="00B57E38" w:rsidRPr="00AC5E7F" w:rsidRDefault="00B57E38" w:rsidP="00577ED1">
            <w:pPr>
              <w:spacing w:before="60" w:after="60" w:line="220" w:lineRule="atLeast"/>
              <w:ind w:left="57" w:right="57"/>
              <w:jc w:val="center"/>
              <w:rPr>
                <w:sz w:val="18"/>
                <w:szCs w:val="18"/>
              </w:rPr>
            </w:pPr>
          </w:p>
        </w:tc>
        <w:tc>
          <w:tcPr>
            <w:tcW w:w="298" w:type="dxa"/>
            <w:shd w:val="clear" w:color="auto" w:fill="auto"/>
          </w:tcPr>
          <w:p w14:paraId="20B9BA91" w14:textId="77777777" w:rsidR="00B57E38" w:rsidRPr="00AC5E7F" w:rsidRDefault="00B57E38" w:rsidP="00577ED1">
            <w:pPr>
              <w:spacing w:before="60" w:after="60" w:line="220" w:lineRule="atLeast"/>
              <w:ind w:left="57" w:right="57"/>
              <w:jc w:val="center"/>
              <w:rPr>
                <w:sz w:val="18"/>
                <w:szCs w:val="18"/>
              </w:rPr>
            </w:pPr>
          </w:p>
        </w:tc>
        <w:tc>
          <w:tcPr>
            <w:tcW w:w="299" w:type="dxa"/>
            <w:shd w:val="clear" w:color="auto" w:fill="auto"/>
          </w:tcPr>
          <w:p w14:paraId="10370AA5" w14:textId="77777777" w:rsidR="00B57E38" w:rsidRPr="00AC5E7F" w:rsidRDefault="00B57E38" w:rsidP="00577ED1">
            <w:pPr>
              <w:spacing w:before="60" w:after="60" w:line="220" w:lineRule="atLeast"/>
              <w:ind w:left="57" w:right="57"/>
              <w:jc w:val="center"/>
              <w:rPr>
                <w:sz w:val="18"/>
                <w:szCs w:val="18"/>
              </w:rPr>
            </w:pPr>
          </w:p>
        </w:tc>
      </w:tr>
      <w:tr w:rsidR="00B57E38" w:rsidRPr="00E348A4" w14:paraId="7C42F414" w14:textId="77777777" w:rsidTr="003E2005">
        <w:tc>
          <w:tcPr>
            <w:tcW w:w="988" w:type="dxa"/>
            <w:shd w:val="clear" w:color="auto" w:fill="auto"/>
          </w:tcPr>
          <w:p w14:paraId="5ABB5F30" w14:textId="77777777" w:rsidR="00B57E38" w:rsidRPr="00AC5E7F" w:rsidRDefault="00B57E38" w:rsidP="003E2005">
            <w:pPr>
              <w:spacing w:before="60" w:after="60" w:line="220" w:lineRule="atLeast"/>
              <w:ind w:left="57" w:right="57"/>
              <w:rPr>
                <w:sz w:val="18"/>
                <w:szCs w:val="18"/>
              </w:rPr>
            </w:pPr>
            <w:r>
              <w:rPr>
                <w:sz w:val="18"/>
                <w:szCs w:val="18"/>
              </w:rPr>
              <w:t xml:space="preserve">Par. </w:t>
            </w:r>
            <w:r w:rsidRPr="00AC5E7F">
              <w:rPr>
                <w:sz w:val="18"/>
                <w:szCs w:val="18"/>
              </w:rPr>
              <w:t>4</w:t>
            </w:r>
            <w:r>
              <w:rPr>
                <w:sz w:val="18"/>
                <w:szCs w:val="18"/>
              </w:rPr>
              <w:t>.2</w:t>
            </w:r>
          </w:p>
        </w:tc>
        <w:tc>
          <w:tcPr>
            <w:tcW w:w="3402" w:type="dxa"/>
            <w:shd w:val="clear" w:color="auto" w:fill="auto"/>
            <w:vAlign w:val="center"/>
          </w:tcPr>
          <w:p w14:paraId="613F90BF" w14:textId="77777777" w:rsidR="00B57E38" w:rsidRPr="00E348A4" w:rsidRDefault="00B57E38" w:rsidP="00577ED1">
            <w:pPr>
              <w:spacing w:before="60" w:after="60" w:line="220" w:lineRule="atLeast"/>
              <w:ind w:left="57" w:right="57"/>
              <w:rPr>
                <w:spacing w:val="-4"/>
                <w:sz w:val="18"/>
                <w:szCs w:val="18"/>
                <w:lang w:val="fr-FR"/>
              </w:rPr>
            </w:pPr>
            <w:r w:rsidRPr="00E348A4">
              <w:rPr>
                <w:sz w:val="18"/>
                <w:szCs w:val="18"/>
                <w:lang w:val="fr-FR"/>
              </w:rPr>
              <w:t xml:space="preserve">Colorimétrie : </w:t>
            </w:r>
            <w:r w:rsidRPr="00E348A4">
              <w:rPr>
                <w:sz w:val="18"/>
                <w:szCs w:val="18"/>
                <w:lang w:val="fr-FR"/>
              </w:rPr>
              <w:tab/>
              <w:t>examen visuel ou coordonnées trichromatiques</w:t>
            </w:r>
          </w:p>
        </w:tc>
        <w:tc>
          <w:tcPr>
            <w:tcW w:w="298" w:type="dxa"/>
            <w:shd w:val="clear" w:color="auto" w:fill="auto"/>
          </w:tcPr>
          <w:p w14:paraId="5EA0E732"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5DD25403"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8EDD1AD"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0691CAD8"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221F70A6"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B316247"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0940CB2"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AB7C667"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7435109"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5C888429" w14:textId="77777777" w:rsidR="00B57E38" w:rsidRPr="00E348A4" w:rsidRDefault="00B57E38" w:rsidP="00577ED1">
            <w:pPr>
              <w:spacing w:before="60" w:after="60" w:line="220" w:lineRule="atLeast"/>
              <w:ind w:left="57" w:right="57"/>
              <w:jc w:val="center"/>
              <w:rPr>
                <w:sz w:val="18"/>
                <w:szCs w:val="18"/>
                <w:lang w:val="fr-FR"/>
              </w:rPr>
            </w:pPr>
          </w:p>
        </w:tc>
      </w:tr>
      <w:tr w:rsidR="00B57E38" w:rsidRPr="00236E3B" w14:paraId="7CAE3028" w14:textId="77777777" w:rsidTr="00BB42A6">
        <w:tc>
          <w:tcPr>
            <w:tcW w:w="988" w:type="dxa"/>
            <w:shd w:val="clear" w:color="auto" w:fill="auto"/>
          </w:tcPr>
          <w:p w14:paraId="2F9AA5A4" w14:textId="77777777" w:rsidR="00B57E38" w:rsidRPr="00AC5E7F" w:rsidRDefault="00B57E38" w:rsidP="003E2005">
            <w:pPr>
              <w:spacing w:before="60" w:after="60" w:line="220" w:lineRule="atLeast"/>
              <w:ind w:left="57" w:right="57"/>
              <w:rPr>
                <w:sz w:val="18"/>
                <w:szCs w:val="18"/>
              </w:rPr>
            </w:pPr>
            <w:r>
              <w:rPr>
                <w:sz w:val="18"/>
                <w:szCs w:val="18"/>
              </w:rPr>
              <w:t xml:space="preserve">Partie 1 de l’annexe </w:t>
            </w:r>
            <w:r w:rsidRPr="00AC5E7F">
              <w:rPr>
                <w:sz w:val="18"/>
                <w:szCs w:val="18"/>
              </w:rPr>
              <w:t>4</w:t>
            </w:r>
          </w:p>
        </w:tc>
        <w:tc>
          <w:tcPr>
            <w:tcW w:w="3402" w:type="dxa"/>
            <w:shd w:val="clear" w:color="auto" w:fill="auto"/>
          </w:tcPr>
          <w:p w14:paraId="5AD16084" w14:textId="096B803C" w:rsidR="00B57E38" w:rsidRPr="00E348A4" w:rsidRDefault="00B57E38" w:rsidP="00BB42A6">
            <w:pPr>
              <w:spacing w:before="60" w:after="60" w:line="220" w:lineRule="atLeast"/>
              <w:ind w:left="57" w:right="57"/>
              <w:rPr>
                <w:spacing w:val="-4"/>
                <w:sz w:val="18"/>
                <w:szCs w:val="18"/>
                <w:lang w:val="fr-FR"/>
              </w:rPr>
            </w:pPr>
            <w:r w:rsidRPr="00E348A4">
              <w:rPr>
                <w:sz w:val="18"/>
                <w:szCs w:val="18"/>
                <w:lang w:val="fr-FR"/>
              </w:rPr>
              <w:t>Photométrie : limitée − 20</w:t>
            </w:r>
            <w:r>
              <w:rPr>
                <w:sz w:val="18"/>
                <w:szCs w:val="18"/>
                <w:lang w:val="fr-FR"/>
              </w:rPr>
              <w:t>’</w:t>
            </w:r>
            <w:r w:rsidRPr="00E348A4">
              <w:rPr>
                <w:sz w:val="18"/>
                <w:szCs w:val="18"/>
                <w:lang w:val="fr-FR"/>
              </w:rPr>
              <w:t xml:space="preserve"> et </w:t>
            </w:r>
            <w:r>
              <w:rPr>
                <w:rFonts w:ascii="Symbol" w:hAnsi="Symbol"/>
                <w:bCs/>
              </w:rPr>
              <w:t>b</w:t>
            </w:r>
            <w:r>
              <w:rPr>
                <w:bCs/>
                <w:vertAlign w:val="subscript"/>
              </w:rPr>
              <w:t xml:space="preserve">1 </w:t>
            </w:r>
            <w:r>
              <w:rPr>
                <w:bCs/>
              </w:rPr>
              <w:t>= </w:t>
            </w:r>
            <w:r>
              <w:rPr>
                <w:rFonts w:ascii="Symbol" w:hAnsi="Symbol"/>
                <w:bCs/>
              </w:rPr>
              <w:t>b</w:t>
            </w:r>
            <w:r>
              <w:rPr>
                <w:bCs/>
                <w:vertAlign w:val="subscript"/>
              </w:rPr>
              <w:t>2</w:t>
            </w:r>
            <w:r w:rsidRPr="000B3909">
              <w:rPr>
                <w:sz w:val="18"/>
                <w:szCs w:val="18"/>
                <w:lang w:val="fr-FR"/>
              </w:rPr>
              <w:t xml:space="preserve"> </w:t>
            </w:r>
            <w:r w:rsidRPr="00E348A4">
              <w:rPr>
                <w:sz w:val="18"/>
                <w:szCs w:val="18"/>
                <w:lang w:val="fr-FR"/>
              </w:rPr>
              <w:t>= 0°</w:t>
            </w:r>
          </w:p>
        </w:tc>
        <w:tc>
          <w:tcPr>
            <w:tcW w:w="298" w:type="dxa"/>
            <w:shd w:val="clear" w:color="auto" w:fill="auto"/>
          </w:tcPr>
          <w:p w14:paraId="2D707CEC"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4F7542D3"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091715E"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46B6FF63"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75704371"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ED83504"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7776DB1A"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25C07001" w14:textId="77777777" w:rsidR="00B57E38" w:rsidRPr="00E348A4" w:rsidRDefault="00B57E38" w:rsidP="00577ED1">
            <w:pPr>
              <w:spacing w:before="60" w:after="60" w:line="220" w:lineRule="atLeast"/>
              <w:ind w:left="57" w:right="57"/>
              <w:jc w:val="center"/>
              <w:rPr>
                <w:sz w:val="18"/>
                <w:szCs w:val="18"/>
                <w:lang w:val="fr-FR"/>
              </w:rPr>
            </w:pPr>
          </w:p>
        </w:tc>
        <w:tc>
          <w:tcPr>
            <w:tcW w:w="298" w:type="dxa"/>
            <w:shd w:val="clear" w:color="auto" w:fill="auto"/>
          </w:tcPr>
          <w:p w14:paraId="62959E11" w14:textId="77777777" w:rsidR="00B57E38" w:rsidRPr="00E348A4" w:rsidRDefault="00B57E38" w:rsidP="00577ED1">
            <w:pPr>
              <w:spacing w:before="60" w:after="60" w:line="220" w:lineRule="atLeast"/>
              <w:ind w:left="57" w:right="57"/>
              <w:jc w:val="center"/>
              <w:rPr>
                <w:sz w:val="18"/>
                <w:szCs w:val="18"/>
                <w:lang w:val="fr-FR"/>
              </w:rPr>
            </w:pPr>
          </w:p>
        </w:tc>
        <w:tc>
          <w:tcPr>
            <w:tcW w:w="299" w:type="dxa"/>
            <w:shd w:val="clear" w:color="auto" w:fill="auto"/>
          </w:tcPr>
          <w:p w14:paraId="20DDEBDD" w14:textId="77777777" w:rsidR="00B57E38" w:rsidRPr="00E348A4" w:rsidRDefault="00B57E38" w:rsidP="00577ED1">
            <w:pPr>
              <w:spacing w:before="60" w:after="60" w:line="220" w:lineRule="atLeast"/>
              <w:ind w:left="57" w:right="57"/>
              <w:jc w:val="center"/>
              <w:rPr>
                <w:sz w:val="18"/>
                <w:szCs w:val="18"/>
                <w:lang w:val="fr-FR"/>
              </w:rPr>
            </w:pPr>
          </w:p>
        </w:tc>
      </w:tr>
    </w:tbl>
    <w:p w14:paraId="1608C588" w14:textId="2AFD8957" w:rsidR="00B57E38" w:rsidRPr="0040002B" w:rsidRDefault="0040002B" w:rsidP="0040002B">
      <w:pPr>
        <w:pStyle w:val="H23G"/>
        <w:rPr>
          <w:rStyle w:val="Carpredefinitoparagrafo1"/>
          <w:lang w:val="fr-FR"/>
        </w:rPr>
      </w:pPr>
      <w:r>
        <w:tab/>
      </w:r>
      <w:r>
        <w:tab/>
      </w:r>
      <w:r w:rsidR="00B57E38" w:rsidRPr="0040002B">
        <w:rPr>
          <w:b w:val="0"/>
          <w:bCs/>
        </w:rPr>
        <w:t>Tableau 5</w:t>
      </w:r>
      <w:r>
        <w:rPr>
          <w:b w:val="0"/>
          <w:bCs/>
        </w:rPr>
        <w:br/>
      </w:r>
      <w:r w:rsidR="00B57E38" w:rsidRPr="0040002B">
        <w:rPr>
          <w:lang w:val="fr-FR"/>
        </w:rPr>
        <w:t xml:space="preserve">Ordre chronologique des essais </w:t>
      </w:r>
      <w:r w:rsidR="00B57E38" w:rsidRPr="0040002B">
        <w:rPr>
          <w:rStyle w:val="Carpredefinitoparagrafo1"/>
          <w:lang w:val="fr-FR"/>
        </w:rPr>
        <w:t>(classe IVA)</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3403"/>
        <w:gridCol w:w="298"/>
        <w:gridCol w:w="298"/>
        <w:gridCol w:w="298"/>
        <w:gridCol w:w="298"/>
        <w:gridCol w:w="298"/>
        <w:gridCol w:w="298"/>
        <w:gridCol w:w="298"/>
        <w:gridCol w:w="298"/>
        <w:gridCol w:w="298"/>
        <w:gridCol w:w="298"/>
      </w:tblGrid>
      <w:tr w:rsidR="0040002B" w:rsidRPr="00B95B08" w14:paraId="2A1578D5" w14:textId="77777777" w:rsidTr="0040002B">
        <w:trPr>
          <w:tblHeader/>
        </w:trPr>
        <w:tc>
          <w:tcPr>
            <w:tcW w:w="988" w:type="dxa"/>
            <w:vMerge w:val="restart"/>
            <w:shd w:val="clear" w:color="auto" w:fill="auto"/>
            <w:vAlign w:val="bottom"/>
          </w:tcPr>
          <w:p w14:paraId="698EABB9" w14:textId="77777777" w:rsidR="0040002B" w:rsidRPr="00B95B08" w:rsidRDefault="0040002B" w:rsidP="00BB42A6">
            <w:pPr>
              <w:keepNext/>
              <w:keepLines/>
              <w:suppressAutoHyphens w:val="0"/>
              <w:spacing w:before="80" w:after="80" w:line="200" w:lineRule="exact"/>
              <w:ind w:left="57" w:right="57"/>
              <w:rPr>
                <w:b/>
                <w:bCs/>
                <w:i/>
                <w:sz w:val="16"/>
                <w:szCs w:val="16"/>
              </w:rPr>
            </w:pPr>
            <w:r w:rsidRPr="00B95B08">
              <w:rPr>
                <w:b/>
                <w:bCs/>
                <w:i/>
                <w:sz w:val="16"/>
                <w:szCs w:val="16"/>
              </w:rPr>
              <w:t>R</w:t>
            </w:r>
            <w:r>
              <w:rPr>
                <w:b/>
                <w:bCs/>
                <w:i/>
                <w:sz w:val="16"/>
                <w:szCs w:val="16"/>
              </w:rPr>
              <w:t>é</w:t>
            </w:r>
            <w:r w:rsidRPr="00B95B08">
              <w:rPr>
                <w:b/>
                <w:bCs/>
                <w:i/>
                <w:sz w:val="16"/>
                <w:szCs w:val="16"/>
              </w:rPr>
              <w:t>f</w:t>
            </w:r>
            <w:r>
              <w:rPr>
                <w:b/>
                <w:bCs/>
                <w:i/>
                <w:sz w:val="16"/>
                <w:szCs w:val="16"/>
              </w:rPr>
              <w:t>é</w:t>
            </w:r>
            <w:r w:rsidRPr="00B95B08">
              <w:rPr>
                <w:b/>
                <w:bCs/>
                <w:i/>
                <w:sz w:val="16"/>
                <w:szCs w:val="16"/>
              </w:rPr>
              <w:t>rence</w:t>
            </w:r>
          </w:p>
        </w:tc>
        <w:tc>
          <w:tcPr>
            <w:tcW w:w="3403" w:type="dxa"/>
            <w:vMerge w:val="restart"/>
            <w:shd w:val="clear" w:color="auto" w:fill="auto"/>
            <w:vAlign w:val="bottom"/>
          </w:tcPr>
          <w:p w14:paraId="215ED6B0"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Pr>
                <w:b/>
                <w:bCs/>
                <w:i/>
                <w:sz w:val="16"/>
                <w:szCs w:val="16"/>
              </w:rPr>
              <w:t>Essai</w:t>
            </w:r>
          </w:p>
        </w:tc>
        <w:tc>
          <w:tcPr>
            <w:tcW w:w="2980" w:type="dxa"/>
            <w:gridSpan w:val="10"/>
            <w:shd w:val="clear" w:color="auto" w:fill="auto"/>
          </w:tcPr>
          <w:p w14:paraId="4E5EE8CA"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Pr>
                <w:b/>
                <w:bCs/>
                <w:i/>
                <w:sz w:val="16"/>
                <w:szCs w:val="16"/>
              </w:rPr>
              <w:t>Échantillons</w:t>
            </w:r>
          </w:p>
        </w:tc>
      </w:tr>
      <w:tr w:rsidR="0040002B" w:rsidRPr="00B95B08" w14:paraId="38A6A969" w14:textId="77777777" w:rsidTr="0040002B">
        <w:trPr>
          <w:tblHeader/>
        </w:trPr>
        <w:tc>
          <w:tcPr>
            <w:tcW w:w="988" w:type="dxa"/>
            <w:vMerge/>
            <w:shd w:val="clear" w:color="auto" w:fill="auto"/>
          </w:tcPr>
          <w:p w14:paraId="14C948FE" w14:textId="77777777" w:rsidR="0040002B" w:rsidRPr="00B95B08" w:rsidRDefault="0040002B" w:rsidP="00BB42A6">
            <w:pPr>
              <w:keepNext/>
              <w:keepLines/>
              <w:suppressAutoHyphens w:val="0"/>
              <w:spacing w:before="80" w:after="80" w:line="200" w:lineRule="exact"/>
              <w:ind w:left="57" w:right="57"/>
              <w:jc w:val="center"/>
              <w:rPr>
                <w:b/>
                <w:bCs/>
                <w:sz w:val="18"/>
              </w:rPr>
            </w:pPr>
          </w:p>
        </w:tc>
        <w:tc>
          <w:tcPr>
            <w:tcW w:w="3403" w:type="dxa"/>
            <w:vMerge/>
            <w:shd w:val="clear" w:color="auto" w:fill="auto"/>
          </w:tcPr>
          <w:p w14:paraId="0901E1F0" w14:textId="77777777" w:rsidR="0040002B" w:rsidRPr="00B95B08" w:rsidRDefault="0040002B" w:rsidP="00BB42A6">
            <w:pPr>
              <w:keepNext/>
              <w:keepLines/>
              <w:suppressAutoHyphens w:val="0"/>
              <w:spacing w:before="80" w:after="80" w:line="200" w:lineRule="exact"/>
              <w:ind w:left="57" w:right="57"/>
              <w:rPr>
                <w:b/>
                <w:bCs/>
                <w:spacing w:val="-4"/>
                <w:sz w:val="18"/>
              </w:rPr>
            </w:pPr>
          </w:p>
        </w:tc>
        <w:tc>
          <w:tcPr>
            <w:tcW w:w="298" w:type="dxa"/>
            <w:shd w:val="clear" w:color="auto" w:fill="auto"/>
          </w:tcPr>
          <w:p w14:paraId="2845675E"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a</w:t>
            </w:r>
          </w:p>
        </w:tc>
        <w:tc>
          <w:tcPr>
            <w:tcW w:w="298" w:type="dxa"/>
            <w:shd w:val="clear" w:color="auto" w:fill="auto"/>
          </w:tcPr>
          <w:p w14:paraId="099B36F3"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b</w:t>
            </w:r>
          </w:p>
        </w:tc>
        <w:tc>
          <w:tcPr>
            <w:tcW w:w="298" w:type="dxa"/>
            <w:shd w:val="clear" w:color="auto" w:fill="auto"/>
          </w:tcPr>
          <w:p w14:paraId="2297CBCA"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c</w:t>
            </w:r>
          </w:p>
        </w:tc>
        <w:tc>
          <w:tcPr>
            <w:tcW w:w="298" w:type="dxa"/>
            <w:shd w:val="clear" w:color="auto" w:fill="auto"/>
          </w:tcPr>
          <w:p w14:paraId="3471D11C"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d</w:t>
            </w:r>
          </w:p>
        </w:tc>
        <w:tc>
          <w:tcPr>
            <w:tcW w:w="298" w:type="dxa"/>
            <w:shd w:val="clear" w:color="auto" w:fill="auto"/>
          </w:tcPr>
          <w:p w14:paraId="0D6FF904"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e</w:t>
            </w:r>
          </w:p>
        </w:tc>
        <w:tc>
          <w:tcPr>
            <w:tcW w:w="298" w:type="dxa"/>
            <w:shd w:val="clear" w:color="auto" w:fill="auto"/>
          </w:tcPr>
          <w:p w14:paraId="1BB0B9C4"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f</w:t>
            </w:r>
          </w:p>
        </w:tc>
        <w:tc>
          <w:tcPr>
            <w:tcW w:w="298" w:type="dxa"/>
            <w:shd w:val="clear" w:color="auto" w:fill="auto"/>
          </w:tcPr>
          <w:p w14:paraId="65D3473A"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g</w:t>
            </w:r>
          </w:p>
        </w:tc>
        <w:tc>
          <w:tcPr>
            <w:tcW w:w="298" w:type="dxa"/>
            <w:shd w:val="clear" w:color="auto" w:fill="auto"/>
          </w:tcPr>
          <w:p w14:paraId="756070A8"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h</w:t>
            </w:r>
          </w:p>
        </w:tc>
        <w:tc>
          <w:tcPr>
            <w:tcW w:w="298" w:type="dxa"/>
            <w:shd w:val="clear" w:color="auto" w:fill="auto"/>
          </w:tcPr>
          <w:p w14:paraId="0FCECF26"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i</w:t>
            </w:r>
          </w:p>
        </w:tc>
        <w:tc>
          <w:tcPr>
            <w:tcW w:w="298" w:type="dxa"/>
            <w:shd w:val="clear" w:color="auto" w:fill="auto"/>
          </w:tcPr>
          <w:p w14:paraId="0BEDB0DC" w14:textId="77777777" w:rsidR="0040002B" w:rsidRPr="00B95B08" w:rsidRDefault="0040002B" w:rsidP="00BB42A6">
            <w:pPr>
              <w:keepNext/>
              <w:keepLines/>
              <w:suppressAutoHyphens w:val="0"/>
              <w:spacing w:before="80" w:after="80" w:line="200" w:lineRule="exact"/>
              <w:ind w:left="57" w:right="57"/>
              <w:jc w:val="center"/>
              <w:rPr>
                <w:b/>
                <w:bCs/>
                <w:i/>
                <w:sz w:val="16"/>
                <w:szCs w:val="16"/>
              </w:rPr>
            </w:pPr>
            <w:r w:rsidRPr="00B95B08">
              <w:rPr>
                <w:b/>
                <w:bCs/>
                <w:i/>
                <w:sz w:val="16"/>
                <w:szCs w:val="16"/>
              </w:rPr>
              <w:t>j</w:t>
            </w:r>
          </w:p>
        </w:tc>
      </w:tr>
      <w:tr w:rsidR="0040002B" w14:paraId="4B752299" w14:textId="77777777" w:rsidTr="00BB42A6">
        <w:tc>
          <w:tcPr>
            <w:tcW w:w="988" w:type="dxa"/>
            <w:shd w:val="clear" w:color="auto" w:fill="auto"/>
          </w:tcPr>
          <w:p w14:paraId="6CBDF18A" w14:textId="77777777" w:rsidR="00B57E38" w:rsidRDefault="00B57E38" w:rsidP="00BB42A6">
            <w:pPr>
              <w:keepNext/>
              <w:keepLines/>
              <w:suppressAutoHyphens w:val="0"/>
              <w:spacing w:before="60" w:after="60" w:line="220" w:lineRule="atLeast"/>
              <w:ind w:left="57" w:right="57"/>
              <w:rPr>
                <w:sz w:val="18"/>
              </w:rPr>
            </w:pPr>
            <w:r>
              <w:rPr>
                <w:sz w:val="18"/>
              </w:rPr>
              <w:t>-</w:t>
            </w:r>
          </w:p>
        </w:tc>
        <w:tc>
          <w:tcPr>
            <w:tcW w:w="3403" w:type="dxa"/>
            <w:shd w:val="clear" w:color="auto" w:fill="auto"/>
          </w:tcPr>
          <w:p w14:paraId="4DE83783" w14:textId="77777777" w:rsidR="00B57E38" w:rsidRDefault="00B57E38" w:rsidP="00BB42A6">
            <w:pPr>
              <w:keepNext/>
              <w:keepLines/>
              <w:suppressAutoHyphens w:val="0"/>
              <w:spacing w:before="60" w:after="60" w:line="220" w:lineRule="atLeast"/>
              <w:ind w:left="57" w:right="57"/>
              <w:rPr>
                <w:spacing w:val="-4"/>
                <w:sz w:val="18"/>
              </w:rPr>
            </w:pPr>
            <w:r w:rsidRPr="00AC5E7F">
              <w:rPr>
                <w:sz w:val="18"/>
                <w:szCs w:val="18"/>
              </w:rPr>
              <w:t>Spécifications générales : examen visuel</w:t>
            </w:r>
          </w:p>
        </w:tc>
        <w:tc>
          <w:tcPr>
            <w:tcW w:w="298" w:type="dxa"/>
            <w:shd w:val="clear" w:color="auto" w:fill="auto"/>
          </w:tcPr>
          <w:p w14:paraId="60A68A82"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701C88F9"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11BF99F1"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7E817229"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47059744"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3C88D5A8"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68797295"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162DB531"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728CE453"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222047F4"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r>
      <w:tr w:rsidR="0040002B" w14:paraId="6CD3C16E" w14:textId="77777777" w:rsidTr="00BB42A6">
        <w:tc>
          <w:tcPr>
            <w:tcW w:w="988" w:type="dxa"/>
            <w:shd w:val="clear" w:color="auto" w:fill="auto"/>
          </w:tcPr>
          <w:p w14:paraId="67BD21F2" w14:textId="77777777" w:rsidR="00B57E38" w:rsidRDefault="00B57E38" w:rsidP="00BB42A6">
            <w:pPr>
              <w:keepNext/>
              <w:keepLines/>
              <w:suppressAutoHyphens w:val="0"/>
              <w:spacing w:before="60" w:after="60" w:line="220" w:lineRule="atLeast"/>
              <w:ind w:left="57" w:right="57"/>
              <w:rPr>
                <w:sz w:val="18"/>
              </w:rPr>
            </w:pPr>
            <w:r>
              <w:rPr>
                <w:sz w:val="18"/>
              </w:rPr>
              <w:t>Annexe 5</w:t>
            </w:r>
          </w:p>
        </w:tc>
        <w:tc>
          <w:tcPr>
            <w:tcW w:w="3403" w:type="dxa"/>
            <w:shd w:val="clear" w:color="auto" w:fill="auto"/>
          </w:tcPr>
          <w:p w14:paraId="5DCC1D00" w14:textId="77777777" w:rsidR="00B57E38" w:rsidRPr="00E348A4" w:rsidRDefault="00B57E38" w:rsidP="00BB42A6">
            <w:pPr>
              <w:keepNext/>
              <w:keepLines/>
              <w:suppressAutoHyphens w:val="0"/>
              <w:spacing w:before="60" w:after="60" w:line="220" w:lineRule="atLeast"/>
              <w:ind w:left="57" w:right="57"/>
              <w:rPr>
                <w:spacing w:val="-4"/>
                <w:sz w:val="18"/>
                <w:lang w:val="fr-FR"/>
              </w:rPr>
            </w:pPr>
            <w:r w:rsidRPr="000B3909">
              <w:rPr>
                <w:sz w:val="18"/>
                <w:szCs w:val="18"/>
                <w:lang w:val="fr-FR"/>
              </w:rPr>
              <w:t>Forme et dimensions : examen visuel</w:t>
            </w:r>
          </w:p>
        </w:tc>
        <w:tc>
          <w:tcPr>
            <w:tcW w:w="298" w:type="dxa"/>
            <w:shd w:val="clear" w:color="auto" w:fill="auto"/>
          </w:tcPr>
          <w:p w14:paraId="7A816BE7"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52157421"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1C14EF88"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6A35EA34"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3166B6C4"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4C7E49EE"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23E7094D"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715CA0A4"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098BB356"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c>
          <w:tcPr>
            <w:tcW w:w="298" w:type="dxa"/>
            <w:shd w:val="clear" w:color="auto" w:fill="auto"/>
          </w:tcPr>
          <w:p w14:paraId="4F6B922E" w14:textId="77777777" w:rsidR="00B57E38" w:rsidRDefault="00B57E38" w:rsidP="00BB42A6">
            <w:pPr>
              <w:keepNext/>
              <w:keepLines/>
              <w:suppressAutoHyphens w:val="0"/>
              <w:spacing w:before="60" w:after="60" w:line="220" w:lineRule="atLeast"/>
              <w:ind w:left="57" w:right="57"/>
              <w:jc w:val="center"/>
              <w:rPr>
                <w:sz w:val="18"/>
              </w:rPr>
            </w:pPr>
            <w:r>
              <w:rPr>
                <w:sz w:val="18"/>
              </w:rPr>
              <w:t>x</w:t>
            </w:r>
          </w:p>
        </w:tc>
      </w:tr>
      <w:tr w:rsidR="0040002B" w14:paraId="7A4ABF1E" w14:textId="77777777" w:rsidTr="00BB42A6">
        <w:tc>
          <w:tcPr>
            <w:tcW w:w="988" w:type="dxa"/>
            <w:shd w:val="clear" w:color="auto" w:fill="auto"/>
          </w:tcPr>
          <w:p w14:paraId="12B0872F" w14:textId="77777777" w:rsidR="00B57E38" w:rsidRDefault="00B57E38" w:rsidP="00BB42A6">
            <w:pPr>
              <w:suppressAutoHyphens w:val="0"/>
              <w:spacing w:before="60" w:after="60" w:line="220" w:lineRule="atLeast"/>
              <w:ind w:left="57" w:right="57"/>
              <w:rPr>
                <w:sz w:val="18"/>
              </w:rPr>
            </w:pPr>
            <w:r>
              <w:rPr>
                <w:sz w:val="18"/>
                <w:szCs w:val="18"/>
              </w:rPr>
              <w:t>Partie 1 de l’annexe 6</w:t>
            </w:r>
          </w:p>
        </w:tc>
        <w:tc>
          <w:tcPr>
            <w:tcW w:w="3403" w:type="dxa"/>
            <w:shd w:val="clear" w:color="auto" w:fill="auto"/>
          </w:tcPr>
          <w:p w14:paraId="193ED10C" w14:textId="1BDE7390" w:rsidR="00B57E38" w:rsidRDefault="00B57E38" w:rsidP="00BB42A6">
            <w:pPr>
              <w:tabs>
                <w:tab w:val="left" w:pos="854"/>
              </w:tabs>
              <w:spacing w:before="60" w:after="60" w:line="220" w:lineRule="atLeast"/>
              <w:ind w:left="57" w:right="57"/>
              <w:rPr>
                <w:spacing w:val="-4"/>
                <w:sz w:val="18"/>
                <w:szCs w:val="18"/>
                <w:lang w:val="fr-FR"/>
              </w:rPr>
            </w:pPr>
            <w:r w:rsidRPr="000B3909">
              <w:rPr>
                <w:sz w:val="18"/>
                <w:szCs w:val="18"/>
                <w:lang w:val="fr-FR"/>
              </w:rPr>
              <w:t>Chaleur :</w:t>
            </w:r>
            <w:r w:rsidRPr="000B3909">
              <w:rPr>
                <w:sz w:val="18"/>
                <w:szCs w:val="18"/>
                <w:lang w:val="fr-FR"/>
              </w:rPr>
              <w:tab/>
              <w:t xml:space="preserve">48 h à 65° </w:t>
            </w:r>
            <w:r w:rsidR="00BB42A6">
              <w:rPr>
                <w:sz w:val="18"/>
                <w:szCs w:val="18"/>
                <w:lang w:val="fr-FR"/>
              </w:rPr>
              <w:sym w:font="Symbol" w:char="F0B1"/>
            </w:r>
            <w:r w:rsidRPr="000B3909">
              <w:rPr>
                <w:sz w:val="18"/>
                <w:szCs w:val="18"/>
                <w:lang w:val="fr-FR"/>
              </w:rPr>
              <w:t xml:space="preserve"> 2° C</w:t>
            </w:r>
          </w:p>
          <w:p w14:paraId="19E66AF7" w14:textId="77777777" w:rsidR="00B57E38" w:rsidRPr="00E348A4" w:rsidRDefault="00B57E38" w:rsidP="00BB42A6">
            <w:pPr>
              <w:spacing w:before="60" w:after="60" w:line="220" w:lineRule="atLeast"/>
              <w:ind w:left="851" w:right="57"/>
              <w:rPr>
                <w:spacing w:val="-4"/>
                <w:sz w:val="18"/>
                <w:szCs w:val="18"/>
                <w:lang w:val="fr-FR"/>
              </w:rPr>
            </w:pPr>
            <w:r w:rsidRPr="000B3909">
              <w:rPr>
                <w:sz w:val="18"/>
                <w:szCs w:val="18"/>
                <w:lang w:val="fr-FR"/>
              </w:rPr>
              <w:t>Examen visuel pour déformations</w:t>
            </w:r>
          </w:p>
        </w:tc>
        <w:tc>
          <w:tcPr>
            <w:tcW w:w="298" w:type="dxa"/>
            <w:shd w:val="clear" w:color="auto" w:fill="auto"/>
          </w:tcPr>
          <w:p w14:paraId="37A242A6" w14:textId="77777777" w:rsidR="00B57E38" w:rsidRDefault="00B57E38" w:rsidP="00BB42A6">
            <w:pPr>
              <w:suppressAutoHyphens w:val="0"/>
              <w:spacing w:before="60" w:after="60" w:line="220" w:lineRule="atLeast"/>
              <w:ind w:left="57" w:right="57"/>
              <w:jc w:val="center"/>
              <w:rPr>
                <w:sz w:val="18"/>
              </w:rPr>
            </w:pPr>
            <w:r>
              <w:rPr>
                <w:sz w:val="18"/>
              </w:rPr>
              <w:t>x</w:t>
            </w:r>
          </w:p>
          <w:p w14:paraId="66E3A7A1"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46A2B6B6" w14:textId="77777777" w:rsidR="00B57E38" w:rsidRDefault="00B57E38" w:rsidP="00BB42A6">
            <w:pPr>
              <w:suppressAutoHyphens w:val="0"/>
              <w:spacing w:before="60" w:after="60" w:line="220" w:lineRule="atLeast"/>
              <w:ind w:left="57" w:right="57"/>
              <w:jc w:val="center"/>
              <w:rPr>
                <w:sz w:val="18"/>
              </w:rPr>
            </w:pPr>
            <w:r>
              <w:rPr>
                <w:sz w:val="18"/>
              </w:rPr>
              <w:t>x</w:t>
            </w:r>
          </w:p>
          <w:p w14:paraId="6B483B2E"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4D135676" w14:textId="77777777" w:rsidR="00B57E38" w:rsidRDefault="00B57E38" w:rsidP="00BB42A6">
            <w:pPr>
              <w:suppressAutoHyphens w:val="0"/>
              <w:spacing w:before="60" w:after="60" w:line="220" w:lineRule="atLeast"/>
              <w:ind w:left="57" w:right="57"/>
              <w:jc w:val="center"/>
              <w:rPr>
                <w:sz w:val="18"/>
              </w:rPr>
            </w:pPr>
            <w:r>
              <w:rPr>
                <w:sz w:val="18"/>
              </w:rPr>
              <w:t>x</w:t>
            </w:r>
          </w:p>
          <w:p w14:paraId="79E8C55B"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71E821C0" w14:textId="77777777" w:rsidR="00B57E38" w:rsidRDefault="00B57E38" w:rsidP="00BB42A6">
            <w:pPr>
              <w:suppressAutoHyphens w:val="0"/>
              <w:spacing w:before="60" w:after="60" w:line="220" w:lineRule="atLeast"/>
              <w:ind w:left="57" w:right="57"/>
              <w:jc w:val="center"/>
              <w:rPr>
                <w:sz w:val="18"/>
              </w:rPr>
            </w:pPr>
            <w:r>
              <w:rPr>
                <w:sz w:val="18"/>
              </w:rPr>
              <w:t>x</w:t>
            </w:r>
          </w:p>
          <w:p w14:paraId="7163BFF4"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1AC7E190" w14:textId="77777777" w:rsidR="00B57E38" w:rsidRDefault="00B57E38" w:rsidP="00BB42A6">
            <w:pPr>
              <w:suppressAutoHyphens w:val="0"/>
              <w:spacing w:before="60" w:after="60" w:line="220" w:lineRule="atLeast"/>
              <w:ind w:left="57" w:right="57"/>
              <w:jc w:val="center"/>
              <w:rPr>
                <w:sz w:val="18"/>
              </w:rPr>
            </w:pPr>
            <w:r>
              <w:rPr>
                <w:sz w:val="18"/>
              </w:rPr>
              <w:t>x</w:t>
            </w:r>
          </w:p>
          <w:p w14:paraId="012516C6"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06E76C05" w14:textId="77777777" w:rsidR="00B57E38" w:rsidRDefault="00B57E38" w:rsidP="00BB42A6">
            <w:pPr>
              <w:suppressAutoHyphens w:val="0"/>
              <w:spacing w:before="60" w:after="60" w:line="220" w:lineRule="atLeast"/>
              <w:ind w:left="57" w:right="57"/>
              <w:jc w:val="center"/>
              <w:rPr>
                <w:sz w:val="18"/>
              </w:rPr>
            </w:pPr>
            <w:r>
              <w:rPr>
                <w:sz w:val="18"/>
              </w:rPr>
              <w:t>x</w:t>
            </w:r>
          </w:p>
          <w:p w14:paraId="7727B73C"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49AD5FB6" w14:textId="77777777" w:rsidR="00B57E38" w:rsidRDefault="00B57E38" w:rsidP="00BB42A6">
            <w:pPr>
              <w:suppressAutoHyphens w:val="0"/>
              <w:spacing w:before="60" w:after="60" w:line="220" w:lineRule="atLeast"/>
              <w:ind w:left="57" w:right="57"/>
              <w:jc w:val="center"/>
              <w:rPr>
                <w:sz w:val="18"/>
              </w:rPr>
            </w:pPr>
            <w:r>
              <w:rPr>
                <w:sz w:val="18"/>
              </w:rPr>
              <w:t>x</w:t>
            </w:r>
          </w:p>
          <w:p w14:paraId="1B3DA25C"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268A63B6" w14:textId="77777777" w:rsidR="00B57E38" w:rsidRDefault="00B57E38" w:rsidP="00BB42A6">
            <w:pPr>
              <w:suppressAutoHyphens w:val="0"/>
              <w:spacing w:before="60" w:after="60" w:line="220" w:lineRule="atLeast"/>
              <w:ind w:left="57" w:right="57"/>
              <w:jc w:val="center"/>
              <w:rPr>
                <w:sz w:val="18"/>
              </w:rPr>
            </w:pPr>
            <w:r>
              <w:rPr>
                <w:sz w:val="18"/>
              </w:rPr>
              <w:t>x</w:t>
            </w:r>
          </w:p>
          <w:p w14:paraId="2620111D"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373D50C4" w14:textId="77777777" w:rsidR="00B57E38" w:rsidRDefault="00B57E38" w:rsidP="00BB42A6">
            <w:pPr>
              <w:suppressAutoHyphens w:val="0"/>
              <w:spacing w:before="60" w:after="60" w:line="220" w:lineRule="atLeast"/>
              <w:ind w:left="57" w:right="57"/>
              <w:jc w:val="center"/>
              <w:rPr>
                <w:sz w:val="18"/>
              </w:rPr>
            </w:pPr>
            <w:r>
              <w:rPr>
                <w:sz w:val="18"/>
              </w:rPr>
              <w:t>x</w:t>
            </w:r>
          </w:p>
          <w:p w14:paraId="465030C4"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0D6BA693" w14:textId="77777777" w:rsidR="00B57E38" w:rsidRDefault="00B57E38" w:rsidP="00BB42A6">
            <w:pPr>
              <w:suppressAutoHyphens w:val="0"/>
              <w:spacing w:before="60" w:after="60" w:line="220" w:lineRule="atLeast"/>
              <w:ind w:left="57" w:right="57"/>
              <w:jc w:val="center"/>
              <w:rPr>
                <w:sz w:val="18"/>
              </w:rPr>
            </w:pPr>
            <w:r>
              <w:rPr>
                <w:sz w:val="18"/>
              </w:rPr>
              <w:t>x</w:t>
            </w:r>
          </w:p>
          <w:p w14:paraId="75E200EF" w14:textId="77777777" w:rsidR="00B57E38" w:rsidRDefault="00B57E38" w:rsidP="00BB42A6">
            <w:pPr>
              <w:suppressAutoHyphens w:val="0"/>
              <w:spacing w:before="60" w:after="60" w:line="220" w:lineRule="atLeast"/>
              <w:ind w:left="57" w:right="57"/>
              <w:jc w:val="center"/>
              <w:rPr>
                <w:sz w:val="18"/>
              </w:rPr>
            </w:pPr>
            <w:r>
              <w:rPr>
                <w:sz w:val="18"/>
              </w:rPr>
              <w:t>x</w:t>
            </w:r>
          </w:p>
        </w:tc>
      </w:tr>
      <w:tr w:rsidR="0040002B" w14:paraId="7D2A48FC" w14:textId="77777777" w:rsidTr="00BB42A6">
        <w:tc>
          <w:tcPr>
            <w:tcW w:w="988" w:type="dxa"/>
            <w:shd w:val="clear" w:color="auto" w:fill="auto"/>
          </w:tcPr>
          <w:p w14:paraId="2092CA20" w14:textId="77777777" w:rsidR="00B57E38" w:rsidRDefault="00B57E38" w:rsidP="00BB42A6">
            <w:pPr>
              <w:suppressAutoHyphens w:val="0"/>
              <w:spacing w:before="60" w:after="60" w:line="220" w:lineRule="atLeast"/>
              <w:ind w:left="57" w:right="57"/>
              <w:rPr>
                <w:sz w:val="18"/>
              </w:rPr>
            </w:pPr>
            <w:r>
              <w:rPr>
                <w:sz w:val="18"/>
              </w:rPr>
              <w:t>Par. 4.2</w:t>
            </w:r>
          </w:p>
        </w:tc>
        <w:tc>
          <w:tcPr>
            <w:tcW w:w="3403" w:type="dxa"/>
            <w:shd w:val="clear" w:color="auto" w:fill="auto"/>
          </w:tcPr>
          <w:p w14:paraId="3A60FA94" w14:textId="72BFEB01" w:rsidR="00B57E38" w:rsidRPr="00E348A4" w:rsidRDefault="00B57E38" w:rsidP="00BB42A6">
            <w:pPr>
              <w:suppressAutoHyphens w:val="0"/>
              <w:spacing w:before="60" w:after="60" w:line="220" w:lineRule="atLeast"/>
              <w:ind w:left="57" w:right="57"/>
              <w:rPr>
                <w:spacing w:val="-4"/>
                <w:sz w:val="18"/>
                <w:lang w:val="fr-FR"/>
              </w:rPr>
            </w:pPr>
            <w:r w:rsidRPr="00E348A4">
              <w:rPr>
                <w:spacing w:val="-4"/>
                <w:sz w:val="18"/>
                <w:lang w:val="fr-FR"/>
              </w:rPr>
              <w:t>Colorimétrie</w:t>
            </w:r>
            <w:r w:rsidR="00BB42A6">
              <w:rPr>
                <w:spacing w:val="-4"/>
                <w:sz w:val="18"/>
                <w:lang w:val="fr-FR"/>
              </w:rPr>
              <w:t> </w:t>
            </w:r>
            <w:r w:rsidRPr="00E348A4">
              <w:rPr>
                <w:spacing w:val="-4"/>
                <w:sz w:val="18"/>
                <w:lang w:val="fr-FR"/>
              </w:rPr>
              <w:t xml:space="preserve">: </w:t>
            </w:r>
            <w:r w:rsidRPr="000B3909">
              <w:rPr>
                <w:sz w:val="18"/>
                <w:szCs w:val="18"/>
                <w:lang w:val="fr-FR"/>
              </w:rPr>
              <w:t>examen visuel</w:t>
            </w:r>
          </w:p>
          <w:p w14:paraId="3579C826" w14:textId="77777777" w:rsidR="00B57E38" w:rsidRPr="00E348A4" w:rsidRDefault="00B57E38" w:rsidP="00BB42A6">
            <w:pPr>
              <w:suppressAutoHyphens w:val="0"/>
              <w:spacing w:before="60" w:after="60" w:line="220" w:lineRule="atLeast"/>
              <w:ind w:left="57" w:right="57"/>
              <w:rPr>
                <w:spacing w:val="-4"/>
                <w:sz w:val="18"/>
                <w:lang w:val="fr-FR"/>
              </w:rPr>
            </w:pPr>
            <w:r w:rsidRPr="000B3909">
              <w:rPr>
                <w:sz w:val="18"/>
                <w:szCs w:val="18"/>
                <w:lang w:val="fr-FR"/>
              </w:rPr>
              <w:t>Coordonnées trichromatiques en cas de doute</w:t>
            </w:r>
          </w:p>
        </w:tc>
        <w:tc>
          <w:tcPr>
            <w:tcW w:w="298" w:type="dxa"/>
            <w:shd w:val="clear" w:color="auto" w:fill="auto"/>
          </w:tcPr>
          <w:p w14:paraId="1C001F1E" w14:textId="77777777" w:rsidR="00B57E38" w:rsidRDefault="00B57E38" w:rsidP="00BB42A6">
            <w:pPr>
              <w:suppressAutoHyphens w:val="0"/>
              <w:spacing w:before="60" w:after="60" w:line="220" w:lineRule="atLeast"/>
              <w:ind w:left="57" w:right="57"/>
              <w:jc w:val="center"/>
              <w:rPr>
                <w:sz w:val="18"/>
              </w:rPr>
            </w:pPr>
            <w:r>
              <w:rPr>
                <w:sz w:val="18"/>
              </w:rPr>
              <w:t>x</w:t>
            </w:r>
          </w:p>
          <w:p w14:paraId="4BB6760C"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1DB9462" w14:textId="77777777" w:rsidR="00B57E38" w:rsidRDefault="00B57E38" w:rsidP="00BB42A6">
            <w:pPr>
              <w:suppressAutoHyphens w:val="0"/>
              <w:spacing w:before="60" w:after="60" w:line="220" w:lineRule="atLeast"/>
              <w:ind w:left="57" w:right="57"/>
              <w:jc w:val="center"/>
              <w:rPr>
                <w:sz w:val="18"/>
              </w:rPr>
            </w:pPr>
            <w:r>
              <w:rPr>
                <w:sz w:val="18"/>
              </w:rPr>
              <w:t>x</w:t>
            </w:r>
          </w:p>
          <w:p w14:paraId="4FD84E44"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383F584D"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712B5464"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2651790A"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1E9D4017"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11B06276"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36BE13DF"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350D2509"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545287A3" w14:textId="77777777" w:rsidR="00B57E38" w:rsidRDefault="00B57E38" w:rsidP="00BB42A6">
            <w:pPr>
              <w:suppressAutoHyphens w:val="0"/>
              <w:spacing w:before="60" w:after="60" w:line="220" w:lineRule="atLeast"/>
              <w:ind w:left="57" w:right="57"/>
              <w:jc w:val="center"/>
              <w:rPr>
                <w:sz w:val="18"/>
              </w:rPr>
            </w:pPr>
            <w:r>
              <w:rPr>
                <w:sz w:val="18"/>
              </w:rPr>
              <w:t>x</w:t>
            </w:r>
          </w:p>
        </w:tc>
      </w:tr>
      <w:tr w:rsidR="0040002B" w14:paraId="393F0398" w14:textId="77777777" w:rsidTr="00BB42A6">
        <w:tc>
          <w:tcPr>
            <w:tcW w:w="988" w:type="dxa"/>
            <w:shd w:val="clear" w:color="auto" w:fill="auto"/>
          </w:tcPr>
          <w:p w14:paraId="5A3EE468" w14:textId="77777777" w:rsidR="00B57E38" w:rsidRDefault="00B57E38" w:rsidP="00BB42A6">
            <w:pPr>
              <w:suppressAutoHyphens w:val="0"/>
              <w:spacing w:before="60" w:after="60" w:line="220" w:lineRule="atLeast"/>
              <w:ind w:left="57" w:right="57"/>
              <w:rPr>
                <w:sz w:val="18"/>
              </w:rPr>
            </w:pPr>
            <w:r>
              <w:rPr>
                <w:sz w:val="18"/>
                <w:szCs w:val="18"/>
              </w:rPr>
              <w:t>Partie 1 de l’annexe 4</w:t>
            </w:r>
          </w:p>
        </w:tc>
        <w:tc>
          <w:tcPr>
            <w:tcW w:w="3403" w:type="dxa"/>
            <w:shd w:val="clear" w:color="auto" w:fill="auto"/>
          </w:tcPr>
          <w:p w14:paraId="1296BD36" w14:textId="5DB83037" w:rsidR="00B57E38" w:rsidRPr="00E348A4" w:rsidRDefault="00B57E38" w:rsidP="00BB42A6">
            <w:pPr>
              <w:suppressAutoHyphens w:val="0"/>
              <w:spacing w:before="60" w:after="60" w:line="220" w:lineRule="atLeast"/>
              <w:ind w:left="57" w:right="57"/>
              <w:rPr>
                <w:spacing w:val="-4"/>
                <w:sz w:val="18"/>
                <w:lang w:val="fr-FR"/>
              </w:rPr>
            </w:pPr>
            <w:r w:rsidRPr="00E348A4">
              <w:rPr>
                <w:spacing w:val="-4"/>
                <w:sz w:val="18"/>
                <w:lang w:val="fr-FR"/>
              </w:rPr>
              <w:t>Photométrie</w:t>
            </w:r>
            <w:r w:rsidR="00BB42A6">
              <w:rPr>
                <w:spacing w:val="-4"/>
                <w:sz w:val="18"/>
                <w:lang w:val="fr-FR"/>
              </w:rPr>
              <w:t> </w:t>
            </w:r>
            <w:r w:rsidRPr="00E348A4">
              <w:rPr>
                <w:spacing w:val="-4"/>
                <w:sz w:val="18"/>
                <w:lang w:val="fr-FR"/>
              </w:rPr>
              <w:t>: limitée</w:t>
            </w:r>
            <w:r w:rsidR="00BB42A6">
              <w:rPr>
                <w:spacing w:val="-4"/>
                <w:sz w:val="18"/>
                <w:lang w:val="fr-FR"/>
              </w:rPr>
              <w:t xml:space="preserve"> </w:t>
            </w:r>
            <w:r w:rsidRPr="000B3909">
              <w:rPr>
                <w:sz w:val="18"/>
                <w:szCs w:val="18"/>
                <w:lang w:val="fr-FR"/>
              </w:rPr>
              <w:t xml:space="preserve">− </w:t>
            </w:r>
            <w:r w:rsidRPr="00E348A4">
              <w:rPr>
                <w:spacing w:val="-4"/>
                <w:sz w:val="18"/>
                <w:lang w:val="fr-FR"/>
              </w:rPr>
              <w:t>20</w:t>
            </w:r>
            <w:r>
              <w:rPr>
                <w:spacing w:val="-4"/>
                <w:sz w:val="18"/>
                <w:lang w:val="fr-FR"/>
              </w:rPr>
              <w:t>’</w:t>
            </w:r>
            <w:r w:rsidRPr="00E348A4">
              <w:rPr>
                <w:spacing w:val="-4"/>
                <w:sz w:val="18"/>
                <w:lang w:val="fr-FR"/>
              </w:rPr>
              <w:t xml:space="preserve"> </w:t>
            </w:r>
            <w:r>
              <w:rPr>
                <w:spacing w:val="-4"/>
                <w:sz w:val="18"/>
                <w:lang w:val="fr-FR"/>
              </w:rPr>
              <w:t>et</w:t>
            </w:r>
            <w:r w:rsidRPr="00E348A4">
              <w:rPr>
                <w:spacing w:val="-4"/>
                <w:sz w:val="18"/>
                <w:lang w:val="fr-FR"/>
              </w:rPr>
              <w:t xml:space="preserve"> </w:t>
            </w:r>
            <w:r>
              <w:t>β</w:t>
            </w:r>
            <w:r w:rsidRPr="00E348A4">
              <w:rPr>
                <w:vertAlign w:val="subscript"/>
                <w:lang w:val="fr-FR"/>
              </w:rPr>
              <w:t>1</w:t>
            </w:r>
            <w:r w:rsidRPr="00E348A4">
              <w:rPr>
                <w:spacing w:val="-4"/>
                <w:sz w:val="18"/>
                <w:lang w:val="fr-FR"/>
              </w:rPr>
              <w:t xml:space="preserve"> = </w:t>
            </w:r>
            <w:r>
              <w:t>β</w:t>
            </w:r>
            <w:r w:rsidRPr="00E348A4">
              <w:rPr>
                <w:vertAlign w:val="subscript"/>
                <w:lang w:val="fr-FR"/>
              </w:rPr>
              <w:t>2</w:t>
            </w:r>
            <w:r w:rsidRPr="00E348A4">
              <w:rPr>
                <w:spacing w:val="-4"/>
                <w:sz w:val="18"/>
                <w:lang w:val="fr-FR"/>
              </w:rPr>
              <w:t xml:space="preserve"> = 0°</w:t>
            </w:r>
          </w:p>
        </w:tc>
        <w:tc>
          <w:tcPr>
            <w:tcW w:w="298" w:type="dxa"/>
            <w:shd w:val="clear" w:color="auto" w:fill="auto"/>
          </w:tcPr>
          <w:p w14:paraId="3BE58C5F"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7046E47D"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6AB8704A"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40B8C1D7"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0AF131B8"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620D26CD"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2D9660D6"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7D0DCDD3"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159E20ED"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6E61CE94" w14:textId="77777777" w:rsidR="00B57E38" w:rsidRDefault="00B57E38" w:rsidP="00BB42A6">
            <w:pPr>
              <w:suppressAutoHyphens w:val="0"/>
              <w:spacing w:before="60" w:after="60" w:line="220" w:lineRule="atLeast"/>
              <w:ind w:left="57" w:right="57"/>
              <w:jc w:val="center"/>
              <w:rPr>
                <w:sz w:val="18"/>
              </w:rPr>
            </w:pPr>
            <w:r>
              <w:rPr>
                <w:sz w:val="18"/>
              </w:rPr>
              <w:t>x</w:t>
            </w:r>
          </w:p>
        </w:tc>
      </w:tr>
      <w:tr w:rsidR="0040002B" w14:paraId="15766889" w14:textId="77777777" w:rsidTr="00BB42A6">
        <w:tc>
          <w:tcPr>
            <w:tcW w:w="988" w:type="dxa"/>
            <w:shd w:val="clear" w:color="auto" w:fill="auto"/>
          </w:tcPr>
          <w:p w14:paraId="4179B390" w14:textId="77777777" w:rsidR="00B57E38" w:rsidRDefault="00B57E38" w:rsidP="00BB42A6">
            <w:pPr>
              <w:suppressAutoHyphens w:val="0"/>
              <w:spacing w:before="60" w:after="60" w:line="220" w:lineRule="atLeast"/>
              <w:ind w:left="57" w:right="57"/>
              <w:rPr>
                <w:sz w:val="18"/>
              </w:rPr>
            </w:pPr>
            <w:r>
              <w:rPr>
                <w:sz w:val="18"/>
                <w:szCs w:val="18"/>
              </w:rPr>
              <w:t>Partie 1 de l’annexe 4</w:t>
            </w:r>
          </w:p>
        </w:tc>
        <w:tc>
          <w:tcPr>
            <w:tcW w:w="3403" w:type="dxa"/>
            <w:shd w:val="clear" w:color="auto" w:fill="auto"/>
          </w:tcPr>
          <w:p w14:paraId="74EA70E1" w14:textId="79049EA4" w:rsidR="00B57E38" w:rsidRDefault="00B57E38" w:rsidP="00BB42A6">
            <w:pPr>
              <w:suppressAutoHyphens w:val="0"/>
              <w:spacing w:before="60" w:after="60" w:line="220" w:lineRule="atLeast"/>
              <w:ind w:left="57" w:right="57"/>
              <w:rPr>
                <w:spacing w:val="-4"/>
                <w:sz w:val="18"/>
              </w:rPr>
            </w:pPr>
            <w:r w:rsidRPr="00AC5E7F">
              <w:rPr>
                <w:sz w:val="18"/>
                <w:szCs w:val="18"/>
              </w:rPr>
              <w:t>Photométrie</w:t>
            </w:r>
            <w:r w:rsidR="00BB42A6">
              <w:rPr>
                <w:sz w:val="18"/>
                <w:szCs w:val="18"/>
              </w:rPr>
              <w:t> </w:t>
            </w:r>
            <w:r w:rsidRPr="00AC5E7F">
              <w:rPr>
                <w:sz w:val="18"/>
                <w:szCs w:val="18"/>
              </w:rPr>
              <w:t>: complète</w:t>
            </w:r>
          </w:p>
        </w:tc>
        <w:tc>
          <w:tcPr>
            <w:tcW w:w="298" w:type="dxa"/>
            <w:shd w:val="clear" w:color="auto" w:fill="auto"/>
          </w:tcPr>
          <w:p w14:paraId="60F95236"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57D3BFCD"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717201AC"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DB71A65"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47C78B9"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2630177E"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1E01FECA"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D983FD5"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64D5ADE9"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747DB42F" w14:textId="77777777" w:rsidR="00B57E38" w:rsidRDefault="00B57E38" w:rsidP="00BB42A6">
            <w:pPr>
              <w:suppressAutoHyphens w:val="0"/>
              <w:spacing w:before="60" w:after="60" w:line="220" w:lineRule="atLeast"/>
              <w:ind w:left="57" w:right="57"/>
              <w:jc w:val="center"/>
              <w:rPr>
                <w:sz w:val="18"/>
              </w:rPr>
            </w:pPr>
          </w:p>
        </w:tc>
      </w:tr>
      <w:tr w:rsidR="0040002B" w14:paraId="5F41CBD9" w14:textId="77777777" w:rsidTr="00BB42A6">
        <w:tc>
          <w:tcPr>
            <w:tcW w:w="988" w:type="dxa"/>
            <w:shd w:val="clear" w:color="auto" w:fill="auto"/>
          </w:tcPr>
          <w:p w14:paraId="7A95142D" w14:textId="77777777" w:rsidR="00B57E38" w:rsidRDefault="00B57E38" w:rsidP="00BB42A6">
            <w:pPr>
              <w:suppressAutoHyphens w:val="0"/>
              <w:spacing w:before="60" w:after="60" w:line="220" w:lineRule="atLeast"/>
              <w:ind w:left="57" w:right="57"/>
              <w:rPr>
                <w:sz w:val="18"/>
              </w:rPr>
            </w:pPr>
            <w:r>
              <w:rPr>
                <w:sz w:val="18"/>
                <w:szCs w:val="18"/>
              </w:rPr>
              <w:t>Partie 2 de l’annexe 6</w:t>
            </w:r>
          </w:p>
        </w:tc>
        <w:tc>
          <w:tcPr>
            <w:tcW w:w="3403" w:type="dxa"/>
            <w:shd w:val="clear" w:color="auto" w:fill="auto"/>
          </w:tcPr>
          <w:p w14:paraId="4433FC55" w14:textId="31DC2B91" w:rsidR="00B57E38" w:rsidRPr="00E348A4" w:rsidRDefault="00B57E38" w:rsidP="00BB42A6">
            <w:pPr>
              <w:tabs>
                <w:tab w:val="left" w:pos="854"/>
              </w:tabs>
              <w:spacing w:before="60" w:after="60" w:line="220" w:lineRule="atLeast"/>
              <w:ind w:left="57" w:right="57"/>
              <w:rPr>
                <w:spacing w:val="-4"/>
                <w:sz w:val="18"/>
                <w:lang w:val="fr-FR"/>
              </w:rPr>
            </w:pPr>
            <w:r w:rsidRPr="00E348A4">
              <w:rPr>
                <w:spacing w:val="-4"/>
                <w:sz w:val="18"/>
                <w:lang w:val="fr-FR"/>
              </w:rPr>
              <w:t>Eau</w:t>
            </w:r>
            <w:r w:rsidR="00BB42A6">
              <w:rPr>
                <w:spacing w:val="-4"/>
                <w:sz w:val="18"/>
                <w:lang w:val="fr-FR"/>
              </w:rPr>
              <w:t> </w:t>
            </w:r>
            <w:r w:rsidRPr="00E348A4">
              <w:rPr>
                <w:spacing w:val="-4"/>
                <w:sz w:val="18"/>
                <w:lang w:val="fr-FR"/>
              </w:rPr>
              <w:t>:</w:t>
            </w:r>
            <w:r w:rsidRPr="00E348A4">
              <w:rPr>
                <w:spacing w:val="-4"/>
                <w:sz w:val="18"/>
                <w:lang w:val="fr-FR"/>
              </w:rPr>
              <w:tab/>
              <w:t xml:space="preserve">10 min </w:t>
            </w:r>
            <w:r w:rsidRPr="000B3909">
              <w:rPr>
                <w:sz w:val="18"/>
                <w:szCs w:val="18"/>
                <w:lang w:val="fr-FR"/>
              </w:rPr>
              <w:t>position normale</w:t>
            </w:r>
          </w:p>
          <w:p w14:paraId="196417A2" w14:textId="1F9E21F4" w:rsidR="00B57E38" w:rsidRPr="00E348A4" w:rsidRDefault="00B57E38" w:rsidP="00BB42A6">
            <w:pPr>
              <w:spacing w:before="60" w:after="60" w:line="220" w:lineRule="atLeast"/>
              <w:ind w:left="851" w:right="57"/>
              <w:rPr>
                <w:spacing w:val="-4"/>
                <w:sz w:val="18"/>
                <w:lang w:val="fr-FR"/>
              </w:rPr>
            </w:pPr>
            <w:r w:rsidRPr="00E348A4">
              <w:rPr>
                <w:spacing w:val="-4"/>
                <w:sz w:val="18"/>
                <w:lang w:val="fr-FR"/>
              </w:rPr>
              <w:t>10 min position</w:t>
            </w:r>
            <w:r>
              <w:rPr>
                <w:spacing w:val="-4"/>
                <w:sz w:val="18"/>
                <w:lang w:val="fr-FR"/>
              </w:rPr>
              <w:t xml:space="preserve"> </w:t>
            </w:r>
            <w:r w:rsidRPr="000B3909">
              <w:rPr>
                <w:sz w:val="18"/>
                <w:szCs w:val="18"/>
                <w:lang w:val="fr-FR"/>
              </w:rPr>
              <w:t>renversée</w:t>
            </w:r>
          </w:p>
          <w:p w14:paraId="2FEB51A8" w14:textId="7DECDE0C" w:rsidR="00B57E38" w:rsidRPr="00E348A4" w:rsidRDefault="00B57E38" w:rsidP="00BB42A6">
            <w:pPr>
              <w:spacing w:before="60" w:after="60" w:line="220" w:lineRule="atLeast"/>
              <w:ind w:left="851" w:right="57"/>
              <w:rPr>
                <w:spacing w:val="-4"/>
                <w:sz w:val="18"/>
                <w:lang w:val="fr-FR"/>
              </w:rPr>
            </w:pPr>
            <w:r w:rsidRPr="00AC5E7F">
              <w:rPr>
                <w:sz w:val="18"/>
                <w:szCs w:val="18"/>
              </w:rPr>
              <w:t>examen visuel</w:t>
            </w:r>
          </w:p>
        </w:tc>
        <w:tc>
          <w:tcPr>
            <w:tcW w:w="298" w:type="dxa"/>
            <w:shd w:val="clear" w:color="auto" w:fill="auto"/>
          </w:tcPr>
          <w:p w14:paraId="71A86F86" w14:textId="77777777" w:rsidR="00B57E38" w:rsidRPr="00E348A4" w:rsidRDefault="00B57E38" w:rsidP="00BB42A6">
            <w:pPr>
              <w:suppressAutoHyphens w:val="0"/>
              <w:spacing w:before="60" w:after="60" w:line="220" w:lineRule="atLeast"/>
              <w:ind w:left="57" w:right="57"/>
              <w:jc w:val="center"/>
              <w:rPr>
                <w:sz w:val="18"/>
                <w:lang w:val="fr-FR"/>
              </w:rPr>
            </w:pPr>
          </w:p>
          <w:p w14:paraId="65CB4B2F"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43102C4E"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5E808B32" w14:textId="77777777" w:rsidR="00B57E38" w:rsidRDefault="00B57E38" w:rsidP="00BB42A6">
            <w:pPr>
              <w:suppressAutoHyphens w:val="0"/>
              <w:spacing w:before="60" w:after="60" w:line="220" w:lineRule="atLeast"/>
              <w:ind w:left="57" w:right="57"/>
              <w:jc w:val="center"/>
              <w:rPr>
                <w:sz w:val="18"/>
              </w:rPr>
            </w:pPr>
            <w:r>
              <w:rPr>
                <w:sz w:val="18"/>
              </w:rPr>
              <w:t>x</w:t>
            </w:r>
          </w:p>
          <w:p w14:paraId="0468D55C" w14:textId="77777777" w:rsidR="00B57E38" w:rsidRDefault="00B57E38" w:rsidP="00BB42A6">
            <w:pPr>
              <w:suppressAutoHyphens w:val="0"/>
              <w:spacing w:before="60" w:after="60" w:line="220" w:lineRule="atLeast"/>
              <w:ind w:left="57" w:right="57"/>
              <w:jc w:val="center"/>
              <w:rPr>
                <w:sz w:val="18"/>
              </w:rPr>
            </w:pPr>
            <w:r>
              <w:rPr>
                <w:sz w:val="18"/>
              </w:rPr>
              <w:t>x</w:t>
            </w:r>
          </w:p>
          <w:p w14:paraId="44CDD5E1"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27930011" w14:textId="77777777" w:rsidR="00B57E38" w:rsidRDefault="00B57E38" w:rsidP="00BB42A6">
            <w:pPr>
              <w:suppressAutoHyphens w:val="0"/>
              <w:spacing w:before="60" w:after="60" w:line="220" w:lineRule="atLeast"/>
              <w:ind w:left="57" w:right="57"/>
              <w:jc w:val="center"/>
              <w:rPr>
                <w:sz w:val="18"/>
              </w:rPr>
            </w:pPr>
            <w:r>
              <w:rPr>
                <w:sz w:val="18"/>
              </w:rPr>
              <w:t>x</w:t>
            </w:r>
          </w:p>
          <w:p w14:paraId="4D765229" w14:textId="77777777" w:rsidR="00B57E38" w:rsidRDefault="00B57E38" w:rsidP="00BB42A6">
            <w:pPr>
              <w:suppressAutoHyphens w:val="0"/>
              <w:spacing w:before="60" w:after="60" w:line="220" w:lineRule="atLeast"/>
              <w:ind w:left="57" w:right="57"/>
              <w:jc w:val="center"/>
              <w:rPr>
                <w:sz w:val="18"/>
              </w:rPr>
            </w:pPr>
            <w:r>
              <w:rPr>
                <w:sz w:val="18"/>
              </w:rPr>
              <w:t>x</w:t>
            </w:r>
          </w:p>
          <w:p w14:paraId="4F3ABB65"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1B33FCFE"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47D53F2"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70A432E" w14:textId="77777777" w:rsidR="00B57E38" w:rsidRDefault="00B57E38" w:rsidP="00BB42A6">
            <w:pPr>
              <w:suppressAutoHyphens w:val="0"/>
              <w:spacing w:before="60" w:after="60" w:line="220" w:lineRule="atLeast"/>
              <w:ind w:left="57" w:right="57"/>
              <w:jc w:val="center"/>
              <w:rPr>
                <w:sz w:val="18"/>
              </w:rPr>
            </w:pPr>
          </w:p>
          <w:p w14:paraId="6FC01480"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6DF55B5" w14:textId="77777777" w:rsidR="00B57E38" w:rsidRDefault="00B57E38" w:rsidP="00BB42A6">
            <w:pPr>
              <w:suppressAutoHyphens w:val="0"/>
              <w:spacing w:before="60" w:after="60" w:line="220" w:lineRule="atLeast"/>
              <w:ind w:left="57" w:right="57"/>
              <w:jc w:val="center"/>
              <w:rPr>
                <w:sz w:val="18"/>
              </w:rPr>
            </w:pPr>
          </w:p>
          <w:p w14:paraId="30E7C71D"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6CE6C84"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7825DAA4" w14:textId="77777777" w:rsidR="00B57E38" w:rsidRDefault="00B57E38" w:rsidP="00BB42A6">
            <w:pPr>
              <w:suppressAutoHyphens w:val="0"/>
              <w:spacing w:before="60" w:after="60" w:line="220" w:lineRule="atLeast"/>
              <w:ind w:left="57" w:right="57"/>
              <w:jc w:val="center"/>
              <w:rPr>
                <w:sz w:val="18"/>
              </w:rPr>
            </w:pPr>
          </w:p>
        </w:tc>
      </w:tr>
      <w:tr w:rsidR="0040002B" w14:paraId="4CA6CDA6" w14:textId="77777777" w:rsidTr="00BB42A6">
        <w:tc>
          <w:tcPr>
            <w:tcW w:w="988" w:type="dxa"/>
            <w:shd w:val="clear" w:color="auto" w:fill="auto"/>
          </w:tcPr>
          <w:p w14:paraId="7A3630D9" w14:textId="77777777" w:rsidR="00B57E38" w:rsidRDefault="00B57E38" w:rsidP="00BB42A6">
            <w:pPr>
              <w:suppressAutoHyphens w:val="0"/>
              <w:spacing w:before="60" w:after="60" w:line="220" w:lineRule="atLeast"/>
              <w:ind w:left="57" w:right="57"/>
              <w:rPr>
                <w:sz w:val="18"/>
              </w:rPr>
            </w:pPr>
            <w:r>
              <w:rPr>
                <w:sz w:val="18"/>
                <w:szCs w:val="18"/>
              </w:rPr>
              <w:t xml:space="preserve">Partie 1 de l’annexe </w:t>
            </w:r>
            <w:r>
              <w:rPr>
                <w:sz w:val="18"/>
              </w:rPr>
              <w:t>7</w:t>
            </w:r>
          </w:p>
        </w:tc>
        <w:tc>
          <w:tcPr>
            <w:tcW w:w="3403" w:type="dxa"/>
            <w:shd w:val="clear" w:color="auto" w:fill="auto"/>
          </w:tcPr>
          <w:p w14:paraId="0BFD000D" w14:textId="033A8999" w:rsidR="00B57E38" w:rsidRDefault="00B57E38" w:rsidP="00BB42A6">
            <w:pPr>
              <w:tabs>
                <w:tab w:val="left" w:pos="854"/>
              </w:tabs>
              <w:spacing w:before="60" w:after="60" w:line="220" w:lineRule="atLeast"/>
              <w:ind w:left="57" w:right="57"/>
              <w:rPr>
                <w:spacing w:val="-4"/>
                <w:sz w:val="18"/>
              </w:rPr>
            </w:pPr>
            <w:r w:rsidRPr="00AC5E7F">
              <w:rPr>
                <w:sz w:val="18"/>
                <w:szCs w:val="18"/>
              </w:rPr>
              <w:t>Carburants</w:t>
            </w:r>
            <w:r w:rsidR="00BB42A6">
              <w:rPr>
                <w:sz w:val="18"/>
                <w:szCs w:val="18"/>
              </w:rPr>
              <w:t> </w:t>
            </w:r>
            <w:r>
              <w:rPr>
                <w:spacing w:val="-4"/>
                <w:sz w:val="18"/>
              </w:rPr>
              <w:t>:</w:t>
            </w:r>
            <w:r>
              <w:rPr>
                <w:spacing w:val="-4"/>
                <w:sz w:val="18"/>
              </w:rPr>
              <w:tab/>
              <w:t>5 min</w:t>
            </w:r>
          </w:p>
          <w:p w14:paraId="03F7B916" w14:textId="6B2613B7" w:rsidR="00B57E38" w:rsidRDefault="00B57E38" w:rsidP="00BB42A6">
            <w:pPr>
              <w:spacing w:before="60" w:after="60" w:line="220" w:lineRule="atLeast"/>
              <w:ind w:left="1134" w:right="57"/>
              <w:rPr>
                <w:spacing w:val="-4"/>
                <w:sz w:val="18"/>
              </w:rPr>
            </w:pPr>
            <w:r w:rsidRPr="00AC5E7F">
              <w:rPr>
                <w:sz w:val="18"/>
                <w:szCs w:val="18"/>
              </w:rPr>
              <w:t>examen visuel</w:t>
            </w:r>
          </w:p>
        </w:tc>
        <w:tc>
          <w:tcPr>
            <w:tcW w:w="298" w:type="dxa"/>
            <w:shd w:val="clear" w:color="auto" w:fill="auto"/>
          </w:tcPr>
          <w:p w14:paraId="5184239C"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5556EE5D"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30345B3" w14:textId="77777777" w:rsidR="00B57E38" w:rsidRDefault="00B57E38" w:rsidP="00BB42A6">
            <w:pPr>
              <w:suppressAutoHyphens w:val="0"/>
              <w:spacing w:before="60" w:after="60" w:line="220" w:lineRule="atLeast"/>
              <w:ind w:left="57" w:right="57"/>
              <w:jc w:val="center"/>
              <w:rPr>
                <w:sz w:val="18"/>
              </w:rPr>
            </w:pPr>
            <w:r>
              <w:rPr>
                <w:sz w:val="18"/>
              </w:rPr>
              <w:t>x</w:t>
            </w:r>
          </w:p>
          <w:p w14:paraId="2F958453"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160222A6" w14:textId="77777777" w:rsidR="00B57E38" w:rsidRDefault="00B57E38" w:rsidP="00BB42A6">
            <w:pPr>
              <w:suppressAutoHyphens w:val="0"/>
              <w:spacing w:before="60" w:after="60" w:line="220" w:lineRule="atLeast"/>
              <w:ind w:left="57" w:right="57"/>
              <w:jc w:val="center"/>
              <w:rPr>
                <w:sz w:val="18"/>
              </w:rPr>
            </w:pPr>
            <w:r>
              <w:rPr>
                <w:sz w:val="18"/>
              </w:rPr>
              <w:t>x</w:t>
            </w:r>
          </w:p>
          <w:p w14:paraId="6AF7F126"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44EB3D82"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FA38410"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F0E1981" w14:textId="77777777" w:rsidR="00B57E38" w:rsidRDefault="00B57E38" w:rsidP="00BB42A6">
            <w:pPr>
              <w:suppressAutoHyphens w:val="0"/>
              <w:spacing w:before="60" w:after="60" w:line="220" w:lineRule="atLeast"/>
              <w:ind w:left="57" w:right="57"/>
              <w:jc w:val="center"/>
              <w:rPr>
                <w:sz w:val="18"/>
              </w:rPr>
            </w:pPr>
          </w:p>
          <w:p w14:paraId="2AF52C7A"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1AB80A28" w14:textId="77777777" w:rsidR="00B57E38" w:rsidRDefault="00B57E38" w:rsidP="00BB42A6">
            <w:pPr>
              <w:suppressAutoHyphens w:val="0"/>
              <w:spacing w:before="60" w:after="60" w:line="220" w:lineRule="atLeast"/>
              <w:ind w:left="57" w:right="57"/>
              <w:jc w:val="center"/>
              <w:rPr>
                <w:sz w:val="18"/>
              </w:rPr>
            </w:pPr>
          </w:p>
          <w:p w14:paraId="216A5F19"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8CF0F43"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A893444" w14:textId="77777777" w:rsidR="00B57E38" w:rsidRDefault="00B57E38" w:rsidP="00BB42A6">
            <w:pPr>
              <w:suppressAutoHyphens w:val="0"/>
              <w:spacing w:before="60" w:after="60" w:line="220" w:lineRule="atLeast"/>
              <w:ind w:left="57" w:right="57"/>
              <w:jc w:val="center"/>
              <w:rPr>
                <w:sz w:val="18"/>
              </w:rPr>
            </w:pPr>
          </w:p>
        </w:tc>
      </w:tr>
      <w:tr w:rsidR="0040002B" w14:paraId="1385F67E" w14:textId="77777777" w:rsidTr="00BB42A6">
        <w:tc>
          <w:tcPr>
            <w:tcW w:w="988" w:type="dxa"/>
            <w:shd w:val="clear" w:color="auto" w:fill="auto"/>
          </w:tcPr>
          <w:p w14:paraId="362C34F1" w14:textId="77777777" w:rsidR="00B57E38" w:rsidRDefault="00B57E38" w:rsidP="00BB42A6">
            <w:pPr>
              <w:suppressAutoHyphens w:val="0"/>
              <w:spacing w:before="60" w:after="60" w:line="220" w:lineRule="atLeast"/>
              <w:ind w:left="57" w:right="57"/>
              <w:rPr>
                <w:sz w:val="18"/>
              </w:rPr>
            </w:pPr>
            <w:r>
              <w:rPr>
                <w:sz w:val="18"/>
                <w:szCs w:val="18"/>
              </w:rPr>
              <w:t xml:space="preserve">Partie 2 de l’annexe </w:t>
            </w:r>
            <w:r>
              <w:rPr>
                <w:sz w:val="18"/>
              </w:rPr>
              <w:t>7</w:t>
            </w:r>
          </w:p>
        </w:tc>
        <w:tc>
          <w:tcPr>
            <w:tcW w:w="3403" w:type="dxa"/>
            <w:shd w:val="clear" w:color="auto" w:fill="auto"/>
          </w:tcPr>
          <w:p w14:paraId="58F7E102" w14:textId="2C750653" w:rsidR="00B57E38" w:rsidRDefault="00B57E38" w:rsidP="00BB42A6">
            <w:pPr>
              <w:tabs>
                <w:tab w:val="left" w:pos="854"/>
              </w:tabs>
              <w:spacing w:before="60" w:after="60" w:line="220" w:lineRule="atLeast"/>
              <w:ind w:left="57" w:right="57"/>
              <w:rPr>
                <w:spacing w:val="-4"/>
                <w:sz w:val="18"/>
              </w:rPr>
            </w:pPr>
            <w:r>
              <w:rPr>
                <w:spacing w:val="-4"/>
                <w:sz w:val="18"/>
              </w:rPr>
              <w:t>Huiles</w:t>
            </w:r>
            <w:r w:rsidR="00BB42A6">
              <w:rPr>
                <w:spacing w:val="-4"/>
                <w:sz w:val="18"/>
              </w:rPr>
              <w:t> </w:t>
            </w:r>
            <w:r>
              <w:rPr>
                <w:spacing w:val="-4"/>
                <w:sz w:val="18"/>
              </w:rPr>
              <w:t>:</w:t>
            </w:r>
            <w:r>
              <w:rPr>
                <w:spacing w:val="-4"/>
                <w:sz w:val="18"/>
              </w:rPr>
              <w:tab/>
              <w:t>5 min</w:t>
            </w:r>
          </w:p>
          <w:p w14:paraId="387FF34D" w14:textId="22E1FBB1" w:rsidR="00B57E38" w:rsidRDefault="00B57E38" w:rsidP="00BB42A6">
            <w:pPr>
              <w:spacing w:before="60" w:after="60" w:line="220" w:lineRule="atLeast"/>
              <w:ind w:left="851" w:right="57"/>
              <w:rPr>
                <w:spacing w:val="-4"/>
                <w:sz w:val="18"/>
              </w:rPr>
            </w:pPr>
            <w:r w:rsidRPr="00AC5E7F">
              <w:rPr>
                <w:sz w:val="18"/>
                <w:szCs w:val="18"/>
              </w:rPr>
              <w:t>examen visuel</w:t>
            </w:r>
          </w:p>
        </w:tc>
        <w:tc>
          <w:tcPr>
            <w:tcW w:w="298" w:type="dxa"/>
            <w:shd w:val="clear" w:color="auto" w:fill="auto"/>
          </w:tcPr>
          <w:p w14:paraId="1FA5A831"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13223C3"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6B92C003" w14:textId="77777777" w:rsidR="00B57E38" w:rsidRDefault="00B57E38" w:rsidP="00BB42A6">
            <w:pPr>
              <w:suppressAutoHyphens w:val="0"/>
              <w:spacing w:before="60" w:after="60" w:line="220" w:lineRule="atLeast"/>
              <w:ind w:left="57" w:right="57"/>
              <w:jc w:val="center"/>
              <w:rPr>
                <w:sz w:val="18"/>
              </w:rPr>
            </w:pPr>
            <w:r>
              <w:rPr>
                <w:sz w:val="18"/>
              </w:rPr>
              <w:t>x</w:t>
            </w:r>
          </w:p>
          <w:p w14:paraId="77DD1A90"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785100AB" w14:textId="77777777" w:rsidR="00B57E38" w:rsidRDefault="00B57E38" w:rsidP="00BB42A6">
            <w:pPr>
              <w:suppressAutoHyphens w:val="0"/>
              <w:spacing w:before="60" w:after="60" w:line="220" w:lineRule="atLeast"/>
              <w:ind w:left="57" w:right="57"/>
              <w:jc w:val="center"/>
              <w:rPr>
                <w:sz w:val="18"/>
              </w:rPr>
            </w:pPr>
            <w:r>
              <w:rPr>
                <w:sz w:val="18"/>
              </w:rPr>
              <w:t>x</w:t>
            </w:r>
          </w:p>
          <w:p w14:paraId="569391C9"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764CBAFC"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78AE561F"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532AD7C6"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2DA4B227"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2253593D"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72932F2E" w14:textId="77777777" w:rsidR="00B57E38" w:rsidRDefault="00B57E38" w:rsidP="00BB42A6">
            <w:pPr>
              <w:suppressAutoHyphens w:val="0"/>
              <w:spacing w:before="60" w:after="60" w:line="220" w:lineRule="atLeast"/>
              <w:ind w:left="57" w:right="57"/>
              <w:jc w:val="center"/>
              <w:rPr>
                <w:sz w:val="18"/>
              </w:rPr>
            </w:pPr>
          </w:p>
        </w:tc>
      </w:tr>
      <w:tr w:rsidR="0040002B" w14:paraId="2F0CA3E2" w14:textId="77777777" w:rsidTr="00BB42A6">
        <w:tc>
          <w:tcPr>
            <w:tcW w:w="988" w:type="dxa"/>
            <w:shd w:val="clear" w:color="auto" w:fill="auto"/>
          </w:tcPr>
          <w:p w14:paraId="154E0024" w14:textId="77777777" w:rsidR="00B57E38" w:rsidRDefault="00B57E38" w:rsidP="00BB42A6">
            <w:pPr>
              <w:keepNext/>
              <w:suppressAutoHyphens w:val="0"/>
              <w:spacing w:before="60" w:after="60" w:line="220" w:lineRule="atLeast"/>
              <w:ind w:left="57" w:right="57"/>
              <w:rPr>
                <w:sz w:val="18"/>
              </w:rPr>
            </w:pPr>
            <w:r>
              <w:rPr>
                <w:sz w:val="18"/>
              </w:rPr>
              <w:lastRenderedPageBreak/>
              <w:t>Par. 4.2</w:t>
            </w:r>
          </w:p>
        </w:tc>
        <w:tc>
          <w:tcPr>
            <w:tcW w:w="3403" w:type="dxa"/>
            <w:shd w:val="clear" w:color="auto" w:fill="auto"/>
          </w:tcPr>
          <w:p w14:paraId="6C6819AD" w14:textId="49C2CA49" w:rsidR="00B57E38" w:rsidRPr="00E348A4" w:rsidRDefault="00B57E38" w:rsidP="00BB42A6">
            <w:pPr>
              <w:suppressAutoHyphens w:val="0"/>
              <w:spacing w:before="60" w:after="60" w:line="220" w:lineRule="atLeast"/>
              <w:ind w:left="57" w:right="57"/>
              <w:rPr>
                <w:spacing w:val="-4"/>
                <w:sz w:val="18"/>
                <w:lang w:val="fr-FR"/>
              </w:rPr>
            </w:pPr>
            <w:r w:rsidRPr="00E348A4">
              <w:rPr>
                <w:spacing w:val="-4"/>
                <w:sz w:val="18"/>
                <w:lang w:val="fr-FR"/>
              </w:rPr>
              <w:t>Colorimétrie</w:t>
            </w:r>
            <w:r w:rsidR="00BB42A6">
              <w:rPr>
                <w:spacing w:val="-4"/>
                <w:sz w:val="18"/>
                <w:lang w:val="fr-FR"/>
              </w:rPr>
              <w:t> </w:t>
            </w:r>
            <w:r w:rsidRPr="00E348A4">
              <w:rPr>
                <w:spacing w:val="-4"/>
                <w:sz w:val="18"/>
                <w:lang w:val="fr-FR"/>
              </w:rPr>
              <w:t xml:space="preserve">: </w:t>
            </w:r>
            <w:r w:rsidRPr="00E348A4">
              <w:rPr>
                <w:sz w:val="18"/>
                <w:szCs w:val="18"/>
                <w:lang w:val="fr-FR"/>
              </w:rPr>
              <w:t>examen visuel</w:t>
            </w:r>
          </w:p>
          <w:p w14:paraId="70ADEF51" w14:textId="77777777" w:rsidR="00B57E38" w:rsidRPr="00E348A4" w:rsidRDefault="00B57E38" w:rsidP="00BB42A6">
            <w:pPr>
              <w:suppressAutoHyphens w:val="0"/>
              <w:spacing w:before="60" w:after="60" w:line="220" w:lineRule="atLeast"/>
              <w:ind w:left="57" w:right="57"/>
              <w:rPr>
                <w:spacing w:val="-4"/>
                <w:sz w:val="18"/>
                <w:lang w:val="fr-FR"/>
              </w:rPr>
            </w:pPr>
            <w:r w:rsidRPr="000B3909">
              <w:rPr>
                <w:sz w:val="18"/>
                <w:szCs w:val="18"/>
                <w:lang w:val="fr-FR"/>
              </w:rPr>
              <w:t>Coordonnées trichromatiques en cas de doute</w:t>
            </w:r>
          </w:p>
        </w:tc>
        <w:tc>
          <w:tcPr>
            <w:tcW w:w="298" w:type="dxa"/>
            <w:shd w:val="clear" w:color="auto" w:fill="auto"/>
          </w:tcPr>
          <w:p w14:paraId="5BC2DECD"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5DEA395C"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7DA764EC" w14:textId="77777777" w:rsidR="00B57E38" w:rsidRDefault="00B57E38" w:rsidP="00BB42A6">
            <w:pPr>
              <w:suppressAutoHyphens w:val="0"/>
              <w:spacing w:before="60" w:after="60" w:line="220" w:lineRule="atLeast"/>
              <w:ind w:left="57" w:right="57"/>
              <w:jc w:val="center"/>
              <w:rPr>
                <w:sz w:val="18"/>
              </w:rPr>
            </w:pPr>
            <w:r>
              <w:rPr>
                <w:sz w:val="18"/>
              </w:rPr>
              <w:t>x</w:t>
            </w:r>
          </w:p>
          <w:p w14:paraId="19D79E29"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7FDB3813" w14:textId="77777777" w:rsidR="00B57E38" w:rsidRDefault="00B57E38" w:rsidP="00BB42A6">
            <w:pPr>
              <w:suppressAutoHyphens w:val="0"/>
              <w:spacing w:before="60" w:after="60" w:line="220" w:lineRule="atLeast"/>
              <w:ind w:left="57" w:right="57"/>
              <w:jc w:val="center"/>
              <w:rPr>
                <w:sz w:val="18"/>
              </w:rPr>
            </w:pPr>
            <w:r>
              <w:rPr>
                <w:sz w:val="18"/>
              </w:rPr>
              <w:t>x</w:t>
            </w:r>
          </w:p>
          <w:p w14:paraId="18031F0D"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4ACAE9CC"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65781A2A"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B909C0B" w14:textId="77777777" w:rsidR="00B57E38" w:rsidRDefault="00B57E38" w:rsidP="00BB42A6">
            <w:pPr>
              <w:suppressAutoHyphens w:val="0"/>
              <w:spacing w:before="60" w:after="60" w:line="220" w:lineRule="atLeast"/>
              <w:ind w:left="57" w:right="57"/>
              <w:jc w:val="center"/>
              <w:rPr>
                <w:sz w:val="18"/>
              </w:rPr>
            </w:pPr>
          </w:p>
          <w:p w14:paraId="05BF2339"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10B6F14A" w14:textId="77777777" w:rsidR="00B57E38" w:rsidRDefault="00B57E38" w:rsidP="00BB42A6">
            <w:pPr>
              <w:suppressAutoHyphens w:val="0"/>
              <w:spacing w:before="60" w:after="60" w:line="220" w:lineRule="atLeast"/>
              <w:ind w:left="57" w:right="57"/>
              <w:jc w:val="center"/>
              <w:rPr>
                <w:sz w:val="18"/>
              </w:rPr>
            </w:pPr>
          </w:p>
          <w:p w14:paraId="55536478"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7B423F75"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78972FA" w14:textId="77777777" w:rsidR="00B57E38" w:rsidRDefault="00B57E38" w:rsidP="00BB42A6">
            <w:pPr>
              <w:suppressAutoHyphens w:val="0"/>
              <w:spacing w:before="60" w:after="60" w:line="220" w:lineRule="atLeast"/>
              <w:ind w:left="57" w:right="57"/>
              <w:jc w:val="center"/>
              <w:rPr>
                <w:sz w:val="18"/>
              </w:rPr>
            </w:pPr>
          </w:p>
        </w:tc>
      </w:tr>
      <w:tr w:rsidR="0040002B" w14:paraId="1CCE3542" w14:textId="77777777" w:rsidTr="00BB42A6">
        <w:tc>
          <w:tcPr>
            <w:tcW w:w="988" w:type="dxa"/>
            <w:shd w:val="clear" w:color="auto" w:fill="auto"/>
          </w:tcPr>
          <w:p w14:paraId="12F7DE62" w14:textId="77777777" w:rsidR="00B57E38" w:rsidRDefault="00B57E38" w:rsidP="00BB42A6">
            <w:pPr>
              <w:suppressAutoHyphens w:val="0"/>
              <w:spacing w:before="60" w:after="60" w:line="220" w:lineRule="atLeast"/>
              <w:ind w:left="57" w:right="57"/>
              <w:rPr>
                <w:sz w:val="18"/>
              </w:rPr>
            </w:pPr>
            <w:r>
              <w:rPr>
                <w:sz w:val="18"/>
                <w:szCs w:val="18"/>
              </w:rPr>
              <w:t>Partie 1 de l’annexe 4</w:t>
            </w:r>
          </w:p>
        </w:tc>
        <w:tc>
          <w:tcPr>
            <w:tcW w:w="3403" w:type="dxa"/>
            <w:shd w:val="clear" w:color="auto" w:fill="auto"/>
          </w:tcPr>
          <w:p w14:paraId="0DECAB43" w14:textId="338F7F05" w:rsidR="00B57E38" w:rsidRPr="00E348A4" w:rsidRDefault="00B57E38" w:rsidP="00BB42A6">
            <w:pPr>
              <w:suppressAutoHyphens w:val="0"/>
              <w:spacing w:before="60" w:after="60" w:line="220" w:lineRule="atLeast"/>
              <w:ind w:left="57" w:right="57"/>
              <w:rPr>
                <w:spacing w:val="-4"/>
                <w:sz w:val="18"/>
                <w:lang w:val="fr-FR"/>
              </w:rPr>
            </w:pPr>
            <w:r w:rsidRPr="00E348A4">
              <w:rPr>
                <w:spacing w:val="-4"/>
                <w:sz w:val="18"/>
                <w:lang w:val="fr-FR"/>
              </w:rPr>
              <w:t>Photométrie</w:t>
            </w:r>
            <w:r w:rsidR="00BB42A6">
              <w:rPr>
                <w:spacing w:val="-4"/>
                <w:sz w:val="18"/>
                <w:lang w:val="fr-FR"/>
              </w:rPr>
              <w:t> </w:t>
            </w:r>
            <w:r w:rsidRPr="00E348A4">
              <w:rPr>
                <w:spacing w:val="-4"/>
                <w:sz w:val="18"/>
                <w:lang w:val="fr-FR"/>
              </w:rPr>
              <w:t>: limitée</w:t>
            </w:r>
            <w:r w:rsidR="00BB42A6">
              <w:rPr>
                <w:spacing w:val="-4"/>
                <w:sz w:val="18"/>
                <w:lang w:val="fr-FR"/>
              </w:rPr>
              <w:t xml:space="preserve"> </w:t>
            </w:r>
            <w:r w:rsidRPr="000B3909">
              <w:rPr>
                <w:sz w:val="18"/>
                <w:szCs w:val="18"/>
                <w:lang w:val="fr-FR"/>
              </w:rPr>
              <w:t xml:space="preserve">− </w:t>
            </w:r>
            <w:r w:rsidRPr="00E348A4">
              <w:rPr>
                <w:spacing w:val="-4"/>
                <w:sz w:val="18"/>
                <w:lang w:val="fr-FR"/>
              </w:rPr>
              <w:t>20</w:t>
            </w:r>
            <w:r>
              <w:rPr>
                <w:spacing w:val="-4"/>
                <w:sz w:val="18"/>
                <w:lang w:val="fr-FR"/>
              </w:rPr>
              <w:t>’</w:t>
            </w:r>
            <w:r w:rsidRPr="00E348A4">
              <w:rPr>
                <w:spacing w:val="-4"/>
                <w:sz w:val="18"/>
                <w:lang w:val="fr-FR"/>
              </w:rPr>
              <w:t xml:space="preserve"> </w:t>
            </w:r>
            <w:r>
              <w:rPr>
                <w:spacing w:val="-4"/>
                <w:sz w:val="18"/>
                <w:lang w:val="fr-FR"/>
              </w:rPr>
              <w:t>et</w:t>
            </w:r>
            <w:r w:rsidRPr="00E348A4">
              <w:rPr>
                <w:spacing w:val="-4"/>
                <w:sz w:val="18"/>
                <w:lang w:val="fr-FR"/>
              </w:rPr>
              <w:t xml:space="preserve"> </w:t>
            </w:r>
            <w:r>
              <w:t>β</w:t>
            </w:r>
            <w:r w:rsidRPr="00E348A4">
              <w:rPr>
                <w:vertAlign w:val="subscript"/>
                <w:lang w:val="fr-FR"/>
              </w:rPr>
              <w:t>1</w:t>
            </w:r>
            <w:r w:rsidRPr="00E348A4">
              <w:rPr>
                <w:spacing w:val="-4"/>
                <w:sz w:val="18"/>
                <w:lang w:val="fr-FR"/>
              </w:rPr>
              <w:t xml:space="preserve"> = </w:t>
            </w:r>
            <w:r>
              <w:t>β</w:t>
            </w:r>
            <w:r w:rsidRPr="00E348A4">
              <w:rPr>
                <w:vertAlign w:val="subscript"/>
                <w:lang w:val="fr-FR"/>
              </w:rPr>
              <w:t>2</w:t>
            </w:r>
            <w:r w:rsidRPr="00E348A4">
              <w:rPr>
                <w:spacing w:val="-4"/>
                <w:sz w:val="18"/>
                <w:lang w:val="fr-FR"/>
              </w:rPr>
              <w:t xml:space="preserve"> = 0°</w:t>
            </w:r>
          </w:p>
        </w:tc>
        <w:tc>
          <w:tcPr>
            <w:tcW w:w="298" w:type="dxa"/>
            <w:shd w:val="clear" w:color="auto" w:fill="auto"/>
          </w:tcPr>
          <w:p w14:paraId="4B72F17F"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13A76BE8"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18E363CC"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66784BA5"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2FFADE2C"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62A00AC"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54689349"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AE73854"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2368BC12"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403B1F2" w14:textId="77777777" w:rsidR="00B57E38" w:rsidRDefault="00B57E38" w:rsidP="00BB42A6">
            <w:pPr>
              <w:suppressAutoHyphens w:val="0"/>
              <w:spacing w:before="60" w:after="60" w:line="220" w:lineRule="atLeast"/>
              <w:ind w:left="57" w:right="57"/>
              <w:jc w:val="center"/>
              <w:rPr>
                <w:sz w:val="18"/>
              </w:rPr>
            </w:pPr>
          </w:p>
        </w:tc>
      </w:tr>
      <w:tr w:rsidR="0040002B" w14:paraId="1877F14D" w14:textId="77777777" w:rsidTr="00BB42A6">
        <w:tc>
          <w:tcPr>
            <w:tcW w:w="988" w:type="dxa"/>
            <w:shd w:val="clear" w:color="auto" w:fill="auto"/>
          </w:tcPr>
          <w:p w14:paraId="2DDDDC20" w14:textId="77777777" w:rsidR="00B57E38" w:rsidRDefault="00B57E38" w:rsidP="00BB42A6">
            <w:pPr>
              <w:suppressAutoHyphens w:val="0"/>
              <w:spacing w:before="60" w:after="60" w:line="220" w:lineRule="atLeast"/>
              <w:ind w:left="57" w:right="57"/>
              <w:rPr>
                <w:sz w:val="18"/>
              </w:rPr>
            </w:pPr>
            <w:r>
              <w:rPr>
                <w:sz w:val="18"/>
                <w:szCs w:val="18"/>
              </w:rPr>
              <w:t>Partie 4 de l’annexe 6</w:t>
            </w:r>
          </w:p>
        </w:tc>
        <w:tc>
          <w:tcPr>
            <w:tcW w:w="3403" w:type="dxa"/>
            <w:shd w:val="clear" w:color="auto" w:fill="auto"/>
          </w:tcPr>
          <w:p w14:paraId="3352857A" w14:textId="5DB4265C" w:rsidR="00B57E38" w:rsidRPr="00E348A4" w:rsidRDefault="00B57E38" w:rsidP="00BB42A6">
            <w:pPr>
              <w:tabs>
                <w:tab w:val="left" w:pos="854"/>
              </w:tabs>
              <w:spacing w:before="60" w:after="60" w:line="220" w:lineRule="atLeast"/>
              <w:ind w:left="57" w:right="57"/>
              <w:rPr>
                <w:spacing w:val="-4"/>
                <w:sz w:val="18"/>
                <w:lang w:val="fr-FR"/>
              </w:rPr>
            </w:pPr>
            <w:r w:rsidRPr="00E348A4">
              <w:rPr>
                <w:spacing w:val="-4"/>
                <w:sz w:val="18"/>
                <w:lang w:val="fr-FR"/>
              </w:rPr>
              <w:t>Corrosion</w:t>
            </w:r>
            <w:r w:rsidR="00BB42A6">
              <w:rPr>
                <w:spacing w:val="-4"/>
                <w:sz w:val="18"/>
                <w:lang w:val="fr-FR"/>
              </w:rPr>
              <w:t> </w:t>
            </w:r>
            <w:r w:rsidRPr="00E348A4">
              <w:rPr>
                <w:spacing w:val="-4"/>
                <w:sz w:val="18"/>
                <w:lang w:val="fr-FR"/>
              </w:rPr>
              <w:t>:</w:t>
            </w:r>
            <w:r w:rsidR="00BB42A6">
              <w:rPr>
                <w:spacing w:val="-4"/>
                <w:sz w:val="18"/>
                <w:lang w:val="fr-FR"/>
              </w:rPr>
              <w:tab/>
            </w:r>
            <w:r w:rsidRPr="00E348A4">
              <w:rPr>
                <w:spacing w:val="-4"/>
                <w:sz w:val="18"/>
                <w:lang w:val="fr-FR"/>
              </w:rPr>
              <w:tab/>
              <w:t>24 heures</w:t>
            </w:r>
          </w:p>
          <w:p w14:paraId="7FD76897" w14:textId="5B379FFA" w:rsidR="00B57E38" w:rsidRPr="00E348A4" w:rsidRDefault="00B57E38" w:rsidP="00BB42A6">
            <w:pPr>
              <w:spacing w:before="60" w:after="60" w:line="220" w:lineRule="atLeast"/>
              <w:ind w:left="1134" w:right="57"/>
              <w:rPr>
                <w:spacing w:val="-4"/>
                <w:sz w:val="18"/>
                <w:lang w:val="fr-FR"/>
              </w:rPr>
            </w:pPr>
            <w:r w:rsidRPr="00E348A4">
              <w:rPr>
                <w:spacing w:val="-4"/>
                <w:sz w:val="18"/>
                <w:lang w:val="fr-FR"/>
              </w:rPr>
              <w:tab/>
            </w:r>
            <w:r w:rsidRPr="000B3909">
              <w:rPr>
                <w:sz w:val="18"/>
                <w:szCs w:val="18"/>
                <w:lang w:val="fr-FR"/>
              </w:rPr>
              <w:t>2 heures de repos</w:t>
            </w:r>
          </w:p>
          <w:p w14:paraId="05D46FCE" w14:textId="00012559" w:rsidR="00B57E38" w:rsidRPr="00E348A4" w:rsidRDefault="00B57E38" w:rsidP="00BB42A6">
            <w:pPr>
              <w:spacing w:before="60" w:after="60" w:line="220" w:lineRule="atLeast"/>
              <w:ind w:left="1134" w:right="57"/>
              <w:rPr>
                <w:spacing w:val="-4"/>
                <w:sz w:val="18"/>
                <w:lang w:val="fr-FR"/>
              </w:rPr>
            </w:pPr>
            <w:r w:rsidRPr="00E348A4">
              <w:rPr>
                <w:spacing w:val="-4"/>
                <w:sz w:val="18"/>
                <w:lang w:val="fr-FR"/>
              </w:rPr>
              <w:tab/>
              <w:t>24 heures</w:t>
            </w:r>
          </w:p>
          <w:p w14:paraId="41D1EA8F" w14:textId="47026D8C" w:rsidR="00B57E38" w:rsidRDefault="00B57E38" w:rsidP="00BB42A6">
            <w:pPr>
              <w:spacing w:before="60" w:after="60" w:line="220" w:lineRule="atLeast"/>
              <w:ind w:left="1134" w:right="57"/>
              <w:rPr>
                <w:spacing w:val="-4"/>
                <w:sz w:val="18"/>
              </w:rPr>
            </w:pPr>
            <w:r w:rsidRPr="00E348A4">
              <w:rPr>
                <w:spacing w:val="-4"/>
                <w:sz w:val="18"/>
                <w:lang w:val="fr-FR"/>
              </w:rPr>
              <w:tab/>
            </w:r>
            <w:r w:rsidRPr="00AC5E7F">
              <w:rPr>
                <w:sz w:val="18"/>
                <w:szCs w:val="18"/>
              </w:rPr>
              <w:t>examen visuel</w:t>
            </w:r>
          </w:p>
        </w:tc>
        <w:tc>
          <w:tcPr>
            <w:tcW w:w="298" w:type="dxa"/>
            <w:shd w:val="clear" w:color="auto" w:fill="auto"/>
          </w:tcPr>
          <w:p w14:paraId="2D2036AF"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7DE9D08"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23B245B"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71EE98D6"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696A4B84" w14:textId="77777777" w:rsidR="00B57E38" w:rsidRDefault="00B57E38" w:rsidP="00BB42A6">
            <w:pPr>
              <w:suppressAutoHyphens w:val="0"/>
              <w:spacing w:before="60" w:after="60" w:line="220" w:lineRule="atLeast"/>
              <w:ind w:left="57" w:right="57"/>
              <w:jc w:val="center"/>
              <w:rPr>
                <w:sz w:val="18"/>
              </w:rPr>
            </w:pPr>
            <w:r>
              <w:rPr>
                <w:sz w:val="18"/>
              </w:rPr>
              <w:t>x</w:t>
            </w:r>
          </w:p>
          <w:p w14:paraId="2DDFF7DF" w14:textId="77777777" w:rsidR="00B57E38" w:rsidRDefault="00B57E38" w:rsidP="00BB42A6">
            <w:pPr>
              <w:suppressAutoHyphens w:val="0"/>
              <w:spacing w:before="60" w:after="60" w:line="220" w:lineRule="atLeast"/>
              <w:ind w:left="57" w:right="57"/>
              <w:jc w:val="center"/>
              <w:rPr>
                <w:sz w:val="18"/>
              </w:rPr>
            </w:pPr>
            <w:r>
              <w:rPr>
                <w:sz w:val="18"/>
              </w:rPr>
              <w:t>x</w:t>
            </w:r>
          </w:p>
          <w:p w14:paraId="0434F597" w14:textId="77777777" w:rsidR="00B57E38" w:rsidRDefault="00B57E38" w:rsidP="00BB42A6">
            <w:pPr>
              <w:suppressAutoHyphens w:val="0"/>
              <w:spacing w:before="60" w:after="60" w:line="220" w:lineRule="atLeast"/>
              <w:ind w:left="57" w:right="57"/>
              <w:jc w:val="center"/>
              <w:rPr>
                <w:sz w:val="18"/>
              </w:rPr>
            </w:pPr>
            <w:r>
              <w:rPr>
                <w:sz w:val="18"/>
              </w:rPr>
              <w:t>x</w:t>
            </w:r>
          </w:p>
          <w:p w14:paraId="7EBE5195"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664CB604" w14:textId="77777777" w:rsidR="00B57E38" w:rsidRDefault="00B57E38" w:rsidP="00BB42A6">
            <w:pPr>
              <w:suppressAutoHyphens w:val="0"/>
              <w:spacing w:before="60" w:after="60" w:line="220" w:lineRule="atLeast"/>
              <w:ind w:left="57" w:right="57"/>
              <w:jc w:val="center"/>
              <w:rPr>
                <w:sz w:val="18"/>
              </w:rPr>
            </w:pPr>
            <w:r>
              <w:rPr>
                <w:sz w:val="18"/>
              </w:rPr>
              <w:t>x</w:t>
            </w:r>
          </w:p>
          <w:p w14:paraId="27EF9F15" w14:textId="77777777" w:rsidR="00B57E38" w:rsidRDefault="00B57E38" w:rsidP="00BB42A6">
            <w:pPr>
              <w:suppressAutoHyphens w:val="0"/>
              <w:spacing w:before="60" w:after="60" w:line="220" w:lineRule="atLeast"/>
              <w:ind w:left="57" w:right="57"/>
              <w:jc w:val="center"/>
              <w:rPr>
                <w:sz w:val="18"/>
              </w:rPr>
            </w:pPr>
            <w:r>
              <w:rPr>
                <w:sz w:val="18"/>
              </w:rPr>
              <w:t>x</w:t>
            </w:r>
          </w:p>
          <w:p w14:paraId="2EB6A420" w14:textId="77777777" w:rsidR="00B57E38" w:rsidRDefault="00B57E38" w:rsidP="00BB42A6">
            <w:pPr>
              <w:suppressAutoHyphens w:val="0"/>
              <w:spacing w:before="60" w:after="60" w:line="220" w:lineRule="atLeast"/>
              <w:ind w:left="57" w:right="57"/>
              <w:jc w:val="center"/>
              <w:rPr>
                <w:sz w:val="18"/>
              </w:rPr>
            </w:pPr>
            <w:r>
              <w:rPr>
                <w:sz w:val="18"/>
              </w:rPr>
              <w:t>x</w:t>
            </w:r>
          </w:p>
          <w:p w14:paraId="2FC31BA5"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6B084F5F"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8D9E5D3"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1A52A24D"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6F2924DC" w14:textId="77777777" w:rsidR="00B57E38" w:rsidRDefault="00B57E38" w:rsidP="00BB42A6">
            <w:pPr>
              <w:suppressAutoHyphens w:val="0"/>
              <w:spacing w:before="60" w:after="60" w:line="220" w:lineRule="atLeast"/>
              <w:ind w:left="57" w:right="57"/>
              <w:jc w:val="center"/>
              <w:rPr>
                <w:sz w:val="18"/>
              </w:rPr>
            </w:pPr>
          </w:p>
        </w:tc>
      </w:tr>
      <w:tr w:rsidR="0040002B" w14:paraId="5D91FBE8" w14:textId="77777777" w:rsidTr="00BB42A6">
        <w:tc>
          <w:tcPr>
            <w:tcW w:w="988" w:type="dxa"/>
            <w:shd w:val="clear" w:color="auto" w:fill="auto"/>
          </w:tcPr>
          <w:p w14:paraId="4C70E7AC" w14:textId="77777777" w:rsidR="00B57E38" w:rsidRDefault="00B57E38" w:rsidP="00BB42A6">
            <w:pPr>
              <w:suppressAutoHyphens w:val="0"/>
              <w:spacing w:before="60" w:after="60" w:line="220" w:lineRule="atLeast"/>
              <w:ind w:left="57" w:right="57"/>
              <w:rPr>
                <w:sz w:val="18"/>
              </w:rPr>
            </w:pPr>
            <w:r>
              <w:rPr>
                <w:sz w:val="18"/>
                <w:szCs w:val="18"/>
              </w:rPr>
              <w:t>Partie 4 de l’annexe 6</w:t>
            </w:r>
          </w:p>
        </w:tc>
        <w:tc>
          <w:tcPr>
            <w:tcW w:w="3403" w:type="dxa"/>
            <w:shd w:val="clear" w:color="auto" w:fill="auto"/>
          </w:tcPr>
          <w:p w14:paraId="22747D04" w14:textId="77777777" w:rsidR="00B57E38" w:rsidRPr="00E348A4" w:rsidRDefault="00B57E38" w:rsidP="00BB42A6">
            <w:pPr>
              <w:tabs>
                <w:tab w:val="left" w:pos="1416"/>
              </w:tabs>
              <w:spacing w:before="60" w:after="60" w:line="220" w:lineRule="atLeast"/>
              <w:ind w:left="57" w:right="57"/>
              <w:rPr>
                <w:spacing w:val="-4"/>
                <w:sz w:val="18"/>
                <w:lang w:val="fr-FR"/>
              </w:rPr>
            </w:pPr>
            <w:r w:rsidRPr="000B3909">
              <w:rPr>
                <w:sz w:val="18"/>
                <w:szCs w:val="18"/>
                <w:lang w:val="fr-FR"/>
              </w:rPr>
              <w:t>Face postérieure </w:t>
            </w:r>
            <w:r w:rsidRPr="00E348A4">
              <w:rPr>
                <w:spacing w:val="-4"/>
                <w:sz w:val="18"/>
                <w:lang w:val="fr-FR"/>
              </w:rPr>
              <w:t>:</w:t>
            </w:r>
            <w:r w:rsidRPr="00E348A4">
              <w:rPr>
                <w:spacing w:val="-4"/>
                <w:sz w:val="18"/>
                <w:lang w:val="fr-FR"/>
              </w:rPr>
              <w:tab/>
              <w:t>1 min.</w:t>
            </w:r>
          </w:p>
          <w:p w14:paraId="69ECB986" w14:textId="75D3D833" w:rsidR="00B57E38" w:rsidRPr="00E348A4" w:rsidRDefault="00B57E38" w:rsidP="00BB42A6">
            <w:pPr>
              <w:spacing w:before="60" w:after="60" w:line="220" w:lineRule="atLeast"/>
              <w:ind w:left="1418" w:right="57"/>
              <w:rPr>
                <w:spacing w:val="-4"/>
                <w:sz w:val="18"/>
                <w:lang w:val="fr-FR"/>
              </w:rPr>
            </w:pPr>
            <w:r w:rsidRPr="000B3909">
              <w:rPr>
                <w:sz w:val="18"/>
                <w:szCs w:val="18"/>
                <w:lang w:val="fr-FR"/>
              </w:rPr>
              <w:t>examen visuel</w:t>
            </w:r>
          </w:p>
        </w:tc>
        <w:tc>
          <w:tcPr>
            <w:tcW w:w="298" w:type="dxa"/>
            <w:shd w:val="clear" w:color="auto" w:fill="auto"/>
          </w:tcPr>
          <w:p w14:paraId="399636ED"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52C5F57E"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0F67C2FC"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1AAFF9B8"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6C0BB5D9" w14:textId="77777777" w:rsidR="00B57E38" w:rsidRDefault="00B57E38" w:rsidP="00BB42A6">
            <w:pPr>
              <w:suppressAutoHyphens w:val="0"/>
              <w:spacing w:before="60" w:after="60" w:line="220" w:lineRule="atLeast"/>
              <w:ind w:left="57" w:right="57"/>
              <w:jc w:val="center"/>
              <w:rPr>
                <w:sz w:val="18"/>
              </w:rPr>
            </w:pPr>
            <w:r>
              <w:rPr>
                <w:sz w:val="18"/>
              </w:rPr>
              <w:t>x</w:t>
            </w:r>
          </w:p>
          <w:p w14:paraId="184C33E8"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3E6FF850" w14:textId="77777777" w:rsidR="00B57E38" w:rsidRDefault="00B57E38" w:rsidP="00BB42A6">
            <w:pPr>
              <w:suppressAutoHyphens w:val="0"/>
              <w:spacing w:before="60" w:after="60" w:line="220" w:lineRule="atLeast"/>
              <w:ind w:left="57" w:right="57"/>
              <w:jc w:val="center"/>
              <w:rPr>
                <w:sz w:val="18"/>
              </w:rPr>
            </w:pPr>
            <w:r>
              <w:rPr>
                <w:sz w:val="18"/>
              </w:rPr>
              <w:t>x</w:t>
            </w:r>
          </w:p>
          <w:p w14:paraId="6895F545"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5BEF3A99"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3A7D3F5"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587AFF59"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1A2CCA8" w14:textId="77777777" w:rsidR="00B57E38" w:rsidRDefault="00B57E38" w:rsidP="00BB42A6">
            <w:pPr>
              <w:suppressAutoHyphens w:val="0"/>
              <w:spacing w:before="60" w:after="60" w:line="220" w:lineRule="atLeast"/>
              <w:ind w:left="57" w:right="57"/>
              <w:jc w:val="center"/>
              <w:rPr>
                <w:sz w:val="18"/>
              </w:rPr>
            </w:pPr>
          </w:p>
        </w:tc>
      </w:tr>
      <w:tr w:rsidR="0040002B" w14:paraId="12B82FFD" w14:textId="77777777" w:rsidTr="00BB42A6">
        <w:tc>
          <w:tcPr>
            <w:tcW w:w="988" w:type="dxa"/>
            <w:shd w:val="clear" w:color="auto" w:fill="auto"/>
          </w:tcPr>
          <w:p w14:paraId="4479D9EF" w14:textId="77777777" w:rsidR="00B57E38" w:rsidRDefault="00B57E38" w:rsidP="00BB42A6">
            <w:pPr>
              <w:suppressAutoHyphens w:val="0"/>
              <w:spacing w:before="60" w:after="60" w:line="220" w:lineRule="atLeast"/>
              <w:ind w:left="57" w:right="57"/>
              <w:rPr>
                <w:sz w:val="18"/>
              </w:rPr>
            </w:pPr>
            <w:r>
              <w:rPr>
                <w:sz w:val="18"/>
              </w:rPr>
              <w:t>Partie 4 de l’annexe 8</w:t>
            </w:r>
          </w:p>
        </w:tc>
        <w:tc>
          <w:tcPr>
            <w:tcW w:w="3403" w:type="dxa"/>
            <w:shd w:val="clear" w:color="auto" w:fill="auto"/>
          </w:tcPr>
          <w:p w14:paraId="11AA8549" w14:textId="77777777" w:rsidR="00B57E38" w:rsidRDefault="00B57E38" w:rsidP="00BB42A6">
            <w:pPr>
              <w:suppressAutoHyphens w:val="0"/>
              <w:spacing w:before="60" w:after="60" w:line="220" w:lineRule="atLeast"/>
              <w:ind w:left="57" w:right="57"/>
              <w:rPr>
                <w:spacing w:val="-4"/>
                <w:sz w:val="18"/>
              </w:rPr>
            </w:pPr>
            <w:r>
              <w:rPr>
                <w:spacing w:val="-4"/>
                <w:sz w:val="18"/>
              </w:rPr>
              <w:t>Impact</w:t>
            </w:r>
          </w:p>
          <w:p w14:paraId="55C804BB" w14:textId="67F0DAB0" w:rsidR="00B57E38" w:rsidRDefault="00B57E38" w:rsidP="006A6F51">
            <w:pPr>
              <w:spacing w:before="60" w:after="60" w:line="220" w:lineRule="atLeast"/>
              <w:ind w:left="1134" w:right="57"/>
              <w:rPr>
                <w:spacing w:val="-4"/>
                <w:sz w:val="18"/>
              </w:rPr>
            </w:pPr>
            <w:r>
              <w:rPr>
                <w:spacing w:val="-4"/>
                <w:sz w:val="18"/>
              </w:rPr>
              <w:tab/>
            </w:r>
            <w:r w:rsidRPr="000B3909">
              <w:rPr>
                <w:sz w:val="18"/>
                <w:szCs w:val="18"/>
                <w:lang w:val="fr-FR"/>
              </w:rPr>
              <w:t>examen visuel</w:t>
            </w:r>
          </w:p>
        </w:tc>
        <w:tc>
          <w:tcPr>
            <w:tcW w:w="298" w:type="dxa"/>
            <w:shd w:val="clear" w:color="auto" w:fill="auto"/>
          </w:tcPr>
          <w:p w14:paraId="756A5126"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0AB80922"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5143073C"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1379773F"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5E05553" w14:textId="77777777" w:rsidR="00B57E38" w:rsidRDefault="00B57E38" w:rsidP="00BB42A6">
            <w:pPr>
              <w:suppressAutoHyphens w:val="0"/>
              <w:spacing w:before="60" w:after="60" w:line="220" w:lineRule="atLeast"/>
              <w:ind w:left="57" w:right="57"/>
              <w:jc w:val="center"/>
              <w:rPr>
                <w:sz w:val="18"/>
              </w:rPr>
            </w:pPr>
            <w:r>
              <w:rPr>
                <w:sz w:val="18"/>
              </w:rPr>
              <w:t>x</w:t>
            </w:r>
          </w:p>
          <w:p w14:paraId="7A3615C9"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07EEA88C" w14:textId="77777777" w:rsidR="00B57E38" w:rsidRDefault="00B57E38" w:rsidP="00BB42A6">
            <w:pPr>
              <w:suppressAutoHyphens w:val="0"/>
              <w:spacing w:before="60" w:after="60" w:line="220" w:lineRule="atLeast"/>
              <w:ind w:left="57" w:right="57"/>
              <w:jc w:val="center"/>
              <w:rPr>
                <w:sz w:val="18"/>
              </w:rPr>
            </w:pPr>
            <w:r>
              <w:rPr>
                <w:sz w:val="18"/>
              </w:rPr>
              <w:t>x</w:t>
            </w:r>
          </w:p>
          <w:p w14:paraId="69C4C552"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3CD2B90D"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7B11EE87"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79F8A3D4"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52B206B5" w14:textId="77777777" w:rsidR="00B57E38" w:rsidRDefault="00B57E38" w:rsidP="00BB42A6">
            <w:pPr>
              <w:suppressAutoHyphens w:val="0"/>
              <w:spacing w:before="60" w:after="60" w:line="220" w:lineRule="atLeast"/>
              <w:ind w:left="57" w:right="57"/>
              <w:jc w:val="center"/>
              <w:rPr>
                <w:sz w:val="18"/>
              </w:rPr>
            </w:pPr>
          </w:p>
        </w:tc>
      </w:tr>
      <w:tr w:rsidR="0040002B" w14:paraId="35086609" w14:textId="77777777" w:rsidTr="00BB42A6">
        <w:tc>
          <w:tcPr>
            <w:tcW w:w="988" w:type="dxa"/>
            <w:shd w:val="clear" w:color="auto" w:fill="auto"/>
          </w:tcPr>
          <w:p w14:paraId="3F15B568" w14:textId="77777777" w:rsidR="00B57E38" w:rsidRDefault="00B57E38" w:rsidP="00BB42A6">
            <w:pPr>
              <w:suppressAutoHyphens w:val="0"/>
              <w:spacing w:before="60" w:after="60" w:line="220" w:lineRule="atLeast"/>
              <w:ind w:left="57" w:right="57"/>
              <w:rPr>
                <w:sz w:val="18"/>
              </w:rPr>
            </w:pPr>
            <w:r>
              <w:rPr>
                <w:sz w:val="18"/>
              </w:rPr>
              <w:t>Par. 4.2</w:t>
            </w:r>
          </w:p>
        </w:tc>
        <w:tc>
          <w:tcPr>
            <w:tcW w:w="3403" w:type="dxa"/>
            <w:shd w:val="clear" w:color="auto" w:fill="auto"/>
          </w:tcPr>
          <w:p w14:paraId="3EDD2EF9" w14:textId="149BFA5F" w:rsidR="00B57E38" w:rsidRPr="00E348A4" w:rsidRDefault="00B57E38" w:rsidP="00BB42A6">
            <w:pPr>
              <w:suppressAutoHyphens w:val="0"/>
              <w:spacing w:before="60" w:after="60" w:line="220" w:lineRule="atLeast"/>
              <w:ind w:left="57" w:right="57"/>
              <w:rPr>
                <w:spacing w:val="-4"/>
                <w:sz w:val="18"/>
                <w:lang w:val="fr-FR"/>
              </w:rPr>
            </w:pPr>
            <w:r w:rsidRPr="00E348A4">
              <w:rPr>
                <w:spacing w:val="-4"/>
                <w:sz w:val="18"/>
                <w:lang w:val="fr-FR"/>
              </w:rPr>
              <w:t>Colorimétrie</w:t>
            </w:r>
            <w:r w:rsidR="00BB42A6">
              <w:rPr>
                <w:spacing w:val="-4"/>
                <w:sz w:val="18"/>
                <w:lang w:val="fr-FR"/>
              </w:rPr>
              <w:t> </w:t>
            </w:r>
            <w:r w:rsidRPr="00E348A4">
              <w:rPr>
                <w:spacing w:val="-4"/>
                <w:sz w:val="18"/>
                <w:lang w:val="fr-FR"/>
              </w:rPr>
              <w:t xml:space="preserve">: </w:t>
            </w:r>
            <w:r w:rsidRPr="000B3909">
              <w:rPr>
                <w:sz w:val="18"/>
                <w:szCs w:val="18"/>
                <w:lang w:val="fr-FR"/>
              </w:rPr>
              <w:t>examen visuel</w:t>
            </w:r>
          </w:p>
          <w:p w14:paraId="465FD847" w14:textId="77777777" w:rsidR="00B57E38" w:rsidRPr="00E348A4" w:rsidRDefault="00B57E38" w:rsidP="00BB42A6">
            <w:pPr>
              <w:suppressAutoHyphens w:val="0"/>
              <w:spacing w:before="60" w:after="60" w:line="220" w:lineRule="atLeast"/>
              <w:ind w:left="57" w:right="57"/>
              <w:rPr>
                <w:spacing w:val="-4"/>
                <w:sz w:val="18"/>
                <w:lang w:val="fr-FR"/>
              </w:rPr>
            </w:pPr>
            <w:r w:rsidRPr="000B3909">
              <w:rPr>
                <w:sz w:val="18"/>
                <w:szCs w:val="18"/>
                <w:lang w:val="fr-FR"/>
              </w:rPr>
              <w:t>Coordonnées trichromatiques en cas de doute</w:t>
            </w:r>
          </w:p>
        </w:tc>
        <w:tc>
          <w:tcPr>
            <w:tcW w:w="298" w:type="dxa"/>
            <w:shd w:val="clear" w:color="auto" w:fill="auto"/>
          </w:tcPr>
          <w:p w14:paraId="65F9031E"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1CF9823F"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2B067764"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321EFC43"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69C0745F" w14:textId="77777777" w:rsidR="00B57E38" w:rsidRDefault="00B57E38" w:rsidP="00BB42A6">
            <w:pPr>
              <w:suppressAutoHyphens w:val="0"/>
              <w:spacing w:before="60" w:after="60" w:line="220" w:lineRule="atLeast"/>
              <w:ind w:left="57" w:right="57"/>
              <w:jc w:val="center"/>
              <w:rPr>
                <w:sz w:val="18"/>
              </w:rPr>
            </w:pPr>
            <w:r>
              <w:rPr>
                <w:sz w:val="18"/>
              </w:rPr>
              <w:t>x</w:t>
            </w:r>
          </w:p>
          <w:p w14:paraId="173D5F25"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2877C0DF" w14:textId="77777777" w:rsidR="00B57E38" w:rsidRDefault="00B57E38" w:rsidP="00BB42A6">
            <w:pPr>
              <w:suppressAutoHyphens w:val="0"/>
              <w:spacing w:before="60" w:after="60" w:line="220" w:lineRule="atLeast"/>
              <w:ind w:left="57" w:right="57"/>
              <w:jc w:val="center"/>
              <w:rPr>
                <w:sz w:val="18"/>
              </w:rPr>
            </w:pPr>
            <w:r>
              <w:rPr>
                <w:sz w:val="18"/>
              </w:rPr>
              <w:t>x</w:t>
            </w:r>
          </w:p>
          <w:p w14:paraId="152EE7DB"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438182EB"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5A883A5A"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37336563"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49C566DF" w14:textId="77777777" w:rsidR="00B57E38" w:rsidRDefault="00B57E38" w:rsidP="00BB42A6">
            <w:pPr>
              <w:suppressAutoHyphens w:val="0"/>
              <w:spacing w:before="60" w:after="60" w:line="220" w:lineRule="atLeast"/>
              <w:ind w:left="57" w:right="57"/>
              <w:jc w:val="center"/>
              <w:rPr>
                <w:sz w:val="18"/>
              </w:rPr>
            </w:pPr>
          </w:p>
        </w:tc>
      </w:tr>
      <w:tr w:rsidR="0040002B" w14:paraId="3A9536C4" w14:textId="77777777" w:rsidTr="00BB42A6">
        <w:tc>
          <w:tcPr>
            <w:tcW w:w="988" w:type="dxa"/>
            <w:shd w:val="clear" w:color="auto" w:fill="auto"/>
          </w:tcPr>
          <w:p w14:paraId="1E3F25C3" w14:textId="77777777" w:rsidR="00B57E38" w:rsidRDefault="00B57E38" w:rsidP="00BB42A6">
            <w:pPr>
              <w:suppressAutoHyphens w:val="0"/>
              <w:spacing w:before="60" w:after="60" w:line="220" w:lineRule="atLeast"/>
              <w:ind w:left="57" w:right="57"/>
              <w:rPr>
                <w:sz w:val="18"/>
              </w:rPr>
            </w:pPr>
            <w:r>
              <w:rPr>
                <w:sz w:val="18"/>
                <w:szCs w:val="18"/>
              </w:rPr>
              <w:t>Partie 1 de l’annexe 4</w:t>
            </w:r>
          </w:p>
        </w:tc>
        <w:tc>
          <w:tcPr>
            <w:tcW w:w="3403" w:type="dxa"/>
            <w:shd w:val="clear" w:color="auto" w:fill="auto"/>
          </w:tcPr>
          <w:p w14:paraId="2E0F5DC4" w14:textId="471F8AC2" w:rsidR="00B57E38" w:rsidRPr="00E348A4" w:rsidRDefault="00B57E38" w:rsidP="00BB42A6">
            <w:pPr>
              <w:suppressAutoHyphens w:val="0"/>
              <w:spacing w:before="60" w:after="60" w:line="220" w:lineRule="atLeast"/>
              <w:ind w:left="57" w:right="57"/>
              <w:rPr>
                <w:spacing w:val="-4"/>
                <w:sz w:val="18"/>
                <w:lang w:val="fr-FR"/>
              </w:rPr>
            </w:pPr>
            <w:r w:rsidRPr="00E348A4">
              <w:rPr>
                <w:spacing w:val="-4"/>
                <w:sz w:val="18"/>
                <w:lang w:val="fr-FR"/>
              </w:rPr>
              <w:t>Photométrie</w:t>
            </w:r>
            <w:r w:rsidR="00BB42A6">
              <w:rPr>
                <w:spacing w:val="-4"/>
                <w:sz w:val="18"/>
                <w:lang w:val="fr-FR"/>
              </w:rPr>
              <w:t> </w:t>
            </w:r>
            <w:r w:rsidRPr="00E348A4">
              <w:rPr>
                <w:spacing w:val="-4"/>
                <w:sz w:val="18"/>
                <w:lang w:val="fr-FR"/>
              </w:rPr>
              <w:t>: limitée</w:t>
            </w:r>
            <w:r w:rsidR="00BB42A6">
              <w:rPr>
                <w:spacing w:val="-4"/>
                <w:sz w:val="18"/>
                <w:lang w:val="fr-FR"/>
              </w:rPr>
              <w:t xml:space="preserve"> </w:t>
            </w:r>
            <w:r w:rsidRPr="000B3909">
              <w:rPr>
                <w:sz w:val="18"/>
                <w:szCs w:val="18"/>
                <w:lang w:val="fr-FR"/>
              </w:rPr>
              <w:t xml:space="preserve">− </w:t>
            </w:r>
            <w:r w:rsidRPr="00E348A4">
              <w:rPr>
                <w:spacing w:val="-4"/>
                <w:sz w:val="18"/>
                <w:lang w:val="fr-FR"/>
              </w:rPr>
              <w:t>20</w:t>
            </w:r>
            <w:r>
              <w:rPr>
                <w:spacing w:val="-4"/>
                <w:sz w:val="18"/>
                <w:lang w:val="fr-FR"/>
              </w:rPr>
              <w:t>’</w:t>
            </w:r>
            <w:r w:rsidRPr="00E348A4">
              <w:rPr>
                <w:spacing w:val="-4"/>
                <w:sz w:val="18"/>
                <w:lang w:val="fr-FR"/>
              </w:rPr>
              <w:t xml:space="preserve"> </w:t>
            </w:r>
            <w:r>
              <w:rPr>
                <w:spacing w:val="-4"/>
                <w:sz w:val="18"/>
                <w:lang w:val="fr-FR"/>
              </w:rPr>
              <w:t>et</w:t>
            </w:r>
            <w:r w:rsidRPr="00E348A4">
              <w:rPr>
                <w:spacing w:val="-4"/>
                <w:sz w:val="18"/>
                <w:lang w:val="fr-FR"/>
              </w:rPr>
              <w:t xml:space="preserve"> </w:t>
            </w:r>
            <w:r>
              <w:t>β</w:t>
            </w:r>
            <w:r w:rsidRPr="00E348A4">
              <w:rPr>
                <w:vertAlign w:val="subscript"/>
                <w:lang w:val="fr-FR"/>
              </w:rPr>
              <w:t>1</w:t>
            </w:r>
            <w:r w:rsidRPr="00E348A4">
              <w:rPr>
                <w:spacing w:val="-4"/>
                <w:sz w:val="18"/>
                <w:lang w:val="fr-FR"/>
              </w:rPr>
              <w:t xml:space="preserve"> = </w:t>
            </w:r>
            <w:r>
              <w:t>β</w:t>
            </w:r>
            <w:r w:rsidRPr="00E348A4">
              <w:rPr>
                <w:vertAlign w:val="subscript"/>
                <w:lang w:val="fr-FR"/>
              </w:rPr>
              <w:t>2</w:t>
            </w:r>
            <w:r w:rsidRPr="00E348A4">
              <w:rPr>
                <w:spacing w:val="-4"/>
                <w:sz w:val="18"/>
                <w:lang w:val="fr-FR"/>
              </w:rPr>
              <w:t xml:space="preserve"> = 0°</w:t>
            </w:r>
          </w:p>
        </w:tc>
        <w:tc>
          <w:tcPr>
            <w:tcW w:w="298" w:type="dxa"/>
            <w:shd w:val="clear" w:color="auto" w:fill="auto"/>
          </w:tcPr>
          <w:p w14:paraId="1E8D0724"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2357A8E0"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74F66713"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2BDD2B9B" w14:textId="77777777" w:rsidR="00B57E38" w:rsidRPr="00E348A4" w:rsidRDefault="00B57E38" w:rsidP="00BB42A6">
            <w:pPr>
              <w:suppressAutoHyphens w:val="0"/>
              <w:spacing w:before="60" w:after="60" w:line="220" w:lineRule="atLeast"/>
              <w:ind w:left="57" w:right="57"/>
              <w:jc w:val="center"/>
              <w:rPr>
                <w:sz w:val="18"/>
                <w:lang w:val="fr-FR"/>
              </w:rPr>
            </w:pPr>
          </w:p>
        </w:tc>
        <w:tc>
          <w:tcPr>
            <w:tcW w:w="298" w:type="dxa"/>
            <w:shd w:val="clear" w:color="auto" w:fill="auto"/>
          </w:tcPr>
          <w:p w14:paraId="5EDE9BC5"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1D0AB2D4" w14:textId="77777777" w:rsidR="00B57E38" w:rsidRDefault="00B57E38" w:rsidP="00BB42A6">
            <w:pPr>
              <w:suppressAutoHyphens w:val="0"/>
              <w:spacing w:before="60" w:after="60" w:line="220" w:lineRule="atLeast"/>
              <w:ind w:left="57" w:right="57"/>
              <w:jc w:val="center"/>
              <w:rPr>
                <w:sz w:val="18"/>
              </w:rPr>
            </w:pPr>
            <w:r>
              <w:rPr>
                <w:sz w:val="18"/>
              </w:rPr>
              <w:t>x</w:t>
            </w:r>
          </w:p>
        </w:tc>
        <w:tc>
          <w:tcPr>
            <w:tcW w:w="298" w:type="dxa"/>
            <w:shd w:val="clear" w:color="auto" w:fill="auto"/>
          </w:tcPr>
          <w:p w14:paraId="3E7B35D3"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17CCAC15"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21F25F99" w14:textId="77777777" w:rsidR="00B57E38" w:rsidRDefault="00B57E38" w:rsidP="00BB42A6">
            <w:pPr>
              <w:suppressAutoHyphens w:val="0"/>
              <w:spacing w:before="60" w:after="60" w:line="220" w:lineRule="atLeast"/>
              <w:ind w:left="57" w:right="57"/>
              <w:jc w:val="center"/>
              <w:rPr>
                <w:sz w:val="18"/>
              </w:rPr>
            </w:pPr>
          </w:p>
        </w:tc>
        <w:tc>
          <w:tcPr>
            <w:tcW w:w="298" w:type="dxa"/>
            <w:shd w:val="clear" w:color="auto" w:fill="auto"/>
          </w:tcPr>
          <w:p w14:paraId="6A4A2C5F" w14:textId="77777777" w:rsidR="00B57E38" w:rsidRDefault="00B57E38" w:rsidP="00BB42A6">
            <w:pPr>
              <w:suppressAutoHyphens w:val="0"/>
              <w:spacing w:before="60" w:after="60" w:line="220" w:lineRule="atLeast"/>
              <w:ind w:left="57" w:right="57"/>
              <w:jc w:val="center"/>
              <w:rPr>
                <w:sz w:val="18"/>
              </w:rPr>
            </w:pPr>
          </w:p>
        </w:tc>
      </w:tr>
    </w:tbl>
    <w:p w14:paraId="0962D985" w14:textId="1E027838" w:rsidR="00B57E38" w:rsidRPr="005B611E" w:rsidRDefault="00B57E38" w:rsidP="00BB42A6">
      <w:pPr>
        <w:pStyle w:val="SingleTxtG"/>
        <w:spacing w:before="240"/>
        <w:ind w:left="2268" w:hanging="1134"/>
      </w:pPr>
      <w:r w:rsidRPr="00BA5B68">
        <w:t>5.2</w:t>
      </w:r>
      <w:r w:rsidRPr="005B611E">
        <w:tab/>
        <w:t xml:space="preserve">Prescriptions techniques concernant les </w:t>
      </w:r>
      <w:r>
        <w:t>matériaux de marquage et plaques de signalisation rétroréfléchissants</w:t>
      </w:r>
    </w:p>
    <w:p w14:paraId="303F6E67" w14:textId="5FCAAD7F" w:rsidR="00B57E38" w:rsidRPr="005B611E" w:rsidRDefault="00B57E38" w:rsidP="00B57E38">
      <w:pPr>
        <w:pStyle w:val="SingleTxtG"/>
        <w:ind w:left="2268" w:hanging="1134"/>
      </w:pPr>
      <w:r>
        <w:t>5.2.1</w:t>
      </w:r>
      <w:r w:rsidRPr="005B611E">
        <w:tab/>
        <w:t xml:space="preserve">Tout </w:t>
      </w:r>
      <w:r>
        <w:t>dispositif de marquage rétroréfléchissant</w:t>
      </w:r>
      <w:r w:rsidRPr="005B611E">
        <w:t xml:space="preserve"> </w:t>
      </w:r>
      <w:r>
        <w:t xml:space="preserve">éprouvé </w:t>
      </w:r>
      <w:r w:rsidRPr="005B611E">
        <w:t>conformément au par</w:t>
      </w:r>
      <w:r>
        <w:t>agraphe 5.2.4.5 doit satisfaire :</w:t>
      </w:r>
    </w:p>
    <w:p w14:paraId="0C7B29E8" w14:textId="77777777" w:rsidR="00B57E38" w:rsidRDefault="00B57E38" w:rsidP="00B57E38">
      <w:pPr>
        <w:pStyle w:val="SingleTxtG"/>
        <w:ind w:left="2835" w:hanging="567"/>
      </w:pPr>
      <w:r w:rsidRPr="005B611E">
        <w:t>a)</w:t>
      </w:r>
      <w:r w:rsidRPr="005B611E">
        <w:tab/>
        <w:t>Aux prescriptions relatives aux dimensions et à la forme énoncées à</w:t>
      </w:r>
      <w:r>
        <w:t> </w:t>
      </w:r>
      <w:r w:rsidRPr="005B611E">
        <w:t>l</w:t>
      </w:r>
      <w:r>
        <w:t>’annexe 5 ;</w:t>
      </w:r>
    </w:p>
    <w:p w14:paraId="6C035D81" w14:textId="77777777" w:rsidR="00B57E38" w:rsidRDefault="00B57E38" w:rsidP="00B57E38">
      <w:pPr>
        <w:pStyle w:val="SingleTxtG"/>
        <w:ind w:left="2835" w:hanging="567"/>
      </w:pPr>
      <w:r w:rsidRPr="005B611E">
        <w:t>b)</w:t>
      </w:r>
      <w:r w:rsidRPr="005B611E">
        <w:tab/>
        <w:t>Aux prescriptions photométriques et colorimétriques énoncées</w:t>
      </w:r>
      <w:r>
        <w:t xml:space="preserve"> aux paragraphes 5.2.5 et 5.2.6 ;</w:t>
      </w:r>
    </w:p>
    <w:p w14:paraId="58270EDB" w14:textId="77777777" w:rsidR="00B57E38" w:rsidRPr="005B611E" w:rsidRDefault="00B57E38" w:rsidP="00B57E38">
      <w:pPr>
        <w:pStyle w:val="SingleTxtG"/>
        <w:ind w:left="2835" w:hanging="567"/>
      </w:pPr>
      <w:r w:rsidRPr="005B611E">
        <w:t>c)</w:t>
      </w:r>
      <w:r w:rsidRPr="005B611E">
        <w:tab/>
        <w:t>Aux exigences physiques et mécan</w:t>
      </w:r>
      <w:r>
        <w:t>iques prescrites au paragraphe </w:t>
      </w:r>
      <w:r w:rsidRPr="005B611E">
        <w:t>5.2.</w:t>
      </w:r>
      <w:r>
        <w:t>7.</w:t>
      </w:r>
    </w:p>
    <w:p w14:paraId="6D71BE19" w14:textId="77777777" w:rsidR="00B57E38" w:rsidRDefault="00B57E38" w:rsidP="006A6F51">
      <w:pPr>
        <w:pStyle w:val="SingleTxtG"/>
        <w:ind w:left="2268" w:hanging="1134"/>
        <w:rPr>
          <w:bCs/>
        </w:rPr>
      </w:pPr>
      <w:r>
        <w:t>5.2.2</w:t>
      </w:r>
      <w:r w:rsidRPr="005B611E">
        <w:tab/>
        <w:t>Le demandeur doit présenter à l</w:t>
      </w:r>
      <w:r>
        <w:t>’</w:t>
      </w:r>
      <w:r w:rsidRPr="005B611E">
        <w:t>homologation</w:t>
      </w:r>
      <w:r>
        <w:t> :</w:t>
      </w:r>
      <w:r w:rsidRPr="005B611E">
        <w:t xml:space="preserve"> </w:t>
      </w:r>
    </w:p>
    <w:p w14:paraId="4200FA7D" w14:textId="5238F83D" w:rsidR="00B57E38" w:rsidRDefault="00B57E38" w:rsidP="00B57E38">
      <w:pPr>
        <w:pStyle w:val="SingleTxtG"/>
        <w:ind w:left="2268" w:hanging="1134"/>
      </w:pPr>
      <w:r>
        <w:t>5.2.2.1</w:t>
      </w:r>
      <w:r w:rsidRPr="005B611E">
        <w:tab/>
        <w:t xml:space="preserve">Cinq échantillons représentant des bandes de </w:t>
      </w:r>
      <w:r>
        <w:t xml:space="preserve">matériaux </w:t>
      </w:r>
      <w:r w:rsidRPr="005B611E">
        <w:t>rétroréfléchissants</w:t>
      </w:r>
      <w:r>
        <w:t xml:space="preserve"> des classes C et F,</w:t>
      </w:r>
      <w:r w:rsidRPr="005B611E">
        <w:t xml:space="preserve"> </w:t>
      </w:r>
      <w:r>
        <w:t xml:space="preserve">qui </w:t>
      </w:r>
      <w:r w:rsidRPr="005B611E">
        <w:t>doivent être soumis au laboratoire d</w:t>
      </w:r>
      <w:r>
        <w:t>’</w:t>
      </w:r>
      <w:r w:rsidRPr="005B611E">
        <w:t>essai. Ces échantillo</w:t>
      </w:r>
      <w:r>
        <w:t>ns doivent mesurer au minimum 3 </w:t>
      </w:r>
      <w:r w:rsidRPr="005B611E">
        <w:t>m de long.</w:t>
      </w:r>
    </w:p>
    <w:p w14:paraId="3A9662FB" w14:textId="77777777" w:rsidR="00B57E38" w:rsidRDefault="00B57E38" w:rsidP="00B57E38">
      <w:pPr>
        <w:pStyle w:val="SingleTxtG"/>
        <w:ind w:left="2268" w:hanging="1134"/>
      </w:pPr>
      <w:r>
        <w:t>5.2.2.2</w:t>
      </w:r>
      <w:r>
        <w:tab/>
      </w:r>
      <w:r w:rsidRPr="00A96E43">
        <w:t xml:space="preserve">Cinq échantillons représentant des plaques de </w:t>
      </w:r>
      <w:r>
        <w:t>signalisation</w:t>
      </w:r>
      <w:r w:rsidRPr="00A96E43">
        <w:t xml:space="preserve"> rétroréfléchissant</w:t>
      </w:r>
      <w:r>
        <w:t>e</w:t>
      </w:r>
      <w:r w:rsidRPr="00A96E43">
        <w:t xml:space="preserve">s </w:t>
      </w:r>
      <w:r>
        <w:t xml:space="preserve">de classe HLV 1, 2, 3, 4 ou 5 ou SMV 1 ou 2, qui </w:t>
      </w:r>
      <w:r w:rsidRPr="00A96E43">
        <w:t>doivent être soumis au laboratoire d</w:t>
      </w:r>
      <w:r>
        <w:t>’</w:t>
      </w:r>
      <w:r w:rsidRPr="00A96E43">
        <w:t>essai.</w:t>
      </w:r>
    </w:p>
    <w:p w14:paraId="365FFB4B" w14:textId="77777777" w:rsidR="00B57E38" w:rsidRDefault="00B57E38" w:rsidP="006A6F51">
      <w:pPr>
        <w:pStyle w:val="SingleTxtG"/>
        <w:ind w:left="2268"/>
      </w:pPr>
      <w:r>
        <w:tab/>
        <w:t>Dans le cas de plaques HLV :</w:t>
      </w:r>
    </w:p>
    <w:p w14:paraId="1B384A5C" w14:textId="77777777" w:rsidR="00B57E38" w:rsidRDefault="00B57E38" w:rsidP="006A6F51">
      <w:pPr>
        <w:pStyle w:val="SingleTxtG"/>
        <w:ind w:left="2268"/>
      </w:pPr>
      <w:r>
        <w:tab/>
        <w:t xml:space="preserve">Deux grandes plaques arrière pour camions ou tracteurs et deux grandes plaques arrière pour remorques ou semi-remorques (ou des plaques similaires de dimensions inférieures), qui </w:t>
      </w:r>
      <w:r w:rsidRPr="00A96E43">
        <w:t>doivent être soumis</w:t>
      </w:r>
      <w:r>
        <w:t>es</w:t>
      </w:r>
      <w:r w:rsidRPr="00A96E43">
        <w:t xml:space="preserve"> au laboratoire d</w:t>
      </w:r>
      <w:r>
        <w:t>’</w:t>
      </w:r>
      <w:r w:rsidRPr="00A96E43">
        <w:t>essai</w:t>
      </w:r>
      <w:r>
        <w:t xml:space="preserve"> pour les divers essais à effectuer.</w:t>
      </w:r>
    </w:p>
    <w:p w14:paraId="5989644B" w14:textId="77777777" w:rsidR="00B57E38" w:rsidRDefault="00B57E38" w:rsidP="006A6F51">
      <w:pPr>
        <w:pStyle w:val="SingleTxtG"/>
        <w:ind w:left="2268"/>
      </w:pPr>
      <w:r>
        <w:tab/>
        <w:t>Dans le cas de plaques SMV :</w:t>
      </w:r>
    </w:p>
    <w:p w14:paraId="06D965EB" w14:textId="77777777" w:rsidR="00B57E38" w:rsidRDefault="00B57E38" w:rsidP="006A6F51">
      <w:pPr>
        <w:pStyle w:val="SingleTxtG"/>
        <w:ind w:left="2268"/>
      </w:pPr>
      <w:r>
        <w:tab/>
        <w:t xml:space="preserve">Cinq plaques </w:t>
      </w:r>
      <w:r w:rsidRPr="00A96E43">
        <w:t>doivent être soumis</w:t>
      </w:r>
      <w:r>
        <w:t>es</w:t>
      </w:r>
      <w:r w:rsidRPr="00A96E43">
        <w:t xml:space="preserve"> au laboratoire d</w:t>
      </w:r>
      <w:r>
        <w:t>’</w:t>
      </w:r>
      <w:r w:rsidRPr="00A96E43">
        <w:t>essai</w:t>
      </w:r>
      <w:r>
        <w:t xml:space="preserve"> pour les divers essais à effectuer.</w:t>
      </w:r>
    </w:p>
    <w:p w14:paraId="5D27A596" w14:textId="77777777" w:rsidR="00B57E38" w:rsidRDefault="00B57E38" w:rsidP="006A6F51">
      <w:pPr>
        <w:pStyle w:val="SingleTxtG"/>
        <w:keepNext/>
        <w:ind w:left="2268" w:hanging="1134"/>
      </w:pPr>
      <w:r>
        <w:lastRenderedPageBreak/>
        <w:t>5.2.3</w:t>
      </w:r>
      <w:r>
        <w:tab/>
        <w:t>Ordre chronologique des essais pour les matériaux de marquage rétroréfléchissants des classes C, F et D, E</w:t>
      </w:r>
    </w:p>
    <w:p w14:paraId="550854B1" w14:textId="77777777" w:rsidR="00B57E38" w:rsidRPr="005B611E" w:rsidRDefault="00B57E38" w:rsidP="00B57E38">
      <w:pPr>
        <w:pStyle w:val="SingleTxtG"/>
        <w:ind w:left="2268" w:hanging="1134"/>
      </w:pPr>
      <w:r>
        <w:t>5.2.3.1</w:t>
      </w:r>
      <w:r>
        <w:tab/>
      </w:r>
      <w:r w:rsidRPr="005B611E">
        <w:t>Cinq échantillons représentant des bandes</w:t>
      </w:r>
      <w:r>
        <w:t xml:space="preserve"> ou des surfaces </w:t>
      </w:r>
      <w:r w:rsidRPr="00A96E43">
        <w:t>rétroréfléchissant</w:t>
      </w:r>
      <w:r>
        <w:t>e</w:t>
      </w:r>
      <w:r w:rsidRPr="00A96E43">
        <w:t>s</w:t>
      </w:r>
      <w:r>
        <w:t xml:space="preserve"> doivent être </w:t>
      </w:r>
      <w:r w:rsidRPr="00A96E43">
        <w:t>soumis au laboratoire d</w:t>
      </w:r>
      <w:r>
        <w:t>’</w:t>
      </w:r>
      <w:r w:rsidRPr="00A96E43">
        <w:t>essai.</w:t>
      </w:r>
      <w:r>
        <w:t xml:space="preserve"> Les bandes fournies doivent mesurer au moins 3 m et les surfaces au moins 500 mm x 500 mm.</w:t>
      </w:r>
    </w:p>
    <w:p w14:paraId="3BA5E50A" w14:textId="0E8E0837" w:rsidR="00B57E38" w:rsidRPr="005B611E" w:rsidRDefault="00B57E38" w:rsidP="00B57E38">
      <w:pPr>
        <w:pStyle w:val="SingleTxtG"/>
        <w:ind w:left="2268" w:hanging="1134"/>
      </w:pPr>
      <w:r>
        <w:t>5.2.3.2</w:t>
      </w:r>
      <w:r w:rsidRPr="005B611E">
        <w:tab/>
        <w:t xml:space="preserve">Les échantillons soumis doivent être représentatifs de la production </w:t>
      </w:r>
      <w:r>
        <w:t>actuelle</w:t>
      </w:r>
      <w:r w:rsidRPr="005B611E">
        <w:t xml:space="preserve"> et </w:t>
      </w:r>
      <w:r>
        <w:t xml:space="preserve">être </w:t>
      </w:r>
      <w:r w:rsidRPr="005B611E">
        <w:t>fabriqués conformément aux recommandations du ou des fabricants des matériaux de marquage rétroréfléchissants</w:t>
      </w:r>
      <w:r w:rsidRPr="00C03B6D">
        <w:rPr>
          <w:rStyle w:val="Appelnotedebasdep"/>
        </w:rPr>
        <w:footnoteReference w:id="3"/>
      </w:r>
      <w:r w:rsidRPr="005B611E">
        <w:t xml:space="preserve">. </w:t>
      </w:r>
    </w:p>
    <w:p w14:paraId="66508932" w14:textId="4DB5BD24" w:rsidR="00B57E38" w:rsidRPr="005B611E" w:rsidRDefault="00B57E38" w:rsidP="00B57E38">
      <w:pPr>
        <w:pStyle w:val="SingleTxtG"/>
        <w:ind w:left="2268" w:hanging="1134"/>
      </w:pPr>
      <w:r>
        <w:t>5.2.3.3</w:t>
      </w:r>
      <w:r w:rsidRPr="005B611E">
        <w:tab/>
        <w:t>Après vérification du respect des</w:t>
      </w:r>
      <w:r>
        <w:t xml:space="preserve"> spécifications générales (par. 4</w:t>
      </w:r>
      <w:r w:rsidRPr="005B611E">
        <w:t>) et des spécifications de f</w:t>
      </w:r>
      <w:r>
        <w:t>orme et dimensionnelles (annexe </w:t>
      </w:r>
      <w:r w:rsidRPr="005B611E">
        <w:t>5), les échantillons sont soumis à l</w:t>
      </w:r>
      <w:r>
        <w:t>’</w:t>
      </w:r>
      <w:r w:rsidRPr="005B611E">
        <w:t xml:space="preserve">essai de résistance à la chaleur décrit </w:t>
      </w:r>
      <w:r>
        <w:t xml:space="preserve">dans la partie 3 de </w:t>
      </w:r>
      <w:r w:rsidRPr="005B611E">
        <w:t>l</w:t>
      </w:r>
      <w:r>
        <w:t>’annexe </w:t>
      </w:r>
      <w:r w:rsidRPr="005B611E">
        <w:t>6, puis aux</w:t>
      </w:r>
      <w:r>
        <w:t xml:space="preserve"> essais décrits dans les parties 1 et 2 de cette même annexe</w:t>
      </w:r>
      <w:r w:rsidRPr="005B611E">
        <w:t>.</w:t>
      </w:r>
    </w:p>
    <w:p w14:paraId="3AAC37D4" w14:textId="77777777" w:rsidR="00B57E38" w:rsidRPr="005B611E" w:rsidRDefault="00B57E38" w:rsidP="00B57E38">
      <w:pPr>
        <w:pStyle w:val="SingleTxtG"/>
        <w:ind w:left="2268" w:hanging="1134"/>
      </w:pPr>
      <w:r>
        <w:t>5.2.3.4</w:t>
      </w:r>
      <w:r w:rsidRPr="005B611E">
        <w:tab/>
        <w:t xml:space="preserve">Les mesures photométriques et colorimétriques peuvent être faites sur cinq échantillons, les valeurs retenues étant les valeurs moyennes. </w:t>
      </w:r>
    </w:p>
    <w:p w14:paraId="7BE692BC" w14:textId="77777777" w:rsidR="00B57E38" w:rsidRDefault="00B57E38" w:rsidP="00B57E38">
      <w:pPr>
        <w:pStyle w:val="SingleTxtG"/>
        <w:ind w:left="2268" w:hanging="1134"/>
      </w:pPr>
      <w:r>
        <w:t>5.2.3.5</w:t>
      </w:r>
      <w:r w:rsidRPr="005B611E">
        <w:tab/>
      </w:r>
      <w:r w:rsidRPr="005B611E">
        <w:tab/>
        <w:t>Pour les autres essais, il y a lieu d</w:t>
      </w:r>
      <w:r>
        <w:t>’</w:t>
      </w:r>
      <w:r w:rsidRPr="005B611E">
        <w:t>utiliser des échantillons n</w:t>
      </w:r>
      <w:r>
        <w:t>’</w:t>
      </w:r>
      <w:r w:rsidRPr="005B611E">
        <w:t>ayant fait l</w:t>
      </w:r>
      <w:r>
        <w:t>’</w:t>
      </w:r>
      <w:r w:rsidRPr="005B611E">
        <w:t>objet d</w:t>
      </w:r>
      <w:r>
        <w:t>’</w:t>
      </w:r>
      <w:r w:rsidRPr="005B611E">
        <w:t>aucun essai.</w:t>
      </w:r>
    </w:p>
    <w:p w14:paraId="57982484" w14:textId="77777777" w:rsidR="00B57E38" w:rsidRDefault="00B57E38" w:rsidP="00B57E38">
      <w:pPr>
        <w:pStyle w:val="SingleTxtG"/>
        <w:ind w:left="2268" w:hanging="1134"/>
      </w:pPr>
      <w:r>
        <w:t>5.2.4</w:t>
      </w:r>
      <w:r>
        <w:tab/>
        <w:t>Ordre chronologique des essais pour les plaques HLV de classe 1, 2, 3, 4 ou 5</w:t>
      </w:r>
    </w:p>
    <w:p w14:paraId="02BDBD4A" w14:textId="77777777" w:rsidR="00B57E38" w:rsidRPr="00E348A4" w:rsidRDefault="00B57E38" w:rsidP="006A6F51">
      <w:pPr>
        <w:pStyle w:val="SingleTxtG"/>
        <w:ind w:left="2268" w:hanging="1134"/>
        <w:rPr>
          <w:lang w:val="fr-FR"/>
        </w:rPr>
      </w:pPr>
      <w:r w:rsidRPr="00E348A4">
        <w:rPr>
          <w:lang w:val="fr-FR"/>
        </w:rPr>
        <w:t>5.2.4.1</w:t>
      </w:r>
      <w:r w:rsidRPr="00E348A4">
        <w:rPr>
          <w:lang w:val="fr-FR"/>
        </w:rPr>
        <w:tab/>
      </w:r>
      <w:r w:rsidRPr="00E348A4">
        <w:rPr>
          <w:lang w:val="fr-FR"/>
        </w:rPr>
        <w:tab/>
        <w:t>Procédure d</w:t>
      </w:r>
      <w:r>
        <w:rPr>
          <w:lang w:val="fr-FR"/>
        </w:rPr>
        <w:t>’</w:t>
      </w:r>
      <w:r w:rsidRPr="00E348A4">
        <w:rPr>
          <w:lang w:val="fr-FR"/>
        </w:rPr>
        <w:t>essai</w:t>
      </w:r>
    </w:p>
    <w:p w14:paraId="4413717C" w14:textId="77777777" w:rsidR="00B57E38" w:rsidRPr="00E348A4" w:rsidRDefault="00B57E38" w:rsidP="006A6F51">
      <w:pPr>
        <w:pStyle w:val="SingleTxtG"/>
        <w:ind w:left="2268"/>
        <w:rPr>
          <w:lang w:val="fr-FR"/>
        </w:rPr>
      </w:pPr>
      <w:r w:rsidRPr="00E348A4">
        <w:rPr>
          <w:lang w:val="fr-FR"/>
        </w:rPr>
        <w:t xml:space="preserve">Chaque plaque de signalisation rétroréfléchissante doit satisfaire aux prescriptions du paragraphe 5.2.1 relatives aux vérifications et aux </w:t>
      </w:r>
      <w:r>
        <w:rPr>
          <w:lang w:val="fr-FR"/>
        </w:rPr>
        <w:t>essais</w:t>
      </w:r>
      <w:r w:rsidRPr="00E348A4">
        <w:rPr>
          <w:lang w:val="fr-FR"/>
        </w:rPr>
        <w:t>.</w:t>
      </w:r>
    </w:p>
    <w:p w14:paraId="38F58554" w14:textId="181BF2AC" w:rsidR="00B57E38" w:rsidRPr="00E348A4" w:rsidRDefault="00B57E38" w:rsidP="006A6F51">
      <w:pPr>
        <w:pStyle w:val="SingleTxtG"/>
        <w:ind w:left="2268" w:hanging="1134"/>
        <w:rPr>
          <w:lang w:val="fr-FR"/>
        </w:rPr>
      </w:pPr>
      <w:r w:rsidRPr="00E348A4">
        <w:rPr>
          <w:lang w:val="fr-FR"/>
        </w:rPr>
        <w:t>5.2.4.2</w:t>
      </w:r>
      <w:r w:rsidRPr="00E348A4">
        <w:rPr>
          <w:lang w:val="fr-FR"/>
        </w:rPr>
        <w:tab/>
        <w:t>Dans le cas des plaques</w:t>
      </w:r>
      <w:r w:rsidR="006A6F51">
        <w:rPr>
          <w:lang w:val="fr-FR"/>
        </w:rPr>
        <w:t> </w:t>
      </w:r>
      <w:r w:rsidRPr="00E348A4">
        <w:rPr>
          <w:lang w:val="fr-FR"/>
        </w:rPr>
        <w:t>:</w:t>
      </w:r>
    </w:p>
    <w:p w14:paraId="3E08CBD8" w14:textId="77777777" w:rsidR="00B57E38" w:rsidRPr="00E348A4" w:rsidRDefault="00B57E38" w:rsidP="006A6F51">
      <w:pPr>
        <w:pStyle w:val="SingleTxtG"/>
        <w:ind w:left="2268"/>
        <w:rPr>
          <w:lang w:val="fr-FR"/>
        </w:rPr>
      </w:pPr>
      <w:r w:rsidRPr="00E348A4">
        <w:rPr>
          <w:lang w:val="fr-FR"/>
        </w:rPr>
        <w:t>Un spécimen de plaque complète doit être soumis à une épreuve de rigidité</w:t>
      </w:r>
      <w:r>
        <w:rPr>
          <w:lang w:val="fr-FR"/>
        </w:rPr>
        <w:t xml:space="preserve">, conformément aux dispositions de la partie 5 de l’annexe </w:t>
      </w:r>
      <w:r w:rsidRPr="00E348A4">
        <w:rPr>
          <w:lang w:val="fr-FR"/>
        </w:rPr>
        <w:t>8.</w:t>
      </w:r>
    </w:p>
    <w:p w14:paraId="7280FF9F" w14:textId="62B97DCD" w:rsidR="00B57E38" w:rsidRPr="00E348A4" w:rsidRDefault="00B57E38" w:rsidP="006A6F51">
      <w:pPr>
        <w:pStyle w:val="SingleTxtG"/>
        <w:ind w:left="2268" w:hanging="1134"/>
        <w:rPr>
          <w:lang w:val="fr-FR"/>
        </w:rPr>
      </w:pPr>
      <w:r w:rsidRPr="00E348A4">
        <w:rPr>
          <w:lang w:val="fr-FR"/>
        </w:rPr>
        <w:t>5.2.4.3</w:t>
      </w:r>
      <w:r w:rsidRPr="00E348A4">
        <w:rPr>
          <w:lang w:val="fr-FR"/>
        </w:rPr>
        <w:tab/>
        <w:t>Les échantillons doivent être représentatifs de la production actuelle et être fabriqués conformément aux recommandations du ou des fabricants des matériaux de marquage rétroréfléchissants</w:t>
      </w:r>
      <w:r w:rsidRPr="006A6F51">
        <w:rPr>
          <w:sz w:val="18"/>
          <w:szCs w:val="18"/>
          <w:vertAlign w:val="superscript"/>
          <w:lang w:val="fr-FR"/>
        </w:rPr>
        <w:t>1</w:t>
      </w:r>
      <w:r w:rsidR="006A6F51">
        <w:rPr>
          <w:lang w:val="fr-FR"/>
        </w:rPr>
        <w:t>.</w:t>
      </w:r>
    </w:p>
    <w:p w14:paraId="59DB7504" w14:textId="77777777" w:rsidR="00B57E38" w:rsidRPr="00E348A4" w:rsidRDefault="00B57E38" w:rsidP="006A6F51">
      <w:pPr>
        <w:pStyle w:val="SingleTxtG"/>
        <w:ind w:left="2268" w:hanging="1134"/>
        <w:rPr>
          <w:lang w:val="fr-FR"/>
        </w:rPr>
      </w:pPr>
      <w:r w:rsidRPr="00E348A4">
        <w:rPr>
          <w:lang w:val="fr-FR"/>
        </w:rPr>
        <w:t>5.2.4.4</w:t>
      </w:r>
      <w:r w:rsidRPr="00E348A4">
        <w:rPr>
          <w:lang w:val="fr-FR"/>
        </w:rPr>
        <w:tab/>
      </w:r>
      <w:r w:rsidRPr="000B3909">
        <w:rPr>
          <w:lang w:val="fr-FR"/>
        </w:rPr>
        <w:t xml:space="preserve">Les échantillons doivent être </w:t>
      </w:r>
      <w:r>
        <w:rPr>
          <w:lang w:val="fr-FR"/>
        </w:rPr>
        <w:t xml:space="preserve">éprouvés dans l’ordre </w:t>
      </w:r>
      <w:r w:rsidRPr="00E348A4">
        <w:rPr>
          <w:lang w:val="fr-FR"/>
        </w:rPr>
        <w:t>chronologi</w:t>
      </w:r>
      <w:r>
        <w:rPr>
          <w:lang w:val="fr-FR"/>
        </w:rPr>
        <w:t>que</w:t>
      </w:r>
      <w:r w:rsidRPr="00E348A4">
        <w:rPr>
          <w:lang w:val="fr-FR"/>
        </w:rPr>
        <w:t xml:space="preserve"> </w:t>
      </w:r>
      <w:r>
        <w:rPr>
          <w:lang w:val="fr-FR"/>
        </w:rPr>
        <w:t xml:space="preserve">spécifié au </w:t>
      </w:r>
      <w:r w:rsidRPr="00E348A4">
        <w:rPr>
          <w:lang w:val="fr-FR"/>
        </w:rPr>
        <w:t>paragraph</w:t>
      </w:r>
      <w:r>
        <w:rPr>
          <w:lang w:val="fr-FR"/>
        </w:rPr>
        <w:t>e</w:t>
      </w:r>
      <w:r w:rsidRPr="00E348A4">
        <w:rPr>
          <w:lang w:val="fr-FR"/>
        </w:rPr>
        <w:t xml:space="preserve"> 5.2.7.</w:t>
      </w:r>
    </w:p>
    <w:p w14:paraId="5324F6D7" w14:textId="77777777" w:rsidR="00B57E38" w:rsidRPr="00E348A4" w:rsidRDefault="00B57E38" w:rsidP="006A6F51">
      <w:pPr>
        <w:pStyle w:val="SingleTxtG"/>
        <w:ind w:left="2268" w:hanging="1134"/>
        <w:rPr>
          <w:lang w:val="fr-FR"/>
        </w:rPr>
      </w:pPr>
      <w:r w:rsidRPr="00E348A4">
        <w:rPr>
          <w:lang w:val="fr-FR"/>
        </w:rPr>
        <w:t>5.2.4.5</w:t>
      </w:r>
      <w:r w:rsidRPr="00E348A4">
        <w:rPr>
          <w:lang w:val="fr-FR"/>
        </w:rPr>
        <w:tab/>
        <w:t>Procédure d</w:t>
      </w:r>
      <w:r>
        <w:rPr>
          <w:lang w:val="fr-FR"/>
        </w:rPr>
        <w:t>’</w:t>
      </w:r>
      <w:r w:rsidRPr="00E348A4">
        <w:rPr>
          <w:lang w:val="fr-FR"/>
        </w:rPr>
        <w:t>essai</w:t>
      </w:r>
    </w:p>
    <w:p w14:paraId="4C1E6E85" w14:textId="77777777" w:rsidR="00B57E38" w:rsidRPr="00E348A4" w:rsidRDefault="00B57E38" w:rsidP="006A6F51">
      <w:pPr>
        <w:pStyle w:val="SingleTxtG"/>
        <w:ind w:left="2268" w:hanging="1134"/>
        <w:rPr>
          <w:lang w:val="fr-FR"/>
        </w:rPr>
      </w:pPr>
      <w:r w:rsidRPr="00E348A4">
        <w:rPr>
          <w:lang w:val="fr-FR"/>
        </w:rPr>
        <w:t>5.2.4.5.1</w:t>
      </w:r>
      <w:r w:rsidRPr="00E348A4">
        <w:rPr>
          <w:lang w:val="fr-FR"/>
        </w:rPr>
        <w:tab/>
        <w:t>Après vérification du respect des spécifications générales (par. 4) et des spécifications de forme et dimensionnelles (annexe 5), les échantillons sont soumis à l</w:t>
      </w:r>
      <w:r>
        <w:rPr>
          <w:lang w:val="fr-FR"/>
        </w:rPr>
        <w:t>’</w:t>
      </w:r>
      <w:r w:rsidRPr="00E348A4">
        <w:rPr>
          <w:lang w:val="fr-FR"/>
        </w:rPr>
        <w:t xml:space="preserve">essai de résistance à la chaleur décrit dans la partie </w:t>
      </w:r>
      <w:r>
        <w:rPr>
          <w:lang w:val="fr-FR"/>
        </w:rPr>
        <w:t xml:space="preserve">1 </w:t>
      </w:r>
      <w:r w:rsidRPr="00E348A4">
        <w:rPr>
          <w:lang w:val="fr-FR"/>
        </w:rPr>
        <w:t>de l</w:t>
      </w:r>
      <w:r>
        <w:rPr>
          <w:lang w:val="fr-FR"/>
        </w:rPr>
        <w:t>’</w:t>
      </w:r>
      <w:r w:rsidRPr="00E348A4">
        <w:rPr>
          <w:lang w:val="fr-FR"/>
        </w:rPr>
        <w:t>annexe 6, puis aux essais décrits</w:t>
      </w:r>
      <w:r>
        <w:rPr>
          <w:lang w:val="fr-FR"/>
        </w:rPr>
        <w:t xml:space="preserve"> aux paragraphes 5.2.5 et 5.2.6</w:t>
      </w:r>
      <w:r w:rsidRPr="00E348A4">
        <w:rPr>
          <w:lang w:val="fr-FR"/>
        </w:rPr>
        <w:t>.</w:t>
      </w:r>
    </w:p>
    <w:p w14:paraId="4682CB0B" w14:textId="77777777" w:rsidR="00B57E38" w:rsidRPr="005B611E" w:rsidRDefault="00B57E38" w:rsidP="00B57E38">
      <w:pPr>
        <w:pStyle w:val="SingleTxtG"/>
        <w:ind w:left="2268" w:hanging="1134"/>
      </w:pPr>
      <w:r w:rsidRPr="00E348A4">
        <w:rPr>
          <w:lang w:val="fr-FR"/>
        </w:rPr>
        <w:t>5.2.4.5.2</w:t>
      </w:r>
      <w:r w:rsidRPr="00E348A4">
        <w:rPr>
          <w:lang w:val="fr-FR"/>
        </w:rPr>
        <w:tab/>
      </w:r>
      <w:r w:rsidRPr="005B611E">
        <w:t>Les mesures photométriques et colorimétriques peuvent être faites sur cinq échantillons, les valeurs retenues étant les valeurs moyennes</w:t>
      </w:r>
      <w:r>
        <w:t>.</w:t>
      </w:r>
    </w:p>
    <w:p w14:paraId="22B43FF6" w14:textId="66C58135" w:rsidR="00B57E38" w:rsidRDefault="00B57E38" w:rsidP="00B57E38">
      <w:pPr>
        <w:pStyle w:val="SingleTxtG"/>
        <w:ind w:left="2268" w:hanging="1134"/>
      </w:pPr>
      <w:r w:rsidRPr="000B3909">
        <w:rPr>
          <w:lang w:val="fr-FR"/>
        </w:rPr>
        <w:t>5.2.4.5.</w:t>
      </w:r>
      <w:r>
        <w:rPr>
          <w:lang w:val="fr-FR"/>
        </w:rPr>
        <w:t>3</w:t>
      </w:r>
      <w:r w:rsidR="006A6F51">
        <w:rPr>
          <w:lang w:val="fr-FR"/>
        </w:rPr>
        <w:tab/>
      </w:r>
      <w:r w:rsidRPr="005B611E">
        <w:t>Pour les autres essais, il y a lieu d</w:t>
      </w:r>
      <w:r>
        <w:t>’</w:t>
      </w:r>
      <w:r w:rsidRPr="005B611E">
        <w:t>utiliser des échantillons n</w:t>
      </w:r>
      <w:r>
        <w:t>’</w:t>
      </w:r>
      <w:r w:rsidRPr="005B611E">
        <w:t>ayant fait l</w:t>
      </w:r>
      <w:r>
        <w:t>’</w:t>
      </w:r>
      <w:r w:rsidRPr="005B611E">
        <w:t>objet d</w:t>
      </w:r>
      <w:r>
        <w:t>’</w:t>
      </w:r>
      <w:r w:rsidRPr="005B611E">
        <w:t>aucun essai.</w:t>
      </w:r>
    </w:p>
    <w:p w14:paraId="78068779" w14:textId="77777777" w:rsidR="00B57E38" w:rsidRPr="005B611E" w:rsidRDefault="00B57E38" w:rsidP="00B57E38">
      <w:pPr>
        <w:pStyle w:val="SingleTxtG"/>
        <w:ind w:left="2268" w:hanging="1134"/>
      </w:pPr>
      <w:r>
        <w:t>5.2.5</w:t>
      </w:r>
      <w:r>
        <w:tab/>
      </w:r>
      <w:r w:rsidRPr="005B611E">
        <w:tab/>
        <w:t>Valeurs minim</w:t>
      </w:r>
      <w:r>
        <w:t>ale</w:t>
      </w:r>
      <w:r w:rsidRPr="005B611E">
        <w:t>s du coefficient de rétroréflexion</w:t>
      </w:r>
    </w:p>
    <w:p w14:paraId="2D881542" w14:textId="41FACB76" w:rsidR="00B57E38" w:rsidRPr="005B611E" w:rsidRDefault="00B57E38" w:rsidP="00B57E38">
      <w:pPr>
        <w:pStyle w:val="SingleTxtG"/>
        <w:ind w:left="2268"/>
      </w:pPr>
      <w:r w:rsidRPr="005B611E">
        <w:tab/>
        <w:t xml:space="preserve">Spécifications photométriques des </w:t>
      </w:r>
      <w:r>
        <w:t xml:space="preserve">plaques et matériaux </w:t>
      </w:r>
      <w:r w:rsidRPr="005B611E">
        <w:t>rétroréfléchissants</w:t>
      </w:r>
      <w:r w:rsidR="006A6F51">
        <w:t> </w:t>
      </w:r>
      <w:r>
        <w:t>:</w:t>
      </w:r>
    </w:p>
    <w:p w14:paraId="58A458D2" w14:textId="77777777" w:rsidR="00B57E38" w:rsidRDefault="00B57E38" w:rsidP="00B57E38">
      <w:pPr>
        <w:pStyle w:val="SingleTxtG"/>
        <w:ind w:left="2268" w:hanging="1134"/>
      </w:pPr>
      <w:r>
        <w:t>5.2.5.1</w:t>
      </w:r>
      <w:r w:rsidRPr="005B611E">
        <w:tab/>
      </w:r>
      <w:r w:rsidRPr="005B611E">
        <w:tab/>
        <w:t>Lorsqu</w:t>
      </w:r>
      <w:r>
        <w:t>’</w:t>
      </w:r>
      <w:r w:rsidRPr="005B611E">
        <w:t xml:space="preserve">il est mesuré comme </w:t>
      </w:r>
      <w:r>
        <w:t>indiqué dans la partie 1 de</w:t>
      </w:r>
      <w:r w:rsidRPr="005B611E">
        <w:t xml:space="preserve"> l</w:t>
      </w:r>
      <w:r>
        <w:t>’annexe </w:t>
      </w:r>
      <w:r w:rsidRPr="005B611E">
        <w:t>4, l</w:t>
      </w:r>
      <w:r>
        <w:t>e coefficient de rétroréflexion </w:t>
      </w:r>
      <w:r w:rsidRPr="005B611E">
        <w:t>R</w:t>
      </w:r>
      <w:r w:rsidRPr="00E348A4">
        <w:rPr>
          <w:vertAlign w:val="subscript"/>
        </w:rPr>
        <w:t>A</w:t>
      </w:r>
      <w:r w:rsidRPr="005B611E">
        <w:t xml:space="preserve">, exprimé en candelas par m² par lux (cd/m²/lux), des surfaces rétroréfléchissantes neuves doit être égal ou supérieur </w:t>
      </w:r>
      <w:r>
        <w:t>à celui indiqué dans le tableau 6</w:t>
      </w:r>
      <w:r w:rsidRPr="005B611E">
        <w:t xml:space="preserve"> pour les matériaux blancs, jaunes et rouges.</w:t>
      </w:r>
    </w:p>
    <w:p w14:paraId="58710E84" w14:textId="0ECBD068" w:rsidR="00B57E38" w:rsidRDefault="00B57E38" w:rsidP="00E4754E">
      <w:pPr>
        <w:pStyle w:val="H23G"/>
      </w:pPr>
      <w:r w:rsidRPr="00887A0B">
        <w:rPr>
          <w:b w:val="0"/>
        </w:rPr>
        <w:lastRenderedPageBreak/>
        <w:tab/>
      </w:r>
      <w:r w:rsidRPr="00887A0B">
        <w:rPr>
          <w:b w:val="0"/>
        </w:rPr>
        <w:tab/>
        <w:t xml:space="preserve">Tableau </w:t>
      </w:r>
      <w:r>
        <w:rPr>
          <w:b w:val="0"/>
        </w:rPr>
        <w:t>6</w:t>
      </w:r>
      <w:r>
        <w:t xml:space="preserve"> </w:t>
      </w:r>
      <w:r>
        <w:br/>
      </w:r>
      <w:r w:rsidRPr="007A2119">
        <w:t>Valeurs minim</w:t>
      </w:r>
      <w:r>
        <w:t>ale</w:t>
      </w:r>
      <w:r w:rsidRPr="007A2119">
        <w:t xml:space="preserve">s du coefficient de rétroréflexion </w:t>
      </w:r>
      <w:r>
        <w:t>R</w:t>
      </w:r>
      <w:r w:rsidRPr="00E348A4">
        <w:rPr>
          <w:vertAlign w:val="subscript"/>
        </w:rPr>
        <w:t>A</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1917"/>
        <w:gridCol w:w="780"/>
        <w:gridCol w:w="771"/>
        <w:gridCol w:w="780"/>
        <w:gridCol w:w="915"/>
        <w:gridCol w:w="653"/>
      </w:tblGrid>
      <w:tr w:rsidR="00B57E38" w:rsidRPr="00E348A4" w14:paraId="431EABB1" w14:textId="77777777" w:rsidTr="00E4754E">
        <w:trPr>
          <w:trHeight w:val="520"/>
        </w:trPr>
        <w:tc>
          <w:tcPr>
            <w:tcW w:w="1555" w:type="dxa"/>
            <w:shd w:val="clear" w:color="auto" w:fill="auto"/>
            <w:hideMark/>
          </w:tcPr>
          <w:p w14:paraId="2F634009" w14:textId="45A2E0A2" w:rsidR="00B57E38" w:rsidRPr="00E348A4" w:rsidRDefault="00B57E38" w:rsidP="00E4754E">
            <w:pPr>
              <w:spacing w:before="60" w:after="60" w:line="220" w:lineRule="atLeast"/>
              <w:ind w:left="57" w:right="57"/>
              <w:rPr>
                <w:b/>
                <w:bCs/>
                <w:i/>
                <w:iCs/>
                <w:sz w:val="16"/>
                <w:szCs w:val="16"/>
                <w:lang w:val="fr-FR" w:eastAsia="de-DE"/>
              </w:rPr>
            </w:pPr>
            <w:r w:rsidRPr="00E348A4">
              <w:rPr>
                <w:b/>
                <w:bCs/>
                <w:i/>
                <w:iCs/>
                <w:sz w:val="16"/>
                <w:szCs w:val="16"/>
                <w:lang w:val="fr-FR" w:eastAsia="de-DE"/>
              </w:rPr>
              <w:t>Angle d</w:t>
            </w:r>
            <w:r>
              <w:rPr>
                <w:b/>
                <w:bCs/>
                <w:i/>
                <w:iCs/>
                <w:sz w:val="16"/>
                <w:szCs w:val="16"/>
                <w:lang w:val="fr-FR" w:eastAsia="de-DE"/>
              </w:rPr>
              <w:t>’</w:t>
            </w:r>
            <w:r w:rsidRPr="00E348A4">
              <w:rPr>
                <w:b/>
                <w:bCs/>
                <w:i/>
                <w:iCs/>
                <w:sz w:val="16"/>
                <w:szCs w:val="16"/>
                <w:lang w:val="fr-FR" w:eastAsia="de-DE"/>
              </w:rPr>
              <w:t xml:space="preserve">observation </w:t>
            </w:r>
            <w:r w:rsidRPr="00FD3B3B">
              <w:rPr>
                <w:b/>
                <w:bCs/>
                <w:i/>
                <w:iCs/>
                <w:sz w:val="16"/>
                <w:szCs w:val="16"/>
                <w:lang w:val="en-US" w:eastAsia="de-DE"/>
              </w:rPr>
              <w:t>α</w:t>
            </w:r>
            <w:r w:rsidRPr="00E348A4">
              <w:rPr>
                <w:b/>
                <w:bCs/>
                <w:i/>
                <w:iCs/>
                <w:sz w:val="16"/>
                <w:szCs w:val="16"/>
                <w:lang w:val="fr-FR" w:eastAsia="de-DE"/>
              </w:rPr>
              <w:t xml:space="preserve"> (en degrés)</w:t>
            </w:r>
            <w:r w:rsidR="00E4754E">
              <w:rPr>
                <w:b/>
                <w:bCs/>
                <w:i/>
                <w:iCs/>
                <w:sz w:val="16"/>
                <w:szCs w:val="16"/>
                <w:lang w:val="fr-FR" w:eastAsia="de-DE"/>
              </w:rPr>
              <w:br/>
            </w:r>
            <w:r w:rsidRPr="00B44392">
              <w:rPr>
                <w:b/>
                <w:bCs/>
                <w:i/>
                <w:iCs/>
                <w:sz w:val="16"/>
                <w:szCs w:val="16"/>
                <w:lang w:eastAsia="de-DE"/>
              </w:rPr>
              <w:t>α</w:t>
            </w:r>
            <w:r>
              <w:rPr>
                <w:b/>
                <w:bCs/>
                <w:i/>
                <w:iCs/>
                <w:sz w:val="16"/>
                <w:szCs w:val="16"/>
                <w:lang w:eastAsia="de-DE"/>
              </w:rPr>
              <w:t xml:space="preserve"> </w:t>
            </w:r>
            <w:r w:rsidRPr="00E348A4">
              <w:rPr>
                <w:b/>
                <w:bCs/>
                <w:i/>
                <w:iCs/>
                <w:sz w:val="16"/>
                <w:szCs w:val="16"/>
                <w:lang w:val="fr-FR" w:eastAsia="de-DE"/>
              </w:rPr>
              <w:t>=</w:t>
            </w:r>
            <w:r>
              <w:rPr>
                <w:b/>
                <w:bCs/>
                <w:i/>
                <w:iCs/>
                <w:sz w:val="16"/>
                <w:szCs w:val="16"/>
                <w:lang w:val="fr-FR" w:eastAsia="de-DE"/>
              </w:rPr>
              <w:t xml:space="preserve"> </w:t>
            </w:r>
            <w:r w:rsidRPr="00E348A4">
              <w:rPr>
                <w:b/>
                <w:bCs/>
                <w:i/>
                <w:iCs/>
                <w:sz w:val="16"/>
                <w:szCs w:val="16"/>
                <w:lang w:val="fr-FR" w:eastAsia="de-DE"/>
              </w:rPr>
              <w:t>0</w:t>
            </w:r>
            <w:r>
              <w:rPr>
                <w:b/>
                <w:bCs/>
                <w:i/>
                <w:iCs/>
                <w:sz w:val="16"/>
                <w:szCs w:val="16"/>
                <w:lang w:val="fr-FR" w:eastAsia="de-DE"/>
              </w:rPr>
              <w:t>,</w:t>
            </w:r>
            <w:r w:rsidRPr="00E348A4">
              <w:rPr>
                <w:b/>
                <w:bCs/>
                <w:i/>
                <w:iCs/>
                <w:sz w:val="16"/>
                <w:szCs w:val="16"/>
                <w:lang w:val="fr-FR" w:eastAsia="de-DE"/>
              </w:rPr>
              <w:t>33</w:t>
            </w:r>
            <w:r>
              <w:rPr>
                <w:b/>
                <w:bCs/>
                <w:i/>
                <w:iCs/>
                <w:sz w:val="16"/>
                <w:szCs w:val="16"/>
                <w:lang w:val="fr-FR" w:eastAsia="de-DE"/>
              </w:rPr>
              <w:t xml:space="preserve">° </w:t>
            </w:r>
            <w:r w:rsidRPr="00E348A4">
              <w:rPr>
                <w:b/>
                <w:bCs/>
                <w:i/>
                <w:iCs/>
                <w:sz w:val="16"/>
                <w:szCs w:val="16"/>
                <w:lang w:val="fr-FR" w:eastAsia="de-DE"/>
              </w:rPr>
              <w:t>(20</w:t>
            </w:r>
            <w:r>
              <w:rPr>
                <w:b/>
                <w:bCs/>
                <w:i/>
                <w:iCs/>
                <w:sz w:val="16"/>
                <w:szCs w:val="16"/>
                <w:lang w:val="fr-FR" w:eastAsia="de-DE"/>
              </w:rPr>
              <w:t>’</w:t>
            </w:r>
            <w:r w:rsidRPr="00E348A4">
              <w:rPr>
                <w:b/>
                <w:bCs/>
                <w:i/>
                <w:iCs/>
                <w:sz w:val="16"/>
                <w:szCs w:val="16"/>
                <w:lang w:val="fr-FR" w:eastAsia="de-DE"/>
              </w:rPr>
              <w:t>)</w:t>
            </w:r>
          </w:p>
        </w:tc>
        <w:tc>
          <w:tcPr>
            <w:tcW w:w="5816" w:type="dxa"/>
            <w:gridSpan w:val="6"/>
            <w:shd w:val="clear" w:color="auto" w:fill="auto"/>
            <w:vAlign w:val="bottom"/>
            <w:hideMark/>
          </w:tcPr>
          <w:p w14:paraId="0D9C6015" w14:textId="77777777" w:rsidR="00B57E38" w:rsidRPr="00E348A4" w:rsidRDefault="00B57E38" w:rsidP="00E4754E">
            <w:pPr>
              <w:spacing w:before="60" w:after="60" w:line="220" w:lineRule="atLeast"/>
              <w:ind w:left="57" w:right="57"/>
              <w:jc w:val="center"/>
              <w:rPr>
                <w:b/>
                <w:bCs/>
                <w:i/>
                <w:iCs/>
                <w:sz w:val="16"/>
                <w:szCs w:val="16"/>
                <w:lang w:val="fr-FR" w:eastAsia="de-DE"/>
              </w:rPr>
            </w:pPr>
            <w:r w:rsidRPr="00E348A4">
              <w:rPr>
                <w:b/>
                <w:bCs/>
                <w:i/>
                <w:iCs/>
                <w:sz w:val="16"/>
                <w:szCs w:val="16"/>
                <w:lang w:val="fr-FR" w:eastAsia="de-DE"/>
              </w:rPr>
              <w:t>Valeurs minimales du coefficient de rétroréflexion R</w:t>
            </w:r>
            <w:r w:rsidRPr="00E348A4">
              <w:rPr>
                <w:b/>
                <w:bCs/>
                <w:i/>
                <w:iCs/>
                <w:sz w:val="16"/>
                <w:szCs w:val="16"/>
                <w:vertAlign w:val="subscript"/>
                <w:lang w:val="fr-FR" w:eastAsia="de-DE"/>
              </w:rPr>
              <w:t>A</w:t>
            </w:r>
            <w:r w:rsidRPr="00E348A4">
              <w:rPr>
                <w:b/>
                <w:bCs/>
                <w:i/>
                <w:iCs/>
                <w:sz w:val="16"/>
                <w:szCs w:val="16"/>
                <w:lang w:val="fr-FR" w:eastAsia="de-DE"/>
              </w:rPr>
              <w:t xml:space="preserve"> </w:t>
            </w:r>
            <w:r>
              <w:rPr>
                <w:b/>
                <w:bCs/>
                <w:i/>
                <w:iCs/>
                <w:sz w:val="16"/>
                <w:szCs w:val="16"/>
                <w:lang w:val="fr-FR" w:eastAsia="de-DE"/>
              </w:rPr>
              <w:t>e</w:t>
            </w:r>
            <w:r w:rsidRPr="00E348A4">
              <w:rPr>
                <w:b/>
                <w:bCs/>
                <w:i/>
                <w:iCs/>
                <w:sz w:val="16"/>
                <w:szCs w:val="16"/>
                <w:lang w:val="fr-FR" w:eastAsia="de-DE"/>
              </w:rPr>
              <w:t>n cd∙m</w:t>
            </w:r>
            <w:r w:rsidRPr="00E348A4">
              <w:rPr>
                <w:b/>
                <w:bCs/>
                <w:i/>
                <w:iCs/>
                <w:sz w:val="16"/>
                <w:szCs w:val="16"/>
                <w:vertAlign w:val="superscript"/>
                <w:lang w:val="fr-FR" w:eastAsia="de-DE"/>
              </w:rPr>
              <w:t>-</w:t>
            </w:r>
            <w:r w:rsidRPr="00E348A4">
              <w:rPr>
                <w:b/>
                <w:bCs/>
                <w:i/>
                <w:iCs/>
                <w:sz w:val="16"/>
                <w:szCs w:val="16"/>
                <w:lang w:val="fr-FR" w:eastAsia="de-DE"/>
              </w:rPr>
              <w:t>²∙lx</w:t>
            </w:r>
            <w:r w:rsidRPr="00E348A4">
              <w:rPr>
                <w:b/>
                <w:bCs/>
                <w:i/>
                <w:iCs/>
                <w:sz w:val="16"/>
                <w:szCs w:val="16"/>
                <w:vertAlign w:val="superscript"/>
                <w:lang w:val="fr-FR" w:eastAsia="de-DE"/>
              </w:rPr>
              <w:t>-1</w:t>
            </w:r>
          </w:p>
        </w:tc>
      </w:tr>
      <w:tr w:rsidR="006A6F51" w:rsidRPr="00B44392" w14:paraId="26FA4898" w14:textId="77777777" w:rsidTr="00E4754E">
        <w:trPr>
          <w:trHeight w:val="290"/>
        </w:trPr>
        <w:tc>
          <w:tcPr>
            <w:tcW w:w="1555" w:type="dxa"/>
            <w:vMerge w:val="restart"/>
            <w:shd w:val="clear" w:color="auto" w:fill="auto"/>
            <w:vAlign w:val="bottom"/>
            <w:hideMark/>
          </w:tcPr>
          <w:p w14:paraId="0AAD89A2" w14:textId="77777777" w:rsidR="00B57E38" w:rsidRPr="00E348A4" w:rsidRDefault="00B57E38" w:rsidP="00E4754E">
            <w:pPr>
              <w:spacing w:before="60" w:after="60" w:line="220" w:lineRule="atLeast"/>
              <w:ind w:left="57" w:right="57"/>
              <w:rPr>
                <w:b/>
                <w:bCs/>
                <w:i/>
                <w:iCs/>
                <w:sz w:val="16"/>
                <w:szCs w:val="16"/>
                <w:lang w:val="fr-FR" w:eastAsia="de-DE"/>
              </w:rPr>
            </w:pPr>
            <w:r w:rsidRPr="00E348A4">
              <w:rPr>
                <w:b/>
                <w:bCs/>
                <w:i/>
                <w:iCs/>
                <w:sz w:val="16"/>
                <w:szCs w:val="16"/>
                <w:lang w:val="fr-FR" w:eastAsia="de-DE"/>
              </w:rPr>
              <w:t>Angle d</w:t>
            </w:r>
            <w:r>
              <w:rPr>
                <w:b/>
                <w:bCs/>
                <w:i/>
                <w:iCs/>
                <w:sz w:val="16"/>
                <w:szCs w:val="16"/>
                <w:lang w:val="fr-FR" w:eastAsia="de-DE"/>
              </w:rPr>
              <w:t>’</w:t>
            </w:r>
            <w:r w:rsidRPr="00E348A4">
              <w:rPr>
                <w:b/>
                <w:bCs/>
                <w:i/>
                <w:iCs/>
                <w:sz w:val="16"/>
                <w:szCs w:val="16"/>
                <w:lang w:val="fr-FR" w:eastAsia="de-DE"/>
              </w:rPr>
              <w:t xml:space="preserve">éclairage </w:t>
            </w:r>
            <w:r w:rsidRPr="00B44392">
              <w:rPr>
                <w:b/>
                <w:bCs/>
                <w:i/>
                <w:iCs/>
                <w:sz w:val="16"/>
                <w:szCs w:val="16"/>
                <w:lang w:eastAsia="de-DE"/>
              </w:rPr>
              <w:t>β</w:t>
            </w:r>
            <w:r w:rsidRPr="00E348A4">
              <w:rPr>
                <w:b/>
                <w:bCs/>
                <w:i/>
                <w:iCs/>
                <w:sz w:val="16"/>
                <w:szCs w:val="16"/>
                <w:lang w:val="fr-FR" w:eastAsia="de-DE"/>
              </w:rPr>
              <w:t xml:space="preserve"> </w:t>
            </w:r>
            <w:r w:rsidRPr="000B3909">
              <w:rPr>
                <w:b/>
                <w:bCs/>
                <w:i/>
                <w:iCs/>
                <w:sz w:val="16"/>
                <w:szCs w:val="16"/>
                <w:lang w:val="fr-FR" w:eastAsia="de-DE"/>
              </w:rPr>
              <w:t>(en degrés)</w:t>
            </w:r>
          </w:p>
        </w:tc>
        <w:tc>
          <w:tcPr>
            <w:tcW w:w="1917" w:type="dxa"/>
            <w:shd w:val="clear" w:color="auto" w:fill="auto"/>
            <w:hideMark/>
          </w:tcPr>
          <w:p w14:paraId="3E85C7A5" w14:textId="07525038" w:rsidR="00B57E38" w:rsidRPr="00B44392" w:rsidRDefault="00B57E38" w:rsidP="00E4754E">
            <w:pPr>
              <w:spacing w:before="60" w:after="60" w:line="220" w:lineRule="atLeast"/>
              <w:ind w:left="57" w:right="57"/>
              <w:rPr>
                <w:b/>
                <w:bCs/>
                <w:i/>
                <w:iCs/>
                <w:sz w:val="16"/>
                <w:szCs w:val="16"/>
                <w:lang w:eastAsia="de-DE"/>
              </w:rPr>
            </w:pPr>
            <w:r w:rsidRPr="00B44392">
              <w:rPr>
                <w:b/>
                <w:bCs/>
                <w:i/>
                <w:iCs/>
                <w:sz w:val="16"/>
                <w:szCs w:val="16"/>
                <w:lang w:eastAsia="de-DE"/>
              </w:rPr>
              <w:t>β1</w:t>
            </w:r>
            <w:r>
              <w:rPr>
                <w:b/>
                <w:bCs/>
                <w:i/>
                <w:iCs/>
                <w:sz w:val="16"/>
                <w:szCs w:val="16"/>
                <w:lang w:eastAsia="de-DE"/>
              </w:rPr>
              <w:t xml:space="preserve"> </w:t>
            </w:r>
            <w:r w:rsidR="00E4754E">
              <w:rPr>
                <w:b/>
                <w:bCs/>
                <w:i/>
                <w:iCs/>
                <w:sz w:val="16"/>
                <w:szCs w:val="16"/>
                <w:lang w:eastAsia="de-DE"/>
              </w:rPr>
              <w:t>−</w:t>
            </w:r>
            <w:r>
              <w:rPr>
                <w:b/>
                <w:bCs/>
                <w:i/>
                <w:iCs/>
                <w:sz w:val="16"/>
                <w:szCs w:val="16"/>
                <w:lang w:eastAsia="de-DE"/>
              </w:rPr>
              <w:t xml:space="preserve"> verticale</w:t>
            </w:r>
          </w:p>
        </w:tc>
        <w:tc>
          <w:tcPr>
            <w:tcW w:w="780" w:type="dxa"/>
            <w:shd w:val="clear" w:color="auto" w:fill="auto"/>
            <w:vAlign w:val="center"/>
            <w:hideMark/>
          </w:tcPr>
          <w:p w14:paraId="2D48DCD5"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0°</w:t>
            </w:r>
          </w:p>
        </w:tc>
        <w:tc>
          <w:tcPr>
            <w:tcW w:w="771" w:type="dxa"/>
            <w:shd w:val="clear" w:color="auto" w:fill="auto"/>
            <w:vAlign w:val="center"/>
            <w:hideMark/>
          </w:tcPr>
          <w:p w14:paraId="5F4CB3B0"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0°</w:t>
            </w:r>
          </w:p>
        </w:tc>
        <w:tc>
          <w:tcPr>
            <w:tcW w:w="780" w:type="dxa"/>
            <w:shd w:val="clear" w:color="auto" w:fill="auto"/>
            <w:vAlign w:val="center"/>
            <w:hideMark/>
          </w:tcPr>
          <w:p w14:paraId="1C965EC0"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0°</w:t>
            </w:r>
          </w:p>
        </w:tc>
        <w:tc>
          <w:tcPr>
            <w:tcW w:w="915" w:type="dxa"/>
            <w:shd w:val="clear" w:color="auto" w:fill="auto"/>
            <w:vAlign w:val="center"/>
            <w:hideMark/>
          </w:tcPr>
          <w:p w14:paraId="4FBDB03C"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0°</w:t>
            </w:r>
          </w:p>
        </w:tc>
        <w:tc>
          <w:tcPr>
            <w:tcW w:w="653" w:type="dxa"/>
            <w:shd w:val="clear" w:color="auto" w:fill="auto"/>
            <w:vAlign w:val="center"/>
            <w:hideMark/>
          </w:tcPr>
          <w:p w14:paraId="3B1EC863"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0°</w:t>
            </w:r>
          </w:p>
        </w:tc>
      </w:tr>
      <w:tr w:rsidR="006A6F51" w:rsidRPr="00B44392" w14:paraId="52859405" w14:textId="77777777" w:rsidTr="00E4754E">
        <w:trPr>
          <w:trHeight w:val="290"/>
        </w:trPr>
        <w:tc>
          <w:tcPr>
            <w:tcW w:w="1555" w:type="dxa"/>
            <w:vMerge/>
            <w:hideMark/>
          </w:tcPr>
          <w:p w14:paraId="6ABFC5C2" w14:textId="77777777" w:rsidR="00B57E38" w:rsidRPr="00B44392" w:rsidRDefault="00B57E38" w:rsidP="00E4754E">
            <w:pPr>
              <w:spacing w:before="60" w:after="60" w:line="220" w:lineRule="atLeast"/>
              <w:ind w:left="57" w:right="57"/>
              <w:rPr>
                <w:b/>
                <w:bCs/>
                <w:i/>
                <w:iCs/>
                <w:sz w:val="16"/>
                <w:szCs w:val="16"/>
                <w:lang w:eastAsia="de-DE"/>
              </w:rPr>
            </w:pPr>
          </w:p>
        </w:tc>
        <w:tc>
          <w:tcPr>
            <w:tcW w:w="1917" w:type="dxa"/>
            <w:shd w:val="clear" w:color="auto" w:fill="auto"/>
            <w:hideMark/>
          </w:tcPr>
          <w:p w14:paraId="5A129BCF" w14:textId="454FD339" w:rsidR="00B57E38" w:rsidRPr="00B44392" w:rsidRDefault="00B57E38" w:rsidP="00E4754E">
            <w:pPr>
              <w:spacing w:before="60" w:after="60" w:line="220" w:lineRule="atLeast"/>
              <w:ind w:left="57" w:right="57"/>
              <w:rPr>
                <w:b/>
                <w:bCs/>
                <w:i/>
                <w:iCs/>
                <w:sz w:val="16"/>
                <w:szCs w:val="16"/>
                <w:lang w:eastAsia="de-DE"/>
              </w:rPr>
            </w:pPr>
            <w:r w:rsidRPr="00B44392">
              <w:rPr>
                <w:b/>
                <w:bCs/>
                <w:i/>
                <w:iCs/>
                <w:sz w:val="16"/>
                <w:szCs w:val="16"/>
                <w:lang w:eastAsia="de-DE"/>
              </w:rPr>
              <w:t>β2</w:t>
            </w:r>
            <w:r>
              <w:rPr>
                <w:b/>
                <w:bCs/>
                <w:i/>
                <w:iCs/>
                <w:sz w:val="16"/>
                <w:szCs w:val="16"/>
                <w:lang w:eastAsia="de-DE"/>
              </w:rPr>
              <w:t xml:space="preserve"> </w:t>
            </w:r>
            <w:r w:rsidR="00E4754E">
              <w:rPr>
                <w:b/>
                <w:bCs/>
                <w:i/>
                <w:iCs/>
                <w:sz w:val="16"/>
                <w:szCs w:val="16"/>
                <w:lang w:eastAsia="de-DE"/>
              </w:rPr>
              <w:t>−</w:t>
            </w:r>
            <w:r>
              <w:rPr>
                <w:b/>
                <w:bCs/>
                <w:i/>
                <w:iCs/>
                <w:sz w:val="16"/>
                <w:szCs w:val="16"/>
                <w:lang w:eastAsia="de-DE"/>
              </w:rPr>
              <w:t xml:space="preserve"> horizontale</w:t>
            </w:r>
          </w:p>
        </w:tc>
        <w:tc>
          <w:tcPr>
            <w:tcW w:w="780" w:type="dxa"/>
            <w:shd w:val="clear" w:color="auto" w:fill="auto"/>
            <w:vAlign w:val="center"/>
            <w:hideMark/>
          </w:tcPr>
          <w:p w14:paraId="16F04977"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5°</w:t>
            </w:r>
          </w:p>
        </w:tc>
        <w:tc>
          <w:tcPr>
            <w:tcW w:w="771" w:type="dxa"/>
            <w:shd w:val="clear" w:color="auto" w:fill="auto"/>
            <w:vAlign w:val="center"/>
            <w:hideMark/>
          </w:tcPr>
          <w:p w14:paraId="1B3F17F9"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20°</w:t>
            </w:r>
          </w:p>
        </w:tc>
        <w:tc>
          <w:tcPr>
            <w:tcW w:w="780" w:type="dxa"/>
            <w:shd w:val="clear" w:color="auto" w:fill="auto"/>
            <w:vAlign w:val="center"/>
            <w:hideMark/>
          </w:tcPr>
          <w:p w14:paraId="5E8778B5"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30°</w:t>
            </w:r>
          </w:p>
        </w:tc>
        <w:tc>
          <w:tcPr>
            <w:tcW w:w="915" w:type="dxa"/>
            <w:shd w:val="clear" w:color="auto" w:fill="auto"/>
            <w:vAlign w:val="center"/>
            <w:hideMark/>
          </w:tcPr>
          <w:p w14:paraId="0E2E9C03"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40°</w:t>
            </w:r>
          </w:p>
        </w:tc>
        <w:tc>
          <w:tcPr>
            <w:tcW w:w="653" w:type="dxa"/>
            <w:shd w:val="clear" w:color="auto" w:fill="auto"/>
            <w:vAlign w:val="center"/>
            <w:hideMark/>
          </w:tcPr>
          <w:p w14:paraId="2D23D3EA" w14:textId="77777777" w:rsidR="00B57E38" w:rsidRPr="00B44392" w:rsidRDefault="00B57E38" w:rsidP="00E4754E">
            <w:pPr>
              <w:spacing w:before="60" w:after="60" w:line="220" w:lineRule="atLeast"/>
              <w:ind w:left="57" w:right="57"/>
              <w:jc w:val="center"/>
              <w:rPr>
                <w:b/>
                <w:bCs/>
                <w:i/>
                <w:iCs/>
                <w:sz w:val="16"/>
                <w:szCs w:val="16"/>
                <w:lang w:eastAsia="de-DE"/>
              </w:rPr>
            </w:pPr>
            <w:r w:rsidRPr="00B44392">
              <w:rPr>
                <w:b/>
                <w:bCs/>
                <w:i/>
                <w:iCs/>
                <w:sz w:val="16"/>
                <w:szCs w:val="16"/>
                <w:lang w:eastAsia="de-DE"/>
              </w:rPr>
              <w:t>60°</w:t>
            </w:r>
          </w:p>
        </w:tc>
      </w:tr>
      <w:tr w:rsidR="006A6F51" w14:paraId="335807ED" w14:textId="77777777" w:rsidTr="00E4754E">
        <w:trPr>
          <w:trHeight w:val="290"/>
        </w:trPr>
        <w:tc>
          <w:tcPr>
            <w:tcW w:w="1555" w:type="dxa"/>
            <w:vMerge w:val="restart"/>
            <w:shd w:val="clear" w:color="auto" w:fill="auto"/>
            <w:vAlign w:val="center"/>
            <w:hideMark/>
          </w:tcPr>
          <w:p w14:paraId="698C5FC0" w14:textId="77777777" w:rsidR="00B57E38" w:rsidRPr="00DF7E09" w:rsidRDefault="00B57E38" w:rsidP="00E4754E">
            <w:pPr>
              <w:spacing w:before="60" w:after="60" w:line="220" w:lineRule="atLeast"/>
              <w:ind w:left="57" w:right="57"/>
              <w:rPr>
                <w:sz w:val="16"/>
                <w:szCs w:val="16"/>
                <w:lang w:eastAsia="de-DE"/>
              </w:rPr>
            </w:pPr>
            <w:r w:rsidRPr="00DF7E09">
              <w:rPr>
                <w:sz w:val="16"/>
                <w:szCs w:val="16"/>
                <w:lang w:eastAsia="de-DE"/>
              </w:rPr>
              <w:t>Class</w:t>
            </w:r>
            <w:r>
              <w:rPr>
                <w:sz w:val="16"/>
                <w:szCs w:val="16"/>
                <w:lang w:eastAsia="de-DE"/>
              </w:rPr>
              <w:t>e</w:t>
            </w:r>
            <w:r w:rsidRPr="00DF7E09">
              <w:rPr>
                <w:sz w:val="16"/>
                <w:szCs w:val="16"/>
                <w:lang w:eastAsia="de-DE"/>
              </w:rPr>
              <w:t xml:space="preserve"> C</w:t>
            </w:r>
          </w:p>
        </w:tc>
        <w:tc>
          <w:tcPr>
            <w:tcW w:w="1917" w:type="dxa"/>
            <w:shd w:val="clear" w:color="auto" w:fill="auto"/>
            <w:hideMark/>
          </w:tcPr>
          <w:p w14:paraId="49424415" w14:textId="77777777" w:rsidR="00B57E38" w:rsidRDefault="00B57E38" w:rsidP="00E4754E">
            <w:pPr>
              <w:spacing w:before="60" w:after="60" w:line="220" w:lineRule="atLeast"/>
              <w:ind w:left="57" w:right="57"/>
              <w:rPr>
                <w:sz w:val="16"/>
                <w:szCs w:val="16"/>
                <w:lang w:eastAsia="de-DE"/>
              </w:rPr>
            </w:pPr>
            <w:r>
              <w:rPr>
                <w:sz w:val="16"/>
                <w:szCs w:val="16"/>
                <w:lang w:eastAsia="de-DE"/>
              </w:rPr>
              <w:t>jaune</w:t>
            </w:r>
          </w:p>
        </w:tc>
        <w:tc>
          <w:tcPr>
            <w:tcW w:w="780" w:type="dxa"/>
            <w:shd w:val="clear" w:color="auto" w:fill="auto"/>
            <w:vAlign w:val="center"/>
            <w:hideMark/>
          </w:tcPr>
          <w:p w14:paraId="0E3AB2B9"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3,00∙10</w:t>
            </w:r>
            <w:r>
              <w:rPr>
                <w:sz w:val="16"/>
                <w:szCs w:val="16"/>
                <w:vertAlign w:val="superscript"/>
                <w:lang w:eastAsia="de-DE"/>
              </w:rPr>
              <w:t>2</w:t>
            </w:r>
          </w:p>
        </w:tc>
        <w:tc>
          <w:tcPr>
            <w:tcW w:w="771" w:type="dxa"/>
            <w:shd w:val="clear" w:color="auto" w:fill="auto"/>
            <w:vAlign w:val="center"/>
            <w:hideMark/>
          </w:tcPr>
          <w:p w14:paraId="7CE7158E"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780" w:type="dxa"/>
            <w:shd w:val="clear" w:color="auto" w:fill="auto"/>
            <w:vAlign w:val="center"/>
            <w:hideMark/>
          </w:tcPr>
          <w:p w14:paraId="4832EB30"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1,30∙10</w:t>
            </w:r>
            <w:r>
              <w:rPr>
                <w:sz w:val="16"/>
                <w:szCs w:val="16"/>
                <w:vertAlign w:val="superscript"/>
                <w:lang w:eastAsia="de-DE"/>
              </w:rPr>
              <w:t>2</w:t>
            </w:r>
          </w:p>
        </w:tc>
        <w:tc>
          <w:tcPr>
            <w:tcW w:w="915" w:type="dxa"/>
            <w:shd w:val="clear" w:color="auto" w:fill="auto"/>
            <w:vAlign w:val="center"/>
            <w:hideMark/>
          </w:tcPr>
          <w:p w14:paraId="64755AFD"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7,5∙10</w:t>
            </w:r>
            <w:r>
              <w:rPr>
                <w:sz w:val="16"/>
                <w:szCs w:val="16"/>
                <w:vertAlign w:val="superscript"/>
                <w:lang w:eastAsia="de-DE"/>
              </w:rPr>
              <w:t>1</w:t>
            </w:r>
          </w:p>
        </w:tc>
        <w:tc>
          <w:tcPr>
            <w:tcW w:w="653" w:type="dxa"/>
            <w:shd w:val="clear" w:color="auto" w:fill="auto"/>
            <w:vAlign w:val="center"/>
            <w:hideMark/>
          </w:tcPr>
          <w:p w14:paraId="053091DA"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1,0∙10</w:t>
            </w:r>
            <w:r>
              <w:rPr>
                <w:sz w:val="16"/>
                <w:szCs w:val="16"/>
                <w:vertAlign w:val="superscript"/>
                <w:lang w:eastAsia="de-DE"/>
              </w:rPr>
              <w:t>1</w:t>
            </w:r>
          </w:p>
        </w:tc>
      </w:tr>
      <w:tr w:rsidR="006A6F51" w14:paraId="22EA59B5" w14:textId="77777777" w:rsidTr="00E4754E">
        <w:trPr>
          <w:trHeight w:val="290"/>
        </w:trPr>
        <w:tc>
          <w:tcPr>
            <w:tcW w:w="1555" w:type="dxa"/>
            <w:vMerge/>
            <w:vAlign w:val="center"/>
            <w:hideMark/>
          </w:tcPr>
          <w:p w14:paraId="5334DD9F" w14:textId="77777777" w:rsidR="00B57E38" w:rsidRPr="00DF7E09" w:rsidRDefault="00B57E38" w:rsidP="00E4754E">
            <w:pPr>
              <w:spacing w:before="60" w:after="60" w:line="220" w:lineRule="atLeast"/>
              <w:ind w:left="57" w:right="57"/>
              <w:rPr>
                <w:sz w:val="16"/>
                <w:szCs w:val="16"/>
                <w:lang w:eastAsia="de-DE"/>
              </w:rPr>
            </w:pPr>
          </w:p>
        </w:tc>
        <w:tc>
          <w:tcPr>
            <w:tcW w:w="1917" w:type="dxa"/>
            <w:shd w:val="clear" w:color="auto" w:fill="auto"/>
            <w:hideMark/>
          </w:tcPr>
          <w:p w14:paraId="2E270464" w14:textId="77777777" w:rsidR="00B57E38" w:rsidRDefault="00B57E38" w:rsidP="00E4754E">
            <w:pPr>
              <w:spacing w:before="60" w:after="60" w:line="220" w:lineRule="atLeast"/>
              <w:ind w:left="57" w:right="57"/>
              <w:rPr>
                <w:sz w:val="16"/>
                <w:szCs w:val="16"/>
                <w:lang w:eastAsia="de-DE"/>
              </w:rPr>
            </w:pPr>
            <w:r>
              <w:rPr>
                <w:sz w:val="16"/>
                <w:szCs w:val="16"/>
                <w:lang w:eastAsia="de-DE"/>
              </w:rPr>
              <w:t>blanc</w:t>
            </w:r>
          </w:p>
        </w:tc>
        <w:tc>
          <w:tcPr>
            <w:tcW w:w="780" w:type="dxa"/>
            <w:shd w:val="clear" w:color="auto" w:fill="auto"/>
            <w:vAlign w:val="center"/>
            <w:hideMark/>
          </w:tcPr>
          <w:p w14:paraId="29E02BD3"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4,50∙10</w:t>
            </w:r>
            <w:r>
              <w:rPr>
                <w:sz w:val="16"/>
                <w:szCs w:val="16"/>
                <w:vertAlign w:val="superscript"/>
                <w:lang w:eastAsia="de-DE"/>
              </w:rPr>
              <w:t>2</w:t>
            </w:r>
          </w:p>
        </w:tc>
        <w:tc>
          <w:tcPr>
            <w:tcW w:w="771" w:type="dxa"/>
            <w:shd w:val="clear" w:color="auto" w:fill="auto"/>
            <w:vAlign w:val="center"/>
            <w:hideMark/>
          </w:tcPr>
          <w:p w14:paraId="17FDF9AC"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780" w:type="dxa"/>
            <w:shd w:val="clear" w:color="auto" w:fill="auto"/>
            <w:vAlign w:val="center"/>
            <w:hideMark/>
          </w:tcPr>
          <w:p w14:paraId="056001EC"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2,00∙10</w:t>
            </w:r>
            <w:r>
              <w:rPr>
                <w:sz w:val="16"/>
                <w:szCs w:val="16"/>
                <w:vertAlign w:val="superscript"/>
                <w:lang w:eastAsia="de-DE"/>
              </w:rPr>
              <w:t>2</w:t>
            </w:r>
          </w:p>
        </w:tc>
        <w:tc>
          <w:tcPr>
            <w:tcW w:w="915" w:type="dxa"/>
            <w:shd w:val="clear" w:color="auto" w:fill="auto"/>
            <w:vAlign w:val="center"/>
            <w:hideMark/>
          </w:tcPr>
          <w:p w14:paraId="4F366452"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9,5∙10</w:t>
            </w:r>
            <w:r>
              <w:rPr>
                <w:sz w:val="16"/>
                <w:szCs w:val="16"/>
                <w:vertAlign w:val="superscript"/>
                <w:lang w:eastAsia="de-DE"/>
              </w:rPr>
              <w:t>1</w:t>
            </w:r>
          </w:p>
        </w:tc>
        <w:tc>
          <w:tcPr>
            <w:tcW w:w="653" w:type="dxa"/>
            <w:shd w:val="clear" w:color="auto" w:fill="auto"/>
            <w:vAlign w:val="center"/>
            <w:hideMark/>
          </w:tcPr>
          <w:p w14:paraId="74B3705B"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1,6∙10</w:t>
            </w:r>
            <w:r>
              <w:rPr>
                <w:sz w:val="16"/>
                <w:szCs w:val="16"/>
                <w:vertAlign w:val="superscript"/>
                <w:lang w:eastAsia="de-DE"/>
              </w:rPr>
              <w:t>1</w:t>
            </w:r>
          </w:p>
        </w:tc>
      </w:tr>
      <w:tr w:rsidR="006A6F51" w14:paraId="117FF2FE" w14:textId="77777777" w:rsidTr="00E4754E">
        <w:trPr>
          <w:trHeight w:val="290"/>
        </w:trPr>
        <w:tc>
          <w:tcPr>
            <w:tcW w:w="1555" w:type="dxa"/>
            <w:vMerge/>
            <w:vAlign w:val="center"/>
            <w:hideMark/>
          </w:tcPr>
          <w:p w14:paraId="138037F8" w14:textId="77777777" w:rsidR="00B57E38" w:rsidRPr="00DF7E09" w:rsidRDefault="00B57E38" w:rsidP="00E4754E">
            <w:pPr>
              <w:spacing w:before="60" w:after="60" w:line="220" w:lineRule="atLeast"/>
              <w:ind w:left="57" w:right="57"/>
              <w:rPr>
                <w:sz w:val="16"/>
                <w:szCs w:val="16"/>
                <w:lang w:eastAsia="de-DE"/>
              </w:rPr>
            </w:pPr>
          </w:p>
        </w:tc>
        <w:tc>
          <w:tcPr>
            <w:tcW w:w="1917" w:type="dxa"/>
            <w:shd w:val="clear" w:color="auto" w:fill="auto"/>
            <w:hideMark/>
          </w:tcPr>
          <w:p w14:paraId="38EFD5F3" w14:textId="77777777" w:rsidR="00B57E38" w:rsidRDefault="00B57E38" w:rsidP="00E4754E">
            <w:pPr>
              <w:spacing w:before="60" w:after="60" w:line="220" w:lineRule="atLeast"/>
              <w:ind w:left="57" w:right="57"/>
              <w:rPr>
                <w:sz w:val="16"/>
                <w:szCs w:val="16"/>
                <w:lang w:eastAsia="de-DE"/>
              </w:rPr>
            </w:pPr>
            <w:r>
              <w:rPr>
                <w:sz w:val="16"/>
                <w:szCs w:val="16"/>
                <w:lang w:eastAsia="de-DE"/>
              </w:rPr>
              <w:t>rouge</w:t>
            </w:r>
          </w:p>
        </w:tc>
        <w:tc>
          <w:tcPr>
            <w:tcW w:w="780" w:type="dxa"/>
            <w:shd w:val="clear" w:color="auto" w:fill="auto"/>
            <w:vAlign w:val="center"/>
            <w:hideMark/>
          </w:tcPr>
          <w:p w14:paraId="63EF8F3C"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1,20∙10</w:t>
            </w:r>
            <w:r>
              <w:rPr>
                <w:sz w:val="16"/>
                <w:szCs w:val="16"/>
                <w:vertAlign w:val="superscript"/>
                <w:lang w:eastAsia="de-DE"/>
              </w:rPr>
              <w:t>2</w:t>
            </w:r>
          </w:p>
        </w:tc>
        <w:tc>
          <w:tcPr>
            <w:tcW w:w="771" w:type="dxa"/>
            <w:shd w:val="clear" w:color="auto" w:fill="auto"/>
            <w:vAlign w:val="center"/>
            <w:hideMark/>
          </w:tcPr>
          <w:p w14:paraId="7856E755"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6,0∙10</w:t>
            </w:r>
            <w:r>
              <w:rPr>
                <w:sz w:val="16"/>
                <w:szCs w:val="16"/>
                <w:vertAlign w:val="superscript"/>
                <w:lang w:eastAsia="de-DE"/>
              </w:rPr>
              <w:t>1</w:t>
            </w:r>
          </w:p>
        </w:tc>
        <w:tc>
          <w:tcPr>
            <w:tcW w:w="780" w:type="dxa"/>
            <w:shd w:val="clear" w:color="auto" w:fill="auto"/>
            <w:vAlign w:val="center"/>
            <w:hideMark/>
          </w:tcPr>
          <w:p w14:paraId="38F58F5B"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3,0∙10</w:t>
            </w:r>
            <w:r>
              <w:rPr>
                <w:sz w:val="16"/>
                <w:szCs w:val="16"/>
                <w:vertAlign w:val="superscript"/>
                <w:lang w:eastAsia="de-DE"/>
              </w:rPr>
              <w:t>1</w:t>
            </w:r>
          </w:p>
        </w:tc>
        <w:tc>
          <w:tcPr>
            <w:tcW w:w="915" w:type="dxa"/>
            <w:shd w:val="clear" w:color="auto" w:fill="auto"/>
            <w:vAlign w:val="center"/>
            <w:hideMark/>
          </w:tcPr>
          <w:p w14:paraId="3F896A0E"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1,0∙10</w:t>
            </w:r>
            <w:r>
              <w:rPr>
                <w:sz w:val="16"/>
                <w:szCs w:val="16"/>
                <w:vertAlign w:val="superscript"/>
                <w:lang w:eastAsia="de-DE"/>
              </w:rPr>
              <w:t>1</w:t>
            </w:r>
          </w:p>
        </w:tc>
        <w:tc>
          <w:tcPr>
            <w:tcW w:w="653" w:type="dxa"/>
            <w:shd w:val="clear" w:color="auto" w:fill="auto"/>
            <w:vAlign w:val="center"/>
            <w:hideMark/>
          </w:tcPr>
          <w:p w14:paraId="15B66651"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r>
      <w:tr w:rsidR="006A6F51" w14:paraId="50FBA308" w14:textId="77777777" w:rsidTr="00E4754E">
        <w:trPr>
          <w:trHeight w:val="290"/>
        </w:trPr>
        <w:tc>
          <w:tcPr>
            <w:tcW w:w="1555" w:type="dxa"/>
            <w:vMerge w:val="restart"/>
            <w:shd w:val="clear" w:color="auto" w:fill="auto"/>
            <w:vAlign w:val="center"/>
            <w:hideMark/>
          </w:tcPr>
          <w:p w14:paraId="7499AB46" w14:textId="77777777" w:rsidR="00B57E38" w:rsidRPr="00DF7E09" w:rsidRDefault="00B57E38" w:rsidP="00E4754E">
            <w:pPr>
              <w:spacing w:before="60" w:after="60" w:line="220" w:lineRule="atLeast"/>
              <w:ind w:left="57" w:right="57"/>
              <w:rPr>
                <w:sz w:val="16"/>
                <w:szCs w:val="16"/>
                <w:lang w:eastAsia="de-DE"/>
              </w:rPr>
            </w:pPr>
            <w:r w:rsidRPr="00DF7E09">
              <w:rPr>
                <w:sz w:val="16"/>
                <w:szCs w:val="16"/>
                <w:lang w:eastAsia="de-DE"/>
              </w:rPr>
              <w:t>Class</w:t>
            </w:r>
            <w:r>
              <w:rPr>
                <w:sz w:val="16"/>
                <w:szCs w:val="16"/>
                <w:lang w:eastAsia="de-DE"/>
              </w:rPr>
              <w:t>e</w:t>
            </w:r>
            <w:r w:rsidRPr="00DF7E09">
              <w:rPr>
                <w:sz w:val="16"/>
                <w:szCs w:val="16"/>
                <w:lang w:eastAsia="de-DE"/>
              </w:rPr>
              <w:t xml:space="preserve"> F, 5</w:t>
            </w:r>
          </w:p>
        </w:tc>
        <w:tc>
          <w:tcPr>
            <w:tcW w:w="1917" w:type="dxa"/>
            <w:shd w:val="clear" w:color="auto" w:fill="auto"/>
            <w:hideMark/>
          </w:tcPr>
          <w:p w14:paraId="464C94B1" w14:textId="77777777" w:rsidR="00B57E38" w:rsidRDefault="00B57E38" w:rsidP="00E4754E">
            <w:pPr>
              <w:spacing w:before="60" w:after="60" w:line="220" w:lineRule="atLeast"/>
              <w:ind w:left="57" w:right="57"/>
              <w:rPr>
                <w:sz w:val="16"/>
                <w:szCs w:val="16"/>
                <w:lang w:eastAsia="de-DE"/>
              </w:rPr>
            </w:pPr>
            <w:r>
              <w:rPr>
                <w:sz w:val="16"/>
                <w:szCs w:val="16"/>
                <w:lang w:eastAsia="de-DE"/>
              </w:rPr>
              <w:t>blanc</w:t>
            </w:r>
          </w:p>
        </w:tc>
        <w:tc>
          <w:tcPr>
            <w:tcW w:w="780" w:type="dxa"/>
            <w:shd w:val="clear" w:color="auto" w:fill="auto"/>
            <w:vAlign w:val="center"/>
            <w:hideMark/>
          </w:tcPr>
          <w:p w14:paraId="02F11250"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4,50∙10</w:t>
            </w:r>
            <w:r>
              <w:rPr>
                <w:sz w:val="16"/>
                <w:szCs w:val="16"/>
                <w:vertAlign w:val="superscript"/>
                <w:lang w:eastAsia="de-DE"/>
              </w:rPr>
              <w:t>2</w:t>
            </w:r>
          </w:p>
        </w:tc>
        <w:tc>
          <w:tcPr>
            <w:tcW w:w="771" w:type="dxa"/>
            <w:shd w:val="clear" w:color="auto" w:fill="auto"/>
            <w:vAlign w:val="center"/>
            <w:hideMark/>
          </w:tcPr>
          <w:p w14:paraId="75582987"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780" w:type="dxa"/>
            <w:shd w:val="clear" w:color="auto" w:fill="auto"/>
            <w:vAlign w:val="center"/>
            <w:hideMark/>
          </w:tcPr>
          <w:p w14:paraId="523E0F2A"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2,00∙10</w:t>
            </w:r>
            <w:r>
              <w:rPr>
                <w:sz w:val="16"/>
                <w:szCs w:val="16"/>
                <w:vertAlign w:val="superscript"/>
                <w:lang w:eastAsia="de-DE"/>
              </w:rPr>
              <w:t>2</w:t>
            </w:r>
          </w:p>
        </w:tc>
        <w:tc>
          <w:tcPr>
            <w:tcW w:w="915" w:type="dxa"/>
            <w:shd w:val="clear" w:color="auto" w:fill="auto"/>
            <w:vAlign w:val="center"/>
            <w:hideMark/>
          </w:tcPr>
          <w:p w14:paraId="31D8970D"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9,5∙10</w:t>
            </w:r>
            <w:r>
              <w:rPr>
                <w:sz w:val="16"/>
                <w:szCs w:val="16"/>
                <w:vertAlign w:val="superscript"/>
                <w:lang w:eastAsia="de-DE"/>
              </w:rPr>
              <w:t>1</w:t>
            </w:r>
          </w:p>
        </w:tc>
        <w:tc>
          <w:tcPr>
            <w:tcW w:w="653" w:type="dxa"/>
            <w:shd w:val="clear" w:color="auto" w:fill="auto"/>
            <w:vAlign w:val="center"/>
            <w:hideMark/>
          </w:tcPr>
          <w:p w14:paraId="5D278A90"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1,6∙10</w:t>
            </w:r>
            <w:r>
              <w:rPr>
                <w:sz w:val="16"/>
                <w:szCs w:val="16"/>
                <w:vertAlign w:val="superscript"/>
                <w:lang w:eastAsia="de-DE"/>
              </w:rPr>
              <w:t>1</w:t>
            </w:r>
          </w:p>
        </w:tc>
      </w:tr>
      <w:tr w:rsidR="006A6F51" w14:paraId="6466B840" w14:textId="77777777" w:rsidTr="00E4754E">
        <w:trPr>
          <w:trHeight w:val="313"/>
        </w:trPr>
        <w:tc>
          <w:tcPr>
            <w:tcW w:w="1555" w:type="dxa"/>
            <w:vMerge/>
            <w:vAlign w:val="center"/>
            <w:hideMark/>
          </w:tcPr>
          <w:p w14:paraId="60AA593F" w14:textId="77777777" w:rsidR="00B57E38" w:rsidRPr="00DF7E09" w:rsidRDefault="00B57E38" w:rsidP="00E4754E">
            <w:pPr>
              <w:spacing w:before="60" w:after="60" w:line="220" w:lineRule="atLeast"/>
              <w:ind w:left="57" w:right="57"/>
              <w:rPr>
                <w:sz w:val="16"/>
                <w:szCs w:val="16"/>
                <w:lang w:eastAsia="de-DE"/>
              </w:rPr>
            </w:pPr>
          </w:p>
        </w:tc>
        <w:tc>
          <w:tcPr>
            <w:tcW w:w="1917" w:type="dxa"/>
            <w:shd w:val="clear" w:color="auto" w:fill="auto"/>
            <w:hideMark/>
          </w:tcPr>
          <w:p w14:paraId="022EC2F2" w14:textId="77777777" w:rsidR="00B57E38" w:rsidRDefault="00B57E38" w:rsidP="00E4754E">
            <w:pPr>
              <w:spacing w:before="60" w:after="60" w:line="220" w:lineRule="atLeast"/>
              <w:ind w:left="57" w:right="57"/>
              <w:rPr>
                <w:sz w:val="16"/>
                <w:szCs w:val="16"/>
                <w:lang w:eastAsia="de-DE"/>
              </w:rPr>
            </w:pPr>
            <w:r>
              <w:rPr>
                <w:sz w:val="16"/>
                <w:szCs w:val="16"/>
                <w:lang w:eastAsia="de-DE"/>
              </w:rPr>
              <w:t>rouge</w:t>
            </w:r>
          </w:p>
        </w:tc>
        <w:tc>
          <w:tcPr>
            <w:tcW w:w="780" w:type="dxa"/>
            <w:shd w:val="clear" w:color="auto" w:fill="auto"/>
            <w:vAlign w:val="center"/>
            <w:hideMark/>
          </w:tcPr>
          <w:p w14:paraId="56F97775"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1,20∙10</w:t>
            </w:r>
            <w:r>
              <w:rPr>
                <w:sz w:val="16"/>
                <w:szCs w:val="16"/>
                <w:vertAlign w:val="superscript"/>
                <w:lang w:eastAsia="de-DE"/>
              </w:rPr>
              <w:t>2</w:t>
            </w:r>
          </w:p>
        </w:tc>
        <w:tc>
          <w:tcPr>
            <w:tcW w:w="771" w:type="dxa"/>
            <w:shd w:val="clear" w:color="auto" w:fill="auto"/>
            <w:vAlign w:val="center"/>
            <w:hideMark/>
          </w:tcPr>
          <w:p w14:paraId="3B68B087" w14:textId="77777777" w:rsidR="00B57E38" w:rsidRDefault="00B57E38" w:rsidP="00E4754E">
            <w:pPr>
              <w:spacing w:before="60" w:after="60" w:line="220" w:lineRule="atLeast"/>
              <w:ind w:left="57" w:right="57"/>
              <w:jc w:val="center"/>
              <w:rPr>
                <w:sz w:val="16"/>
                <w:szCs w:val="16"/>
                <w:lang w:eastAsia="de-DE"/>
              </w:rPr>
            </w:pPr>
          </w:p>
        </w:tc>
        <w:tc>
          <w:tcPr>
            <w:tcW w:w="780" w:type="dxa"/>
            <w:shd w:val="clear" w:color="auto" w:fill="auto"/>
            <w:vAlign w:val="center"/>
            <w:hideMark/>
          </w:tcPr>
          <w:p w14:paraId="3A490089"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3,0∙10</w:t>
            </w:r>
            <w:r>
              <w:rPr>
                <w:sz w:val="16"/>
                <w:szCs w:val="16"/>
                <w:vertAlign w:val="superscript"/>
                <w:lang w:eastAsia="de-DE"/>
              </w:rPr>
              <w:t>1</w:t>
            </w:r>
          </w:p>
        </w:tc>
        <w:tc>
          <w:tcPr>
            <w:tcW w:w="915" w:type="dxa"/>
            <w:shd w:val="clear" w:color="auto" w:fill="auto"/>
            <w:vAlign w:val="center"/>
            <w:hideMark/>
          </w:tcPr>
          <w:p w14:paraId="1DA66B47"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1,0∙10</w:t>
            </w:r>
            <w:r>
              <w:rPr>
                <w:sz w:val="16"/>
                <w:szCs w:val="16"/>
                <w:vertAlign w:val="superscript"/>
                <w:lang w:eastAsia="de-DE"/>
              </w:rPr>
              <w:t>1</w:t>
            </w:r>
          </w:p>
        </w:tc>
        <w:tc>
          <w:tcPr>
            <w:tcW w:w="653" w:type="dxa"/>
            <w:shd w:val="clear" w:color="auto" w:fill="auto"/>
            <w:vAlign w:val="center"/>
            <w:hideMark/>
          </w:tcPr>
          <w:p w14:paraId="146E3EAA"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2∙10</w:t>
            </w:r>
            <w:r>
              <w:rPr>
                <w:sz w:val="16"/>
                <w:szCs w:val="16"/>
                <w:vertAlign w:val="superscript"/>
                <w:lang w:eastAsia="de-DE"/>
              </w:rPr>
              <w:t>0</w:t>
            </w:r>
            <w:r>
              <w:rPr>
                <w:sz w:val="16"/>
                <w:szCs w:val="16"/>
                <w:lang w:eastAsia="de-DE"/>
              </w:rPr>
              <w:t>-</w:t>
            </w:r>
          </w:p>
        </w:tc>
      </w:tr>
      <w:tr w:rsidR="006A6F51" w14:paraId="34A0E205" w14:textId="77777777" w:rsidTr="00E4754E">
        <w:trPr>
          <w:trHeight w:val="290"/>
        </w:trPr>
        <w:tc>
          <w:tcPr>
            <w:tcW w:w="1555" w:type="dxa"/>
            <w:vMerge w:val="restart"/>
            <w:shd w:val="clear" w:color="auto" w:fill="auto"/>
            <w:vAlign w:val="center"/>
            <w:hideMark/>
          </w:tcPr>
          <w:p w14:paraId="53B76DCE" w14:textId="77777777" w:rsidR="00B57E38" w:rsidRPr="00DF7E09" w:rsidRDefault="00B57E38" w:rsidP="00E4754E">
            <w:pPr>
              <w:spacing w:before="60" w:after="60" w:line="220" w:lineRule="atLeast"/>
              <w:ind w:left="57" w:right="57"/>
              <w:rPr>
                <w:sz w:val="16"/>
                <w:szCs w:val="16"/>
                <w:lang w:eastAsia="de-DE"/>
              </w:rPr>
            </w:pPr>
            <w:r w:rsidRPr="00DF7E09">
              <w:rPr>
                <w:sz w:val="16"/>
                <w:szCs w:val="16"/>
                <w:lang w:eastAsia="de-DE"/>
              </w:rPr>
              <w:t>Class</w:t>
            </w:r>
            <w:r>
              <w:rPr>
                <w:sz w:val="16"/>
                <w:szCs w:val="16"/>
                <w:lang w:eastAsia="de-DE"/>
              </w:rPr>
              <w:t>e</w:t>
            </w:r>
            <w:r w:rsidRPr="00DF7E09">
              <w:rPr>
                <w:sz w:val="16"/>
                <w:szCs w:val="16"/>
                <w:lang w:eastAsia="de-DE"/>
              </w:rPr>
              <w:t xml:space="preserve"> 1, 2, 3, 4</w:t>
            </w:r>
          </w:p>
        </w:tc>
        <w:tc>
          <w:tcPr>
            <w:tcW w:w="1917" w:type="dxa"/>
            <w:shd w:val="clear" w:color="auto" w:fill="auto"/>
            <w:hideMark/>
          </w:tcPr>
          <w:p w14:paraId="3EFC49A8" w14:textId="77777777" w:rsidR="00B57E38" w:rsidRDefault="00B57E38" w:rsidP="00E4754E">
            <w:pPr>
              <w:spacing w:before="60" w:after="60" w:line="220" w:lineRule="atLeast"/>
              <w:ind w:left="57" w:right="57"/>
              <w:rPr>
                <w:sz w:val="16"/>
                <w:szCs w:val="16"/>
                <w:lang w:eastAsia="de-DE"/>
              </w:rPr>
            </w:pPr>
            <w:r>
              <w:rPr>
                <w:sz w:val="16"/>
                <w:szCs w:val="16"/>
                <w:lang w:eastAsia="de-DE"/>
              </w:rPr>
              <w:t>jaune</w:t>
            </w:r>
          </w:p>
        </w:tc>
        <w:tc>
          <w:tcPr>
            <w:tcW w:w="780" w:type="dxa"/>
            <w:shd w:val="clear" w:color="auto" w:fill="auto"/>
            <w:vAlign w:val="center"/>
            <w:hideMark/>
          </w:tcPr>
          <w:p w14:paraId="6FA2995B"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3,00∙10</w:t>
            </w:r>
            <w:r>
              <w:rPr>
                <w:sz w:val="16"/>
                <w:szCs w:val="16"/>
                <w:vertAlign w:val="superscript"/>
                <w:lang w:eastAsia="de-DE"/>
              </w:rPr>
              <w:t>2</w:t>
            </w:r>
          </w:p>
        </w:tc>
        <w:tc>
          <w:tcPr>
            <w:tcW w:w="771" w:type="dxa"/>
            <w:shd w:val="clear" w:color="auto" w:fill="auto"/>
            <w:vAlign w:val="center"/>
            <w:hideMark/>
          </w:tcPr>
          <w:p w14:paraId="4BE22468"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780" w:type="dxa"/>
            <w:shd w:val="clear" w:color="auto" w:fill="auto"/>
            <w:vAlign w:val="center"/>
            <w:hideMark/>
          </w:tcPr>
          <w:p w14:paraId="3D9B766F"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1,80∙10</w:t>
            </w:r>
            <w:r>
              <w:rPr>
                <w:sz w:val="16"/>
                <w:szCs w:val="16"/>
                <w:vertAlign w:val="superscript"/>
                <w:lang w:eastAsia="de-DE"/>
              </w:rPr>
              <w:t>2</w:t>
            </w:r>
          </w:p>
        </w:tc>
        <w:tc>
          <w:tcPr>
            <w:tcW w:w="915" w:type="dxa"/>
            <w:shd w:val="clear" w:color="auto" w:fill="auto"/>
            <w:vAlign w:val="center"/>
            <w:hideMark/>
          </w:tcPr>
          <w:p w14:paraId="101B5333"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7,5∙10</w:t>
            </w:r>
            <w:r>
              <w:rPr>
                <w:sz w:val="16"/>
                <w:szCs w:val="16"/>
                <w:vertAlign w:val="superscript"/>
                <w:lang w:eastAsia="de-DE"/>
              </w:rPr>
              <w:t>1</w:t>
            </w:r>
          </w:p>
        </w:tc>
        <w:tc>
          <w:tcPr>
            <w:tcW w:w="653" w:type="dxa"/>
            <w:shd w:val="clear" w:color="auto" w:fill="auto"/>
            <w:vAlign w:val="center"/>
            <w:hideMark/>
          </w:tcPr>
          <w:p w14:paraId="03537AF6"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1,0∙10</w:t>
            </w:r>
            <w:r>
              <w:rPr>
                <w:sz w:val="16"/>
                <w:szCs w:val="16"/>
                <w:vertAlign w:val="superscript"/>
                <w:lang w:eastAsia="de-DE"/>
              </w:rPr>
              <w:t>1</w:t>
            </w:r>
          </w:p>
        </w:tc>
      </w:tr>
      <w:tr w:rsidR="006A6F51" w14:paraId="599C3DE9" w14:textId="77777777" w:rsidTr="00E4754E">
        <w:trPr>
          <w:trHeight w:val="290"/>
        </w:trPr>
        <w:tc>
          <w:tcPr>
            <w:tcW w:w="1555" w:type="dxa"/>
            <w:vMerge/>
            <w:vAlign w:val="center"/>
            <w:hideMark/>
          </w:tcPr>
          <w:p w14:paraId="1B0BAB91" w14:textId="77777777" w:rsidR="00B57E38" w:rsidRPr="00DF7E09" w:rsidRDefault="00B57E38" w:rsidP="00E4754E">
            <w:pPr>
              <w:spacing w:before="60" w:after="60" w:line="220" w:lineRule="atLeast"/>
              <w:ind w:left="57" w:right="57"/>
              <w:rPr>
                <w:sz w:val="16"/>
                <w:szCs w:val="16"/>
                <w:lang w:eastAsia="de-DE"/>
              </w:rPr>
            </w:pPr>
          </w:p>
        </w:tc>
        <w:tc>
          <w:tcPr>
            <w:tcW w:w="1917" w:type="dxa"/>
            <w:shd w:val="clear" w:color="auto" w:fill="auto"/>
            <w:hideMark/>
          </w:tcPr>
          <w:p w14:paraId="29C1AAAD" w14:textId="77777777" w:rsidR="00B57E38" w:rsidRDefault="00B57E38" w:rsidP="00E4754E">
            <w:pPr>
              <w:spacing w:before="60" w:after="60" w:line="220" w:lineRule="atLeast"/>
              <w:ind w:left="57" w:right="57"/>
              <w:rPr>
                <w:sz w:val="16"/>
                <w:szCs w:val="16"/>
                <w:lang w:eastAsia="de-DE"/>
              </w:rPr>
            </w:pPr>
            <w:r>
              <w:rPr>
                <w:sz w:val="16"/>
                <w:szCs w:val="16"/>
                <w:lang w:eastAsia="de-DE"/>
              </w:rPr>
              <w:t>rouge</w:t>
            </w:r>
          </w:p>
        </w:tc>
        <w:tc>
          <w:tcPr>
            <w:tcW w:w="780" w:type="dxa"/>
            <w:shd w:val="clear" w:color="auto" w:fill="auto"/>
            <w:vAlign w:val="center"/>
            <w:hideMark/>
          </w:tcPr>
          <w:p w14:paraId="05BD6FE4"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1,0∙10</w:t>
            </w:r>
            <w:r>
              <w:rPr>
                <w:sz w:val="16"/>
                <w:szCs w:val="16"/>
                <w:vertAlign w:val="superscript"/>
                <w:lang w:eastAsia="de-DE"/>
              </w:rPr>
              <w:t>1</w:t>
            </w:r>
          </w:p>
        </w:tc>
        <w:tc>
          <w:tcPr>
            <w:tcW w:w="771" w:type="dxa"/>
            <w:shd w:val="clear" w:color="auto" w:fill="auto"/>
            <w:vAlign w:val="center"/>
            <w:hideMark/>
          </w:tcPr>
          <w:p w14:paraId="4F7A246A"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780" w:type="dxa"/>
            <w:shd w:val="clear" w:color="auto" w:fill="auto"/>
            <w:vAlign w:val="center"/>
            <w:hideMark/>
          </w:tcPr>
          <w:p w14:paraId="1BD3E541"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7∙10</w:t>
            </w:r>
            <w:r>
              <w:rPr>
                <w:sz w:val="16"/>
                <w:szCs w:val="16"/>
                <w:vertAlign w:val="superscript"/>
                <w:lang w:eastAsia="de-DE"/>
              </w:rPr>
              <w:t>0</w:t>
            </w:r>
          </w:p>
        </w:tc>
        <w:tc>
          <w:tcPr>
            <w:tcW w:w="915" w:type="dxa"/>
            <w:shd w:val="clear" w:color="auto" w:fill="auto"/>
            <w:vAlign w:val="center"/>
            <w:hideMark/>
          </w:tcPr>
          <w:p w14:paraId="2B0EB3EC"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4∙10</w:t>
            </w:r>
            <w:r>
              <w:rPr>
                <w:sz w:val="16"/>
                <w:szCs w:val="16"/>
                <w:vertAlign w:val="superscript"/>
                <w:lang w:eastAsia="de-DE"/>
              </w:rPr>
              <w:t>0</w:t>
            </w:r>
          </w:p>
        </w:tc>
        <w:tc>
          <w:tcPr>
            <w:tcW w:w="653" w:type="dxa"/>
            <w:shd w:val="clear" w:color="auto" w:fill="auto"/>
            <w:vAlign w:val="center"/>
            <w:hideMark/>
          </w:tcPr>
          <w:p w14:paraId="6E193F3F"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r>
      <w:tr w:rsidR="006A6F51" w14:paraId="54F9C778" w14:textId="77777777" w:rsidTr="00E4754E">
        <w:trPr>
          <w:trHeight w:val="290"/>
        </w:trPr>
        <w:tc>
          <w:tcPr>
            <w:tcW w:w="1555" w:type="dxa"/>
            <w:vMerge w:val="restart"/>
            <w:shd w:val="clear" w:color="auto" w:fill="auto"/>
            <w:vAlign w:val="center"/>
            <w:hideMark/>
          </w:tcPr>
          <w:p w14:paraId="59FFEE62" w14:textId="77777777" w:rsidR="00B57E38" w:rsidRPr="00DF7E09" w:rsidRDefault="00B57E38" w:rsidP="00E4754E">
            <w:pPr>
              <w:spacing w:before="60" w:after="60" w:line="220" w:lineRule="atLeast"/>
              <w:ind w:left="57" w:right="57"/>
              <w:rPr>
                <w:sz w:val="16"/>
                <w:szCs w:val="16"/>
                <w:lang w:eastAsia="de-DE"/>
              </w:rPr>
            </w:pPr>
            <w:r w:rsidRPr="00DF7E09">
              <w:rPr>
                <w:sz w:val="16"/>
                <w:szCs w:val="16"/>
                <w:lang w:eastAsia="de-DE"/>
              </w:rPr>
              <w:t>Class</w:t>
            </w:r>
            <w:r>
              <w:rPr>
                <w:sz w:val="16"/>
                <w:szCs w:val="16"/>
                <w:lang w:eastAsia="de-DE"/>
              </w:rPr>
              <w:t>e</w:t>
            </w:r>
            <w:r w:rsidRPr="00DF7E09">
              <w:rPr>
                <w:sz w:val="16"/>
                <w:szCs w:val="16"/>
                <w:lang w:eastAsia="de-DE"/>
              </w:rPr>
              <w:t xml:space="preserve"> SMV</w:t>
            </w:r>
          </w:p>
        </w:tc>
        <w:tc>
          <w:tcPr>
            <w:tcW w:w="1917" w:type="dxa"/>
            <w:shd w:val="clear" w:color="auto" w:fill="auto"/>
            <w:hideMark/>
          </w:tcPr>
          <w:p w14:paraId="4A68FE2B" w14:textId="77777777" w:rsidR="00B57E38" w:rsidRPr="00E348A4" w:rsidRDefault="00B57E38" w:rsidP="00E4754E">
            <w:pPr>
              <w:spacing w:before="60" w:after="60" w:line="220" w:lineRule="atLeast"/>
              <w:ind w:left="57" w:right="57"/>
              <w:rPr>
                <w:sz w:val="16"/>
                <w:szCs w:val="16"/>
                <w:lang w:val="fr-FR" w:eastAsia="de-DE"/>
              </w:rPr>
            </w:pPr>
            <w:r w:rsidRPr="00E348A4">
              <w:rPr>
                <w:sz w:val="16"/>
                <w:szCs w:val="16"/>
                <w:lang w:val="fr-FR" w:eastAsia="de-DE"/>
              </w:rPr>
              <w:t>R</w:t>
            </w:r>
            <w:r w:rsidRPr="00E348A4">
              <w:rPr>
                <w:sz w:val="16"/>
                <w:szCs w:val="16"/>
                <w:vertAlign w:val="subscript"/>
                <w:lang w:val="fr-FR" w:eastAsia="de-DE"/>
              </w:rPr>
              <w:t>A</w:t>
            </w:r>
            <w:r w:rsidRPr="00E348A4">
              <w:rPr>
                <w:sz w:val="16"/>
                <w:szCs w:val="16"/>
                <w:lang w:val="fr-FR" w:eastAsia="de-DE"/>
              </w:rPr>
              <w:t xml:space="preserve"> du bord extérieur (classe 1, 2)</w:t>
            </w:r>
          </w:p>
        </w:tc>
        <w:tc>
          <w:tcPr>
            <w:tcW w:w="780" w:type="dxa"/>
            <w:shd w:val="clear" w:color="auto" w:fill="auto"/>
            <w:vAlign w:val="center"/>
            <w:hideMark/>
          </w:tcPr>
          <w:p w14:paraId="38EB85EC"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1,20∙10</w:t>
            </w:r>
            <w:r>
              <w:rPr>
                <w:sz w:val="16"/>
                <w:szCs w:val="16"/>
                <w:vertAlign w:val="superscript"/>
                <w:lang w:eastAsia="de-DE"/>
              </w:rPr>
              <w:t>2</w:t>
            </w:r>
          </w:p>
        </w:tc>
        <w:tc>
          <w:tcPr>
            <w:tcW w:w="771" w:type="dxa"/>
            <w:shd w:val="clear" w:color="auto" w:fill="auto"/>
            <w:vAlign w:val="center"/>
            <w:hideMark/>
          </w:tcPr>
          <w:p w14:paraId="3E7D8175"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780" w:type="dxa"/>
            <w:shd w:val="clear" w:color="auto" w:fill="auto"/>
            <w:vAlign w:val="center"/>
            <w:hideMark/>
          </w:tcPr>
          <w:p w14:paraId="6FDC2D5C"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6,0∙10</w:t>
            </w:r>
            <w:r>
              <w:rPr>
                <w:sz w:val="16"/>
                <w:szCs w:val="16"/>
                <w:vertAlign w:val="superscript"/>
                <w:lang w:eastAsia="de-DE"/>
              </w:rPr>
              <w:t>1</w:t>
            </w:r>
          </w:p>
        </w:tc>
        <w:tc>
          <w:tcPr>
            <w:tcW w:w="915" w:type="dxa"/>
            <w:shd w:val="clear" w:color="auto" w:fill="auto"/>
            <w:vAlign w:val="center"/>
            <w:hideMark/>
          </w:tcPr>
          <w:p w14:paraId="6CC503AD"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3,0∙10</w:t>
            </w:r>
            <w:r>
              <w:rPr>
                <w:sz w:val="16"/>
                <w:szCs w:val="16"/>
                <w:vertAlign w:val="superscript"/>
                <w:lang w:eastAsia="de-DE"/>
              </w:rPr>
              <w:t>1</w:t>
            </w:r>
          </w:p>
        </w:tc>
        <w:tc>
          <w:tcPr>
            <w:tcW w:w="653" w:type="dxa"/>
            <w:shd w:val="clear" w:color="auto" w:fill="auto"/>
            <w:vAlign w:val="center"/>
            <w:hideMark/>
          </w:tcPr>
          <w:p w14:paraId="5D2AFB5B"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1,0∙10</w:t>
            </w:r>
            <w:r>
              <w:rPr>
                <w:sz w:val="16"/>
                <w:szCs w:val="16"/>
                <w:vertAlign w:val="superscript"/>
                <w:lang w:eastAsia="de-DE"/>
              </w:rPr>
              <w:t>1</w:t>
            </w:r>
          </w:p>
        </w:tc>
      </w:tr>
      <w:tr w:rsidR="006A6F51" w14:paraId="07271975" w14:textId="77777777" w:rsidTr="00E4754E">
        <w:trPr>
          <w:trHeight w:val="290"/>
        </w:trPr>
        <w:tc>
          <w:tcPr>
            <w:tcW w:w="1555" w:type="dxa"/>
            <w:vMerge/>
            <w:hideMark/>
          </w:tcPr>
          <w:p w14:paraId="0D6638A3" w14:textId="77777777" w:rsidR="00B57E38" w:rsidRDefault="00B57E38" w:rsidP="00E4754E">
            <w:pPr>
              <w:spacing w:before="60" w:after="60" w:line="220" w:lineRule="atLeast"/>
              <w:ind w:left="57" w:right="57"/>
              <w:rPr>
                <w:i/>
                <w:iCs/>
                <w:sz w:val="16"/>
                <w:szCs w:val="16"/>
                <w:lang w:eastAsia="de-DE"/>
              </w:rPr>
            </w:pPr>
          </w:p>
        </w:tc>
        <w:tc>
          <w:tcPr>
            <w:tcW w:w="1917" w:type="dxa"/>
            <w:shd w:val="clear" w:color="auto" w:fill="auto"/>
            <w:hideMark/>
          </w:tcPr>
          <w:p w14:paraId="25978A3A" w14:textId="77777777" w:rsidR="00B57E38" w:rsidRDefault="00B57E38" w:rsidP="00E4754E">
            <w:pPr>
              <w:spacing w:before="60" w:after="60" w:line="220" w:lineRule="atLeast"/>
              <w:ind w:left="57" w:right="57"/>
              <w:rPr>
                <w:sz w:val="16"/>
                <w:szCs w:val="16"/>
                <w:lang w:val="en-US" w:eastAsia="de-DE"/>
              </w:rPr>
            </w:pPr>
            <w:r w:rsidRPr="00E348A4">
              <w:rPr>
                <w:sz w:val="16"/>
                <w:szCs w:val="16"/>
                <w:lang w:val="en-US" w:eastAsia="de-DE"/>
              </w:rPr>
              <w:t>R</w:t>
            </w:r>
            <w:r w:rsidRPr="00E348A4">
              <w:rPr>
                <w:sz w:val="16"/>
                <w:szCs w:val="16"/>
                <w:vertAlign w:val="subscript"/>
                <w:lang w:val="en-US" w:eastAsia="de-DE"/>
              </w:rPr>
              <w:t>A</w:t>
            </w:r>
            <w:r>
              <w:rPr>
                <w:sz w:val="16"/>
                <w:szCs w:val="16"/>
                <w:lang w:val="en-US" w:eastAsia="de-DE"/>
              </w:rPr>
              <w:t xml:space="preserve"> du triangle (classe 2)</w:t>
            </w:r>
          </w:p>
        </w:tc>
        <w:tc>
          <w:tcPr>
            <w:tcW w:w="780" w:type="dxa"/>
            <w:shd w:val="clear" w:color="auto" w:fill="auto"/>
            <w:vAlign w:val="center"/>
            <w:hideMark/>
          </w:tcPr>
          <w:p w14:paraId="419E91B6"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1,0∙10</w:t>
            </w:r>
            <w:r>
              <w:rPr>
                <w:sz w:val="16"/>
                <w:szCs w:val="16"/>
                <w:vertAlign w:val="superscript"/>
                <w:lang w:eastAsia="de-DE"/>
              </w:rPr>
              <w:t>1</w:t>
            </w:r>
          </w:p>
        </w:tc>
        <w:tc>
          <w:tcPr>
            <w:tcW w:w="771" w:type="dxa"/>
            <w:shd w:val="clear" w:color="auto" w:fill="auto"/>
            <w:vAlign w:val="center"/>
            <w:hideMark/>
          </w:tcPr>
          <w:p w14:paraId="7B48C742"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780" w:type="dxa"/>
            <w:shd w:val="clear" w:color="auto" w:fill="auto"/>
            <w:vAlign w:val="center"/>
            <w:hideMark/>
          </w:tcPr>
          <w:p w14:paraId="32112E81"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7∙10</w:t>
            </w:r>
            <w:r>
              <w:rPr>
                <w:sz w:val="16"/>
                <w:szCs w:val="16"/>
                <w:vertAlign w:val="superscript"/>
                <w:lang w:eastAsia="de-DE"/>
              </w:rPr>
              <w:t>0</w:t>
            </w:r>
          </w:p>
        </w:tc>
        <w:tc>
          <w:tcPr>
            <w:tcW w:w="915" w:type="dxa"/>
            <w:shd w:val="clear" w:color="auto" w:fill="auto"/>
            <w:vAlign w:val="center"/>
            <w:hideMark/>
          </w:tcPr>
          <w:p w14:paraId="5831EAB2"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4∙10</w:t>
            </w:r>
            <w:r>
              <w:rPr>
                <w:sz w:val="16"/>
                <w:szCs w:val="16"/>
                <w:vertAlign w:val="superscript"/>
                <w:lang w:eastAsia="de-DE"/>
              </w:rPr>
              <w:t>0</w:t>
            </w:r>
          </w:p>
        </w:tc>
        <w:tc>
          <w:tcPr>
            <w:tcW w:w="653" w:type="dxa"/>
            <w:shd w:val="clear" w:color="auto" w:fill="auto"/>
            <w:vAlign w:val="center"/>
            <w:hideMark/>
          </w:tcPr>
          <w:p w14:paraId="0E0594B8"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r>
    </w:tbl>
    <w:p w14:paraId="6DCDC829" w14:textId="42F132D4" w:rsidR="00B57E38" w:rsidRPr="00E4754E" w:rsidRDefault="00B57E38" w:rsidP="00E4754E">
      <w:pPr>
        <w:widowControl w:val="0"/>
        <w:spacing w:before="120" w:line="220" w:lineRule="exact"/>
        <w:ind w:left="1134" w:right="1134" w:firstLine="170"/>
        <w:rPr>
          <w:b/>
          <w:bCs/>
          <w:sz w:val="18"/>
          <w:lang w:val="fr-FR"/>
        </w:rPr>
      </w:pPr>
      <w:r w:rsidRPr="00E4754E">
        <w:rPr>
          <w:i/>
          <w:iCs/>
          <w:sz w:val="18"/>
          <w:lang w:val="fr-FR"/>
        </w:rPr>
        <w:t>Note</w:t>
      </w:r>
      <w:r w:rsidR="00E4754E" w:rsidRPr="00E4754E">
        <w:rPr>
          <w:i/>
          <w:iCs/>
          <w:sz w:val="18"/>
          <w:lang w:val="fr-FR"/>
        </w:rPr>
        <w:t> </w:t>
      </w:r>
      <w:r w:rsidRPr="00E4754E">
        <w:rPr>
          <w:sz w:val="18"/>
          <w:lang w:val="fr-FR"/>
        </w:rPr>
        <w:t>:</w:t>
      </w:r>
      <w:r w:rsidR="00E4754E" w:rsidRPr="00E4754E">
        <w:rPr>
          <w:sz w:val="18"/>
          <w:lang w:val="fr-FR"/>
        </w:rPr>
        <w:t xml:space="preserve"> </w:t>
      </w:r>
      <w:r w:rsidRPr="00E4754E">
        <w:rPr>
          <w:sz w:val="18"/>
          <w:lang w:val="fr-FR"/>
        </w:rPr>
        <w:t>Si l’échantillon est pourvu d’un repère d’orientation, les valeurs spécifiées ne doivent être respectées que pour l’orientation correspondante. Les échantillons dépourvus de marque d’orientation doivent être observés selon des angles de 0° et 90°.</w:t>
      </w:r>
    </w:p>
    <w:p w14:paraId="0A84C130" w14:textId="0634C22C" w:rsidR="00B57E38" w:rsidRPr="00E348A4" w:rsidRDefault="00B57E38" w:rsidP="00E4754E">
      <w:pPr>
        <w:pStyle w:val="SingleTxtG"/>
        <w:spacing w:before="240"/>
        <w:ind w:left="2268" w:hanging="1134"/>
        <w:rPr>
          <w:iCs/>
          <w:lang w:val="fr-FR"/>
        </w:rPr>
      </w:pPr>
      <w:r w:rsidRPr="00E348A4">
        <w:rPr>
          <w:lang w:val="fr-FR"/>
        </w:rPr>
        <w:t>5.2.5.1.1</w:t>
      </w:r>
      <w:r w:rsidRPr="00E348A4">
        <w:rPr>
          <w:lang w:val="fr-FR"/>
        </w:rPr>
        <w:tab/>
        <w:t>Après exécution de l</w:t>
      </w:r>
      <w:r>
        <w:rPr>
          <w:lang w:val="fr-FR"/>
        </w:rPr>
        <w:t>’</w:t>
      </w:r>
      <w:r w:rsidRPr="00E348A4">
        <w:rPr>
          <w:lang w:val="fr-FR"/>
        </w:rPr>
        <w:t>essai de stabilité de la couleur comme indiqué dans la partie</w:t>
      </w:r>
      <w:r w:rsidR="00E4754E">
        <w:rPr>
          <w:lang w:val="fr-FR"/>
        </w:rPr>
        <w:t> </w:t>
      </w:r>
      <w:r>
        <w:rPr>
          <w:lang w:val="fr-FR"/>
        </w:rPr>
        <w:t xml:space="preserve">6 </w:t>
      </w:r>
      <w:r w:rsidRPr="00E348A4">
        <w:rPr>
          <w:lang w:val="fr-FR"/>
        </w:rPr>
        <w:t>de l</w:t>
      </w:r>
      <w:r>
        <w:rPr>
          <w:lang w:val="fr-FR"/>
        </w:rPr>
        <w:t>’</w:t>
      </w:r>
      <w:r w:rsidRPr="00E348A4">
        <w:rPr>
          <w:lang w:val="fr-FR"/>
        </w:rPr>
        <w:t>annexe 6, o</w:t>
      </w:r>
      <w:r>
        <w:rPr>
          <w:lang w:val="fr-FR"/>
        </w:rPr>
        <w:t xml:space="preserve">n évalue le marquage rétroréfléchissant </w:t>
      </w:r>
      <w:r w:rsidRPr="000B3909">
        <w:rPr>
          <w:lang w:val="fr-FR"/>
        </w:rPr>
        <w:t xml:space="preserve">comme indiqué dans la </w:t>
      </w:r>
      <w:r>
        <w:rPr>
          <w:lang w:val="fr-FR"/>
        </w:rPr>
        <w:t>partie 1 de l’a</w:t>
      </w:r>
      <w:r w:rsidRPr="00E348A4">
        <w:rPr>
          <w:lang w:val="fr-FR"/>
        </w:rPr>
        <w:t>nnex</w:t>
      </w:r>
      <w:r>
        <w:rPr>
          <w:lang w:val="fr-FR"/>
        </w:rPr>
        <w:t>e</w:t>
      </w:r>
      <w:r w:rsidRPr="00E348A4">
        <w:rPr>
          <w:lang w:val="fr-FR"/>
        </w:rPr>
        <w:t xml:space="preserve"> 4. </w:t>
      </w:r>
      <w:r w:rsidRPr="00696F09">
        <w:rPr>
          <w:lang w:val="fr-FR"/>
        </w:rPr>
        <w:t>L</w:t>
      </w:r>
      <w:r w:rsidRPr="00E348A4">
        <w:rPr>
          <w:lang w:val="fr-FR"/>
        </w:rPr>
        <w:t>e coefficient de rétroréflexion R</w:t>
      </w:r>
      <w:r w:rsidRPr="00E348A4">
        <w:rPr>
          <w:vertAlign w:val="subscript"/>
          <w:lang w:val="fr-FR"/>
        </w:rPr>
        <w:t>A</w:t>
      </w:r>
      <w:r w:rsidRPr="00E348A4">
        <w:rPr>
          <w:lang w:val="fr-FR"/>
        </w:rPr>
        <w:t>, exprimé en candelas</w:t>
      </w:r>
      <w:r w:rsidRPr="00E348A4">
        <w:rPr>
          <w:iCs/>
          <w:lang w:val="fr-FR"/>
        </w:rPr>
        <w:t xml:space="preserve"> par m</w:t>
      </w:r>
      <w:r w:rsidRPr="00E348A4">
        <w:rPr>
          <w:iCs/>
          <w:vertAlign w:val="superscript"/>
          <w:lang w:val="fr-FR"/>
        </w:rPr>
        <w:t>2</w:t>
      </w:r>
      <w:r w:rsidRPr="00E348A4">
        <w:rPr>
          <w:iCs/>
          <w:lang w:val="fr-FR"/>
        </w:rPr>
        <w:t xml:space="preserve"> par lux (cd/m</w:t>
      </w:r>
      <w:r w:rsidRPr="00E348A4">
        <w:rPr>
          <w:iCs/>
          <w:vertAlign w:val="superscript"/>
          <w:lang w:val="fr-FR"/>
        </w:rPr>
        <w:t>2</w:t>
      </w:r>
      <w:r w:rsidRPr="00E348A4">
        <w:rPr>
          <w:iCs/>
          <w:lang w:val="fr-FR"/>
        </w:rPr>
        <w:t xml:space="preserve">/lux), des surfaces rétroréfléchissantes doit être au </w:t>
      </w:r>
      <w:r>
        <w:rPr>
          <w:iCs/>
          <w:lang w:val="fr-FR"/>
        </w:rPr>
        <w:t xml:space="preserve">moins égal à </w:t>
      </w:r>
      <w:r w:rsidRPr="00E348A4">
        <w:rPr>
          <w:iCs/>
          <w:lang w:val="fr-FR"/>
        </w:rPr>
        <w:t xml:space="preserve">80 </w:t>
      </w:r>
      <w:r>
        <w:rPr>
          <w:iCs/>
          <w:lang w:val="fr-FR"/>
        </w:rPr>
        <w:t xml:space="preserve">% comme indiqué dans le tableau 6 pour les matériaux blancs, jaunes et rouges dans les conditions géométriques suivantes : </w:t>
      </w:r>
      <w:r>
        <w:rPr>
          <w:rFonts w:ascii="Symbol" w:hAnsi="Symbol"/>
          <w:iCs/>
        </w:rPr>
        <w:t xml:space="preserve"> </w:t>
      </w:r>
      <w:r w:rsidRPr="00E348A4">
        <w:rPr>
          <w:iCs/>
          <w:lang w:val="fr-FR"/>
        </w:rPr>
        <w:t>=</w:t>
      </w:r>
      <w:r>
        <w:rPr>
          <w:iCs/>
          <w:lang w:val="fr-FR"/>
        </w:rPr>
        <w:t xml:space="preserve"> </w:t>
      </w:r>
      <w:r w:rsidRPr="00E348A4">
        <w:rPr>
          <w:iCs/>
          <w:lang w:val="fr-FR"/>
        </w:rPr>
        <w:t>0</w:t>
      </w:r>
      <w:r>
        <w:rPr>
          <w:iCs/>
          <w:lang w:val="fr-FR"/>
        </w:rPr>
        <w:t>,</w:t>
      </w:r>
      <w:r w:rsidRPr="00E348A4">
        <w:rPr>
          <w:iCs/>
          <w:lang w:val="fr-FR"/>
        </w:rPr>
        <w:t xml:space="preserve">33°, </w:t>
      </w:r>
      <w:r>
        <w:rPr>
          <w:rFonts w:ascii="Symbol" w:hAnsi="Symbol"/>
          <w:iCs/>
        </w:rPr>
        <w:t></w:t>
      </w:r>
      <w:r w:rsidRPr="00E348A4">
        <w:rPr>
          <w:iCs/>
          <w:vertAlign w:val="subscript"/>
          <w:lang w:val="fr-FR"/>
        </w:rPr>
        <w:t>2</w:t>
      </w:r>
      <w:r>
        <w:rPr>
          <w:iCs/>
          <w:vertAlign w:val="subscript"/>
          <w:lang w:val="fr-FR"/>
        </w:rPr>
        <w:t xml:space="preserve"> </w:t>
      </w:r>
      <w:r w:rsidRPr="00E348A4">
        <w:rPr>
          <w:iCs/>
          <w:lang w:val="fr-FR"/>
        </w:rPr>
        <w:t>=</w:t>
      </w:r>
      <w:r>
        <w:rPr>
          <w:iCs/>
          <w:lang w:val="fr-FR"/>
        </w:rPr>
        <w:t xml:space="preserve"> </w:t>
      </w:r>
      <w:r w:rsidRPr="00E348A4">
        <w:rPr>
          <w:iCs/>
          <w:lang w:val="fr-FR"/>
        </w:rPr>
        <w:t xml:space="preserve">5° </w:t>
      </w:r>
      <w:r>
        <w:rPr>
          <w:iCs/>
          <w:lang w:val="fr-FR"/>
        </w:rPr>
        <w:t>et</w:t>
      </w:r>
      <w:r w:rsidRPr="00E348A4">
        <w:rPr>
          <w:iCs/>
          <w:lang w:val="fr-FR"/>
        </w:rPr>
        <w:t xml:space="preserve"> </w:t>
      </w:r>
      <w:r>
        <w:rPr>
          <w:rFonts w:ascii="Symbol" w:hAnsi="Symbol"/>
          <w:iCs/>
        </w:rPr>
        <w:t></w:t>
      </w:r>
      <w:r w:rsidRPr="00E348A4">
        <w:rPr>
          <w:iCs/>
          <w:vertAlign w:val="subscript"/>
          <w:lang w:val="fr-FR"/>
        </w:rPr>
        <w:t>1</w:t>
      </w:r>
      <w:r>
        <w:rPr>
          <w:iCs/>
          <w:vertAlign w:val="subscript"/>
          <w:lang w:val="fr-FR"/>
        </w:rPr>
        <w:t xml:space="preserve"> </w:t>
      </w:r>
      <w:r w:rsidRPr="00E348A4">
        <w:rPr>
          <w:iCs/>
          <w:lang w:val="fr-FR"/>
        </w:rPr>
        <w:t>=</w:t>
      </w:r>
      <w:r>
        <w:rPr>
          <w:iCs/>
          <w:lang w:val="fr-FR"/>
        </w:rPr>
        <w:t xml:space="preserve"> </w:t>
      </w:r>
      <w:r w:rsidRPr="00E348A4">
        <w:rPr>
          <w:iCs/>
          <w:lang w:val="fr-FR"/>
        </w:rPr>
        <w:t>0°.</w:t>
      </w:r>
    </w:p>
    <w:p w14:paraId="21F3FE52" w14:textId="77777777" w:rsidR="00B57E38" w:rsidRPr="00E348A4" w:rsidRDefault="00B57E38" w:rsidP="00E4754E">
      <w:pPr>
        <w:pStyle w:val="SingleTxtG"/>
        <w:ind w:left="2268" w:hanging="1134"/>
        <w:rPr>
          <w:lang w:val="fr-FR"/>
        </w:rPr>
      </w:pPr>
      <w:r w:rsidRPr="00E348A4">
        <w:rPr>
          <w:lang w:val="fr-FR"/>
        </w:rPr>
        <w:t>5.2.5.2</w:t>
      </w:r>
      <w:r w:rsidRPr="00E348A4">
        <w:rPr>
          <w:lang w:val="fr-FR"/>
        </w:rPr>
        <w:tab/>
        <w:t xml:space="preserve">Pour les matériaux de marquage </w:t>
      </w:r>
      <w:r w:rsidRPr="00696F09">
        <w:rPr>
          <w:iCs/>
          <w:lang w:val="fr-FR"/>
        </w:rPr>
        <w:t>r</w:t>
      </w:r>
      <w:r w:rsidRPr="00A41FC9">
        <w:rPr>
          <w:iCs/>
          <w:lang w:val="fr-FR"/>
        </w:rPr>
        <w:t>étroréfléchissants d</w:t>
      </w:r>
      <w:r w:rsidRPr="00E348A4">
        <w:rPr>
          <w:iCs/>
          <w:lang w:val="fr-FR"/>
        </w:rPr>
        <w:t>es c</w:t>
      </w:r>
      <w:r w:rsidRPr="00E348A4">
        <w:rPr>
          <w:lang w:val="fr-FR"/>
        </w:rPr>
        <w:t xml:space="preserve">lasses D et E, les valeurs maximales du </w:t>
      </w:r>
      <w:r w:rsidRPr="000B3909">
        <w:rPr>
          <w:lang w:val="fr-FR"/>
        </w:rPr>
        <w:t xml:space="preserve">coefficient de rétroréflexion </w:t>
      </w:r>
      <w:r>
        <w:rPr>
          <w:lang w:val="fr-FR"/>
        </w:rPr>
        <w:t>sont inférieures ou égales à la valeur indiquée dans le ta</w:t>
      </w:r>
      <w:r w:rsidRPr="00E348A4">
        <w:rPr>
          <w:lang w:val="fr-FR"/>
        </w:rPr>
        <w:t>ble</w:t>
      </w:r>
      <w:r>
        <w:rPr>
          <w:lang w:val="fr-FR"/>
        </w:rPr>
        <w:t>au</w:t>
      </w:r>
      <w:r w:rsidRPr="00E348A4">
        <w:rPr>
          <w:lang w:val="fr-FR"/>
        </w:rPr>
        <w:t xml:space="preserve"> 7, </w:t>
      </w:r>
      <w:r>
        <w:rPr>
          <w:lang w:val="fr-FR"/>
        </w:rPr>
        <w:t xml:space="preserve">et sont prévues pour les </w:t>
      </w:r>
      <w:r w:rsidRPr="00A41FC9">
        <w:rPr>
          <w:lang w:val="fr-FR"/>
        </w:rPr>
        <w:t>marquages</w:t>
      </w:r>
      <w:r>
        <w:rPr>
          <w:lang w:val="fr-FR"/>
        </w:rPr>
        <w:t xml:space="preserve"> ou les </w:t>
      </w:r>
      <w:r w:rsidRPr="00A41FC9">
        <w:rPr>
          <w:lang w:val="fr-FR"/>
        </w:rPr>
        <w:t>graphiques distinctifs</w:t>
      </w:r>
      <w:r w:rsidRPr="00E348A4">
        <w:rPr>
          <w:lang w:val="fr-FR"/>
        </w:rPr>
        <w:t>.</w:t>
      </w:r>
    </w:p>
    <w:p w14:paraId="7635F4D8" w14:textId="1FC7F4BF" w:rsidR="00B57E38" w:rsidRDefault="00E4754E" w:rsidP="00E4754E">
      <w:pPr>
        <w:pStyle w:val="H23G"/>
        <w:rPr>
          <w:vertAlign w:val="subscript"/>
          <w:lang w:val="fr-FR"/>
        </w:rPr>
      </w:pPr>
      <w:r>
        <w:rPr>
          <w:lang w:val="fr-FR"/>
        </w:rPr>
        <w:tab/>
      </w:r>
      <w:r>
        <w:rPr>
          <w:lang w:val="fr-FR"/>
        </w:rPr>
        <w:tab/>
      </w:r>
      <w:r w:rsidR="00B57E38" w:rsidRPr="00E4754E">
        <w:rPr>
          <w:b w:val="0"/>
          <w:bCs/>
          <w:lang w:val="fr-FR"/>
        </w:rPr>
        <w:t>Tableau 7</w:t>
      </w:r>
      <w:r>
        <w:rPr>
          <w:lang w:val="fr-FR"/>
        </w:rPr>
        <w:br/>
      </w:r>
      <w:r w:rsidR="00B57E38" w:rsidRPr="00E4754E">
        <w:rPr>
          <w:lang w:val="fr-FR"/>
        </w:rPr>
        <w:t xml:space="preserve">Spécifications photométriques pour les matériaux de marquage rétroréfléchissants </w:t>
      </w:r>
      <w:r>
        <w:rPr>
          <w:lang w:val="fr-FR"/>
        </w:rPr>
        <w:br/>
      </w:r>
      <w:r w:rsidR="00B57E38" w:rsidRPr="00E4754E">
        <w:rPr>
          <w:lang w:val="fr-FR"/>
        </w:rPr>
        <w:t>des classes D et E</w:t>
      </w:r>
      <w:r>
        <w:rPr>
          <w:lang w:val="fr-FR"/>
        </w:rPr>
        <w:t> </w:t>
      </w:r>
      <w:r w:rsidR="00B57E38" w:rsidRPr="00E4754E">
        <w:rPr>
          <w:lang w:val="fr-FR"/>
        </w:rPr>
        <w:t>: valeurs maximales du coefficient de rétroréflexion R</w:t>
      </w:r>
      <w:r w:rsidR="00B57E38" w:rsidRPr="00E4754E">
        <w:rPr>
          <w:vertAlign w:val="subscript"/>
          <w:lang w:val="fr-FR"/>
        </w:rPr>
        <w:t>A</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8"/>
        <w:gridCol w:w="1287"/>
        <w:gridCol w:w="909"/>
        <w:gridCol w:w="909"/>
        <w:gridCol w:w="909"/>
        <w:gridCol w:w="909"/>
        <w:gridCol w:w="910"/>
      </w:tblGrid>
      <w:tr w:rsidR="00B57E38" w:rsidRPr="00E348A4" w14:paraId="4B9B1F4B" w14:textId="77777777" w:rsidTr="00CA5F08">
        <w:trPr>
          <w:trHeight w:val="520"/>
        </w:trPr>
        <w:tc>
          <w:tcPr>
            <w:tcW w:w="1538" w:type="dxa"/>
            <w:shd w:val="clear" w:color="auto" w:fill="auto"/>
            <w:vAlign w:val="bottom"/>
            <w:hideMark/>
          </w:tcPr>
          <w:p w14:paraId="21890721" w14:textId="128552D8" w:rsidR="00B57E38" w:rsidRPr="00E4754E" w:rsidRDefault="00B57E38" w:rsidP="00CA5F08">
            <w:pPr>
              <w:spacing w:before="80" w:after="80" w:line="200" w:lineRule="exact"/>
              <w:ind w:left="57" w:right="57"/>
              <w:rPr>
                <w:b/>
                <w:bCs/>
                <w:i/>
                <w:iCs/>
                <w:sz w:val="16"/>
                <w:szCs w:val="16"/>
                <w:lang w:eastAsia="de-DE"/>
              </w:rPr>
            </w:pPr>
            <w:r w:rsidRPr="000B3909">
              <w:rPr>
                <w:b/>
                <w:bCs/>
                <w:i/>
                <w:iCs/>
                <w:sz w:val="16"/>
                <w:szCs w:val="16"/>
                <w:lang w:val="fr-FR" w:eastAsia="de-DE"/>
              </w:rPr>
              <w:t>Angle d</w:t>
            </w:r>
            <w:r>
              <w:rPr>
                <w:b/>
                <w:bCs/>
                <w:i/>
                <w:iCs/>
                <w:sz w:val="16"/>
                <w:szCs w:val="16"/>
                <w:lang w:val="fr-FR" w:eastAsia="de-DE"/>
              </w:rPr>
              <w:t>’</w:t>
            </w:r>
            <w:r w:rsidRPr="000B3909">
              <w:rPr>
                <w:b/>
                <w:bCs/>
                <w:i/>
                <w:iCs/>
                <w:sz w:val="16"/>
                <w:szCs w:val="16"/>
                <w:lang w:val="fr-FR" w:eastAsia="de-DE"/>
              </w:rPr>
              <w:t xml:space="preserve">observation </w:t>
            </w:r>
            <w:r w:rsidRPr="00FD3B3B">
              <w:rPr>
                <w:b/>
                <w:bCs/>
                <w:i/>
                <w:iCs/>
                <w:sz w:val="16"/>
                <w:szCs w:val="16"/>
                <w:lang w:val="en-US" w:eastAsia="de-DE"/>
              </w:rPr>
              <w:t>α</w:t>
            </w:r>
            <w:r w:rsidRPr="000B3909">
              <w:rPr>
                <w:b/>
                <w:bCs/>
                <w:i/>
                <w:iCs/>
                <w:sz w:val="16"/>
                <w:szCs w:val="16"/>
                <w:lang w:val="fr-FR" w:eastAsia="de-DE"/>
              </w:rPr>
              <w:t xml:space="preserve"> (en degrés)</w:t>
            </w:r>
            <w:r w:rsidR="00E4754E">
              <w:rPr>
                <w:b/>
                <w:bCs/>
                <w:i/>
                <w:iCs/>
                <w:sz w:val="16"/>
                <w:szCs w:val="16"/>
                <w:lang w:val="fr-FR" w:eastAsia="de-DE"/>
              </w:rPr>
              <w:br/>
            </w:r>
            <w:r w:rsidRPr="00B44392">
              <w:rPr>
                <w:b/>
                <w:bCs/>
                <w:i/>
                <w:iCs/>
                <w:sz w:val="16"/>
                <w:szCs w:val="16"/>
                <w:lang w:eastAsia="de-DE"/>
              </w:rPr>
              <w:t>α</w:t>
            </w:r>
            <w:r>
              <w:rPr>
                <w:b/>
                <w:bCs/>
                <w:i/>
                <w:iCs/>
                <w:sz w:val="16"/>
                <w:szCs w:val="16"/>
                <w:lang w:eastAsia="de-DE"/>
              </w:rPr>
              <w:t xml:space="preserve"> </w:t>
            </w:r>
            <w:r w:rsidRPr="000B3909">
              <w:rPr>
                <w:b/>
                <w:bCs/>
                <w:i/>
                <w:iCs/>
                <w:sz w:val="16"/>
                <w:szCs w:val="16"/>
                <w:lang w:val="fr-FR" w:eastAsia="de-DE"/>
              </w:rPr>
              <w:t>=</w:t>
            </w:r>
            <w:r>
              <w:rPr>
                <w:b/>
                <w:bCs/>
                <w:i/>
                <w:iCs/>
                <w:sz w:val="16"/>
                <w:szCs w:val="16"/>
                <w:lang w:val="fr-FR" w:eastAsia="de-DE"/>
              </w:rPr>
              <w:t xml:space="preserve"> </w:t>
            </w:r>
            <w:r w:rsidRPr="000B3909">
              <w:rPr>
                <w:b/>
                <w:bCs/>
                <w:i/>
                <w:iCs/>
                <w:sz w:val="16"/>
                <w:szCs w:val="16"/>
                <w:lang w:val="fr-FR" w:eastAsia="de-DE"/>
              </w:rPr>
              <w:t>0</w:t>
            </w:r>
            <w:r>
              <w:rPr>
                <w:b/>
                <w:bCs/>
                <w:i/>
                <w:iCs/>
                <w:sz w:val="16"/>
                <w:szCs w:val="16"/>
                <w:lang w:val="fr-FR" w:eastAsia="de-DE"/>
              </w:rPr>
              <w:t>,</w:t>
            </w:r>
            <w:r w:rsidRPr="000B3909">
              <w:rPr>
                <w:b/>
                <w:bCs/>
                <w:i/>
                <w:iCs/>
                <w:sz w:val="16"/>
                <w:szCs w:val="16"/>
                <w:lang w:val="fr-FR" w:eastAsia="de-DE"/>
              </w:rPr>
              <w:t>33</w:t>
            </w:r>
            <w:r>
              <w:rPr>
                <w:b/>
                <w:bCs/>
                <w:i/>
                <w:iCs/>
                <w:sz w:val="16"/>
                <w:szCs w:val="16"/>
                <w:lang w:val="fr-FR" w:eastAsia="de-DE"/>
              </w:rPr>
              <w:t xml:space="preserve">° </w:t>
            </w:r>
            <w:r w:rsidRPr="000B3909">
              <w:rPr>
                <w:b/>
                <w:bCs/>
                <w:i/>
                <w:iCs/>
                <w:sz w:val="16"/>
                <w:szCs w:val="16"/>
                <w:lang w:val="fr-FR" w:eastAsia="de-DE"/>
              </w:rPr>
              <w:t>(20</w:t>
            </w:r>
            <w:r>
              <w:rPr>
                <w:b/>
                <w:bCs/>
                <w:i/>
                <w:iCs/>
                <w:sz w:val="16"/>
                <w:szCs w:val="16"/>
                <w:lang w:val="fr-FR" w:eastAsia="de-DE"/>
              </w:rPr>
              <w:t>’</w:t>
            </w:r>
            <w:r w:rsidRPr="000B3909">
              <w:rPr>
                <w:b/>
                <w:bCs/>
                <w:i/>
                <w:iCs/>
                <w:sz w:val="16"/>
                <w:szCs w:val="16"/>
                <w:lang w:val="fr-FR" w:eastAsia="de-DE"/>
              </w:rPr>
              <w:t>)</w:t>
            </w:r>
          </w:p>
        </w:tc>
        <w:tc>
          <w:tcPr>
            <w:tcW w:w="5833" w:type="dxa"/>
            <w:gridSpan w:val="6"/>
            <w:shd w:val="clear" w:color="auto" w:fill="auto"/>
            <w:vAlign w:val="bottom"/>
            <w:hideMark/>
          </w:tcPr>
          <w:p w14:paraId="20E350AF" w14:textId="77777777" w:rsidR="00B57E38" w:rsidRPr="00E348A4" w:rsidRDefault="00B57E38" w:rsidP="00CA5F08">
            <w:pPr>
              <w:spacing w:before="80" w:after="80" w:line="200" w:lineRule="exact"/>
              <w:ind w:left="57" w:right="57"/>
              <w:jc w:val="center"/>
              <w:rPr>
                <w:b/>
                <w:bCs/>
                <w:i/>
                <w:iCs/>
                <w:sz w:val="16"/>
                <w:szCs w:val="16"/>
                <w:lang w:val="fr-FR" w:eastAsia="de-DE"/>
              </w:rPr>
            </w:pPr>
            <w:r w:rsidRPr="000B3909">
              <w:rPr>
                <w:b/>
                <w:bCs/>
                <w:i/>
                <w:iCs/>
                <w:sz w:val="16"/>
                <w:szCs w:val="16"/>
                <w:lang w:val="fr-FR" w:eastAsia="de-DE"/>
              </w:rPr>
              <w:t>Valeurs m</w:t>
            </w:r>
            <w:r>
              <w:rPr>
                <w:b/>
                <w:bCs/>
                <w:i/>
                <w:iCs/>
                <w:sz w:val="16"/>
                <w:szCs w:val="16"/>
                <w:lang w:val="fr-FR" w:eastAsia="de-DE"/>
              </w:rPr>
              <w:t>ax</w:t>
            </w:r>
            <w:r w:rsidRPr="000B3909">
              <w:rPr>
                <w:b/>
                <w:bCs/>
                <w:i/>
                <w:iCs/>
                <w:sz w:val="16"/>
                <w:szCs w:val="16"/>
                <w:lang w:val="fr-FR" w:eastAsia="de-DE"/>
              </w:rPr>
              <w:t>imales du coefficient de rétroréflexion R</w:t>
            </w:r>
            <w:r w:rsidRPr="000B3909">
              <w:rPr>
                <w:b/>
                <w:bCs/>
                <w:i/>
                <w:iCs/>
                <w:sz w:val="16"/>
                <w:szCs w:val="16"/>
                <w:vertAlign w:val="subscript"/>
                <w:lang w:val="fr-FR" w:eastAsia="de-DE"/>
              </w:rPr>
              <w:t>A</w:t>
            </w:r>
            <w:r w:rsidRPr="000B3909">
              <w:rPr>
                <w:b/>
                <w:bCs/>
                <w:i/>
                <w:iCs/>
                <w:sz w:val="16"/>
                <w:szCs w:val="16"/>
                <w:lang w:val="fr-FR" w:eastAsia="de-DE"/>
              </w:rPr>
              <w:t xml:space="preserve"> </w:t>
            </w:r>
            <w:r>
              <w:rPr>
                <w:b/>
                <w:bCs/>
                <w:i/>
                <w:iCs/>
                <w:sz w:val="16"/>
                <w:szCs w:val="16"/>
                <w:lang w:val="fr-FR" w:eastAsia="de-DE"/>
              </w:rPr>
              <w:t>e</w:t>
            </w:r>
            <w:r w:rsidRPr="000B3909">
              <w:rPr>
                <w:b/>
                <w:bCs/>
                <w:i/>
                <w:iCs/>
                <w:sz w:val="16"/>
                <w:szCs w:val="16"/>
                <w:lang w:val="fr-FR" w:eastAsia="de-DE"/>
              </w:rPr>
              <w:t xml:space="preserve">n </w:t>
            </w:r>
            <w:r w:rsidRPr="00E348A4">
              <w:rPr>
                <w:b/>
                <w:bCs/>
                <w:i/>
                <w:iCs/>
                <w:sz w:val="16"/>
                <w:szCs w:val="16"/>
                <w:lang w:val="fr-FR" w:eastAsia="de-DE"/>
              </w:rPr>
              <w:t>cd∙m</w:t>
            </w:r>
            <w:r w:rsidRPr="00E348A4">
              <w:rPr>
                <w:b/>
                <w:bCs/>
                <w:i/>
                <w:iCs/>
                <w:sz w:val="16"/>
                <w:szCs w:val="16"/>
                <w:vertAlign w:val="superscript"/>
                <w:lang w:val="fr-FR" w:eastAsia="de-DE"/>
              </w:rPr>
              <w:t>-</w:t>
            </w:r>
            <w:r w:rsidRPr="00E348A4">
              <w:rPr>
                <w:b/>
                <w:bCs/>
                <w:i/>
                <w:iCs/>
                <w:sz w:val="16"/>
                <w:szCs w:val="16"/>
                <w:lang w:val="fr-FR" w:eastAsia="de-DE"/>
              </w:rPr>
              <w:t>²∙lx</w:t>
            </w:r>
            <w:r w:rsidRPr="00E348A4">
              <w:rPr>
                <w:b/>
                <w:bCs/>
                <w:i/>
                <w:iCs/>
                <w:sz w:val="16"/>
                <w:szCs w:val="16"/>
                <w:vertAlign w:val="superscript"/>
                <w:lang w:val="fr-FR" w:eastAsia="de-DE"/>
              </w:rPr>
              <w:t>-1</w:t>
            </w:r>
          </w:p>
        </w:tc>
      </w:tr>
      <w:tr w:rsidR="00E4754E" w14:paraId="38A88519" w14:textId="77777777" w:rsidTr="00CA5F08">
        <w:trPr>
          <w:trHeight w:val="290"/>
        </w:trPr>
        <w:tc>
          <w:tcPr>
            <w:tcW w:w="1538" w:type="dxa"/>
            <w:vMerge w:val="restart"/>
            <w:shd w:val="clear" w:color="auto" w:fill="auto"/>
            <w:vAlign w:val="bottom"/>
            <w:hideMark/>
          </w:tcPr>
          <w:p w14:paraId="190C524C" w14:textId="77777777" w:rsidR="00B57E38" w:rsidRPr="00E348A4" w:rsidRDefault="00B57E38" w:rsidP="00CA5F08">
            <w:pPr>
              <w:spacing w:before="80" w:after="80" w:line="200" w:lineRule="exact"/>
              <w:ind w:left="57" w:right="57"/>
              <w:rPr>
                <w:b/>
                <w:bCs/>
                <w:i/>
                <w:iCs/>
                <w:sz w:val="16"/>
                <w:szCs w:val="16"/>
                <w:lang w:val="fr-FR" w:eastAsia="de-DE"/>
              </w:rPr>
            </w:pPr>
            <w:r w:rsidRPr="000B3909">
              <w:rPr>
                <w:b/>
                <w:bCs/>
                <w:i/>
                <w:iCs/>
                <w:sz w:val="16"/>
                <w:szCs w:val="16"/>
                <w:lang w:val="fr-FR" w:eastAsia="de-DE"/>
              </w:rPr>
              <w:t>Angle d</w:t>
            </w:r>
            <w:r>
              <w:rPr>
                <w:b/>
                <w:bCs/>
                <w:i/>
                <w:iCs/>
                <w:sz w:val="16"/>
                <w:szCs w:val="16"/>
                <w:lang w:val="fr-FR" w:eastAsia="de-DE"/>
              </w:rPr>
              <w:t>’</w:t>
            </w:r>
            <w:r w:rsidRPr="000B3909">
              <w:rPr>
                <w:b/>
                <w:bCs/>
                <w:i/>
                <w:iCs/>
                <w:sz w:val="16"/>
                <w:szCs w:val="16"/>
                <w:lang w:val="fr-FR" w:eastAsia="de-DE"/>
              </w:rPr>
              <w:t xml:space="preserve">éclairage </w:t>
            </w:r>
            <w:r w:rsidRPr="00B44392">
              <w:rPr>
                <w:b/>
                <w:bCs/>
                <w:i/>
                <w:iCs/>
                <w:sz w:val="16"/>
                <w:szCs w:val="16"/>
                <w:lang w:eastAsia="de-DE"/>
              </w:rPr>
              <w:t>β</w:t>
            </w:r>
            <w:r w:rsidRPr="000B3909">
              <w:rPr>
                <w:b/>
                <w:bCs/>
                <w:i/>
                <w:iCs/>
                <w:sz w:val="16"/>
                <w:szCs w:val="16"/>
                <w:lang w:val="fr-FR" w:eastAsia="de-DE"/>
              </w:rPr>
              <w:t xml:space="preserve"> (en degrés)</w:t>
            </w:r>
          </w:p>
        </w:tc>
        <w:tc>
          <w:tcPr>
            <w:tcW w:w="1287" w:type="dxa"/>
            <w:shd w:val="clear" w:color="auto" w:fill="auto"/>
            <w:vAlign w:val="center"/>
            <w:hideMark/>
          </w:tcPr>
          <w:p w14:paraId="08BDDD1E" w14:textId="77777777" w:rsidR="00B57E38" w:rsidRPr="00B44392" w:rsidRDefault="00B57E38" w:rsidP="00CA5F08">
            <w:pPr>
              <w:spacing w:before="60" w:after="60" w:line="220" w:lineRule="atLeast"/>
              <w:ind w:left="57" w:right="57"/>
              <w:rPr>
                <w:b/>
                <w:bCs/>
                <w:i/>
                <w:iCs/>
                <w:sz w:val="16"/>
                <w:szCs w:val="16"/>
                <w:lang w:eastAsia="de-DE"/>
              </w:rPr>
            </w:pPr>
            <w:r w:rsidRPr="00B44392">
              <w:rPr>
                <w:b/>
                <w:bCs/>
                <w:i/>
                <w:iCs/>
                <w:sz w:val="16"/>
                <w:szCs w:val="16"/>
                <w:lang w:eastAsia="de-DE"/>
              </w:rPr>
              <w:t>β1</w:t>
            </w:r>
            <w:r>
              <w:rPr>
                <w:b/>
                <w:bCs/>
                <w:i/>
                <w:iCs/>
                <w:sz w:val="16"/>
                <w:szCs w:val="16"/>
                <w:lang w:eastAsia="de-DE"/>
              </w:rPr>
              <w:t xml:space="preserve"> - </w:t>
            </w:r>
            <w:r w:rsidRPr="0019006F">
              <w:rPr>
                <w:b/>
                <w:bCs/>
                <w:i/>
                <w:iCs/>
                <w:sz w:val="16"/>
                <w:szCs w:val="16"/>
                <w:lang w:eastAsia="de-DE"/>
              </w:rPr>
              <w:t>verticale</w:t>
            </w:r>
          </w:p>
        </w:tc>
        <w:tc>
          <w:tcPr>
            <w:tcW w:w="909" w:type="dxa"/>
            <w:shd w:val="clear" w:color="auto" w:fill="auto"/>
            <w:vAlign w:val="center"/>
            <w:hideMark/>
          </w:tcPr>
          <w:p w14:paraId="76D88184"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0°</w:t>
            </w:r>
          </w:p>
        </w:tc>
        <w:tc>
          <w:tcPr>
            <w:tcW w:w="909" w:type="dxa"/>
            <w:shd w:val="clear" w:color="auto" w:fill="auto"/>
            <w:vAlign w:val="center"/>
            <w:hideMark/>
          </w:tcPr>
          <w:p w14:paraId="6AED98F1"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0°</w:t>
            </w:r>
          </w:p>
        </w:tc>
        <w:tc>
          <w:tcPr>
            <w:tcW w:w="909" w:type="dxa"/>
            <w:shd w:val="clear" w:color="auto" w:fill="auto"/>
            <w:vAlign w:val="center"/>
            <w:hideMark/>
          </w:tcPr>
          <w:p w14:paraId="38113649"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0°</w:t>
            </w:r>
          </w:p>
        </w:tc>
        <w:tc>
          <w:tcPr>
            <w:tcW w:w="909" w:type="dxa"/>
            <w:shd w:val="clear" w:color="auto" w:fill="auto"/>
            <w:vAlign w:val="center"/>
            <w:hideMark/>
          </w:tcPr>
          <w:p w14:paraId="075C552E"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0°</w:t>
            </w:r>
          </w:p>
        </w:tc>
        <w:tc>
          <w:tcPr>
            <w:tcW w:w="910" w:type="dxa"/>
            <w:shd w:val="clear" w:color="auto" w:fill="auto"/>
            <w:vAlign w:val="center"/>
            <w:hideMark/>
          </w:tcPr>
          <w:p w14:paraId="7C3C8433"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0°</w:t>
            </w:r>
          </w:p>
        </w:tc>
      </w:tr>
      <w:tr w:rsidR="00E4754E" w14:paraId="593681D0" w14:textId="77777777" w:rsidTr="00CA5F08">
        <w:trPr>
          <w:trHeight w:val="290"/>
        </w:trPr>
        <w:tc>
          <w:tcPr>
            <w:tcW w:w="1538" w:type="dxa"/>
            <w:vMerge/>
            <w:vAlign w:val="center"/>
            <w:hideMark/>
          </w:tcPr>
          <w:p w14:paraId="3406F191" w14:textId="77777777" w:rsidR="00B57E38" w:rsidRPr="00B44392" w:rsidRDefault="00B57E38" w:rsidP="00CA5F08">
            <w:pPr>
              <w:spacing w:before="80" w:after="80" w:line="200" w:lineRule="exact"/>
              <w:ind w:left="57" w:right="57"/>
              <w:rPr>
                <w:b/>
                <w:bCs/>
                <w:i/>
                <w:iCs/>
                <w:sz w:val="16"/>
                <w:szCs w:val="16"/>
                <w:lang w:eastAsia="de-DE"/>
              </w:rPr>
            </w:pPr>
          </w:p>
        </w:tc>
        <w:tc>
          <w:tcPr>
            <w:tcW w:w="1287" w:type="dxa"/>
            <w:shd w:val="clear" w:color="auto" w:fill="auto"/>
            <w:vAlign w:val="center"/>
            <w:hideMark/>
          </w:tcPr>
          <w:p w14:paraId="096E0738" w14:textId="77777777" w:rsidR="00B57E38" w:rsidRPr="00B44392" w:rsidRDefault="00B57E38" w:rsidP="00CA5F08">
            <w:pPr>
              <w:spacing w:before="60" w:after="60" w:line="220" w:lineRule="atLeast"/>
              <w:ind w:left="57" w:right="57"/>
              <w:rPr>
                <w:b/>
                <w:bCs/>
                <w:i/>
                <w:iCs/>
                <w:sz w:val="16"/>
                <w:szCs w:val="16"/>
                <w:lang w:eastAsia="de-DE"/>
              </w:rPr>
            </w:pPr>
            <w:r w:rsidRPr="00B44392">
              <w:rPr>
                <w:b/>
                <w:bCs/>
                <w:i/>
                <w:iCs/>
                <w:sz w:val="16"/>
                <w:szCs w:val="16"/>
                <w:lang w:eastAsia="de-DE"/>
              </w:rPr>
              <w:t>β2</w:t>
            </w:r>
            <w:r>
              <w:rPr>
                <w:b/>
                <w:bCs/>
                <w:i/>
                <w:iCs/>
                <w:sz w:val="16"/>
                <w:szCs w:val="16"/>
                <w:lang w:eastAsia="de-DE"/>
              </w:rPr>
              <w:t xml:space="preserve"> - </w:t>
            </w:r>
            <w:r w:rsidRPr="0019006F">
              <w:rPr>
                <w:b/>
                <w:bCs/>
                <w:i/>
                <w:iCs/>
                <w:sz w:val="16"/>
                <w:szCs w:val="16"/>
                <w:lang w:eastAsia="de-DE"/>
              </w:rPr>
              <w:t>horizontale</w:t>
            </w:r>
          </w:p>
        </w:tc>
        <w:tc>
          <w:tcPr>
            <w:tcW w:w="909" w:type="dxa"/>
            <w:shd w:val="clear" w:color="auto" w:fill="auto"/>
            <w:vAlign w:val="center"/>
            <w:hideMark/>
          </w:tcPr>
          <w:p w14:paraId="5D17A404"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5°</w:t>
            </w:r>
          </w:p>
        </w:tc>
        <w:tc>
          <w:tcPr>
            <w:tcW w:w="909" w:type="dxa"/>
            <w:shd w:val="clear" w:color="auto" w:fill="auto"/>
            <w:vAlign w:val="center"/>
            <w:hideMark/>
          </w:tcPr>
          <w:p w14:paraId="6EFC21E4"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20°</w:t>
            </w:r>
          </w:p>
        </w:tc>
        <w:tc>
          <w:tcPr>
            <w:tcW w:w="909" w:type="dxa"/>
            <w:shd w:val="clear" w:color="auto" w:fill="auto"/>
            <w:vAlign w:val="center"/>
            <w:hideMark/>
          </w:tcPr>
          <w:p w14:paraId="59AD0C02"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30°</w:t>
            </w:r>
          </w:p>
        </w:tc>
        <w:tc>
          <w:tcPr>
            <w:tcW w:w="909" w:type="dxa"/>
            <w:shd w:val="clear" w:color="auto" w:fill="auto"/>
            <w:vAlign w:val="center"/>
            <w:hideMark/>
          </w:tcPr>
          <w:p w14:paraId="5EB27D05"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40°</w:t>
            </w:r>
          </w:p>
        </w:tc>
        <w:tc>
          <w:tcPr>
            <w:tcW w:w="910" w:type="dxa"/>
            <w:shd w:val="clear" w:color="auto" w:fill="auto"/>
            <w:vAlign w:val="center"/>
            <w:hideMark/>
          </w:tcPr>
          <w:p w14:paraId="00730FEC" w14:textId="77777777" w:rsidR="00B57E38" w:rsidRPr="00B44392" w:rsidRDefault="00B57E38" w:rsidP="00CA5F08">
            <w:pPr>
              <w:spacing w:before="80" w:after="80" w:line="200" w:lineRule="exact"/>
              <w:ind w:left="57" w:right="57"/>
              <w:jc w:val="center"/>
              <w:rPr>
                <w:b/>
                <w:bCs/>
                <w:sz w:val="16"/>
                <w:szCs w:val="16"/>
                <w:lang w:eastAsia="de-DE"/>
              </w:rPr>
            </w:pPr>
            <w:r w:rsidRPr="00B44392">
              <w:rPr>
                <w:b/>
                <w:bCs/>
                <w:sz w:val="16"/>
                <w:szCs w:val="16"/>
                <w:lang w:eastAsia="de-DE"/>
              </w:rPr>
              <w:t>60°</w:t>
            </w:r>
          </w:p>
        </w:tc>
      </w:tr>
      <w:tr w:rsidR="00E4754E" w14:paraId="0D77584E" w14:textId="77777777" w:rsidTr="00CA5F08">
        <w:trPr>
          <w:trHeight w:val="290"/>
        </w:trPr>
        <w:tc>
          <w:tcPr>
            <w:tcW w:w="1538" w:type="dxa"/>
            <w:vMerge w:val="restart"/>
            <w:shd w:val="clear" w:color="auto" w:fill="auto"/>
            <w:vAlign w:val="center"/>
            <w:hideMark/>
          </w:tcPr>
          <w:p w14:paraId="1B1EE16E" w14:textId="77777777" w:rsidR="00B57E38" w:rsidRDefault="00B57E38" w:rsidP="00CA5F08">
            <w:pPr>
              <w:spacing w:before="60" w:after="60" w:line="220" w:lineRule="atLeast"/>
              <w:ind w:left="57" w:right="57"/>
              <w:rPr>
                <w:sz w:val="16"/>
                <w:szCs w:val="16"/>
                <w:lang w:eastAsia="de-DE"/>
              </w:rPr>
            </w:pPr>
            <w:r>
              <w:rPr>
                <w:sz w:val="16"/>
                <w:szCs w:val="16"/>
                <w:lang w:eastAsia="de-DE"/>
              </w:rPr>
              <w:t>Toute couleur</w:t>
            </w:r>
          </w:p>
        </w:tc>
        <w:tc>
          <w:tcPr>
            <w:tcW w:w="1287" w:type="dxa"/>
            <w:shd w:val="clear" w:color="auto" w:fill="auto"/>
            <w:vAlign w:val="center"/>
            <w:hideMark/>
          </w:tcPr>
          <w:p w14:paraId="0ABB083D"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classe D</w:t>
            </w:r>
          </w:p>
        </w:tc>
        <w:tc>
          <w:tcPr>
            <w:tcW w:w="909" w:type="dxa"/>
            <w:shd w:val="clear" w:color="auto" w:fill="auto"/>
            <w:vAlign w:val="center"/>
            <w:hideMark/>
          </w:tcPr>
          <w:p w14:paraId="4437C661"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1,50∙10</w:t>
            </w:r>
            <w:r>
              <w:rPr>
                <w:sz w:val="16"/>
                <w:szCs w:val="16"/>
                <w:vertAlign w:val="superscript"/>
                <w:lang w:eastAsia="de-DE"/>
              </w:rPr>
              <w:t>2</w:t>
            </w:r>
          </w:p>
        </w:tc>
        <w:tc>
          <w:tcPr>
            <w:tcW w:w="909" w:type="dxa"/>
            <w:shd w:val="clear" w:color="auto" w:fill="auto"/>
            <w:vAlign w:val="center"/>
            <w:hideMark/>
          </w:tcPr>
          <w:p w14:paraId="2AC25640"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909" w:type="dxa"/>
            <w:shd w:val="clear" w:color="auto" w:fill="auto"/>
            <w:vAlign w:val="center"/>
            <w:hideMark/>
          </w:tcPr>
          <w:p w14:paraId="7C739503"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6,5∙10</w:t>
            </w:r>
            <w:r>
              <w:rPr>
                <w:sz w:val="16"/>
                <w:szCs w:val="16"/>
                <w:vertAlign w:val="superscript"/>
                <w:lang w:eastAsia="de-DE"/>
              </w:rPr>
              <w:t>1</w:t>
            </w:r>
          </w:p>
        </w:tc>
        <w:tc>
          <w:tcPr>
            <w:tcW w:w="909" w:type="dxa"/>
            <w:shd w:val="clear" w:color="auto" w:fill="auto"/>
            <w:vAlign w:val="center"/>
            <w:hideMark/>
          </w:tcPr>
          <w:p w14:paraId="79288408"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3,7∙10</w:t>
            </w:r>
            <w:r>
              <w:rPr>
                <w:sz w:val="16"/>
                <w:szCs w:val="16"/>
                <w:vertAlign w:val="superscript"/>
                <w:lang w:eastAsia="de-DE"/>
              </w:rPr>
              <w:t>1</w:t>
            </w:r>
          </w:p>
        </w:tc>
        <w:tc>
          <w:tcPr>
            <w:tcW w:w="910" w:type="dxa"/>
            <w:shd w:val="clear" w:color="auto" w:fill="auto"/>
            <w:vAlign w:val="center"/>
            <w:hideMark/>
          </w:tcPr>
          <w:p w14:paraId="225E0F22"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5∙10</w:t>
            </w:r>
            <w:r>
              <w:rPr>
                <w:sz w:val="16"/>
                <w:szCs w:val="16"/>
                <w:vertAlign w:val="superscript"/>
                <w:lang w:eastAsia="de-DE"/>
              </w:rPr>
              <w:t>0</w:t>
            </w:r>
          </w:p>
        </w:tc>
      </w:tr>
      <w:tr w:rsidR="00E4754E" w14:paraId="62215B03" w14:textId="77777777" w:rsidTr="00CA5F08">
        <w:trPr>
          <w:trHeight w:val="290"/>
        </w:trPr>
        <w:tc>
          <w:tcPr>
            <w:tcW w:w="1538" w:type="dxa"/>
            <w:vMerge/>
            <w:vAlign w:val="center"/>
            <w:hideMark/>
          </w:tcPr>
          <w:p w14:paraId="368370B8" w14:textId="77777777" w:rsidR="00B57E38" w:rsidRDefault="00B57E38" w:rsidP="00E4754E">
            <w:pPr>
              <w:spacing w:before="60" w:after="60" w:line="220" w:lineRule="atLeast"/>
              <w:ind w:left="57" w:right="57"/>
              <w:rPr>
                <w:sz w:val="16"/>
                <w:szCs w:val="16"/>
                <w:lang w:eastAsia="de-DE"/>
              </w:rPr>
            </w:pPr>
          </w:p>
        </w:tc>
        <w:tc>
          <w:tcPr>
            <w:tcW w:w="1287" w:type="dxa"/>
            <w:shd w:val="clear" w:color="auto" w:fill="auto"/>
            <w:vAlign w:val="center"/>
            <w:hideMark/>
          </w:tcPr>
          <w:p w14:paraId="6B880826"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classe E</w:t>
            </w:r>
          </w:p>
        </w:tc>
        <w:tc>
          <w:tcPr>
            <w:tcW w:w="909" w:type="dxa"/>
            <w:shd w:val="clear" w:color="auto" w:fill="auto"/>
            <w:vAlign w:val="center"/>
            <w:hideMark/>
          </w:tcPr>
          <w:p w14:paraId="5CAD9AAE"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5,0∙10</w:t>
            </w:r>
            <w:r>
              <w:rPr>
                <w:sz w:val="16"/>
                <w:szCs w:val="16"/>
                <w:vertAlign w:val="superscript"/>
                <w:lang w:eastAsia="de-DE"/>
              </w:rPr>
              <w:t>1</w:t>
            </w:r>
          </w:p>
        </w:tc>
        <w:tc>
          <w:tcPr>
            <w:tcW w:w="909" w:type="dxa"/>
            <w:shd w:val="clear" w:color="auto" w:fill="auto"/>
            <w:vAlign w:val="center"/>
            <w:hideMark/>
          </w:tcPr>
          <w:p w14:paraId="0B13EF3D"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w:t>
            </w:r>
          </w:p>
        </w:tc>
        <w:tc>
          <w:tcPr>
            <w:tcW w:w="909" w:type="dxa"/>
            <w:shd w:val="clear" w:color="auto" w:fill="auto"/>
            <w:vAlign w:val="center"/>
            <w:hideMark/>
          </w:tcPr>
          <w:p w14:paraId="16CDAB77"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2,2∙10</w:t>
            </w:r>
            <w:r>
              <w:rPr>
                <w:sz w:val="16"/>
                <w:szCs w:val="16"/>
                <w:vertAlign w:val="superscript"/>
                <w:lang w:eastAsia="de-DE"/>
              </w:rPr>
              <w:t>1</w:t>
            </w:r>
          </w:p>
        </w:tc>
        <w:tc>
          <w:tcPr>
            <w:tcW w:w="909" w:type="dxa"/>
            <w:shd w:val="clear" w:color="auto" w:fill="auto"/>
            <w:vAlign w:val="center"/>
            <w:hideMark/>
          </w:tcPr>
          <w:p w14:paraId="6B379F76"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1,2∙10</w:t>
            </w:r>
            <w:r>
              <w:rPr>
                <w:sz w:val="16"/>
                <w:szCs w:val="16"/>
                <w:vertAlign w:val="superscript"/>
                <w:lang w:eastAsia="de-DE"/>
              </w:rPr>
              <w:t>1</w:t>
            </w:r>
          </w:p>
        </w:tc>
        <w:tc>
          <w:tcPr>
            <w:tcW w:w="910" w:type="dxa"/>
            <w:shd w:val="clear" w:color="auto" w:fill="auto"/>
            <w:vAlign w:val="center"/>
            <w:hideMark/>
          </w:tcPr>
          <w:p w14:paraId="4FED6AA7" w14:textId="77777777" w:rsidR="00B57E38" w:rsidRDefault="00B57E38" w:rsidP="00E4754E">
            <w:pPr>
              <w:spacing w:before="60" w:after="60" w:line="220" w:lineRule="atLeast"/>
              <w:ind w:left="57" w:right="57"/>
              <w:jc w:val="center"/>
              <w:rPr>
                <w:sz w:val="16"/>
                <w:szCs w:val="16"/>
                <w:lang w:eastAsia="de-DE"/>
              </w:rPr>
            </w:pPr>
            <w:r>
              <w:rPr>
                <w:sz w:val="16"/>
                <w:szCs w:val="16"/>
                <w:lang w:eastAsia="de-DE"/>
              </w:rPr>
              <w:t>1∙10</w:t>
            </w:r>
            <w:r>
              <w:rPr>
                <w:sz w:val="16"/>
                <w:szCs w:val="16"/>
                <w:vertAlign w:val="superscript"/>
                <w:lang w:eastAsia="de-DE"/>
              </w:rPr>
              <w:t>0</w:t>
            </w:r>
          </w:p>
        </w:tc>
      </w:tr>
    </w:tbl>
    <w:p w14:paraId="34AD73D5" w14:textId="30521CA8" w:rsidR="00B57E38" w:rsidRPr="00CA5F08" w:rsidRDefault="00B57E38" w:rsidP="00CA5F08">
      <w:pPr>
        <w:widowControl w:val="0"/>
        <w:spacing w:before="120" w:line="220" w:lineRule="exact"/>
        <w:ind w:left="1134" w:right="1134" w:firstLine="170"/>
        <w:rPr>
          <w:sz w:val="18"/>
          <w:szCs w:val="18"/>
          <w:lang w:val="fr-FR"/>
        </w:rPr>
      </w:pPr>
      <w:r w:rsidRPr="00CA5F08">
        <w:rPr>
          <w:i/>
          <w:iCs/>
          <w:sz w:val="18"/>
          <w:szCs w:val="18"/>
          <w:lang w:val="fr-FR"/>
        </w:rPr>
        <w:t>Note</w:t>
      </w:r>
      <w:r w:rsidR="00CA5F08">
        <w:rPr>
          <w:i/>
          <w:iCs/>
          <w:sz w:val="18"/>
          <w:szCs w:val="18"/>
          <w:lang w:val="fr-FR"/>
        </w:rPr>
        <w:t> </w:t>
      </w:r>
      <w:r w:rsidRPr="00CA5F08">
        <w:rPr>
          <w:sz w:val="18"/>
          <w:szCs w:val="18"/>
          <w:lang w:val="fr-FR"/>
        </w:rPr>
        <w:t>:</w:t>
      </w:r>
      <w:r w:rsidR="00CA5F08">
        <w:rPr>
          <w:sz w:val="18"/>
          <w:szCs w:val="18"/>
          <w:lang w:val="fr-FR"/>
        </w:rPr>
        <w:t xml:space="preserve"> </w:t>
      </w:r>
      <w:r w:rsidRPr="00CA5F08">
        <w:rPr>
          <w:sz w:val="18"/>
          <w:szCs w:val="18"/>
          <w:lang w:val="fr-FR"/>
        </w:rPr>
        <w:t>Si l’échantillon est pourvu d’un repère d’orientation, les valeurs spécifiées ne doivent être respectées que pour l’orientation correspondante. Les échantillons dépourvus de marque d’orientation doivent être observés selon des angles de 0° et 90°.</w:t>
      </w:r>
    </w:p>
    <w:p w14:paraId="7D4181E0" w14:textId="07DB8FEA" w:rsidR="00B57E38" w:rsidRPr="00E348A4" w:rsidRDefault="00B57E38" w:rsidP="00CA5F08">
      <w:pPr>
        <w:pStyle w:val="SingleTxtG"/>
        <w:spacing w:before="240"/>
        <w:ind w:left="2268" w:hanging="1134"/>
        <w:rPr>
          <w:lang w:val="fr-FR"/>
        </w:rPr>
      </w:pPr>
      <w:r w:rsidRPr="00E348A4">
        <w:rPr>
          <w:lang w:val="fr-FR"/>
        </w:rPr>
        <w:t>5.2.5.2.1</w:t>
      </w:r>
      <w:r w:rsidRPr="00E348A4">
        <w:rPr>
          <w:lang w:val="fr-FR"/>
        </w:rPr>
        <w:tab/>
      </w:r>
      <w:r w:rsidRPr="000B3909">
        <w:rPr>
          <w:lang w:val="fr-FR"/>
        </w:rPr>
        <w:t>Après exécution de l</w:t>
      </w:r>
      <w:r>
        <w:rPr>
          <w:lang w:val="fr-FR"/>
        </w:rPr>
        <w:t>’</w:t>
      </w:r>
      <w:r w:rsidRPr="000B3909">
        <w:rPr>
          <w:lang w:val="fr-FR"/>
        </w:rPr>
        <w:t>essai de stabilité de la couleur comme indiqué dans la partie</w:t>
      </w:r>
      <w:r w:rsidR="00CA5F08">
        <w:rPr>
          <w:lang w:val="fr-FR"/>
        </w:rPr>
        <w:t> </w:t>
      </w:r>
      <w:r>
        <w:rPr>
          <w:lang w:val="fr-FR"/>
        </w:rPr>
        <w:t xml:space="preserve">6 </w:t>
      </w:r>
      <w:r w:rsidRPr="000B3909">
        <w:rPr>
          <w:lang w:val="fr-FR"/>
        </w:rPr>
        <w:t>de l</w:t>
      </w:r>
      <w:r>
        <w:rPr>
          <w:lang w:val="fr-FR"/>
        </w:rPr>
        <w:t>’</w:t>
      </w:r>
      <w:r w:rsidRPr="000B3909">
        <w:rPr>
          <w:lang w:val="fr-FR"/>
        </w:rPr>
        <w:t xml:space="preserve">annexe 6, </w:t>
      </w:r>
      <w:r>
        <w:rPr>
          <w:lang w:val="fr-FR"/>
        </w:rPr>
        <w:t xml:space="preserve">pour les </w:t>
      </w:r>
      <w:r w:rsidRPr="000B3909">
        <w:rPr>
          <w:lang w:val="fr-FR"/>
        </w:rPr>
        <w:t xml:space="preserve">matériaux de marquage </w:t>
      </w:r>
      <w:r w:rsidRPr="000B3909">
        <w:rPr>
          <w:iCs/>
          <w:lang w:val="fr-FR"/>
        </w:rPr>
        <w:t xml:space="preserve">rétroréfléchissants des </w:t>
      </w:r>
      <w:r w:rsidRPr="000B3909">
        <w:rPr>
          <w:iCs/>
          <w:lang w:val="fr-FR"/>
        </w:rPr>
        <w:lastRenderedPageBreak/>
        <w:t>c</w:t>
      </w:r>
      <w:r w:rsidRPr="000B3909">
        <w:rPr>
          <w:lang w:val="fr-FR"/>
        </w:rPr>
        <w:t>lasses</w:t>
      </w:r>
      <w:r w:rsidR="00CA5F08">
        <w:rPr>
          <w:lang w:val="fr-FR"/>
        </w:rPr>
        <w:t> </w:t>
      </w:r>
      <w:r w:rsidRPr="000B3909">
        <w:rPr>
          <w:lang w:val="fr-FR"/>
        </w:rPr>
        <w:t>D et E, les valeurs maximales du coefficient de rétroréflexion</w:t>
      </w:r>
      <w:r>
        <w:rPr>
          <w:iCs/>
          <w:lang w:val="fr-FR"/>
        </w:rPr>
        <w:t xml:space="preserve"> ne doivent pas dépasser la valeur indiquée dans le tableau 7 dans les conditions géométriques suivantes : </w:t>
      </w:r>
      <w:r>
        <w:rPr>
          <w:rFonts w:ascii="Symbol" w:hAnsi="Symbol"/>
          <w:iCs/>
        </w:rPr>
        <w:t xml:space="preserve"> </w:t>
      </w:r>
      <w:r w:rsidRPr="000B3909">
        <w:rPr>
          <w:iCs/>
          <w:lang w:val="fr-FR"/>
        </w:rPr>
        <w:t>=</w:t>
      </w:r>
      <w:r>
        <w:rPr>
          <w:iCs/>
          <w:lang w:val="fr-FR"/>
        </w:rPr>
        <w:t xml:space="preserve"> </w:t>
      </w:r>
      <w:r w:rsidRPr="000B3909">
        <w:rPr>
          <w:iCs/>
          <w:lang w:val="fr-FR"/>
        </w:rPr>
        <w:t>0</w:t>
      </w:r>
      <w:r>
        <w:rPr>
          <w:iCs/>
          <w:lang w:val="fr-FR"/>
        </w:rPr>
        <w:t>,</w:t>
      </w:r>
      <w:r w:rsidRPr="000B3909">
        <w:rPr>
          <w:iCs/>
          <w:lang w:val="fr-FR"/>
        </w:rPr>
        <w:t xml:space="preserve">33°, </w:t>
      </w:r>
      <w:r>
        <w:rPr>
          <w:rFonts w:ascii="Symbol" w:hAnsi="Symbol"/>
          <w:iCs/>
        </w:rPr>
        <w:t></w:t>
      </w:r>
      <w:r w:rsidRPr="000B3909">
        <w:rPr>
          <w:iCs/>
          <w:vertAlign w:val="subscript"/>
          <w:lang w:val="fr-FR"/>
        </w:rPr>
        <w:t>2</w:t>
      </w:r>
      <w:r>
        <w:rPr>
          <w:iCs/>
          <w:vertAlign w:val="subscript"/>
          <w:lang w:val="fr-FR"/>
        </w:rPr>
        <w:t xml:space="preserve"> </w:t>
      </w:r>
      <w:r w:rsidRPr="000B3909">
        <w:rPr>
          <w:iCs/>
          <w:lang w:val="fr-FR"/>
        </w:rPr>
        <w:t>=</w:t>
      </w:r>
      <w:r>
        <w:rPr>
          <w:iCs/>
          <w:lang w:val="fr-FR"/>
        </w:rPr>
        <w:t xml:space="preserve"> </w:t>
      </w:r>
      <w:r w:rsidRPr="000B3909">
        <w:rPr>
          <w:iCs/>
          <w:lang w:val="fr-FR"/>
        </w:rPr>
        <w:t xml:space="preserve">5° </w:t>
      </w:r>
      <w:r>
        <w:rPr>
          <w:iCs/>
          <w:lang w:val="fr-FR"/>
        </w:rPr>
        <w:t>et</w:t>
      </w:r>
      <w:r w:rsidRPr="000B3909">
        <w:rPr>
          <w:iCs/>
          <w:lang w:val="fr-FR"/>
        </w:rPr>
        <w:t xml:space="preserve"> </w:t>
      </w:r>
      <w:r>
        <w:rPr>
          <w:rFonts w:ascii="Symbol" w:hAnsi="Symbol"/>
          <w:iCs/>
        </w:rPr>
        <w:t></w:t>
      </w:r>
      <w:r w:rsidRPr="000B3909">
        <w:rPr>
          <w:iCs/>
          <w:vertAlign w:val="subscript"/>
          <w:lang w:val="fr-FR"/>
        </w:rPr>
        <w:t>1</w:t>
      </w:r>
      <w:r>
        <w:rPr>
          <w:iCs/>
          <w:vertAlign w:val="subscript"/>
          <w:lang w:val="fr-FR"/>
        </w:rPr>
        <w:t xml:space="preserve"> </w:t>
      </w:r>
      <w:r w:rsidRPr="000B3909">
        <w:rPr>
          <w:iCs/>
          <w:lang w:val="fr-FR"/>
        </w:rPr>
        <w:t>=</w:t>
      </w:r>
      <w:r>
        <w:rPr>
          <w:iCs/>
          <w:lang w:val="fr-FR"/>
        </w:rPr>
        <w:t xml:space="preserve"> </w:t>
      </w:r>
      <w:r w:rsidRPr="000B3909">
        <w:rPr>
          <w:iCs/>
          <w:lang w:val="fr-FR"/>
        </w:rPr>
        <w:t>0°.</w:t>
      </w:r>
    </w:p>
    <w:p w14:paraId="552063DD" w14:textId="0D2CAFEB" w:rsidR="00B57E38" w:rsidRPr="00E348A4" w:rsidRDefault="00B57E38" w:rsidP="00CA5F08">
      <w:pPr>
        <w:pStyle w:val="SingleTxtG"/>
        <w:ind w:left="2268" w:hanging="1134"/>
        <w:rPr>
          <w:lang w:val="fr-FR"/>
        </w:rPr>
      </w:pPr>
      <w:r w:rsidRPr="00E348A4">
        <w:rPr>
          <w:lang w:val="fr-FR"/>
        </w:rPr>
        <w:t>5.2.5.3</w:t>
      </w:r>
      <w:r w:rsidRPr="00E348A4">
        <w:rPr>
          <w:lang w:val="fr-FR"/>
        </w:rPr>
        <w:tab/>
        <w:t>L</w:t>
      </w:r>
      <w:r>
        <w:rPr>
          <w:lang w:val="fr-FR"/>
        </w:rPr>
        <w:t>’</w:t>
      </w:r>
      <w:r w:rsidRPr="00E348A4">
        <w:rPr>
          <w:lang w:val="fr-FR"/>
        </w:rPr>
        <w:t>angle sous-tendu de l</w:t>
      </w:r>
      <w:r>
        <w:rPr>
          <w:lang w:val="fr-FR"/>
        </w:rPr>
        <w:t>’</w:t>
      </w:r>
      <w:r w:rsidRPr="00E348A4">
        <w:rPr>
          <w:lang w:val="fr-FR"/>
        </w:rPr>
        <w:t>échantillon ne doit pas être supérieur à 80</w:t>
      </w:r>
      <w:r>
        <w:rPr>
          <w:lang w:val="fr-FR"/>
        </w:rPr>
        <w:t>’</w:t>
      </w:r>
      <w:r w:rsidRPr="00E348A4">
        <w:rPr>
          <w:lang w:val="fr-FR"/>
        </w:rPr>
        <w:t>.</w:t>
      </w:r>
    </w:p>
    <w:p w14:paraId="56A3E7EE" w14:textId="77777777" w:rsidR="00B57E38" w:rsidRPr="005B611E" w:rsidRDefault="00B57E38" w:rsidP="00B57E38">
      <w:pPr>
        <w:pStyle w:val="SingleTxtG"/>
        <w:spacing w:before="120"/>
        <w:ind w:left="2268" w:hanging="1134"/>
      </w:pPr>
      <w:r>
        <w:t>5.2.6</w:t>
      </w:r>
      <w:r w:rsidRPr="005B611E">
        <w:tab/>
        <w:t xml:space="preserve">Couleur de la lumière réfléchie par le dispositif </w:t>
      </w:r>
    </w:p>
    <w:p w14:paraId="69057CB6" w14:textId="77777777" w:rsidR="00B57E38" w:rsidRPr="005B611E" w:rsidRDefault="00B57E38" w:rsidP="00B57E38">
      <w:pPr>
        <w:pStyle w:val="SingleTxtG"/>
        <w:ind w:left="2268" w:hanging="1134"/>
      </w:pPr>
      <w:r>
        <w:t>5.2.6.1</w:t>
      </w:r>
      <w:r w:rsidRPr="005B611E">
        <w:tab/>
        <w:t>La couleur du dispositif rétroréfléchissant (couleur nocturne) doit être contrôlée selon la méthode décrite au paragraph</w:t>
      </w:r>
      <w:r>
        <w:t>e </w:t>
      </w:r>
      <w:r w:rsidRPr="005B611E">
        <w:t>4.2.1.</w:t>
      </w:r>
    </w:p>
    <w:p w14:paraId="128E3780" w14:textId="07A2A6C8" w:rsidR="00B57E38" w:rsidRDefault="00B57E38" w:rsidP="00B57E38">
      <w:pPr>
        <w:pStyle w:val="SingleTxtG"/>
        <w:ind w:left="2268" w:hanging="1134"/>
      </w:pPr>
      <w:r>
        <w:t>5.2.6.2</w:t>
      </w:r>
      <w:r w:rsidRPr="005B611E">
        <w:tab/>
        <w:t xml:space="preserve">Les coordonnées trichromatiques </w:t>
      </w:r>
      <w:r>
        <w:t>de l’intensité</w:t>
      </w:r>
      <w:r w:rsidRPr="005B611E">
        <w:t xml:space="preserve"> </w:t>
      </w:r>
      <w:r>
        <w:t xml:space="preserve">lumineuse </w:t>
      </w:r>
      <w:r w:rsidRPr="005B611E">
        <w:t>réfléchi</w:t>
      </w:r>
      <w:r>
        <w:t>e</w:t>
      </w:r>
      <w:r w:rsidRPr="005B611E">
        <w:t xml:space="preserve"> doivent être comprises dans les limites des couleurs nocturnes rouge, jaune-auto et blanche définies dans le Règlement ONU </w:t>
      </w:r>
      <w:r w:rsidRPr="002D76F4">
        <w:rPr>
          <w:rFonts w:eastAsia="MS Mincho"/>
          <w:szCs w:val="22"/>
        </w:rPr>
        <w:t>n</w:t>
      </w:r>
      <w:r w:rsidRPr="002D76F4">
        <w:rPr>
          <w:rFonts w:eastAsia="MS Mincho"/>
          <w:szCs w:val="22"/>
          <w:vertAlign w:val="superscript"/>
        </w:rPr>
        <w:t>o</w:t>
      </w:r>
      <w:r>
        <w:t> </w:t>
      </w:r>
      <w:r w:rsidRPr="005B611E">
        <w:t>48.</w:t>
      </w:r>
    </w:p>
    <w:p w14:paraId="74F3D3C2" w14:textId="77777777" w:rsidR="00B57E38" w:rsidRDefault="00B57E38" w:rsidP="00B57E38">
      <w:pPr>
        <w:pStyle w:val="SingleTxtG"/>
        <w:ind w:left="2268" w:hanging="1134"/>
      </w:pPr>
      <w:r>
        <w:t>5.2.6.3</w:t>
      </w:r>
      <w:r>
        <w:tab/>
      </w:r>
      <w:r w:rsidRPr="005B611E">
        <w:t xml:space="preserve">La couleur </w:t>
      </w:r>
      <w:r>
        <w:t xml:space="preserve">diurne </w:t>
      </w:r>
      <w:r w:rsidRPr="005B611E">
        <w:t>du dispositif rétroréfléchissant doit être contrôlée selon la méthode décrite au paragraph</w:t>
      </w:r>
      <w:r>
        <w:t>e </w:t>
      </w:r>
      <w:r w:rsidRPr="005B611E">
        <w:t>4.2.</w:t>
      </w:r>
      <w:r>
        <w:t>2</w:t>
      </w:r>
      <w:r w:rsidRPr="005B611E">
        <w:t>.</w:t>
      </w:r>
    </w:p>
    <w:p w14:paraId="490FA466" w14:textId="77777777" w:rsidR="00B57E38" w:rsidRDefault="00B57E38" w:rsidP="00B57E38">
      <w:pPr>
        <w:pStyle w:val="SingleTxtG"/>
        <w:ind w:left="2268" w:hanging="1134"/>
      </w:pPr>
      <w:r>
        <w:t>5.2.6.4</w:t>
      </w:r>
      <w:r>
        <w:tab/>
        <w:t>Facteur de luminance déterminé conformément aux dispositions de la partie 2 de l’annexe 4 :</w:t>
      </w:r>
    </w:p>
    <w:p w14:paraId="7822BEAF" w14:textId="5CDAA7D4" w:rsidR="00B57E38" w:rsidRPr="00E348A4" w:rsidRDefault="00B57E38" w:rsidP="00CA5F08">
      <w:pPr>
        <w:pStyle w:val="SingleTxtG"/>
        <w:ind w:left="2268"/>
        <w:rPr>
          <w:lang w:val="fr-FR" w:eastAsia="en-GB"/>
        </w:rPr>
      </w:pPr>
      <w:r w:rsidRPr="00E348A4">
        <w:rPr>
          <w:lang w:val="fr-FR"/>
        </w:rPr>
        <w:t>pour le rouge</w:t>
      </w:r>
      <w:r w:rsidR="00CA5F08">
        <w:rPr>
          <w:lang w:val="fr-FR"/>
        </w:rPr>
        <w:t> </w:t>
      </w:r>
      <w:r w:rsidRPr="00E348A4">
        <w:rPr>
          <w:lang w:val="fr-FR"/>
        </w:rPr>
        <w:t>:</w:t>
      </w:r>
      <w:r w:rsidRPr="00E348A4">
        <w:rPr>
          <w:lang w:val="fr-FR" w:eastAsia="en-GB"/>
        </w:rPr>
        <w:t xml:space="preserve"> </w:t>
      </w:r>
      <m:oMath>
        <m:sSub>
          <m:sSubPr>
            <m:ctrlPr>
              <w:rPr>
                <w:rFonts w:ascii="Cambria Math" w:hAnsi="Cambria Math"/>
                <w:i/>
                <w:lang w:val="de-DE"/>
              </w:rPr>
            </m:ctrlPr>
          </m:sSubPr>
          <m:e>
            <m:r>
              <w:rPr>
                <w:rFonts w:ascii="Cambria Math" w:hAnsi="Cambria Math"/>
              </w:rPr>
              <m:t>β</m:t>
            </m:r>
          </m:e>
          <m:sub>
            <m:r>
              <w:rPr>
                <w:rFonts w:ascii="Cambria Math" w:hAnsi="Cambria Math"/>
              </w:rPr>
              <m:t>v</m:t>
            </m:r>
            <m:r>
              <w:rPr>
                <w:rFonts w:ascii="Cambria Math" w:hAnsi="Cambria Math"/>
                <w:lang w:val="fr-FR"/>
              </w:rPr>
              <m:t>,</m:t>
            </m:r>
            <m:r>
              <w:rPr>
                <w:rFonts w:ascii="Cambria Math" w:hAnsi="Cambria Math"/>
              </w:rPr>
              <m:t>R</m:t>
            </m:r>
          </m:sub>
        </m:sSub>
        <m:r>
          <w:rPr>
            <w:rFonts w:ascii="Cambria Math" w:hAnsi="Cambria Math"/>
            <w:lang w:val="de-DE"/>
          </w:rPr>
          <m:t xml:space="preserve"> </m:t>
        </m:r>
      </m:oMath>
      <w:r w:rsidRPr="00E348A4">
        <w:rPr>
          <w:lang w:val="fr-FR" w:eastAsia="en-GB"/>
        </w:rPr>
        <w:t>≥ 0</w:t>
      </w:r>
      <w:r>
        <w:rPr>
          <w:lang w:val="fr-FR" w:eastAsia="en-GB"/>
        </w:rPr>
        <w:t>,</w:t>
      </w:r>
      <w:r w:rsidRPr="00E348A4">
        <w:rPr>
          <w:lang w:val="fr-FR" w:eastAsia="en-GB"/>
        </w:rPr>
        <w:t>03</w:t>
      </w:r>
      <w:r>
        <w:rPr>
          <w:lang w:val="fr-FR" w:eastAsia="en-GB"/>
        </w:rPr>
        <w:t> ;</w:t>
      </w:r>
      <w:r w:rsidRPr="00E348A4">
        <w:rPr>
          <w:lang w:val="fr-FR" w:eastAsia="en-GB"/>
        </w:rPr>
        <w:t xml:space="preserve"> </w:t>
      </w:r>
    </w:p>
    <w:p w14:paraId="67FA3369" w14:textId="442D6AD7" w:rsidR="00B57E38" w:rsidRPr="00E348A4" w:rsidRDefault="00B57E38" w:rsidP="00CA5F08">
      <w:pPr>
        <w:pStyle w:val="SingleTxtG"/>
        <w:ind w:left="2268"/>
        <w:rPr>
          <w:lang w:val="fr-FR" w:eastAsia="en-GB"/>
        </w:rPr>
      </w:pPr>
      <w:r w:rsidRPr="00E348A4">
        <w:rPr>
          <w:lang w:val="fr-FR" w:eastAsia="en-GB"/>
        </w:rPr>
        <w:t>pour le jaune</w:t>
      </w:r>
      <w:r w:rsidR="00CA5F08">
        <w:rPr>
          <w:lang w:val="fr-FR" w:eastAsia="en-GB"/>
        </w:rPr>
        <w:t> </w:t>
      </w:r>
      <w:r w:rsidRPr="00E348A4">
        <w:rPr>
          <w:lang w:val="fr-FR" w:eastAsia="en-GB"/>
        </w:rPr>
        <w:t xml:space="preserve">: </w:t>
      </w:r>
      <m:oMath>
        <m:sSub>
          <m:sSubPr>
            <m:ctrlPr>
              <w:rPr>
                <w:rFonts w:ascii="Cambria Math" w:hAnsi="Cambria Math"/>
                <w:i/>
                <w:lang w:val="de-DE"/>
              </w:rPr>
            </m:ctrlPr>
          </m:sSubPr>
          <m:e>
            <m:r>
              <w:rPr>
                <w:rFonts w:ascii="Cambria Math" w:hAnsi="Cambria Math"/>
              </w:rPr>
              <m:t>β</m:t>
            </m:r>
          </m:e>
          <m:sub>
            <m:r>
              <w:rPr>
                <w:rFonts w:ascii="Cambria Math" w:hAnsi="Cambria Math"/>
              </w:rPr>
              <m:t>v</m:t>
            </m:r>
            <m:r>
              <w:rPr>
                <w:rFonts w:ascii="Cambria Math" w:hAnsi="Cambria Math"/>
                <w:lang w:val="fr-FR"/>
              </w:rPr>
              <m:t>,</m:t>
            </m:r>
            <m:r>
              <w:rPr>
                <w:rFonts w:ascii="Cambria Math" w:hAnsi="Cambria Math"/>
              </w:rPr>
              <m:t>R</m:t>
            </m:r>
          </m:sub>
        </m:sSub>
        <m:r>
          <w:rPr>
            <w:rFonts w:ascii="Cambria Math" w:hAnsi="Cambria Math"/>
            <w:lang w:val="de-DE"/>
          </w:rPr>
          <m:t xml:space="preserve"> </m:t>
        </m:r>
      </m:oMath>
      <w:r w:rsidRPr="00E348A4">
        <w:rPr>
          <w:lang w:val="fr-FR" w:eastAsia="en-GB"/>
        </w:rPr>
        <w:t>≥ 0</w:t>
      </w:r>
      <w:r>
        <w:rPr>
          <w:lang w:val="fr-FR" w:eastAsia="en-GB"/>
        </w:rPr>
        <w:t>,</w:t>
      </w:r>
      <w:r w:rsidRPr="00E348A4">
        <w:rPr>
          <w:lang w:val="fr-FR" w:eastAsia="en-GB"/>
        </w:rPr>
        <w:t>16</w:t>
      </w:r>
      <w:r>
        <w:rPr>
          <w:lang w:val="fr-FR" w:eastAsia="en-GB"/>
        </w:rPr>
        <w:t> ;</w:t>
      </w:r>
    </w:p>
    <w:p w14:paraId="04933C75" w14:textId="526D60A7" w:rsidR="00B57E38" w:rsidRPr="00E348A4" w:rsidRDefault="00B57E38" w:rsidP="00CA5F08">
      <w:pPr>
        <w:pStyle w:val="SingleTxtG"/>
        <w:ind w:left="2268"/>
        <w:rPr>
          <w:lang w:val="fr-FR" w:eastAsia="en-GB"/>
        </w:rPr>
      </w:pPr>
      <w:r w:rsidRPr="00E348A4">
        <w:rPr>
          <w:lang w:val="fr-FR" w:eastAsia="en-GB"/>
        </w:rPr>
        <w:t>pour le blanc</w:t>
      </w:r>
      <w:r w:rsidR="00CA5F08">
        <w:rPr>
          <w:lang w:val="fr-FR" w:eastAsia="en-GB"/>
        </w:rPr>
        <w:t> </w:t>
      </w:r>
      <w:r w:rsidRPr="00E348A4">
        <w:rPr>
          <w:lang w:val="fr-FR" w:eastAsia="en-GB"/>
        </w:rPr>
        <w:t xml:space="preserve">: </w:t>
      </w:r>
      <m:oMath>
        <m:sSub>
          <m:sSubPr>
            <m:ctrlPr>
              <w:rPr>
                <w:rFonts w:ascii="Cambria Math" w:hAnsi="Cambria Math"/>
                <w:i/>
                <w:lang w:val="de-DE"/>
              </w:rPr>
            </m:ctrlPr>
          </m:sSubPr>
          <m:e>
            <m:r>
              <w:rPr>
                <w:rFonts w:ascii="Cambria Math" w:hAnsi="Cambria Math"/>
              </w:rPr>
              <m:t>β</m:t>
            </m:r>
          </m:e>
          <m:sub>
            <m:r>
              <w:rPr>
                <w:rFonts w:ascii="Cambria Math" w:hAnsi="Cambria Math"/>
              </w:rPr>
              <m:t>v</m:t>
            </m:r>
            <m:r>
              <w:rPr>
                <w:rFonts w:ascii="Cambria Math" w:hAnsi="Cambria Math"/>
                <w:lang w:val="fr-FR"/>
              </w:rPr>
              <m:t>,</m:t>
            </m:r>
            <m:r>
              <w:rPr>
                <w:rFonts w:ascii="Cambria Math" w:hAnsi="Cambria Math"/>
              </w:rPr>
              <m:t>R</m:t>
            </m:r>
          </m:sub>
        </m:sSub>
        <m:r>
          <w:rPr>
            <w:rFonts w:ascii="Cambria Math" w:hAnsi="Cambria Math"/>
            <w:lang w:val="de-DE"/>
          </w:rPr>
          <m:t xml:space="preserve"> </m:t>
        </m:r>
      </m:oMath>
      <w:r w:rsidRPr="00E348A4">
        <w:rPr>
          <w:lang w:val="fr-FR" w:eastAsia="en-GB"/>
        </w:rPr>
        <w:t>≥ 0</w:t>
      </w:r>
      <w:r>
        <w:rPr>
          <w:lang w:val="fr-FR" w:eastAsia="en-GB"/>
        </w:rPr>
        <w:t>,</w:t>
      </w:r>
      <w:r w:rsidRPr="00E348A4">
        <w:rPr>
          <w:lang w:val="fr-FR" w:eastAsia="en-GB"/>
        </w:rPr>
        <w:t>25.</w:t>
      </w:r>
    </w:p>
    <w:p w14:paraId="1F830AE7" w14:textId="77777777" w:rsidR="00B57E38" w:rsidRPr="005B611E" w:rsidRDefault="00B57E38" w:rsidP="00B57E38">
      <w:pPr>
        <w:pStyle w:val="SingleTxtG"/>
        <w:ind w:left="2268" w:hanging="1134"/>
      </w:pPr>
      <w:r>
        <w:t>5.2.7</w:t>
      </w:r>
      <w:r w:rsidRPr="005B611E">
        <w:tab/>
        <w:t xml:space="preserve">Spécifications particulières (essais)/résistance aux agents extérieurs </w:t>
      </w:r>
    </w:p>
    <w:p w14:paraId="014614D1" w14:textId="77777777" w:rsidR="00B57E38" w:rsidRPr="005B611E" w:rsidRDefault="00B57E38" w:rsidP="00B57E38">
      <w:pPr>
        <w:pStyle w:val="SingleTxtG"/>
        <w:ind w:left="2268" w:hanging="1134"/>
      </w:pPr>
      <w:r>
        <w:t>5.2.7.1</w:t>
      </w:r>
      <w:r w:rsidRPr="005B611E">
        <w:tab/>
        <w:t>Résistance aux agents atmosphériques</w:t>
      </w:r>
    </w:p>
    <w:p w14:paraId="789941AE" w14:textId="75312CF8" w:rsidR="00B57E38" w:rsidRPr="005B611E" w:rsidRDefault="00B57E38" w:rsidP="00B57E38">
      <w:pPr>
        <w:pStyle w:val="SingleTxtG"/>
        <w:ind w:left="2268"/>
      </w:pPr>
      <w:r w:rsidRPr="005B611E">
        <w:tab/>
        <w:t xml:space="preserve">Un spécimen doit être soumis à un essai comme prescrit </w:t>
      </w:r>
      <w:r>
        <w:t>dans la partie 6 de l’annexe</w:t>
      </w:r>
      <w:r w:rsidR="00CA5F08">
        <w:t> </w:t>
      </w:r>
      <w:r>
        <w:t>6</w:t>
      </w:r>
      <w:r w:rsidRPr="005B611E">
        <w:t>.</w:t>
      </w:r>
    </w:p>
    <w:p w14:paraId="2A79B36A" w14:textId="77777777" w:rsidR="00B57E38" w:rsidRPr="005B611E" w:rsidRDefault="00B57E38" w:rsidP="00B57E38">
      <w:pPr>
        <w:pStyle w:val="SingleTxtG"/>
        <w:ind w:left="2268" w:hanging="1134"/>
      </w:pPr>
      <w:r>
        <w:t>5.2.7.2</w:t>
      </w:r>
      <w:r w:rsidRPr="005B611E">
        <w:tab/>
        <w:t>Résistance à la corrosion</w:t>
      </w:r>
    </w:p>
    <w:p w14:paraId="19E4AAA0" w14:textId="117A3C65" w:rsidR="00B57E38" w:rsidRPr="005B611E" w:rsidRDefault="00B57E38" w:rsidP="00B57E38">
      <w:pPr>
        <w:pStyle w:val="SingleTxtG"/>
        <w:ind w:left="2268"/>
      </w:pPr>
      <w:r w:rsidRPr="005B611E">
        <w:tab/>
        <w:t>Un spécimen de l</w:t>
      </w:r>
      <w:r>
        <w:t>’</w:t>
      </w:r>
      <w:r w:rsidRPr="005B611E">
        <w:t xml:space="preserve">unité-échantillon doit être soumis à un essai comme prescrit </w:t>
      </w:r>
      <w:r>
        <w:t>dans la partie 4 de l’annexe 6</w:t>
      </w:r>
      <w:r w:rsidRPr="005B611E">
        <w:t>.</w:t>
      </w:r>
    </w:p>
    <w:p w14:paraId="747269AE" w14:textId="77777777" w:rsidR="00B57E38" w:rsidRPr="005B611E" w:rsidRDefault="00B57E38" w:rsidP="00B57E38">
      <w:pPr>
        <w:pStyle w:val="SingleTxtG"/>
        <w:ind w:left="2268" w:hanging="1134"/>
      </w:pPr>
      <w:r>
        <w:t>5.2.7.3</w:t>
      </w:r>
      <w:r w:rsidRPr="005B611E">
        <w:tab/>
        <w:t>Résistance aux carburants</w:t>
      </w:r>
    </w:p>
    <w:p w14:paraId="644D22D5" w14:textId="196BA577" w:rsidR="00B57E38" w:rsidRPr="005B611E" w:rsidRDefault="00B57E38" w:rsidP="00B57E38">
      <w:pPr>
        <w:pStyle w:val="SingleTxtG"/>
        <w:ind w:left="2268"/>
      </w:pPr>
      <w:r w:rsidRPr="005B611E">
        <w:tab/>
        <w:t>Un spécimen de l</w:t>
      </w:r>
      <w:r>
        <w:t>’</w:t>
      </w:r>
      <w:r w:rsidRPr="005B611E">
        <w:t xml:space="preserve">unité-échantillon doit être soumis à un essai comme prescrit </w:t>
      </w:r>
      <w:r>
        <w:t>dans la partie 1 de l’annexe 7</w:t>
      </w:r>
      <w:r w:rsidRPr="005B611E">
        <w:t>.</w:t>
      </w:r>
    </w:p>
    <w:p w14:paraId="7E3E317F" w14:textId="77777777" w:rsidR="00B57E38" w:rsidRPr="005B611E" w:rsidRDefault="00B57E38" w:rsidP="00B57E38">
      <w:pPr>
        <w:pStyle w:val="SingleTxtG"/>
        <w:ind w:left="2268" w:hanging="1134"/>
      </w:pPr>
      <w:r>
        <w:t>5.2.7.4</w:t>
      </w:r>
      <w:r w:rsidRPr="005B611E">
        <w:tab/>
        <w:t>Résistance à la chaleur</w:t>
      </w:r>
    </w:p>
    <w:p w14:paraId="32FDD976" w14:textId="51B7979A" w:rsidR="00B57E38" w:rsidRPr="005B611E" w:rsidRDefault="00B57E38" w:rsidP="00B57E38">
      <w:pPr>
        <w:pStyle w:val="SingleTxtG"/>
        <w:ind w:left="2268"/>
      </w:pPr>
      <w:r w:rsidRPr="005B611E">
        <w:tab/>
        <w:t>Un spécimen de l</w:t>
      </w:r>
      <w:r>
        <w:t>’</w:t>
      </w:r>
      <w:r w:rsidRPr="005B611E">
        <w:t xml:space="preserve">unité-échantillon doit être soumis à un essai comme prescrit </w:t>
      </w:r>
      <w:r>
        <w:t>dans la partie 1 de</w:t>
      </w:r>
      <w:r w:rsidRPr="005B611E">
        <w:t xml:space="preserve"> l</w:t>
      </w:r>
      <w:r>
        <w:t>’annexe </w:t>
      </w:r>
      <w:r w:rsidRPr="005B611E">
        <w:t>6.</w:t>
      </w:r>
    </w:p>
    <w:p w14:paraId="4F8C5550" w14:textId="77777777" w:rsidR="00B57E38" w:rsidRPr="005B611E" w:rsidRDefault="00B57E38" w:rsidP="00B57E38">
      <w:pPr>
        <w:pStyle w:val="SingleTxtG"/>
        <w:ind w:left="2268" w:hanging="1134"/>
      </w:pPr>
      <w:r>
        <w:t>5.2.7.5</w:t>
      </w:r>
      <w:r w:rsidRPr="005B611E">
        <w:tab/>
        <w:t>Résistance au nettoyage</w:t>
      </w:r>
    </w:p>
    <w:p w14:paraId="55B1C8E9" w14:textId="0B3FD2D4" w:rsidR="00B57E38" w:rsidRPr="005B611E" w:rsidRDefault="00B57E38" w:rsidP="00B57E38">
      <w:pPr>
        <w:pStyle w:val="SingleTxtG"/>
        <w:ind w:left="2268"/>
      </w:pPr>
      <w:r w:rsidRPr="005B611E">
        <w:tab/>
        <w:t>Un spécimen de l</w:t>
      </w:r>
      <w:r>
        <w:t>’</w:t>
      </w:r>
      <w:r w:rsidRPr="005B611E">
        <w:t xml:space="preserve">unité-échantillon doit être soumis à un essai comme prescrit </w:t>
      </w:r>
      <w:r>
        <w:t>dans la partie 1 de l’annexe 8</w:t>
      </w:r>
      <w:r w:rsidRPr="005B611E">
        <w:t>.</w:t>
      </w:r>
    </w:p>
    <w:p w14:paraId="20756D3C" w14:textId="77777777" w:rsidR="00B57E38" w:rsidRPr="005B611E" w:rsidRDefault="00B57E38" w:rsidP="00B57E38">
      <w:pPr>
        <w:pStyle w:val="SingleTxtG"/>
        <w:ind w:left="2268" w:hanging="1134"/>
      </w:pPr>
      <w:r>
        <w:t>5.2.7.6</w:t>
      </w:r>
      <w:r w:rsidRPr="005B611E">
        <w:tab/>
        <w:t>Stabilité des propriétés photométriques</w:t>
      </w:r>
    </w:p>
    <w:p w14:paraId="53EC616D" w14:textId="2A87C75D" w:rsidR="00B57E38" w:rsidRPr="005B611E" w:rsidRDefault="00B57E38" w:rsidP="00B57E38">
      <w:pPr>
        <w:pStyle w:val="SingleTxtG"/>
        <w:ind w:left="2268"/>
      </w:pPr>
      <w:r w:rsidRPr="005B611E">
        <w:tab/>
        <w:t>Un spécimen de l</w:t>
      </w:r>
      <w:r>
        <w:t>’</w:t>
      </w:r>
      <w:r w:rsidRPr="005B611E">
        <w:t xml:space="preserve">unité-échantillon doit être soumis à un essai comme prescrit </w:t>
      </w:r>
      <w:r>
        <w:t>dans la partie 3 de l’annexe 4</w:t>
      </w:r>
      <w:r w:rsidRPr="005B611E">
        <w:t>.</w:t>
      </w:r>
    </w:p>
    <w:p w14:paraId="2E626924" w14:textId="77777777" w:rsidR="00B57E38" w:rsidRPr="005B611E" w:rsidRDefault="00B57E38" w:rsidP="00B57E38">
      <w:pPr>
        <w:pStyle w:val="SingleTxtG"/>
        <w:ind w:left="2268" w:hanging="1134"/>
      </w:pPr>
      <w:r>
        <w:t>5.2.7.7</w:t>
      </w:r>
      <w:r w:rsidRPr="005B611E">
        <w:tab/>
        <w:t>Résistance à la pénétration de l</w:t>
      </w:r>
      <w:r>
        <w:t>’</w:t>
      </w:r>
      <w:r w:rsidRPr="005B611E">
        <w:t>eau</w:t>
      </w:r>
    </w:p>
    <w:p w14:paraId="10685C0E" w14:textId="77777777" w:rsidR="00B57E38" w:rsidRPr="005B611E" w:rsidRDefault="00B57E38" w:rsidP="00B57E38">
      <w:pPr>
        <w:pStyle w:val="SingleTxtG"/>
        <w:spacing w:after="240"/>
        <w:ind w:left="2268"/>
      </w:pPr>
      <w:r w:rsidRPr="005B611E">
        <w:tab/>
        <w:t>Un spécimen de l</w:t>
      </w:r>
      <w:r>
        <w:t>’</w:t>
      </w:r>
      <w:r w:rsidRPr="005B611E">
        <w:t>unité-échantillon doit être soumis à un essai comme prescrit</w:t>
      </w:r>
      <w:r>
        <w:t xml:space="preserve"> dans la partie 2 de l’annexe 6</w:t>
      </w:r>
      <w:r w:rsidRPr="005B611E">
        <w:t>.</w:t>
      </w:r>
    </w:p>
    <w:p w14:paraId="0EA02DA0" w14:textId="77777777" w:rsidR="00B57E38" w:rsidRPr="005B611E" w:rsidRDefault="00B57E38" w:rsidP="00B57E38">
      <w:pPr>
        <w:pStyle w:val="SingleTxtG"/>
        <w:ind w:left="2268" w:hanging="1134"/>
      </w:pPr>
      <w:r w:rsidRPr="0011606B">
        <w:t>5.</w:t>
      </w:r>
      <w:r>
        <w:t>2</w:t>
      </w:r>
      <w:r w:rsidRPr="0011606B">
        <w:t>.</w:t>
      </w:r>
      <w:r>
        <w:t>7.</w:t>
      </w:r>
      <w:r w:rsidRPr="0011606B">
        <w:t>8</w:t>
      </w:r>
      <w:r w:rsidRPr="005B611E">
        <w:tab/>
        <w:t>Adhérence (dans le cas de matériaux adhésifs)</w:t>
      </w:r>
    </w:p>
    <w:p w14:paraId="320310DE" w14:textId="35F8050A" w:rsidR="00B57E38" w:rsidRPr="005B611E" w:rsidRDefault="00B57E38" w:rsidP="00B57E38">
      <w:pPr>
        <w:pStyle w:val="SingleTxtG"/>
        <w:ind w:left="2268"/>
      </w:pPr>
      <w:r w:rsidRPr="005B611E">
        <w:tab/>
        <w:t>Un spécimen de l</w:t>
      </w:r>
      <w:r>
        <w:t>’</w:t>
      </w:r>
      <w:r w:rsidRPr="005B611E">
        <w:t xml:space="preserve">unité-échantillon doit être soumis à un essai comme prescrit </w:t>
      </w:r>
      <w:r>
        <w:t>dans la partie 2 de l’annexe 8</w:t>
      </w:r>
      <w:r w:rsidRPr="005B611E">
        <w:t>.</w:t>
      </w:r>
    </w:p>
    <w:p w14:paraId="3AAAE1E6" w14:textId="77777777" w:rsidR="00B57E38" w:rsidRPr="005B611E" w:rsidRDefault="00B57E38" w:rsidP="00CA5F08">
      <w:pPr>
        <w:pStyle w:val="SingleTxtG"/>
        <w:keepNext/>
        <w:ind w:left="2268" w:hanging="1134"/>
      </w:pPr>
      <w:r>
        <w:lastRenderedPageBreak/>
        <w:t>5.2.7.9</w:t>
      </w:r>
      <w:r w:rsidRPr="005B611E">
        <w:tab/>
        <w:t>Flexion</w:t>
      </w:r>
    </w:p>
    <w:p w14:paraId="48A918CF" w14:textId="77777777" w:rsidR="00B57E38" w:rsidRPr="005B611E" w:rsidRDefault="00B57E38" w:rsidP="00B57E38">
      <w:pPr>
        <w:pStyle w:val="SingleTxtG"/>
        <w:ind w:left="2268"/>
      </w:pPr>
      <w:r w:rsidRPr="005B611E">
        <w:tab/>
        <w:t>Pour les échantillons qui doivent être collés à un substrat flexible, à savoir la bâche, les dispositions ci-après s</w:t>
      </w:r>
      <w:r>
        <w:t>’appliquent :</w:t>
      </w:r>
    </w:p>
    <w:p w14:paraId="1A299864" w14:textId="06E62AB3" w:rsidR="00B57E38" w:rsidRPr="005B611E" w:rsidRDefault="00B57E38" w:rsidP="00B57E38">
      <w:pPr>
        <w:pStyle w:val="SingleTxtG"/>
        <w:ind w:left="2268"/>
      </w:pPr>
      <w:r w:rsidRPr="005B611E">
        <w:tab/>
        <w:t>Un spécimen de l</w:t>
      </w:r>
      <w:r>
        <w:t>’</w:t>
      </w:r>
      <w:r w:rsidRPr="005B611E">
        <w:t xml:space="preserve">unité-échantillon doit être soumis à un essai comme prescrit </w:t>
      </w:r>
      <w:r>
        <w:t>dans la partie 3 de l’annexe 8</w:t>
      </w:r>
      <w:r w:rsidRPr="005B611E">
        <w:t>.</w:t>
      </w:r>
    </w:p>
    <w:p w14:paraId="48C7E9FA" w14:textId="017A8893" w:rsidR="00B57E38" w:rsidRPr="005B611E" w:rsidRDefault="00B57E38" w:rsidP="00B57E38">
      <w:pPr>
        <w:pStyle w:val="SingleTxtG"/>
        <w:ind w:left="2268" w:hanging="1134"/>
      </w:pPr>
      <w:r>
        <w:t>5.3</w:t>
      </w:r>
      <w:r w:rsidRPr="005B611E">
        <w:tab/>
        <w:t xml:space="preserve">Prescriptions techniques concernant les </w:t>
      </w:r>
      <w:r>
        <w:t>triangles de présignalisation des types</w:t>
      </w:r>
      <w:r w:rsidR="00CA5F08">
        <w:t> </w:t>
      </w:r>
      <w:r>
        <w:t>1 et 2</w:t>
      </w:r>
    </w:p>
    <w:p w14:paraId="3867F7C2" w14:textId="77777777" w:rsidR="00B57E38" w:rsidRPr="005B611E" w:rsidRDefault="00B57E38" w:rsidP="00B57E38">
      <w:pPr>
        <w:pStyle w:val="SingleTxtG"/>
        <w:ind w:left="2268" w:hanging="1134"/>
      </w:pPr>
      <w:r>
        <w:t>5.3.1</w:t>
      </w:r>
      <w:r w:rsidRPr="005B611E">
        <w:tab/>
        <w:t xml:space="preserve">Tout dispositif rétroréfléchissant relevant du présent paragraphe doit </w:t>
      </w:r>
      <w:r>
        <w:t>satisfaire :</w:t>
      </w:r>
    </w:p>
    <w:p w14:paraId="0798A273" w14:textId="77777777" w:rsidR="00B57E38" w:rsidRPr="005B611E" w:rsidRDefault="00B57E38" w:rsidP="00B57E38">
      <w:pPr>
        <w:pStyle w:val="SingleTxtG"/>
        <w:spacing w:after="100"/>
        <w:ind w:left="2835" w:hanging="567"/>
      </w:pPr>
      <w:r w:rsidRPr="005B611E">
        <w:t>a)</w:t>
      </w:r>
      <w:r w:rsidRPr="005B611E">
        <w:tab/>
        <w:t>Aux prescriptions relatives aux dimensions et à la forme énoncées à l</w:t>
      </w:r>
      <w:r>
        <w:t>’annexe 5 ;</w:t>
      </w:r>
      <w:r w:rsidRPr="005B611E">
        <w:t xml:space="preserve"> </w:t>
      </w:r>
    </w:p>
    <w:p w14:paraId="059CC882" w14:textId="77777777" w:rsidR="00B57E38" w:rsidRPr="005B611E" w:rsidRDefault="00B57E38" w:rsidP="00B57E38">
      <w:pPr>
        <w:pStyle w:val="SingleTxtG"/>
        <w:spacing w:after="100"/>
        <w:ind w:left="2835" w:hanging="567"/>
      </w:pPr>
      <w:r w:rsidRPr="005B611E">
        <w:t>b)</w:t>
      </w:r>
      <w:r w:rsidRPr="005B611E">
        <w:tab/>
        <w:t>Aux prescriptions photométriques et colorimét</w:t>
      </w:r>
      <w:r>
        <w:t>riques énoncées aux paragraphes 5.3.4 à 5.3.5 ;</w:t>
      </w:r>
    </w:p>
    <w:p w14:paraId="6AC4D593" w14:textId="48EAC9FD" w:rsidR="00B57E38" w:rsidRPr="00E356FA" w:rsidRDefault="00B57E38" w:rsidP="00B57E38">
      <w:pPr>
        <w:pStyle w:val="SingleTxtG"/>
        <w:ind w:left="2835" w:hanging="567"/>
        <w:rPr>
          <w:spacing w:val="-3"/>
        </w:rPr>
      </w:pPr>
      <w:r w:rsidRPr="00E356FA">
        <w:rPr>
          <w:spacing w:val="-3"/>
        </w:rPr>
        <w:t>c)</w:t>
      </w:r>
      <w:r w:rsidRPr="00E356FA">
        <w:rPr>
          <w:spacing w:val="-3"/>
        </w:rPr>
        <w:tab/>
      </w:r>
      <w:r w:rsidRPr="00DA02F6">
        <w:t>Aux</w:t>
      </w:r>
      <w:r w:rsidRPr="00E356FA">
        <w:rPr>
          <w:spacing w:val="-3"/>
        </w:rPr>
        <w:t xml:space="preserve"> exigences physiques et méca</w:t>
      </w:r>
      <w:r>
        <w:rPr>
          <w:spacing w:val="-3"/>
        </w:rPr>
        <w:t>niques prescrites dans la partie 1 de l’annexe</w:t>
      </w:r>
      <w:r w:rsidR="00CA5F08">
        <w:rPr>
          <w:spacing w:val="-3"/>
        </w:rPr>
        <w:t> </w:t>
      </w:r>
      <w:r>
        <w:rPr>
          <w:spacing w:val="-3"/>
        </w:rPr>
        <w:t>7, dans les parties 4 à 6 de l’annexe 6 et dans l’annexe 9</w:t>
      </w:r>
      <w:r w:rsidRPr="00E356FA">
        <w:rPr>
          <w:spacing w:val="-3"/>
        </w:rPr>
        <w:t>.</w:t>
      </w:r>
    </w:p>
    <w:p w14:paraId="1C426B01" w14:textId="77777777" w:rsidR="00B57E38" w:rsidRPr="005B611E" w:rsidRDefault="00B57E38" w:rsidP="00B57E38">
      <w:pPr>
        <w:pStyle w:val="SingleTxtG"/>
        <w:ind w:left="2268" w:hanging="1134"/>
      </w:pPr>
      <w:r>
        <w:t>5.3.2</w:t>
      </w:r>
      <w:r w:rsidRPr="005B611E">
        <w:tab/>
        <w:t>Aux fins de l</w:t>
      </w:r>
      <w:r>
        <w:t>’homologation :</w:t>
      </w:r>
    </w:p>
    <w:p w14:paraId="3B0FCFEB" w14:textId="77777777" w:rsidR="00B57E38" w:rsidRPr="005B611E" w:rsidRDefault="00B57E38" w:rsidP="00B57E38">
      <w:pPr>
        <w:pStyle w:val="SingleTxtG"/>
        <w:ind w:left="2268" w:hanging="1134"/>
      </w:pPr>
      <w:r>
        <w:t>5.3.2.1</w:t>
      </w:r>
      <w:r w:rsidRPr="005B611E">
        <w:tab/>
        <w:t>Quatre échantillons du triangle de présignalisation et au moins deux étuis de protection si les triangles de présignalisation doivent être fourni</w:t>
      </w:r>
      <w:r>
        <w:t>s avec des étuis de protection ;</w:t>
      </w:r>
    </w:p>
    <w:p w14:paraId="68A839F1" w14:textId="7253D350" w:rsidR="00B57E38" w:rsidRPr="005B611E" w:rsidRDefault="00B57E38" w:rsidP="00B57E38">
      <w:pPr>
        <w:pStyle w:val="SingleTxtG"/>
        <w:ind w:left="2268" w:hanging="1134"/>
      </w:pPr>
      <w:r>
        <w:t>5.3.2.2</w:t>
      </w:r>
      <w:r w:rsidRPr="005B611E">
        <w:tab/>
        <w:t>Deux échantillons de matériau fluorescent ou rétroréfléchissant fluorescent suffisants pour</w:t>
      </w:r>
      <w:r>
        <w:t xml:space="preserve"> inscrire un carré de 100 x 100 </w:t>
      </w:r>
      <w:r w:rsidRPr="005B611E">
        <w:t>mm</w:t>
      </w:r>
      <w:r w:rsidR="00CA5F08" w:rsidRPr="00CA5F08">
        <w:rPr>
          <w:vertAlign w:val="superscript"/>
        </w:rPr>
        <w:t>2</w:t>
      </w:r>
      <w:r w:rsidRPr="005B611E">
        <w:t xml:space="preserve"> et pleinement représentatifs du matériau, appliqué dans les mêmes conditions au même support que sur l</w:t>
      </w:r>
      <w:r>
        <w:t>e triangle de présignalisation ;</w:t>
      </w:r>
    </w:p>
    <w:p w14:paraId="18C3CF02" w14:textId="55CB6638" w:rsidR="00B57E38" w:rsidRPr="005B611E" w:rsidRDefault="00B57E38" w:rsidP="00B57E38">
      <w:pPr>
        <w:pStyle w:val="SingleTxtG"/>
        <w:ind w:left="2268" w:hanging="1134"/>
      </w:pPr>
      <w:r>
        <w:t>5.3.2.3</w:t>
      </w:r>
      <w:r w:rsidRPr="005B611E">
        <w:tab/>
        <w:t>Dans le cas d</w:t>
      </w:r>
      <w:r>
        <w:t>’</w:t>
      </w:r>
      <w:r w:rsidRPr="005B611E">
        <w:t>un type de triangle de présignalisation ne différant que par la marque de fabrique ou de commerce d</w:t>
      </w:r>
      <w:r>
        <w:t>’</w:t>
      </w:r>
      <w:r w:rsidRPr="005B611E">
        <w:t>un type a</w:t>
      </w:r>
      <w:r w:rsidR="005D5278">
        <w:t>y</w:t>
      </w:r>
      <w:r w:rsidRPr="005B611E">
        <w:t>ant été antérieurement homo</w:t>
      </w:r>
      <w:r>
        <w:t>logué, il suffit de présenter :</w:t>
      </w:r>
    </w:p>
    <w:p w14:paraId="2AE94E41" w14:textId="77777777" w:rsidR="00B57E38" w:rsidRPr="005B611E" w:rsidRDefault="00B57E38" w:rsidP="00B57E38">
      <w:pPr>
        <w:pStyle w:val="SingleTxtG"/>
        <w:ind w:left="2268" w:hanging="1134"/>
      </w:pPr>
      <w:r>
        <w:t>5.3.2.3.1</w:t>
      </w:r>
      <w:r w:rsidRPr="005B611E">
        <w:tab/>
        <w:t>Une déclaration du fabricant du triangle de présignalisation précisant que le type soumis est identique (sauf quant à la marque de fabrique ou de commerce) et provient du même fabricant qu</w:t>
      </w:r>
      <w:r>
        <w:t>e le type déjà homologué, celui</w:t>
      </w:r>
      <w:r>
        <w:noBreakHyphen/>
      </w:r>
      <w:r w:rsidRPr="005B611E">
        <w:t>ci étant identifié par son numéro d</w:t>
      </w:r>
      <w:r>
        <w:t>’homologation ;</w:t>
      </w:r>
    </w:p>
    <w:p w14:paraId="536BD4E0" w14:textId="77777777" w:rsidR="00B57E38" w:rsidRPr="005B611E" w:rsidRDefault="00B57E38" w:rsidP="00B57E38">
      <w:pPr>
        <w:pStyle w:val="SingleTxtG"/>
        <w:ind w:left="2268" w:hanging="1134"/>
      </w:pPr>
      <w:r>
        <w:t>5.3.2.3.2</w:t>
      </w:r>
      <w:r w:rsidRPr="005B611E">
        <w:tab/>
        <w:t>Deux échantillons portant la nouvelle marque de fabrique ou de commerce ou des documents équivalents.</w:t>
      </w:r>
    </w:p>
    <w:p w14:paraId="6AD2773B" w14:textId="77777777" w:rsidR="00B57E38" w:rsidRPr="005B611E" w:rsidRDefault="00B57E38" w:rsidP="00B57E38">
      <w:pPr>
        <w:pStyle w:val="SingleTxtG"/>
        <w:ind w:left="2268"/>
      </w:pPr>
      <w:r w:rsidRPr="005B611E">
        <w:tab/>
        <w:t>Les échantillons sont soumis aux essais dans l</w:t>
      </w:r>
      <w:r>
        <w:t>’</w:t>
      </w:r>
      <w:r w:rsidRPr="005B611E">
        <w:t>ordre chro</w:t>
      </w:r>
      <w:r>
        <w:t>nologique indiqué au paragraphe 5</w:t>
      </w:r>
      <w:r w:rsidRPr="005B611E">
        <w:t>.9.6.</w:t>
      </w:r>
    </w:p>
    <w:p w14:paraId="2734F4D1" w14:textId="77777777" w:rsidR="00B57E38" w:rsidRPr="005B611E" w:rsidRDefault="00B57E38" w:rsidP="00B57E38">
      <w:pPr>
        <w:pStyle w:val="SingleTxtG"/>
        <w:spacing w:after="100" w:line="220" w:lineRule="atLeast"/>
        <w:ind w:left="2268" w:hanging="1134"/>
      </w:pPr>
      <w:r>
        <w:t>5.3.3</w:t>
      </w:r>
      <w:r w:rsidRPr="005B611E">
        <w:tab/>
        <w:t>Procédure d</w:t>
      </w:r>
      <w:r>
        <w:t>’</w:t>
      </w:r>
      <w:r w:rsidRPr="005B611E">
        <w:t>essai</w:t>
      </w:r>
    </w:p>
    <w:p w14:paraId="35A0BC6F" w14:textId="77777777" w:rsidR="00B57E38" w:rsidRPr="005B611E" w:rsidRDefault="00B57E38" w:rsidP="00B57E38">
      <w:pPr>
        <w:pStyle w:val="SingleTxtG"/>
        <w:ind w:left="2268"/>
      </w:pPr>
      <w:r w:rsidRPr="005B611E">
        <w:tab/>
        <w:t>Tout triangle de présignalisation et sa housse, le cas échéant, doivent satisfaire aux vérifications et essais décrits à l</w:t>
      </w:r>
      <w:r>
        <w:t>’annexe </w:t>
      </w:r>
      <w:r w:rsidRPr="005B611E">
        <w:t>5.</w:t>
      </w:r>
    </w:p>
    <w:p w14:paraId="7269C53D" w14:textId="6E98170C" w:rsidR="00B57E38" w:rsidRPr="005B611E" w:rsidRDefault="00B57E38" w:rsidP="00B57E38">
      <w:pPr>
        <w:pStyle w:val="SingleTxtG"/>
        <w:spacing w:after="100" w:line="220" w:lineRule="atLeast"/>
        <w:ind w:left="2268" w:hanging="1134"/>
      </w:pPr>
      <w:r>
        <w:t>5.3.4</w:t>
      </w:r>
      <w:r w:rsidRPr="005B611E">
        <w:tab/>
        <w:t xml:space="preserve">Valeurs </w:t>
      </w:r>
      <w:r>
        <w:t>minimales</w:t>
      </w:r>
      <w:r w:rsidRPr="005B611E">
        <w:t xml:space="preserve"> du coefficient de rétroréflexion </w:t>
      </w:r>
    </w:p>
    <w:p w14:paraId="5EC0A9F9" w14:textId="77777777" w:rsidR="00B57E38" w:rsidRPr="000D0F83" w:rsidRDefault="00B57E38" w:rsidP="00B57E38">
      <w:pPr>
        <w:pStyle w:val="SingleTxtG"/>
        <w:ind w:left="2268"/>
        <w:rPr>
          <w:spacing w:val="-2"/>
        </w:rPr>
      </w:pPr>
      <w:r w:rsidRPr="000D0F83">
        <w:rPr>
          <w:spacing w:val="-2"/>
        </w:rPr>
        <w:tab/>
        <w:t>Spécifications photométriques des triangles de présignalisation des types 1 et 2</w:t>
      </w:r>
    </w:p>
    <w:p w14:paraId="20459631" w14:textId="5BB90DDC" w:rsidR="00B57E38" w:rsidRDefault="00B57E38" w:rsidP="00B57E38">
      <w:pPr>
        <w:pStyle w:val="SingleTxtG"/>
        <w:ind w:left="2268" w:hanging="1134"/>
      </w:pPr>
      <w:r>
        <w:t>5.3.4.1</w:t>
      </w:r>
      <w:r w:rsidRPr="005B611E">
        <w:tab/>
        <w:t>Lorsqu</w:t>
      </w:r>
      <w:r>
        <w:t>e</w:t>
      </w:r>
      <w:r w:rsidRPr="005B611E">
        <w:t xml:space="preserve"> </w:t>
      </w:r>
      <w:r>
        <w:t>R</w:t>
      </w:r>
      <w:r>
        <w:rPr>
          <w:vertAlign w:val="subscript"/>
        </w:rPr>
        <w:t xml:space="preserve">I </w:t>
      </w:r>
      <w:r w:rsidRPr="005B611E">
        <w:t xml:space="preserve">est mesuré comme </w:t>
      </w:r>
      <w:r>
        <w:t xml:space="preserve">indiqué </w:t>
      </w:r>
      <w:r w:rsidRPr="005B611E">
        <w:t>au paragraphe</w:t>
      </w:r>
      <w:r>
        <w:t> 5.3.4.1.1 et dans la partie</w:t>
      </w:r>
      <w:r w:rsidR="005D5278">
        <w:t> </w:t>
      </w:r>
      <w:r>
        <w:t>1 de l’annexe 4</w:t>
      </w:r>
      <w:r w:rsidRPr="005B611E">
        <w:t>, l</w:t>
      </w:r>
      <w:r>
        <w:t>es v</w:t>
      </w:r>
      <w:r w:rsidRPr="001B79A7">
        <w:t xml:space="preserve">aleurs </w:t>
      </w:r>
      <w:r>
        <w:t>R</w:t>
      </w:r>
      <w:r>
        <w:rPr>
          <w:vertAlign w:val="subscript"/>
        </w:rPr>
        <w:t xml:space="preserve">I </w:t>
      </w:r>
      <w:r w:rsidRPr="005B611E">
        <w:t>de la totalité de la surface rouge rétroréfléchissante neuve doi</w:t>
      </w:r>
      <w:r>
        <w:t>ven</w:t>
      </w:r>
      <w:r w:rsidRPr="005B611E">
        <w:t xml:space="preserve">t être </w:t>
      </w:r>
      <w:r>
        <w:t xml:space="preserve">au moins </w:t>
      </w:r>
      <w:r w:rsidRPr="005B611E">
        <w:t>égal</w:t>
      </w:r>
      <w:r>
        <w:t>es</w:t>
      </w:r>
      <w:r w:rsidRPr="005B611E">
        <w:t xml:space="preserve"> </w:t>
      </w:r>
      <w:r>
        <w:t>à celles indiquées dans le tableau </w:t>
      </w:r>
      <w:r w:rsidRPr="005B611E">
        <w:t>14.</w:t>
      </w:r>
    </w:p>
    <w:p w14:paraId="289F9C63" w14:textId="77777777" w:rsidR="00B57E38" w:rsidRPr="005B611E" w:rsidRDefault="00B57E38" w:rsidP="00B57E38">
      <w:pPr>
        <w:pStyle w:val="SingleTxtG"/>
        <w:ind w:left="2268" w:hanging="1134"/>
      </w:pPr>
      <w:r w:rsidRPr="00BA1A58">
        <w:t>5.3.4.1.1</w:t>
      </w:r>
      <w:r>
        <w:tab/>
        <w:t xml:space="preserve">S’agissant de cette mesure, il est admis que la direction de l’éclairage </w:t>
      </w:r>
      <w:r>
        <w:rPr>
          <w:iCs/>
        </w:rPr>
        <w:t>β</w:t>
      </w:r>
      <w:r>
        <w:rPr>
          <w:iCs/>
          <w:vertAlign w:val="subscript"/>
        </w:rPr>
        <w:t>1</w:t>
      </w:r>
      <w:r>
        <w:rPr>
          <w:iCs/>
        </w:rPr>
        <w:t xml:space="preserve"> = β</w:t>
      </w:r>
      <w:r>
        <w:rPr>
          <w:iCs/>
          <w:vertAlign w:val="subscript"/>
        </w:rPr>
        <w:t>2</w:t>
      </w:r>
      <w:r>
        <w:rPr>
          <w:iCs/>
        </w:rPr>
        <w:t xml:space="preserve"> = 0 pour le triangle de présignalisation dans sa position d’utilisation est parallèle au plan de base et à la verticale de la partie inférieure du triangle, laquelle est parallèle au plan de base.</w:t>
      </w:r>
    </w:p>
    <w:p w14:paraId="0E3F397D" w14:textId="77777777" w:rsidR="00B57E38" w:rsidRPr="005B611E" w:rsidRDefault="00B57E38" w:rsidP="005D5278">
      <w:pPr>
        <w:pStyle w:val="SingleTxtG"/>
        <w:keepNext/>
        <w:spacing w:after="100" w:line="220" w:lineRule="atLeast"/>
        <w:ind w:left="2268" w:hanging="1134"/>
      </w:pPr>
      <w:r>
        <w:lastRenderedPageBreak/>
        <w:t>5.3.4.2</w:t>
      </w:r>
      <w:r w:rsidRPr="005B611E">
        <w:tab/>
        <w:t>Dispositifs rétroréfléchissants et matériaux rétroréfléchissants fluorescents</w:t>
      </w:r>
    </w:p>
    <w:p w14:paraId="2A8D3ABE" w14:textId="07191D3C" w:rsidR="00B57E38" w:rsidRDefault="00B57E38" w:rsidP="00B57E38">
      <w:pPr>
        <w:pStyle w:val="H23G"/>
      </w:pPr>
      <w:r w:rsidRPr="005A5164">
        <w:rPr>
          <w:rStyle w:val="Titre1Car"/>
          <w:b w:val="0"/>
          <w:bCs/>
        </w:rPr>
        <w:tab/>
      </w:r>
      <w:r w:rsidRPr="005A5164">
        <w:rPr>
          <w:rStyle w:val="Titre1Car"/>
          <w:b w:val="0"/>
          <w:bCs/>
        </w:rPr>
        <w:tab/>
        <w:t xml:space="preserve">Tableau </w:t>
      </w:r>
      <w:r>
        <w:rPr>
          <w:rStyle w:val="Titre1Car"/>
          <w:b w:val="0"/>
          <w:bCs/>
        </w:rPr>
        <w:t>8</w:t>
      </w:r>
      <w:r w:rsidRPr="005A5164">
        <w:rPr>
          <w:rStyle w:val="Titre1Car"/>
          <w:b w:val="0"/>
          <w:bCs/>
        </w:rPr>
        <w:t xml:space="preserve"> </w:t>
      </w:r>
      <w:r w:rsidRPr="005A5164">
        <w:br/>
      </w:r>
      <w:r w:rsidRPr="002933F7">
        <w:t>Valeurs minim</w:t>
      </w:r>
      <w:r>
        <w:t>ale</w:t>
      </w:r>
      <w:r w:rsidRPr="002933F7">
        <w:t>s</w:t>
      </w:r>
      <w:r>
        <w:t xml:space="preserve"> de R</w:t>
      </w:r>
      <w:r w:rsidRPr="00E348A4">
        <w:rPr>
          <w:vertAlign w:val="subscript"/>
        </w:rPr>
        <w:t>I</w:t>
      </w:r>
    </w:p>
    <w:tbl>
      <w:tblPr>
        <w:tblW w:w="7308"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69"/>
        <w:gridCol w:w="1234"/>
        <w:gridCol w:w="1235"/>
        <w:gridCol w:w="1235"/>
        <w:gridCol w:w="1235"/>
      </w:tblGrid>
      <w:tr w:rsidR="00B57E38" w:rsidRPr="00E348A4" w14:paraId="14FCD4E1" w14:textId="77777777" w:rsidTr="005D5278">
        <w:trPr>
          <w:trHeight w:val="20"/>
        </w:trPr>
        <w:tc>
          <w:tcPr>
            <w:tcW w:w="2369" w:type="dxa"/>
            <w:shd w:val="clear" w:color="auto" w:fill="auto"/>
          </w:tcPr>
          <w:p w14:paraId="071345B2" w14:textId="77777777" w:rsidR="00B57E38" w:rsidRPr="00E348A4" w:rsidRDefault="00B57E38" w:rsidP="005D5278">
            <w:pPr>
              <w:spacing w:before="80" w:after="80" w:line="200" w:lineRule="exact"/>
              <w:ind w:left="57" w:right="57"/>
              <w:rPr>
                <w:rFonts w:eastAsia="MS Mincho"/>
                <w:b/>
                <w:bCs/>
                <w:i/>
                <w:sz w:val="16"/>
                <w:szCs w:val="16"/>
                <w:lang w:val="fr-FR" w:eastAsia="ja-JP"/>
              </w:rPr>
            </w:pPr>
          </w:p>
        </w:tc>
        <w:tc>
          <w:tcPr>
            <w:tcW w:w="4939" w:type="dxa"/>
            <w:gridSpan w:val="4"/>
            <w:shd w:val="clear" w:color="auto" w:fill="auto"/>
            <w:vAlign w:val="center"/>
          </w:tcPr>
          <w:p w14:paraId="096579C3" w14:textId="77777777" w:rsidR="00B57E38" w:rsidRPr="00E348A4" w:rsidRDefault="00B57E38" w:rsidP="00577ED1">
            <w:pPr>
              <w:spacing w:before="80" w:after="80" w:line="200" w:lineRule="exact"/>
              <w:ind w:left="57" w:right="57"/>
              <w:jc w:val="center"/>
              <w:rPr>
                <w:rFonts w:eastAsia="MS Mincho"/>
                <w:b/>
                <w:bCs/>
                <w:i/>
                <w:sz w:val="16"/>
                <w:szCs w:val="16"/>
                <w:lang w:val="fr-FR"/>
              </w:rPr>
            </w:pPr>
            <w:r w:rsidRPr="00E348A4">
              <w:rPr>
                <w:b/>
                <w:bCs/>
                <w:i/>
                <w:sz w:val="16"/>
                <w:szCs w:val="16"/>
                <w:lang w:val="fr-FR"/>
              </w:rPr>
              <w:t>Angles d</w:t>
            </w:r>
            <w:r>
              <w:rPr>
                <w:b/>
                <w:bCs/>
                <w:i/>
                <w:sz w:val="16"/>
                <w:szCs w:val="16"/>
                <w:lang w:val="fr-FR"/>
              </w:rPr>
              <w:t>’</w:t>
            </w:r>
            <w:r w:rsidRPr="00E348A4">
              <w:rPr>
                <w:b/>
                <w:bCs/>
                <w:i/>
                <w:sz w:val="16"/>
                <w:szCs w:val="16"/>
                <w:lang w:val="fr-FR"/>
              </w:rPr>
              <w:t xml:space="preserve">éclairage </w:t>
            </w:r>
            <w:r w:rsidRPr="00E348A4">
              <w:rPr>
                <w:b/>
                <w:bCs/>
                <w:i/>
                <w:sz w:val="16"/>
                <w:szCs w:val="16"/>
              </w:rPr>
              <w:t>β</w:t>
            </w:r>
            <w:r w:rsidRPr="00E348A4">
              <w:rPr>
                <w:b/>
                <w:bCs/>
                <w:i/>
                <w:sz w:val="16"/>
                <w:szCs w:val="16"/>
                <w:lang w:val="fr-FR"/>
              </w:rPr>
              <w:t xml:space="preserve"> (en d</w:t>
            </w:r>
            <w:r>
              <w:rPr>
                <w:b/>
                <w:bCs/>
                <w:i/>
                <w:sz w:val="16"/>
                <w:szCs w:val="16"/>
                <w:lang w:val="fr-FR"/>
              </w:rPr>
              <w:t>egrés)</w:t>
            </w:r>
          </w:p>
        </w:tc>
      </w:tr>
      <w:tr w:rsidR="00B57E38" w:rsidRPr="00A84A8A" w14:paraId="7B373F83" w14:textId="77777777" w:rsidTr="005D5278">
        <w:trPr>
          <w:trHeight w:val="20"/>
        </w:trPr>
        <w:tc>
          <w:tcPr>
            <w:tcW w:w="2369" w:type="dxa"/>
            <w:shd w:val="clear" w:color="auto" w:fill="auto"/>
          </w:tcPr>
          <w:p w14:paraId="427F8791" w14:textId="6B0BD957" w:rsidR="00B57E38" w:rsidRPr="00A84A8A" w:rsidRDefault="00B57E38" w:rsidP="005D5278">
            <w:pPr>
              <w:spacing w:before="60" w:after="60" w:line="220" w:lineRule="atLeast"/>
              <w:ind w:left="57" w:right="57"/>
              <w:rPr>
                <w:rFonts w:eastAsia="MS Mincho"/>
                <w:sz w:val="18"/>
                <w:szCs w:val="18"/>
              </w:rPr>
            </w:pPr>
            <w:r w:rsidRPr="00A84A8A">
              <w:rPr>
                <w:sz w:val="18"/>
                <w:szCs w:val="18"/>
              </w:rPr>
              <w:t>β</w:t>
            </w:r>
            <w:r w:rsidRPr="00715B1E">
              <w:rPr>
                <w:sz w:val="18"/>
                <w:szCs w:val="18"/>
                <w:vertAlign w:val="subscript"/>
              </w:rPr>
              <w:t>1</w:t>
            </w:r>
            <w:r>
              <w:rPr>
                <w:sz w:val="18"/>
                <w:szCs w:val="18"/>
              </w:rPr>
              <w:t xml:space="preserve"> </w:t>
            </w:r>
            <w:r w:rsidR="005D5278">
              <w:rPr>
                <w:sz w:val="18"/>
                <w:szCs w:val="18"/>
              </w:rPr>
              <w:t>−</w:t>
            </w:r>
            <w:r>
              <w:rPr>
                <w:sz w:val="18"/>
                <w:szCs w:val="18"/>
              </w:rPr>
              <w:t xml:space="preserve"> v</w:t>
            </w:r>
            <w:r w:rsidRPr="00A84A8A">
              <w:rPr>
                <w:sz w:val="18"/>
                <w:szCs w:val="18"/>
              </w:rPr>
              <w:t>ertical</w:t>
            </w:r>
            <w:r>
              <w:rPr>
                <w:sz w:val="18"/>
                <w:szCs w:val="18"/>
              </w:rPr>
              <w:t>e</w:t>
            </w:r>
          </w:p>
        </w:tc>
        <w:tc>
          <w:tcPr>
            <w:tcW w:w="1234" w:type="dxa"/>
            <w:shd w:val="clear" w:color="auto" w:fill="auto"/>
            <w:vAlign w:val="center"/>
          </w:tcPr>
          <w:p w14:paraId="3180989F" w14:textId="77777777" w:rsidR="00B57E38" w:rsidRPr="00A84A8A" w:rsidRDefault="00B57E38" w:rsidP="00577ED1">
            <w:pPr>
              <w:spacing w:before="60" w:after="60" w:line="220" w:lineRule="atLeast"/>
              <w:ind w:left="57" w:right="57"/>
              <w:jc w:val="center"/>
              <w:rPr>
                <w:rFonts w:eastAsia="MS Mincho"/>
                <w:sz w:val="18"/>
                <w:szCs w:val="18"/>
              </w:rPr>
            </w:pPr>
            <w:r w:rsidRPr="00A84A8A">
              <w:rPr>
                <w:sz w:val="18"/>
                <w:szCs w:val="18"/>
              </w:rPr>
              <w:t>0°</w:t>
            </w:r>
          </w:p>
        </w:tc>
        <w:tc>
          <w:tcPr>
            <w:tcW w:w="1235" w:type="dxa"/>
            <w:shd w:val="clear" w:color="auto" w:fill="auto"/>
            <w:vAlign w:val="center"/>
          </w:tcPr>
          <w:p w14:paraId="2D6BE886" w14:textId="32766817" w:rsidR="00B57E38" w:rsidRPr="00A84A8A" w:rsidRDefault="005D5278" w:rsidP="00577ED1">
            <w:pPr>
              <w:spacing w:before="60" w:after="60" w:line="220" w:lineRule="atLeast"/>
              <w:ind w:left="57" w:right="57"/>
              <w:jc w:val="center"/>
              <w:rPr>
                <w:rFonts w:eastAsia="MS Mincho"/>
                <w:sz w:val="18"/>
                <w:szCs w:val="18"/>
              </w:rPr>
            </w:pPr>
            <w:r>
              <w:rPr>
                <w:sz w:val="18"/>
                <w:szCs w:val="18"/>
              </w:rPr>
              <w:sym w:font="Symbol" w:char="F0B1"/>
            </w:r>
            <w:r w:rsidR="00B57E38" w:rsidRPr="00A84A8A">
              <w:rPr>
                <w:sz w:val="18"/>
                <w:szCs w:val="18"/>
              </w:rPr>
              <w:t>20°</w:t>
            </w:r>
          </w:p>
        </w:tc>
        <w:tc>
          <w:tcPr>
            <w:tcW w:w="1235" w:type="dxa"/>
            <w:shd w:val="clear" w:color="auto" w:fill="auto"/>
            <w:vAlign w:val="center"/>
          </w:tcPr>
          <w:p w14:paraId="1FC43193" w14:textId="77777777" w:rsidR="00B57E38" w:rsidRPr="00A84A8A" w:rsidRDefault="00B57E38" w:rsidP="00577ED1">
            <w:pPr>
              <w:spacing w:before="60" w:after="60" w:line="220" w:lineRule="atLeast"/>
              <w:ind w:left="57" w:right="57"/>
              <w:jc w:val="center"/>
              <w:rPr>
                <w:rFonts w:eastAsia="MS Mincho"/>
                <w:sz w:val="18"/>
                <w:szCs w:val="18"/>
              </w:rPr>
            </w:pPr>
            <w:r w:rsidRPr="00A84A8A">
              <w:rPr>
                <w:sz w:val="18"/>
                <w:szCs w:val="18"/>
              </w:rPr>
              <w:t>0°</w:t>
            </w:r>
          </w:p>
        </w:tc>
        <w:tc>
          <w:tcPr>
            <w:tcW w:w="1235" w:type="dxa"/>
            <w:shd w:val="clear" w:color="auto" w:fill="auto"/>
            <w:vAlign w:val="center"/>
          </w:tcPr>
          <w:p w14:paraId="44AEA686" w14:textId="77777777" w:rsidR="00B57E38" w:rsidRPr="00A84A8A" w:rsidRDefault="00B57E38" w:rsidP="00577ED1">
            <w:pPr>
              <w:spacing w:before="60" w:after="60" w:line="220" w:lineRule="atLeast"/>
              <w:ind w:left="57" w:right="57"/>
              <w:jc w:val="center"/>
              <w:rPr>
                <w:rFonts w:eastAsia="MS Mincho"/>
                <w:sz w:val="18"/>
                <w:szCs w:val="18"/>
              </w:rPr>
            </w:pPr>
            <w:r w:rsidRPr="00A84A8A">
              <w:rPr>
                <w:sz w:val="18"/>
                <w:szCs w:val="18"/>
              </w:rPr>
              <w:t>0°</w:t>
            </w:r>
          </w:p>
        </w:tc>
      </w:tr>
      <w:tr w:rsidR="00B57E38" w:rsidRPr="00A84A8A" w14:paraId="4AFCB626" w14:textId="77777777" w:rsidTr="005D5278">
        <w:trPr>
          <w:trHeight w:val="20"/>
        </w:trPr>
        <w:tc>
          <w:tcPr>
            <w:tcW w:w="2369" w:type="dxa"/>
            <w:shd w:val="clear" w:color="auto" w:fill="auto"/>
          </w:tcPr>
          <w:p w14:paraId="118C86D2" w14:textId="00D8DB36" w:rsidR="00B57E38" w:rsidRPr="00A84A8A" w:rsidRDefault="00B57E38" w:rsidP="005D5278">
            <w:pPr>
              <w:spacing w:before="60" w:after="60" w:line="220" w:lineRule="atLeast"/>
              <w:ind w:left="57" w:right="57"/>
              <w:rPr>
                <w:rFonts w:eastAsia="MS Mincho"/>
                <w:sz w:val="18"/>
                <w:szCs w:val="18"/>
              </w:rPr>
            </w:pPr>
            <w:r w:rsidRPr="00A84A8A">
              <w:rPr>
                <w:sz w:val="18"/>
                <w:szCs w:val="18"/>
              </w:rPr>
              <w:t>β</w:t>
            </w:r>
            <w:r w:rsidRPr="00715B1E">
              <w:rPr>
                <w:sz w:val="18"/>
                <w:szCs w:val="18"/>
                <w:vertAlign w:val="subscript"/>
              </w:rPr>
              <w:t>2</w:t>
            </w:r>
            <w:r>
              <w:rPr>
                <w:sz w:val="18"/>
                <w:szCs w:val="18"/>
                <w:vertAlign w:val="subscript"/>
              </w:rPr>
              <w:t xml:space="preserve"> </w:t>
            </w:r>
            <w:r w:rsidR="005D5278" w:rsidRPr="005D5278">
              <w:rPr>
                <w:sz w:val="18"/>
                <w:szCs w:val="18"/>
              </w:rPr>
              <w:t>−</w:t>
            </w:r>
            <w:r>
              <w:rPr>
                <w:sz w:val="18"/>
                <w:szCs w:val="18"/>
                <w:vertAlign w:val="subscript"/>
              </w:rPr>
              <w:t xml:space="preserve"> </w:t>
            </w:r>
            <w:r>
              <w:rPr>
                <w:sz w:val="18"/>
                <w:szCs w:val="18"/>
              </w:rPr>
              <w:t>h</w:t>
            </w:r>
            <w:r w:rsidRPr="00A84A8A">
              <w:rPr>
                <w:sz w:val="18"/>
                <w:szCs w:val="18"/>
              </w:rPr>
              <w:t>orizontal</w:t>
            </w:r>
            <w:r>
              <w:rPr>
                <w:sz w:val="18"/>
                <w:szCs w:val="18"/>
              </w:rPr>
              <w:t>e</w:t>
            </w:r>
          </w:p>
        </w:tc>
        <w:tc>
          <w:tcPr>
            <w:tcW w:w="1234" w:type="dxa"/>
            <w:shd w:val="clear" w:color="auto" w:fill="auto"/>
            <w:vAlign w:val="center"/>
          </w:tcPr>
          <w:p w14:paraId="571CCE13" w14:textId="06281CB3" w:rsidR="00B57E38" w:rsidRPr="00A84A8A" w:rsidRDefault="00B57E38" w:rsidP="00577ED1">
            <w:pPr>
              <w:spacing w:before="60" w:after="60" w:line="220" w:lineRule="atLeast"/>
              <w:ind w:left="57" w:right="57"/>
              <w:jc w:val="center"/>
              <w:rPr>
                <w:rFonts w:eastAsia="MS Mincho"/>
                <w:sz w:val="18"/>
                <w:szCs w:val="18"/>
              </w:rPr>
            </w:pPr>
            <w:r w:rsidRPr="00A84A8A">
              <w:rPr>
                <w:sz w:val="18"/>
                <w:szCs w:val="18"/>
              </w:rPr>
              <w:t xml:space="preserve">0° ou </w:t>
            </w:r>
            <w:r w:rsidR="005D5278">
              <w:rPr>
                <w:sz w:val="18"/>
                <w:szCs w:val="18"/>
              </w:rPr>
              <w:sym w:font="Symbol" w:char="F0B1"/>
            </w:r>
            <w:r w:rsidRPr="00A84A8A">
              <w:rPr>
                <w:sz w:val="18"/>
                <w:szCs w:val="18"/>
              </w:rPr>
              <w:t>5°</w:t>
            </w:r>
          </w:p>
        </w:tc>
        <w:tc>
          <w:tcPr>
            <w:tcW w:w="1235" w:type="dxa"/>
            <w:shd w:val="clear" w:color="auto" w:fill="auto"/>
            <w:vAlign w:val="center"/>
          </w:tcPr>
          <w:p w14:paraId="071A9A0E" w14:textId="77777777" w:rsidR="00B57E38" w:rsidRPr="00A84A8A" w:rsidRDefault="00B57E38" w:rsidP="00577ED1">
            <w:pPr>
              <w:spacing w:before="60" w:after="60" w:line="220" w:lineRule="atLeast"/>
              <w:ind w:left="57" w:right="57"/>
              <w:jc w:val="center"/>
              <w:rPr>
                <w:rFonts w:eastAsia="MS Mincho"/>
                <w:sz w:val="18"/>
                <w:szCs w:val="18"/>
              </w:rPr>
            </w:pPr>
            <w:r w:rsidRPr="00A84A8A">
              <w:rPr>
                <w:sz w:val="18"/>
                <w:szCs w:val="18"/>
              </w:rPr>
              <w:t>0°</w:t>
            </w:r>
          </w:p>
        </w:tc>
        <w:tc>
          <w:tcPr>
            <w:tcW w:w="1235" w:type="dxa"/>
            <w:shd w:val="clear" w:color="auto" w:fill="auto"/>
            <w:vAlign w:val="center"/>
          </w:tcPr>
          <w:p w14:paraId="2294B4D3" w14:textId="2E8C5963" w:rsidR="00B57E38" w:rsidRPr="00A84A8A" w:rsidRDefault="005D5278" w:rsidP="00577ED1">
            <w:pPr>
              <w:spacing w:before="60" w:after="60" w:line="220" w:lineRule="atLeast"/>
              <w:ind w:left="57" w:right="57"/>
              <w:jc w:val="center"/>
              <w:rPr>
                <w:rFonts w:eastAsia="MS Mincho"/>
                <w:sz w:val="18"/>
                <w:szCs w:val="18"/>
              </w:rPr>
            </w:pPr>
            <w:r>
              <w:rPr>
                <w:sz w:val="18"/>
                <w:szCs w:val="18"/>
              </w:rPr>
              <w:sym w:font="Symbol" w:char="F0B1"/>
            </w:r>
            <w:r w:rsidR="00B57E38" w:rsidRPr="00A84A8A">
              <w:rPr>
                <w:sz w:val="18"/>
                <w:szCs w:val="18"/>
              </w:rPr>
              <w:t>30°</w:t>
            </w:r>
          </w:p>
        </w:tc>
        <w:tc>
          <w:tcPr>
            <w:tcW w:w="1235" w:type="dxa"/>
            <w:shd w:val="clear" w:color="auto" w:fill="auto"/>
            <w:vAlign w:val="center"/>
          </w:tcPr>
          <w:p w14:paraId="3DE9BCCC" w14:textId="1FB9946B" w:rsidR="00B57E38" w:rsidRPr="00A84A8A" w:rsidRDefault="005D5278" w:rsidP="00577ED1">
            <w:pPr>
              <w:spacing w:before="60" w:after="60" w:line="220" w:lineRule="atLeast"/>
              <w:ind w:left="57" w:right="57"/>
              <w:jc w:val="center"/>
              <w:rPr>
                <w:rFonts w:eastAsia="MS Mincho"/>
                <w:sz w:val="18"/>
                <w:szCs w:val="18"/>
              </w:rPr>
            </w:pPr>
            <w:r>
              <w:rPr>
                <w:sz w:val="18"/>
                <w:szCs w:val="18"/>
              </w:rPr>
              <w:sym w:font="Symbol" w:char="F0B1"/>
            </w:r>
            <w:r w:rsidR="00B57E38" w:rsidRPr="00A84A8A">
              <w:rPr>
                <w:sz w:val="18"/>
                <w:szCs w:val="18"/>
              </w:rPr>
              <w:t>40°</w:t>
            </w:r>
          </w:p>
        </w:tc>
      </w:tr>
      <w:tr w:rsidR="005D5278" w:rsidRPr="00E348A4" w14:paraId="7F464B23" w14:textId="77777777" w:rsidTr="006D1EFF">
        <w:trPr>
          <w:trHeight w:val="20"/>
        </w:trPr>
        <w:tc>
          <w:tcPr>
            <w:tcW w:w="2369" w:type="dxa"/>
            <w:shd w:val="clear" w:color="auto" w:fill="auto"/>
          </w:tcPr>
          <w:p w14:paraId="5BE4BA0D" w14:textId="77777777" w:rsidR="005D5278" w:rsidRPr="00A84A8A" w:rsidRDefault="005D5278" w:rsidP="005D5278">
            <w:pPr>
              <w:spacing w:before="60" w:after="60" w:line="220" w:lineRule="atLeast"/>
              <w:ind w:left="57" w:right="57"/>
              <w:rPr>
                <w:sz w:val="18"/>
                <w:szCs w:val="18"/>
              </w:rPr>
            </w:pPr>
          </w:p>
        </w:tc>
        <w:tc>
          <w:tcPr>
            <w:tcW w:w="4939" w:type="dxa"/>
            <w:gridSpan w:val="4"/>
            <w:shd w:val="clear" w:color="auto" w:fill="auto"/>
            <w:vAlign w:val="center"/>
          </w:tcPr>
          <w:p w14:paraId="50FC6F4A" w14:textId="4C668D5D" w:rsidR="005D5278" w:rsidRPr="005D5278" w:rsidRDefault="005D5278" w:rsidP="00577ED1">
            <w:pPr>
              <w:spacing w:before="60" w:after="60" w:line="220" w:lineRule="atLeast"/>
              <w:ind w:left="57" w:right="57"/>
              <w:jc w:val="center"/>
              <w:rPr>
                <w:sz w:val="16"/>
                <w:szCs w:val="16"/>
                <w:lang w:val="fr-FR"/>
              </w:rPr>
            </w:pPr>
            <w:r w:rsidRPr="005D5278">
              <w:rPr>
                <w:b/>
                <w:bCs/>
                <w:i/>
                <w:iCs/>
                <w:sz w:val="16"/>
                <w:szCs w:val="16"/>
                <w:lang w:val="fr-FR"/>
              </w:rPr>
              <w:t>Valeurs minimales en</w:t>
            </w:r>
            <w:r w:rsidRPr="005D5278">
              <w:rPr>
                <w:sz w:val="16"/>
                <w:szCs w:val="16"/>
                <w:lang w:val="fr-FR"/>
              </w:rPr>
              <w:t xml:space="preserve"> </w:t>
            </w:r>
            <w:r w:rsidRPr="005D5278">
              <w:rPr>
                <w:b/>
                <w:bCs/>
                <w:i/>
                <w:iCs/>
                <w:sz w:val="16"/>
                <w:szCs w:val="16"/>
                <w:lang w:val="fr-FR" w:eastAsia="ja-JP"/>
              </w:rPr>
              <w:t>mcd</w:t>
            </w:r>
            <w:r w:rsidRPr="005D5278">
              <w:rPr>
                <w:b/>
                <w:bCs/>
                <w:i/>
                <w:iCs/>
                <w:sz w:val="16"/>
                <w:szCs w:val="16"/>
                <w:lang w:val="fr-FR" w:eastAsia="de-DE"/>
              </w:rPr>
              <w:t>∙</w:t>
            </w:r>
            <w:r w:rsidRPr="005D5278">
              <w:rPr>
                <w:b/>
                <w:bCs/>
                <w:i/>
                <w:iCs/>
                <w:sz w:val="16"/>
                <w:szCs w:val="16"/>
                <w:lang w:val="fr-FR" w:eastAsia="ja-JP"/>
              </w:rPr>
              <w:t>lx</w:t>
            </w:r>
            <w:r w:rsidRPr="005D5278">
              <w:rPr>
                <w:b/>
                <w:bCs/>
                <w:i/>
                <w:iCs/>
                <w:sz w:val="16"/>
                <w:szCs w:val="16"/>
                <w:vertAlign w:val="superscript"/>
                <w:lang w:val="fr-FR" w:eastAsia="ja-JP"/>
              </w:rPr>
              <w:t>-1</w:t>
            </w:r>
          </w:p>
        </w:tc>
      </w:tr>
      <w:tr w:rsidR="00B57E38" w:rsidRPr="00A84A8A" w14:paraId="6B7CFBEA" w14:textId="77777777" w:rsidTr="005D5278">
        <w:trPr>
          <w:trHeight w:val="20"/>
        </w:trPr>
        <w:tc>
          <w:tcPr>
            <w:tcW w:w="2369" w:type="dxa"/>
            <w:shd w:val="clear" w:color="auto" w:fill="auto"/>
          </w:tcPr>
          <w:p w14:paraId="46BD7513" w14:textId="77777777" w:rsidR="00B57E38" w:rsidRPr="00A84A8A" w:rsidRDefault="00B57E38" w:rsidP="005D5278">
            <w:pPr>
              <w:spacing w:before="60" w:after="60" w:line="220" w:lineRule="atLeast"/>
              <w:ind w:left="57" w:right="57"/>
              <w:rPr>
                <w:rFonts w:eastAsia="MS Mincho"/>
                <w:sz w:val="18"/>
                <w:szCs w:val="18"/>
              </w:rPr>
            </w:pPr>
            <w:r w:rsidRPr="00A84A8A">
              <w:rPr>
                <w:sz w:val="18"/>
                <w:szCs w:val="18"/>
              </w:rPr>
              <w:t>Angles de divergence 20</w:t>
            </w:r>
            <w:r>
              <w:rPr>
                <w:sz w:val="18"/>
                <w:szCs w:val="18"/>
              </w:rPr>
              <w:t>’</w:t>
            </w:r>
          </w:p>
        </w:tc>
        <w:tc>
          <w:tcPr>
            <w:tcW w:w="1234" w:type="dxa"/>
            <w:shd w:val="clear" w:color="auto" w:fill="auto"/>
            <w:vAlign w:val="center"/>
          </w:tcPr>
          <w:p w14:paraId="6D414160" w14:textId="77777777" w:rsidR="00B57E38" w:rsidRPr="00A84A8A" w:rsidRDefault="00B57E38" w:rsidP="00577ED1">
            <w:pPr>
              <w:spacing w:before="60" w:after="60" w:line="220" w:lineRule="atLeast"/>
              <w:ind w:left="57" w:right="57"/>
              <w:jc w:val="center"/>
              <w:rPr>
                <w:sz w:val="18"/>
                <w:szCs w:val="18"/>
              </w:rPr>
            </w:pPr>
            <w:r>
              <w:rPr>
                <w:sz w:val="18"/>
                <w:szCs w:val="18"/>
              </w:rPr>
              <w:t>8,</w:t>
            </w:r>
            <w:r w:rsidRPr="00A84A8A">
              <w:rPr>
                <w:sz w:val="18"/>
                <w:szCs w:val="18"/>
              </w:rPr>
              <w:t>00</w:t>
            </w:r>
            <w:r>
              <w:rPr>
                <w:sz w:val="18"/>
                <w:szCs w:val="18"/>
              </w:rPr>
              <w:t>∙10</w:t>
            </w:r>
            <w:r>
              <w:rPr>
                <w:sz w:val="18"/>
                <w:szCs w:val="18"/>
                <w:vertAlign w:val="superscript"/>
              </w:rPr>
              <w:t>3</w:t>
            </w:r>
          </w:p>
        </w:tc>
        <w:tc>
          <w:tcPr>
            <w:tcW w:w="1235" w:type="dxa"/>
            <w:shd w:val="clear" w:color="auto" w:fill="auto"/>
            <w:vAlign w:val="center"/>
          </w:tcPr>
          <w:p w14:paraId="7B75FA28" w14:textId="77777777" w:rsidR="00B57E38" w:rsidRPr="00A84A8A" w:rsidRDefault="00B57E38" w:rsidP="00577ED1">
            <w:pPr>
              <w:spacing w:before="60" w:after="60" w:line="220" w:lineRule="atLeast"/>
              <w:ind w:left="57" w:right="57"/>
              <w:jc w:val="center"/>
              <w:rPr>
                <w:sz w:val="18"/>
                <w:szCs w:val="18"/>
              </w:rPr>
            </w:pPr>
            <w:r>
              <w:rPr>
                <w:sz w:val="18"/>
                <w:szCs w:val="18"/>
              </w:rPr>
              <w:t>4,</w:t>
            </w:r>
            <w:r w:rsidRPr="00A84A8A">
              <w:rPr>
                <w:sz w:val="18"/>
                <w:szCs w:val="18"/>
              </w:rPr>
              <w:t>0</w:t>
            </w:r>
            <w:r>
              <w:rPr>
                <w:sz w:val="18"/>
                <w:szCs w:val="18"/>
              </w:rPr>
              <w:t>0∙10</w:t>
            </w:r>
            <w:r>
              <w:rPr>
                <w:sz w:val="18"/>
                <w:szCs w:val="18"/>
                <w:vertAlign w:val="superscript"/>
              </w:rPr>
              <w:t>3</w:t>
            </w:r>
          </w:p>
        </w:tc>
        <w:tc>
          <w:tcPr>
            <w:tcW w:w="1235" w:type="dxa"/>
            <w:shd w:val="clear" w:color="auto" w:fill="auto"/>
            <w:vAlign w:val="center"/>
          </w:tcPr>
          <w:p w14:paraId="780ABB27" w14:textId="77777777" w:rsidR="00B57E38" w:rsidRPr="00A84A8A" w:rsidRDefault="00B57E38" w:rsidP="00577ED1">
            <w:pPr>
              <w:spacing w:before="60" w:after="60" w:line="220" w:lineRule="atLeast"/>
              <w:ind w:left="57" w:right="57"/>
              <w:jc w:val="center"/>
              <w:rPr>
                <w:sz w:val="18"/>
                <w:szCs w:val="18"/>
              </w:rPr>
            </w:pPr>
            <w:r>
              <w:rPr>
                <w:sz w:val="18"/>
                <w:szCs w:val="18"/>
              </w:rPr>
              <w:t>1 ,70∙10</w:t>
            </w:r>
            <w:r>
              <w:rPr>
                <w:sz w:val="18"/>
                <w:szCs w:val="18"/>
                <w:vertAlign w:val="superscript"/>
              </w:rPr>
              <w:t>3</w:t>
            </w:r>
          </w:p>
        </w:tc>
        <w:tc>
          <w:tcPr>
            <w:tcW w:w="1235" w:type="dxa"/>
            <w:shd w:val="clear" w:color="auto" w:fill="auto"/>
            <w:vAlign w:val="center"/>
          </w:tcPr>
          <w:p w14:paraId="4EBAB34A" w14:textId="77777777" w:rsidR="00B57E38" w:rsidRPr="00A84A8A" w:rsidRDefault="00B57E38" w:rsidP="00577ED1">
            <w:pPr>
              <w:spacing w:before="60" w:after="60" w:line="220" w:lineRule="atLeast"/>
              <w:ind w:left="57" w:right="57"/>
              <w:jc w:val="center"/>
              <w:rPr>
                <w:sz w:val="18"/>
                <w:szCs w:val="18"/>
              </w:rPr>
            </w:pPr>
            <w:r w:rsidRPr="00A84A8A">
              <w:rPr>
                <w:sz w:val="18"/>
                <w:szCs w:val="18"/>
              </w:rPr>
              <w:t>6</w:t>
            </w:r>
            <w:r>
              <w:rPr>
                <w:sz w:val="18"/>
                <w:szCs w:val="18"/>
              </w:rPr>
              <w:t>,</w:t>
            </w:r>
            <w:r w:rsidRPr="00A84A8A">
              <w:rPr>
                <w:sz w:val="18"/>
                <w:szCs w:val="18"/>
              </w:rPr>
              <w:t>00</w:t>
            </w:r>
            <w:r>
              <w:rPr>
                <w:sz w:val="18"/>
                <w:szCs w:val="18"/>
              </w:rPr>
              <w:t>∙10</w:t>
            </w:r>
            <w:r>
              <w:rPr>
                <w:sz w:val="18"/>
                <w:szCs w:val="18"/>
                <w:vertAlign w:val="superscript"/>
              </w:rPr>
              <w:t>2</w:t>
            </w:r>
          </w:p>
        </w:tc>
      </w:tr>
      <w:tr w:rsidR="00B57E38" w:rsidRPr="00A84A8A" w14:paraId="4D3640B3" w14:textId="77777777" w:rsidTr="005D5278">
        <w:trPr>
          <w:trHeight w:val="20"/>
        </w:trPr>
        <w:tc>
          <w:tcPr>
            <w:tcW w:w="2369" w:type="dxa"/>
            <w:shd w:val="clear" w:color="auto" w:fill="auto"/>
          </w:tcPr>
          <w:p w14:paraId="34D93EA3" w14:textId="77777777" w:rsidR="00B57E38" w:rsidRPr="00A84A8A" w:rsidRDefault="00B57E38" w:rsidP="005D5278">
            <w:pPr>
              <w:spacing w:before="60" w:after="60" w:line="220" w:lineRule="atLeast"/>
              <w:ind w:left="57" w:right="57"/>
              <w:rPr>
                <w:rFonts w:eastAsia="MS Mincho"/>
                <w:sz w:val="18"/>
                <w:szCs w:val="18"/>
              </w:rPr>
            </w:pPr>
            <w:r w:rsidRPr="00A84A8A">
              <w:rPr>
                <w:sz w:val="18"/>
                <w:szCs w:val="18"/>
              </w:rPr>
              <w:t>Angles de divergence 1°30</w:t>
            </w:r>
            <w:r>
              <w:rPr>
                <w:sz w:val="18"/>
                <w:szCs w:val="18"/>
              </w:rPr>
              <w:t>’</w:t>
            </w:r>
          </w:p>
        </w:tc>
        <w:tc>
          <w:tcPr>
            <w:tcW w:w="1234" w:type="dxa"/>
            <w:shd w:val="clear" w:color="auto" w:fill="auto"/>
            <w:vAlign w:val="center"/>
          </w:tcPr>
          <w:p w14:paraId="0D44CC28" w14:textId="77777777" w:rsidR="00B57E38" w:rsidRPr="00A84A8A" w:rsidRDefault="00B57E38" w:rsidP="00577ED1">
            <w:pPr>
              <w:spacing w:before="60" w:after="60" w:line="220" w:lineRule="atLeast"/>
              <w:ind w:left="57" w:right="57"/>
              <w:jc w:val="center"/>
              <w:rPr>
                <w:sz w:val="18"/>
                <w:szCs w:val="18"/>
              </w:rPr>
            </w:pPr>
            <w:r w:rsidRPr="00A84A8A">
              <w:rPr>
                <w:sz w:val="18"/>
                <w:szCs w:val="18"/>
              </w:rPr>
              <w:t>6</w:t>
            </w:r>
            <w:r>
              <w:rPr>
                <w:sz w:val="18"/>
                <w:szCs w:val="18"/>
              </w:rPr>
              <w:t>,</w:t>
            </w:r>
            <w:r w:rsidRPr="00A84A8A">
              <w:rPr>
                <w:sz w:val="18"/>
                <w:szCs w:val="18"/>
              </w:rPr>
              <w:t>00</w:t>
            </w:r>
            <w:r>
              <w:rPr>
                <w:sz w:val="18"/>
                <w:szCs w:val="18"/>
              </w:rPr>
              <w:t>∙10</w:t>
            </w:r>
            <w:r>
              <w:rPr>
                <w:sz w:val="18"/>
                <w:szCs w:val="18"/>
                <w:vertAlign w:val="superscript"/>
              </w:rPr>
              <w:t>2</w:t>
            </w:r>
          </w:p>
        </w:tc>
        <w:tc>
          <w:tcPr>
            <w:tcW w:w="1235" w:type="dxa"/>
            <w:shd w:val="clear" w:color="auto" w:fill="auto"/>
            <w:vAlign w:val="center"/>
          </w:tcPr>
          <w:p w14:paraId="2358E550" w14:textId="77777777" w:rsidR="00B57E38" w:rsidRPr="00A84A8A" w:rsidRDefault="00B57E38" w:rsidP="00577ED1">
            <w:pPr>
              <w:spacing w:before="60" w:after="60" w:line="220" w:lineRule="atLeast"/>
              <w:ind w:left="57" w:right="57"/>
              <w:jc w:val="center"/>
              <w:rPr>
                <w:sz w:val="18"/>
                <w:szCs w:val="18"/>
              </w:rPr>
            </w:pPr>
            <w:r w:rsidRPr="00A84A8A">
              <w:rPr>
                <w:sz w:val="18"/>
                <w:szCs w:val="18"/>
              </w:rPr>
              <w:t>2</w:t>
            </w:r>
            <w:r>
              <w:rPr>
                <w:sz w:val="18"/>
                <w:szCs w:val="18"/>
              </w:rPr>
              <w:t>,</w:t>
            </w:r>
            <w:r w:rsidRPr="00A84A8A">
              <w:rPr>
                <w:sz w:val="18"/>
                <w:szCs w:val="18"/>
              </w:rPr>
              <w:t>00</w:t>
            </w:r>
            <w:r>
              <w:rPr>
                <w:sz w:val="18"/>
                <w:szCs w:val="18"/>
              </w:rPr>
              <w:t>∙10</w:t>
            </w:r>
            <w:r>
              <w:rPr>
                <w:sz w:val="18"/>
                <w:szCs w:val="18"/>
                <w:vertAlign w:val="superscript"/>
              </w:rPr>
              <w:t>2</w:t>
            </w:r>
          </w:p>
        </w:tc>
        <w:tc>
          <w:tcPr>
            <w:tcW w:w="1235" w:type="dxa"/>
            <w:shd w:val="clear" w:color="auto" w:fill="auto"/>
            <w:vAlign w:val="center"/>
          </w:tcPr>
          <w:p w14:paraId="2461EC2E" w14:textId="77777777" w:rsidR="00B57E38" w:rsidRPr="00A84A8A" w:rsidRDefault="00B57E38" w:rsidP="00577ED1">
            <w:pPr>
              <w:spacing w:before="60" w:after="60" w:line="220" w:lineRule="atLeast"/>
              <w:ind w:left="57" w:right="57"/>
              <w:jc w:val="center"/>
              <w:rPr>
                <w:sz w:val="18"/>
                <w:szCs w:val="18"/>
              </w:rPr>
            </w:pPr>
            <w:r w:rsidRPr="00A84A8A">
              <w:rPr>
                <w:sz w:val="18"/>
                <w:szCs w:val="18"/>
              </w:rPr>
              <w:t>1</w:t>
            </w:r>
            <w:r>
              <w:rPr>
                <w:sz w:val="18"/>
                <w:szCs w:val="18"/>
              </w:rPr>
              <w:t>,</w:t>
            </w:r>
            <w:r w:rsidRPr="00A84A8A">
              <w:rPr>
                <w:sz w:val="18"/>
                <w:szCs w:val="18"/>
              </w:rPr>
              <w:t>00</w:t>
            </w:r>
            <w:r>
              <w:rPr>
                <w:sz w:val="18"/>
                <w:szCs w:val="18"/>
              </w:rPr>
              <w:t>∙10</w:t>
            </w:r>
            <w:r>
              <w:rPr>
                <w:sz w:val="18"/>
                <w:szCs w:val="18"/>
                <w:vertAlign w:val="superscript"/>
              </w:rPr>
              <w:t>2</w:t>
            </w:r>
          </w:p>
        </w:tc>
        <w:tc>
          <w:tcPr>
            <w:tcW w:w="1235" w:type="dxa"/>
            <w:shd w:val="clear" w:color="auto" w:fill="auto"/>
            <w:vAlign w:val="center"/>
          </w:tcPr>
          <w:p w14:paraId="5BAE6A70" w14:textId="77777777" w:rsidR="00B57E38" w:rsidRPr="00A84A8A" w:rsidRDefault="00B57E38" w:rsidP="00577ED1">
            <w:pPr>
              <w:spacing w:before="60" w:after="60" w:line="220" w:lineRule="atLeast"/>
              <w:ind w:left="57" w:right="57"/>
              <w:jc w:val="center"/>
              <w:rPr>
                <w:sz w:val="18"/>
                <w:szCs w:val="18"/>
              </w:rPr>
            </w:pPr>
            <w:r w:rsidRPr="00A84A8A">
              <w:rPr>
                <w:sz w:val="18"/>
                <w:szCs w:val="18"/>
              </w:rPr>
              <w:t>5</w:t>
            </w:r>
            <w:r>
              <w:rPr>
                <w:sz w:val="18"/>
                <w:szCs w:val="18"/>
              </w:rPr>
              <w:t>,</w:t>
            </w:r>
            <w:r w:rsidRPr="00A84A8A">
              <w:rPr>
                <w:sz w:val="18"/>
                <w:szCs w:val="18"/>
              </w:rPr>
              <w:t>0</w:t>
            </w:r>
            <w:r>
              <w:rPr>
                <w:sz w:val="18"/>
                <w:szCs w:val="18"/>
              </w:rPr>
              <w:t>∙10</w:t>
            </w:r>
            <w:r>
              <w:rPr>
                <w:sz w:val="18"/>
                <w:szCs w:val="18"/>
                <w:vertAlign w:val="superscript"/>
              </w:rPr>
              <w:t>1</w:t>
            </w:r>
          </w:p>
        </w:tc>
      </w:tr>
    </w:tbl>
    <w:p w14:paraId="355CF017" w14:textId="7F76E7EB" w:rsidR="00B57E38" w:rsidRPr="005B611E" w:rsidRDefault="00B57E38" w:rsidP="005D5278">
      <w:pPr>
        <w:pStyle w:val="SingleTxtG"/>
        <w:spacing w:before="240"/>
        <w:ind w:left="2268" w:hanging="1134"/>
      </w:pPr>
      <w:r w:rsidRPr="006F0EDD">
        <w:t>5.</w:t>
      </w:r>
      <w:r>
        <w:t>3</w:t>
      </w:r>
      <w:r w:rsidRPr="006F0EDD">
        <w:t>.4.2.1</w:t>
      </w:r>
      <w:r w:rsidRPr="006F0EDD">
        <w:tab/>
      </w:r>
      <w:r>
        <w:t>Les valeurs de R</w:t>
      </w:r>
      <w:r>
        <w:rPr>
          <w:vertAlign w:val="subscript"/>
        </w:rPr>
        <w:t xml:space="preserve">I </w:t>
      </w:r>
      <w:r w:rsidRPr="006F0EDD">
        <w:t>mesuré</w:t>
      </w:r>
      <w:r>
        <w:t>e</w:t>
      </w:r>
      <w:r w:rsidRPr="006F0EDD">
        <w:t>s sur</w:t>
      </w:r>
      <w:r>
        <w:t xml:space="preserve"> des tranches quelconques de 50 </w:t>
      </w:r>
      <w:r w:rsidRPr="006F0EDD">
        <w:t>mm de longueur du dispositif rétroréfléchissant doivent être tel</w:t>
      </w:r>
      <w:r>
        <w:t>le</w:t>
      </w:r>
      <w:r w:rsidRPr="006F0EDD">
        <w:t>s que le rapport de la valeur maximale sur la valeur mi</w:t>
      </w:r>
      <w:r>
        <w:t>nimale soit inférieur ou égal à </w:t>
      </w:r>
      <w:r w:rsidRPr="006F0EDD">
        <w:t>3. Ces tranches sont prises dans les parties comprises entre les deux perpendiculaires abaissées des sommets du triangle intérieur sur les côtés dudit triangle. Cette exigence s</w:t>
      </w:r>
      <w:r>
        <w:t>’</w:t>
      </w:r>
      <w:r w:rsidRPr="006F0EDD">
        <w:t>applique pour un angle de divergence de 20</w:t>
      </w:r>
      <w:r>
        <w:t>’</w:t>
      </w:r>
      <w:r w:rsidRPr="006F0EDD">
        <w:t xml:space="preserve"> et </w:t>
      </w:r>
      <w:r>
        <w:t>d</w:t>
      </w:r>
      <w:r w:rsidRPr="006F0EDD">
        <w:t>es angles d</w:t>
      </w:r>
      <w:r>
        <w:t>’éclairage</w:t>
      </w:r>
      <w:r w:rsidRPr="0087689E">
        <w:rPr>
          <w:iCs/>
        </w:rPr>
        <w:t xml:space="preserve"> </w:t>
      </w:r>
      <w:r>
        <w:rPr>
          <w:iCs/>
        </w:rPr>
        <w:t>β</w:t>
      </w:r>
      <w:r>
        <w:rPr>
          <w:iCs/>
          <w:vertAlign w:val="subscript"/>
        </w:rPr>
        <w:t>1</w:t>
      </w:r>
      <w:r>
        <w:t xml:space="preserve"> = 0°, </w:t>
      </w:r>
      <w:r>
        <w:rPr>
          <w:iCs/>
        </w:rPr>
        <w:t>β</w:t>
      </w:r>
      <w:r>
        <w:rPr>
          <w:iCs/>
          <w:vertAlign w:val="subscript"/>
        </w:rPr>
        <w:t>2</w:t>
      </w:r>
      <w:r>
        <w:t xml:space="preserve"> = 0° ou </w:t>
      </w:r>
      <w:r w:rsidR="005D5278">
        <w:sym w:font="Symbol" w:char="F0B1"/>
      </w:r>
      <w:r>
        <w:t xml:space="preserve">5° et </w:t>
      </w:r>
      <w:r>
        <w:rPr>
          <w:iCs/>
        </w:rPr>
        <w:t>β</w:t>
      </w:r>
      <w:r>
        <w:rPr>
          <w:iCs/>
          <w:vertAlign w:val="subscript"/>
        </w:rPr>
        <w:t>1</w:t>
      </w:r>
      <w:r>
        <w:t> = </w:t>
      </w:r>
      <w:r w:rsidR="005D5278">
        <w:sym w:font="Symbol" w:char="F0B1"/>
      </w:r>
      <w:r>
        <w:t xml:space="preserve">20°, </w:t>
      </w:r>
      <w:r>
        <w:rPr>
          <w:iCs/>
        </w:rPr>
        <w:t>β</w:t>
      </w:r>
      <w:r>
        <w:rPr>
          <w:iCs/>
          <w:vertAlign w:val="subscript"/>
        </w:rPr>
        <w:t>2</w:t>
      </w:r>
      <w:r>
        <w:t> = </w:t>
      </w:r>
      <w:r w:rsidRPr="006F0EDD">
        <w:t>0°.</w:t>
      </w:r>
    </w:p>
    <w:p w14:paraId="49736CC2" w14:textId="466DEE3E" w:rsidR="00B57E38" w:rsidRPr="005B611E" w:rsidRDefault="00B57E38" w:rsidP="00B57E38">
      <w:pPr>
        <w:pStyle w:val="SingleTxtG"/>
        <w:ind w:left="2268" w:hanging="1134"/>
      </w:pPr>
      <w:r>
        <w:t>5.3.4.2.2</w:t>
      </w:r>
      <w:r w:rsidRPr="005B611E">
        <w:tab/>
        <w:t>On tolérera une hétérogénéité de la luminance pour les angles d</w:t>
      </w:r>
      <w:r>
        <w:t xml:space="preserve">’éclairage </w:t>
      </w:r>
      <w:r>
        <w:rPr>
          <w:iCs/>
        </w:rPr>
        <w:t>β</w:t>
      </w:r>
      <w:r>
        <w:rPr>
          <w:iCs/>
          <w:vertAlign w:val="subscript"/>
        </w:rPr>
        <w:t>1</w:t>
      </w:r>
      <w:r w:rsidR="005D5278">
        <w:rPr>
          <w:iCs/>
          <w:vertAlign w:val="subscript"/>
        </w:rPr>
        <w:t> </w:t>
      </w:r>
      <w:r>
        <w:t xml:space="preserve">= 0°, </w:t>
      </w:r>
      <w:r>
        <w:rPr>
          <w:iCs/>
        </w:rPr>
        <w:t>β</w:t>
      </w:r>
      <w:r>
        <w:rPr>
          <w:iCs/>
          <w:vertAlign w:val="subscript"/>
        </w:rPr>
        <w:t>2</w:t>
      </w:r>
      <w:r>
        <w:t> = </w:t>
      </w:r>
      <w:r w:rsidR="005D5278">
        <w:sym w:font="Symbol" w:char="F0B1"/>
      </w:r>
      <w:r>
        <w:t xml:space="preserve">30° et </w:t>
      </w:r>
      <w:r>
        <w:rPr>
          <w:iCs/>
        </w:rPr>
        <w:t>β</w:t>
      </w:r>
      <w:r>
        <w:rPr>
          <w:iCs/>
          <w:vertAlign w:val="subscript"/>
        </w:rPr>
        <w:t>1</w:t>
      </w:r>
      <w:r>
        <w:t> = 0°,</w:t>
      </w:r>
      <w:r w:rsidRPr="0087689E">
        <w:rPr>
          <w:iCs/>
        </w:rPr>
        <w:t xml:space="preserve"> </w:t>
      </w:r>
      <w:r>
        <w:rPr>
          <w:iCs/>
        </w:rPr>
        <w:t>β</w:t>
      </w:r>
      <w:r>
        <w:rPr>
          <w:iCs/>
          <w:vertAlign w:val="subscript"/>
        </w:rPr>
        <w:t>2</w:t>
      </w:r>
      <w:r>
        <w:t> = </w:t>
      </w:r>
      <w:r w:rsidR="005D5278">
        <w:sym w:font="Symbol" w:char="F0B1"/>
      </w:r>
      <w:r w:rsidRPr="005B611E">
        <w:t>40° à condition que la forme triangulaire reste nettement perceptible, pour une divergence de 20</w:t>
      </w:r>
      <w:r>
        <w:t>’ et un éclairement de 1 </w:t>
      </w:r>
      <w:r w:rsidRPr="005B611E">
        <w:t>lux environ.</w:t>
      </w:r>
    </w:p>
    <w:p w14:paraId="6C20367A" w14:textId="245427B8" w:rsidR="00B57E38" w:rsidRPr="005B611E" w:rsidRDefault="00B57E38" w:rsidP="00B57E38">
      <w:pPr>
        <w:pStyle w:val="SingleTxtG"/>
        <w:ind w:left="2268" w:hanging="1134"/>
      </w:pPr>
      <w:r>
        <w:t>5.3.4.2.3</w:t>
      </w:r>
      <w:r w:rsidRPr="005B611E">
        <w:tab/>
      </w:r>
      <w:r w:rsidRPr="005B611E">
        <w:tab/>
        <w:t>Les mesures mentionnées ci-dessus doivent être effectuées selon l</w:t>
      </w:r>
      <w:r>
        <w:t>a méthode décrite dans la partie 1</w:t>
      </w:r>
      <w:r w:rsidRPr="005B611E">
        <w:t xml:space="preserve"> de l</w:t>
      </w:r>
      <w:r>
        <w:t>’annexe </w:t>
      </w:r>
      <w:r w:rsidR="005D5278">
        <w:t>4</w:t>
      </w:r>
      <w:r w:rsidRPr="005B611E">
        <w:t>.</w:t>
      </w:r>
    </w:p>
    <w:p w14:paraId="2AD6C4A8" w14:textId="77777777" w:rsidR="00B57E38" w:rsidRPr="005B611E" w:rsidRDefault="00B57E38" w:rsidP="00B57E38">
      <w:pPr>
        <w:pStyle w:val="SingleTxtG"/>
        <w:ind w:left="2268" w:hanging="1134"/>
      </w:pPr>
      <w:r>
        <w:t>5.3.5</w:t>
      </w:r>
      <w:r w:rsidRPr="005B611E">
        <w:tab/>
        <w:t>Spécifications colorimétriques</w:t>
      </w:r>
    </w:p>
    <w:p w14:paraId="0C432EE3" w14:textId="77777777" w:rsidR="00B57E38" w:rsidRPr="005B611E" w:rsidRDefault="00B57E38" w:rsidP="00B57E38">
      <w:pPr>
        <w:pStyle w:val="SingleTxtG"/>
        <w:ind w:left="2268" w:hanging="1134"/>
      </w:pPr>
      <w:r>
        <w:t>5.3.5.1</w:t>
      </w:r>
      <w:r w:rsidRPr="005B611E">
        <w:tab/>
        <w:t>Dispositifs rétroréfléchissants</w:t>
      </w:r>
    </w:p>
    <w:p w14:paraId="086A6361" w14:textId="77777777" w:rsidR="00B57E38" w:rsidRPr="005B611E" w:rsidRDefault="00B57E38" w:rsidP="00B57E38">
      <w:pPr>
        <w:pStyle w:val="SingleTxtG"/>
        <w:ind w:left="2268" w:hanging="1134"/>
      </w:pPr>
      <w:r>
        <w:t>5.3.5.1.1</w:t>
      </w:r>
      <w:r w:rsidRPr="005B611E">
        <w:tab/>
        <w:t>Les dispositifs rétroréfléchissants doivent être colorés en rouge dans la masse.</w:t>
      </w:r>
    </w:p>
    <w:p w14:paraId="74733A74" w14:textId="77777777" w:rsidR="00B57E38" w:rsidRPr="005B611E" w:rsidRDefault="00B57E38" w:rsidP="00B57E38">
      <w:pPr>
        <w:pStyle w:val="SingleTxtG"/>
        <w:ind w:left="2268" w:hanging="1134"/>
      </w:pPr>
      <w:r>
        <w:t>5.3.5.1.2</w:t>
      </w:r>
      <w:r w:rsidRPr="005B611E">
        <w:tab/>
        <w:t>La couleur du dispositif rétroréfléchissant (couleur nocturne) doit être contrôlée selon l</w:t>
      </w:r>
      <w:r>
        <w:t>a méthode décrite au paragraphe 4.2.</w:t>
      </w:r>
      <w:r w:rsidRPr="005B611E">
        <w:t>1 et les coordonnées trichromatiques du flux lumineux rouge réfléchi doivent être comprises dan</w:t>
      </w:r>
      <w:r>
        <w:t>s les limites ci-après :</w:t>
      </w:r>
    </w:p>
    <w:p w14:paraId="03967984" w14:textId="77777777" w:rsidR="00B57E38" w:rsidRDefault="00B57E38" w:rsidP="00B57E38">
      <w:pPr>
        <w:pStyle w:val="H23G"/>
      </w:pPr>
      <w:r w:rsidRPr="005A5164">
        <w:rPr>
          <w:rStyle w:val="Titre1Car"/>
          <w:b w:val="0"/>
          <w:bCs/>
        </w:rPr>
        <w:tab/>
      </w:r>
      <w:r w:rsidRPr="005A5164">
        <w:rPr>
          <w:rStyle w:val="Titre1Car"/>
          <w:b w:val="0"/>
          <w:bCs/>
        </w:rPr>
        <w:tab/>
        <w:t>Tableau </w:t>
      </w:r>
      <w:r>
        <w:rPr>
          <w:rStyle w:val="Titre1Car"/>
          <w:b w:val="0"/>
          <w:bCs/>
        </w:rPr>
        <w:t>9</w:t>
      </w:r>
      <w:r w:rsidRPr="005A5164">
        <w:rPr>
          <w:rStyle w:val="Titre1Car"/>
          <w:b w:val="0"/>
          <w:bCs/>
        </w:rPr>
        <w:t xml:space="preserve"> </w:t>
      </w:r>
      <w:r w:rsidRPr="005A5164">
        <w:rPr>
          <w:rStyle w:val="Titre1Car"/>
          <w:b w:val="0"/>
          <w:bCs/>
        </w:rPr>
        <w:br/>
      </w:r>
      <w:r w:rsidRPr="002933F7">
        <w:t xml:space="preserve">Coordonnées </w:t>
      </w:r>
      <w:r>
        <w:t>chromatiques</w:t>
      </w:r>
      <w:r w:rsidRPr="002933F7">
        <w:t xml:space="preserve"> des dispositifs rétroréfléchissants (couleur nocturne)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B57E38" w:rsidRPr="00381840" w14:paraId="70A21963" w14:textId="77777777" w:rsidTr="005D5278">
        <w:trPr>
          <w:tblHeader/>
        </w:trPr>
        <w:tc>
          <w:tcPr>
            <w:tcW w:w="1474" w:type="dxa"/>
            <w:shd w:val="clear" w:color="auto" w:fill="auto"/>
            <w:vAlign w:val="bottom"/>
          </w:tcPr>
          <w:p w14:paraId="3EC07CB8" w14:textId="77777777" w:rsidR="00B57E38" w:rsidRPr="00E348A4" w:rsidRDefault="00B57E38" w:rsidP="00577ED1">
            <w:pPr>
              <w:spacing w:before="80" w:after="80" w:line="200" w:lineRule="exact"/>
              <w:ind w:left="57" w:right="57"/>
              <w:jc w:val="center"/>
              <w:rPr>
                <w:b/>
                <w:bCs/>
                <w:i/>
                <w:iCs/>
                <w:sz w:val="16"/>
                <w:szCs w:val="16"/>
              </w:rPr>
            </w:pPr>
            <w:r w:rsidRPr="00E348A4">
              <w:rPr>
                <w:b/>
                <w:bCs/>
                <w:i/>
                <w:iCs/>
                <w:sz w:val="16"/>
              </w:rPr>
              <w:t>Point</w:t>
            </w:r>
          </w:p>
        </w:tc>
        <w:tc>
          <w:tcPr>
            <w:tcW w:w="1474" w:type="dxa"/>
            <w:shd w:val="clear" w:color="auto" w:fill="auto"/>
            <w:vAlign w:val="bottom"/>
          </w:tcPr>
          <w:p w14:paraId="797D686C" w14:textId="77777777" w:rsidR="00B57E38" w:rsidRPr="00E348A4" w:rsidRDefault="00B57E38" w:rsidP="00577ED1">
            <w:pPr>
              <w:spacing w:before="80" w:after="80" w:line="200" w:lineRule="exact"/>
              <w:ind w:left="57" w:right="57"/>
              <w:jc w:val="center"/>
              <w:rPr>
                <w:b/>
                <w:bCs/>
                <w:i/>
                <w:iCs/>
                <w:sz w:val="16"/>
                <w:szCs w:val="16"/>
              </w:rPr>
            </w:pPr>
            <w:r w:rsidRPr="00E348A4">
              <w:rPr>
                <w:b/>
                <w:bCs/>
                <w:i/>
                <w:iCs/>
                <w:sz w:val="16"/>
              </w:rPr>
              <w:t>1</w:t>
            </w:r>
          </w:p>
        </w:tc>
        <w:tc>
          <w:tcPr>
            <w:tcW w:w="1474" w:type="dxa"/>
            <w:shd w:val="clear" w:color="auto" w:fill="auto"/>
            <w:vAlign w:val="bottom"/>
          </w:tcPr>
          <w:p w14:paraId="5B1BDF4F" w14:textId="77777777" w:rsidR="00B57E38" w:rsidRPr="00E348A4" w:rsidRDefault="00B57E38" w:rsidP="00577ED1">
            <w:pPr>
              <w:spacing w:before="80" w:after="80" w:line="200" w:lineRule="exact"/>
              <w:ind w:left="57" w:right="57"/>
              <w:jc w:val="center"/>
              <w:rPr>
                <w:b/>
                <w:bCs/>
                <w:i/>
                <w:iCs/>
                <w:sz w:val="16"/>
                <w:szCs w:val="16"/>
              </w:rPr>
            </w:pPr>
            <w:r w:rsidRPr="00E348A4">
              <w:rPr>
                <w:b/>
                <w:bCs/>
                <w:i/>
                <w:iCs/>
                <w:sz w:val="16"/>
              </w:rPr>
              <w:t>2</w:t>
            </w:r>
          </w:p>
        </w:tc>
        <w:tc>
          <w:tcPr>
            <w:tcW w:w="1474" w:type="dxa"/>
            <w:shd w:val="clear" w:color="auto" w:fill="auto"/>
            <w:vAlign w:val="bottom"/>
          </w:tcPr>
          <w:p w14:paraId="5752BF13" w14:textId="77777777" w:rsidR="00B57E38" w:rsidRPr="00E348A4" w:rsidRDefault="00B57E38" w:rsidP="00577ED1">
            <w:pPr>
              <w:spacing w:before="80" w:after="80" w:line="200" w:lineRule="exact"/>
              <w:ind w:left="57" w:right="57"/>
              <w:jc w:val="center"/>
              <w:rPr>
                <w:b/>
                <w:bCs/>
                <w:i/>
                <w:iCs/>
                <w:sz w:val="16"/>
                <w:szCs w:val="16"/>
              </w:rPr>
            </w:pPr>
            <w:r w:rsidRPr="00E348A4">
              <w:rPr>
                <w:b/>
                <w:bCs/>
                <w:i/>
                <w:iCs/>
                <w:sz w:val="16"/>
              </w:rPr>
              <w:t>3</w:t>
            </w:r>
          </w:p>
        </w:tc>
        <w:tc>
          <w:tcPr>
            <w:tcW w:w="1474" w:type="dxa"/>
            <w:shd w:val="clear" w:color="auto" w:fill="auto"/>
            <w:vAlign w:val="bottom"/>
          </w:tcPr>
          <w:p w14:paraId="1C7932E4" w14:textId="77777777" w:rsidR="00B57E38" w:rsidRPr="00E348A4" w:rsidRDefault="00B57E38" w:rsidP="00577ED1">
            <w:pPr>
              <w:spacing w:before="80" w:after="80" w:line="200" w:lineRule="exact"/>
              <w:ind w:left="57" w:right="57"/>
              <w:jc w:val="center"/>
              <w:rPr>
                <w:b/>
                <w:bCs/>
                <w:i/>
                <w:iCs/>
                <w:sz w:val="16"/>
                <w:szCs w:val="16"/>
              </w:rPr>
            </w:pPr>
            <w:r w:rsidRPr="00E348A4">
              <w:rPr>
                <w:b/>
                <w:bCs/>
                <w:i/>
                <w:iCs/>
                <w:sz w:val="16"/>
              </w:rPr>
              <w:t>4</w:t>
            </w:r>
          </w:p>
        </w:tc>
      </w:tr>
      <w:tr w:rsidR="00B57E38" w:rsidRPr="006F0EDD" w14:paraId="76A809D0" w14:textId="77777777" w:rsidTr="005D5278">
        <w:tc>
          <w:tcPr>
            <w:tcW w:w="1474" w:type="dxa"/>
            <w:shd w:val="clear" w:color="auto" w:fill="auto"/>
          </w:tcPr>
          <w:p w14:paraId="15B4CC86" w14:textId="77777777" w:rsidR="00B57E38" w:rsidRPr="00715B1E" w:rsidRDefault="00B57E38" w:rsidP="00577ED1">
            <w:pPr>
              <w:spacing w:before="60" w:after="60" w:line="220" w:lineRule="atLeast"/>
              <w:ind w:left="57" w:right="57"/>
              <w:jc w:val="center"/>
              <w:rPr>
                <w:i/>
                <w:sz w:val="18"/>
                <w:szCs w:val="16"/>
              </w:rPr>
            </w:pPr>
            <w:r w:rsidRPr="00715B1E">
              <w:rPr>
                <w:i/>
                <w:sz w:val="18"/>
              </w:rPr>
              <w:t>x</w:t>
            </w:r>
          </w:p>
        </w:tc>
        <w:tc>
          <w:tcPr>
            <w:tcW w:w="1474" w:type="dxa"/>
            <w:shd w:val="clear" w:color="auto" w:fill="auto"/>
            <w:vAlign w:val="bottom"/>
          </w:tcPr>
          <w:p w14:paraId="5416F756"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712</w:t>
            </w:r>
          </w:p>
        </w:tc>
        <w:tc>
          <w:tcPr>
            <w:tcW w:w="1474" w:type="dxa"/>
            <w:shd w:val="clear" w:color="auto" w:fill="auto"/>
            <w:vAlign w:val="bottom"/>
          </w:tcPr>
          <w:p w14:paraId="101B8319"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735</w:t>
            </w:r>
          </w:p>
        </w:tc>
        <w:tc>
          <w:tcPr>
            <w:tcW w:w="1474" w:type="dxa"/>
            <w:shd w:val="clear" w:color="auto" w:fill="auto"/>
            <w:vAlign w:val="bottom"/>
          </w:tcPr>
          <w:p w14:paraId="0A811C4B"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589</w:t>
            </w:r>
          </w:p>
        </w:tc>
        <w:tc>
          <w:tcPr>
            <w:tcW w:w="1474" w:type="dxa"/>
            <w:shd w:val="clear" w:color="auto" w:fill="auto"/>
            <w:vAlign w:val="bottom"/>
          </w:tcPr>
          <w:p w14:paraId="1627244B"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625</w:t>
            </w:r>
          </w:p>
        </w:tc>
      </w:tr>
      <w:tr w:rsidR="00B57E38" w:rsidRPr="006F0EDD" w14:paraId="41805B56" w14:textId="77777777" w:rsidTr="005D5278">
        <w:tc>
          <w:tcPr>
            <w:tcW w:w="1474" w:type="dxa"/>
            <w:shd w:val="clear" w:color="auto" w:fill="auto"/>
          </w:tcPr>
          <w:p w14:paraId="278D7616" w14:textId="77777777" w:rsidR="00B57E38" w:rsidRPr="00715B1E" w:rsidRDefault="00B57E38" w:rsidP="00577ED1">
            <w:pPr>
              <w:spacing w:before="60" w:after="60" w:line="220" w:lineRule="atLeast"/>
              <w:ind w:left="57" w:right="57"/>
              <w:jc w:val="center"/>
              <w:rPr>
                <w:i/>
                <w:sz w:val="18"/>
                <w:szCs w:val="16"/>
              </w:rPr>
            </w:pPr>
            <w:r w:rsidRPr="00715B1E">
              <w:rPr>
                <w:i/>
                <w:sz w:val="18"/>
              </w:rPr>
              <w:t>y</w:t>
            </w:r>
          </w:p>
        </w:tc>
        <w:tc>
          <w:tcPr>
            <w:tcW w:w="1474" w:type="dxa"/>
            <w:shd w:val="clear" w:color="auto" w:fill="auto"/>
            <w:vAlign w:val="bottom"/>
          </w:tcPr>
          <w:p w14:paraId="78F7F7D7"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258</w:t>
            </w:r>
          </w:p>
        </w:tc>
        <w:tc>
          <w:tcPr>
            <w:tcW w:w="1474" w:type="dxa"/>
            <w:shd w:val="clear" w:color="auto" w:fill="auto"/>
            <w:vAlign w:val="bottom"/>
          </w:tcPr>
          <w:p w14:paraId="5BEBE8BE"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265</w:t>
            </w:r>
          </w:p>
        </w:tc>
        <w:tc>
          <w:tcPr>
            <w:tcW w:w="1474" w:type="dxa"/>
            <w:shd w:val="clear" w:color="auto" w:fill="auto"/>
            <w:vAlign w:val="bottom"/>
          </w:tcPr>
          <w:p w14:paraId="044CA1C3"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376</w:t>
            </w:r>
          </w:p>
        </w:tc>
        <w:tc>
          <w:tcPr>
            <w:tcW w:w="1474" w:type="dxa"/>
            <w:shd w:val="clear" w:color="auto" w:fill="auto"/>
            <w:vAlign w:val="bottom"/>
          </w:tcPr>
          <w:p w14:paraId="0AE65610"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375</w:t>
            </w:r>
          </w:p>
        </w:tc>
      </w:tr>
    </w:tbl>
    <w:p w14:paraId="743CBC91" w14:textId="77777777" w:rsidR="00B57E38" w:rsidRPr="005B611E" w:rsidRDefault="00B57E38" w:rsidP="005D5278">
      <w:pPr>
        <w:pStyle w:val="SingleTxtG"/>
        <w:spacing w:before="240"/>
        <w:ind w:left="2268" w:hanging="1134"/>
      </w:pPr>
      <w:r>
        <w:t>5.3.5.2</w:t>
      </w:r>
      <w:r w:rsidRPr="005B611E">
        <w:tab/>
        <w:t>Matériaux fluorescents</w:t>
      </w:r>
    </w:p>
    <w:p w14:paraId="591B0E12" w14:textId="77777777" w:rsidR="00B57E38" w:rsidRPr="005B611E" w:rsidRDefault="00B57E38" w:rsidP="00B57E38">
      <w:pPr>
        <w:pStyle w:val="SingleTxtG"/>
        <w:ind w:left="2268" w:hanging="1134"/>
      </w:pPr>
      <w:r>
        <w:t>5.3.5.2.1</w:t>
      </w:r>
      <w:r w:rsidRPr="005B611E">
        <w:tab/>
        <w:t>Les matériaux fluorescents doivent être soit colorés dans la masse, soit constitués de revêtements indépendants appliqués sur la surface du triangle.</w:t>
      </w:r>
    </w:p>
    <w:p w14:paraId="7DF7AB11" w14:textId="77777777" w:rsidR="00B57E38" w:rsidRPr="005B611E" w:rsidRDefault="00B57E38" w:rsidP="00B57E38">
      <w:pPr>
        <w:pStyle w:val="SingleTxtG"/>
        <w:ind w:left="2268" w:hanging="1134"/>
      </w:pPr>
      <w:r>
        <w:t>5.3.5.2.2</w:t>
      </w:r>
      <w:r w:rsidRPr="005B611E">
        <w:tab/>
        <w:t>La couleur des matériaux fluorescents (couleur diurne) d</w:t>
      </w:r>
      <w:r>
        <w:t>’</w:t>
      </w:r>
      <w:r w:rsidRPr="005B611E">
        <w:t>un trian</w:t>
      </w:r>
      <w:r>
        <w:t>gle de présignalisation du type </w:t>
      </w:r>
      <w:r w:rsidRPr="005B611E">
        <w:t>1 ou du type</w:t>
      </w:r>
      <w:r>
        <w:t> </w:t>
      </w:r>
      <w:r w:rsidRPr="005B611E">
        <w:t>2 doit être contrôlée selon la méthode décrite au paragraphe 4.2.</w:t>
      </w:r>
      <w:r>
        <w:t>2</w:t>
      </w:r>
      <w:r w:rsidRPr="005B611E">
        <w:t xml:space="preserve"> et la couleur du matériau à l</w:t>
      </w:r>
      <w:r>
        <w:t>’</w:t>
      </w:r>
      <w:r w:rsidRPr="005B611E">
        <w:t>état neuf doit se situer dans une zone dont les angles sont déterminés par les coordo</w:t>
      </w:r>
      <w:r>
        <w:t>nnées indiquées dans le tableau 10 :</w:t>
      </w:r>
    </w:p>
    <w:p w14:paraId="216AA5E9" w14:textId="65559D57" w:rsidR="00B57E38" w:rsidRDefault="00B57E38" w:rsidP="00B57E38">
      <w:pPr>
        <w:pStyle w:val="H23G"/>
      </w:pPr>
      <w:r w:rsidRPr="00E05D37">
        <w:rPr>
          <w:b w:val="0"/>
        </w:rPr>
        <w:lastRenderedPageBreak/>
        <w:tab/>
      </w:r>
      <w:r w:rsidRPr="00E05D37">
        <w:rPr>
          <w:b w:val="0"/>
        </w:rPr>
        <w:tab/>
        <w:t>Tableau </w:t>
      </w:r>
      <w:r>
        <w:rPr>
          <w:b w:val="0"/>
        </w:rPr>
        <w:t>10</w:t>
      </w:r>
      <w:r>
        <w:t xml:space="preserve"> </w:t>
      </w:r>
      <w:r>
        <w:br/>
      </w:r>
      <w:r w:rsidRPr="002933F7">
        <w:t xml:space="preserve">Coordonnées </w:t>
      </w:r>
      <w:r>
        <w:t>chromatiques</w:t>
      </w:r>
      <w:r w:rsidRPr="002933F7">
        <w:t xml:space="preserve"> des matériaux fluorescents (couleur diurne)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B57E38" w:rsidRPr="0002716F" w14:paraId="67C34F41" w14:textId="77777777" w:rsidTr="005D5278">
        <w:trPr>
          <w:cantSplit/>
          <w:tblHeader/>
        </w:trPr>
        <w:tc>
          <w:tcPr>
            <w:tcW w:w="1474" w:type="dxa"/>
            <w:shd w:val="clear" w:color="auto" w:fill="auto"/>
            <w:vAlign w:val="bottom"/>
          </w:tcPr>
          <w:p w14:paraId="136BA381"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rPr>
              <w:t>Point</w:t>
            </w:r>
          </w:p>
        </w:tc>
        <w:tc>
          <w:tcPr>
            <w:tcW w:w="1474" w:type="dxa"/>
            <w:shd w:val="clear" w:color="auto" w:fill="auto"/>
            <w:vAlign w:val="bottom"/>
          </w:tcPr>
          <w:p w14:paraId="236C46C2"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rPr>
              <w:t>1</w:t>
            </w:r>
          </w:p>
        </w:tc>
        <w:tc>
          <w:tcPr>
            <w:tcW w:w="1474" w:type="dxa"/>
            <w:shd w:val="clear" w:color="auto" w:fill="auto"/>
            <w:vAlign w:val="bottom"/>
          </w:tcPr>
          <w:p w14:paraId="0BE3517A"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rPr>
              <w:t>2</w:t>
            </w:r>
          </w:p>
        </w:tc>
        <w:tc>
          <w:tcPr>
            <w:tcW w:w="1474" w:type="dxa"/>
            <w:shd w:val="clear" w:color="auto" w:fill="auto"/>
            <w:vAlign w:val="bottom"/>
          </w:tcPr>
          <w:p w14:paraId="2AB9765C"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rPr>
              <w:t>3</w:t>
            </w:r>
          </w:p>
        </w:tc>
        <w:tc>
          <w:tcPr>
            <w:tcW w:w="1474" w:type="dxa"/>
            <w:shd w:val="clear" w:color="auto" w:fill="auto"/>
            <w:vAlign w:val="bottom"/>
          </w:tcPr>
          <w:p w14:paraId="27FE7460" w14:textId="77777777" w:rsidR="00B57E38" w:rsidRPr="00E348A4" w:rsidRDefault="00B57E38" w:rsidP="00577ED1">
            <w:pPr>
              <w:spacing w:before="80" w:after="80" w:line="200" w:lineRule="exact"/>
              <w:ind w:left="57" w:right="57"/>
              <w:jc w:val="center"/>
              <w:rPr>
                <w:b/>
                <w:bCs/>
                <w:i/>
                <w:sz w:val="16"/>
                <w:szCs w:val="16"/>
              </w:rPr>
            </w:pPr>
            <w:r w:rsidRPr="00E348A4">
              <w:rPr>
                <w:b/>
                <w:bCs/>
                <w:i/>
                <w:sz w:val="16"/>
              </w:rPr>
              <w:t>4</w:t>
            </w:r>
          </w:p>
        </w:tc>
      </w:tr>
      <w:tr w:rsidR="00B57E38" w:rsidRPr="006F0EDD" w14:paraId="19AC4621" w14:textId="77777777" w:rsidTr="005D5278">
        <w:trPr>
          <w:cantSplit/>
        </w:trPr>
        <w:tc>
          <w:tcPr>
            <w:tcW w:w="1474" w:type="dxa"/>
            <w:shd w:val="clear" w:color="auto" w:fill="auto"/>
          </w:tcPr>
          <w:p w14:paraId="4AC45C49" w14:textId="77777777" w:rsidR="00B57E38" w:rsidRPr="00715B1E" w:rsidRDefault="00B57E38" w:rsidP="00577ED1">
            <w:pPr>
              <w:spacing w:before="60" w:after="60" w:line="220" w:lineRule="atLeast"/>
              <w:ind w:left="57" w:right="57"/>
              <w:jc w:val="center"/>
              <w:rPr>
                <w:i/>
                <w:sz w:val="18"/>
                <w:szCs w:val="16"/>
              </w:rPr>
            </w:pPr>
            <w:r w:rsidRPr="00715B1E">
              <w:rPr>
                <w:i/>
                <w:sz w:val="18"/>
              </w:rPr>
              <w:t>x</w:t>
            </w:r>
          </w:p>
        </w:tc>
        <w:tc>
          <w:tcPr>
            <w:tcW w:w="1474" w:type="dxa"/>
            <w:shd w:val="clear" w:color="auto" w:fill="auto"/>
            <w:vAlign w:val="bottom"/>
          </w:tcPr>
          <w:p w14:paraId="6A153708"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570</w:t>
            </w:r>
          </w:p>
        </w:tc>
        <w:tc>
          <w:tcPr>
            <w:tcW w:w="1474" w:type="dxa"/>
            <w:shd w:val="clear" w:color="auto" w:fill="auto"/>
            <w:vAlign w:val="bottom"/>
          </w:tcPr>
          <w:p w14:paraId="4AED17EE"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506</w:t>
            </w:r>
          </w:p>
        </w:tc>
        <w:tc>
          <w:tcPr>
            <w:tcW w:w="1474" w:type="dxa"/>
            <w:shd w:val="clear" w:color="auto" w:fill="auto"/>
            <w:vAlign w:val="bottom"/>
          </w:tcPr>
          <w:p w14:paraId="04BBE021"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595</w:t>
            </w:r>
          </w:p>
        </w:tc>
        <w:tc>
          <w:tcPr>
            <w:tcW w:w="1474" w:type="dxa"/>
            <w:shd w:val="clear" w:color="auto" w:fill="auto"/>
            <w:vAlign w:val="bottom"/>
          </w:tcPr>
          <w:p w14:paraId="3691FD39"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690</w:t>
            </w:r>
          </w:p>
        </w:tc>
      </w:tr>
      <w:tr w:rsidR="00B57E38" w:rsidRPr="006F0EDD" w14:paraId="0C9689F5" w14:textId="77777777" w:rsidTr="005D5278">
        <w:trPr>
          <w:cantSplit/>
        </w:trPr>
        <w:tc>
          <w:tcPr>
            <w:tcW w:w="1474" w:type="dxa"/>
            <w:shd w:val="clear" w:color="auto" w:fill="auto"/>
          </w:tcPr>
          <w:p w14:paraId="010B3257" w14:textId="77777777" w:rsidR="00B57E38" w:rsidRPr="00715B1E" w:rsidRDefault="00B57E38" w:rsidP="00577ED1">
            <w:pPr>
              <w:spacing w:before="60" w:after="60" w:line="220" w:lineRule="atLeast"/>
              <w:ind w:left="57" w:right="57"/>
              <w:jc w:val="center"/>
              <w:rPr>
                <w:i/>
                <w:sz w:val="18"/>
                <w:szCs w:val="16"/>
              </w:rPr>
            </w:pPr>
            <w:r w:rsidRPr="00715B1E">
              <w:rPr>
                <w:i/>
                <w:sz w:val="18"/>
              </w:rPr>
              <w:t>y</w:t>
            </w:r>
          </w:p>
        </w:tc>
        <w:tc>
          <w:tcPr>
            <w:tcW w:w="1474" w:type="dxa"/>
            <w:shd w:val="clear" w:color="auto" w:fill="auto"/>
            <w:vAlign w:val="bottom"/>
          </w:tcPr>
          <w:p w14:paraId="2596D89F"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430</w:t>
            </w:r>
          </w:p>
        </w:tc>
        <w:tc>
          <w:tcPr>
            <w:tcW w:w="1474" w:type="dxa"/>
            <w:shd w:val="clear" w:color="auto" w:fill="auto"/>
            <w:vAlign w:val="bottom"/>
          </w:tcPr>
          <w:p w14:paraId="27011B43"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404</w:t>
            </w:r>
          </w:p>
        </w:tc>
        <w:tc>
          <w:tcPr>
            <w:tcW w:w="1474" w:type="dxa"/>
            <w:shd w:val="clear" w:color="auto" w:fill="auto"/>
            <w:vAlign w:val="bottom"/>
          </w:tcPr>
          <w:p w14:paraId="707FB3F7"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315</w:t>
            </w:r>
          </w:p>
        </w:tc>
        <w:tc>
          <w:tcPr>
            <w:tcW w:w="1474" w:type="dxa"/>
            <w:shd w:val="clear" w:color="auto" w:fill="auto"/>
            <w:vAlign w:val="bottom"/>
          </w:tcPr>
          <w:p w14:paraId="6E27EC06" w14:textId="77777777" w:rsidR="00B57E38" w:rsidRPr="006F0EDD" w:rsidRDefault="00B57E38" w:rsidP="00577ED1">
            <w:pPr>
              <w:spacing w:before="60" w:after="60" w:line="220" w:lineRule="atLeast"/>
              <w:ind w:left="57" w:right="57"/>
              <w:jc w:val="center"/>
              <w:rPr>
                <w:sz w:val="18"/>
                <w:szCs w:val="18"/>
              </w:rPr>
            </w:pPr>
            <w:r w:rsidRPr="006F0EDD">
              <w:rPr>
                <w:sz w:val="18"/>
              </w:rPr>
              <w:t>0</w:t>
            </w:r>
            <w:r>
              <w:rPr>
                <w:sz w:val="18"/>
              </w:rPr>
              <w:t>,</w:t>
            </w:r>
            <w:r w:rsidRPr="006F0EDD">
              <w:rPr>
                <w:sz w:val="18"/>
              </w:rPr>
              <w:t>310</w:t>
            </w:r>
          </w:p>
        </w:tc>
      </w:tr>
    </w:tbl>
    <w:p w14:paraId="06374583" w14:textId="64A55AEE" w:rsidR="00B57E38" w:rsidRPr="005B611E" w:rsidRDefault="00B57E38" w:rsidP="005D5278">
      <w:pPr>
        <w:pStyle w:val="SingleTxtG"/>
        <w:spacing w:before="240"/>
        <w:ind w:left="2268" w:hanging="1134"/>
      </w:pPr>
      <w:r>
        <w:t>5.3.5.2.3</w:t>
      </w:r>
      <w:r w:rsidRPr="005B611E">
        <w:tab/>
        <w:t xml:space="preserve">Le facteur de luminance des matériaux fluorescents doit être contrôlé selon la méthode décrite </w:t>
      </w:r>
      <w:r>
        <w:t>dans l’annexe 10</w:t>
      </w:r>
      <w:r w:rsidRPr="005B611E">
        <w:t>.</w:t>
      </w:r>
    </w:p>
    <w:p w14:paraId="11726D56" w14:textId="7050A5BA" w:rsidR="00B57E38" w:rsidRPr="005B611E" w:rsidRDefault="00B57E38" w:rsidP="00B57E38">
      <w:pPr>
        <w:pStyle w:val="SingleTxtG"/>
        <w:ind w:left="2268"/>
      </w:pPr>
      <w:r w:rsidRPr="005B611E">
        <w:t xml:space="preserve">Le facteur de luminance, qui </w:t>
      </w:r>
      <w:r>
        <w:t xml:space="preserve">rend compte de </w:t>
      </w:r>
      <w:r w:rsidRPr="005B611E">
        <w:t xml:space="preserve">la luminance produite par réflexion et par </w:t>
      </w:r>
      <w:r>
        <w:t>fluorescence, doit être le suivant :</w:t>
      </w:r>
    </w:p>
    <w:p w14:paraId="6DD93F4D" w14:textId="77777777" w:rsidR="00B57E38" w:rsidRPr="005B611E" w:rsidRDefault="00B57E38" w:rsidP="00B57E38">
      <w:pPr>
        <w:pStyle w:val="SingleTxtG"/>
        <w:ind w:left="2835" w:hanging="567"/>
      </w:pPr>
      <w:r>
        <w:t>a)</w:t>
      </w:r>
      <w:r>
        <w:tab/>
        <w:t>P</w:t>
      </w:r>
      <w:r w:rsidRPr="005B611E">
        <w:t>our les triang</w:t>
      </w:r>
      <w:r>
        <w:t xml:space="preserve">les de présignalisation du type 1 : </w:t>
      </w:r>
      <m:oMath>
        <m:sSub>
          <m:sSubPr>
            <m:ctrlPr>
              <w:rPr>
                <w:rFonts w:ascii="Cambria Math" w:hAnsi="Cambria Math"/>
                <w:i/>
                <w:lang w:val="de-DE"/>
              </w:rPr>
            </m:ctrlPr>
          </m:sSubPr>
          <m:e>
            <m:r>
              <w:rPr>
                <w:rFonts w:ascii="Cambria Math" w:hAnsi="Cambria Math"/>
              </w:rPr>
              <m:t>β</m:t>
            </m:r>
          </m:e>
          <m:sub>
            <m:r>
              <w:rPr>
                <w:rFonts w:ascii="Cambria Math" w:hAnsi="Cambria Math"/>
              </w:rPr>
              <m:t>v</m:t>
            </m:r>
            <m:r>
              <w:rPr>
                <w:rFonts w:ascii="Cambria Math" w:hAnsi="Cambria Math"/>
                <w:lang w:val="fr-FR"/>
              </w:rPr>
              <m:t>,</m:t>
            </m:r>
            <m:r>
              <w:rPr>
                <w:rFonts w:ascii="Cambria Math" w:hAnsi="Cambria Math"/>
              </w:rPr>
              <m:t>R</m:t>
            </m:r>
          </m:sub>
        </m:sSub>
      </m:oMath>
      <w:r w:rsidRPr="00E348A4">
        <w:rPr>
          <w:lang w:val="fr-FR" w:eastAsia="en-GB"/>
        </w:rPr>
        <w:t xml:space="preserve"> ≥ 0,3</w:t>
      </w:r>
      <w:r>
        <w:t> ;</w:t>
      </w:r>
    </w:p>
    <w:p w14:paraId="425E5C9E" w14:textId="77777777" w:rsidR="00B57E38" w:rsidRPr="005B611E" w:rsidRDefault="00B57E38" w:rsidP="00B57E38">
      <w:pPr>
        <w:pStyle w:val="SingleTxtG"/>
        <w:ind w:left="2835" w:hanging="567"/>
      </w:pPr>
      <w:r>
        <w:t>b)</w:t>
      </w:r>
      <w:r>
        <w:tab/>
        <w:t>P</w:t>
      </w:r>
      <w:r w:rsidRPr="005B611E">
        <w:t>our les triang</w:t>
      </w:r>
      <w:r>
        <w:t>les de présignalisation du type </w:t>
      </w:r>
      <w:r w:rsidRPr="005B611E">
        <w:t>2</w:t>
      </w:r>
      <w:r>
        <w:t xml:space="preserve"> : </w:t>
      </w:r>
      <m:oMath>
        <m:sSub>
          <m:sSubPr>
            <m:ctrlPr>
              <w:rPr>
                <w:rFonts w:ascii="Cambria Math" w:hAnsi="Cambria Math"/>
                <w:i/>
                <w:lang w:val="de-DE"/>
              </w:rPr>
            </m:ctrlPr>
          </m:sSubPr>
          <m:e>
            <m:r>
              <w:rPr>
                <w:rFonts w:ascii="Cambria Math" w:hAnsi="Cambria Math"/>
              </w:rPr>
              <m:t>β</m:t>
            </m:r>
          </m:e>
          <m:sub>
            <m:r>
              <w:rPr>
                <w:rFonts w:ascii="Cambria Math" w:hAnsi="Cambria Math"/>
              </w:rPr>
              <m:t>v</m:t>
            </m:r>
            <m:r>
              <w:rPr>
                <w:rFonts w:ascii="Cambria Math" w:hAnsi="Cambria Math"/>
                <w:lang w:val="fr-FR"/>
              </w:rPr>
              <m:t>,</m:t>
            </m:r>
            <m:r>
              <w:rPr>
                <w:rFonts w:ascii="Cambria Math" w:hAnsi="Cambria Math"/>
              </w:rPr>
              <m:t>R</m:t>
            </m:r>
          </m:sub>
        </m:sSub>
      </m:oMath>
      <w:r w:rsidRPr="00E348A4">
        <w:rPr>
          <w:lang w:val="fr-FR" w:eastAsia="en-GB"/>
        </w:rPr>
        <w:t xml:space="preserve"> ≥ 0,25</w:t>
      </w:r>
      <w:r w:rsidRPr="005B611E">
        <w:t>.</w:t>
      </w:r>
    </w:p>
    <w:p w14:paraId="3913E5C0" w14:textId="77777777" w:rsidR="00B57E38" w:rsidRDefault="00B57E38" w:rsidP="00B57E38">
      <w:pPr>
        <w:pStyle w:val="SingleTxtG"/>
        <w:ind w:left="2268" w:hanging="1134"/>
      </w:pPr>
      <w:r>
        <w:t>5.3.5.3</w:t>
      </w:r>
      <w:r w:rsidRPr="005B611E">
        <w:tab/>
        <w:t>La plus grande valeur mesurée de la coordonnée trichromat</w:t>
      </w:r>
      <w:r>
        <w:t>ique conformément au paragraphe </w:t>
      </w:r>
      <w:r w:rsidRPr="005B611E">
        <w:t>4.2.</w:t>
      </w:r>
      <w:r>
        <w:t>1</w:t>
      </w:r>
      <w:r w:rsidRPr="005B611E">
        <w:t xml:space="preserve"> (couleur nocturne) doit être inférieure ou égale à la plus grande valeur mesurée de la coordonnée trichromat</w:t>
      </w:r>
      <w:r>
        <w:t>ique conformément au paragraphe </w:t>
      </w:r>
      <w:r w:rsidRPr="005B611E">
        <w:t>4.2.2 (couleur diurne).</w:t>
      </w:r>
    </w:p>
    <w:p w14:paraId="4B61D41C" w14:textId="77777777" w:rsidR="00B57E38" w:rsidRDefault="00B57E38" w:rsidP="00B57E38">
      <w:pPr>
        <w:pStyle w:val="SingleTxtG"/>
        <w:ind w:left="2268" w:hanging="1134"/>
      </w:pPr>
      <w:r>
        <w:t>5.3.5.4</w:t>
      </w:r>
      <w:r>
        <w:tab/>
        <w:t>Prescriptions relatives aux résultats des essais de résistance aux agents atmosphériques</w:t>
      </w:r>
    </w:p>
    <w:p w14:paraId="03131C74" w14:textId="043C0D43" w:rsidR="00B57E38" w:rsidRDefault="00B57E38" w:rsidP="00B57E38">
      <w:pPr>
        <w:pStyle w:val="SingleTxtG"/>
        <w:ind w:left="2268" w:hanging="1134"/>
      </w:pPr>
      <w:r>
        <w:tab/>
        <w:t>Lorsque l’essai se déroule conformément aux dispositions de la partie 6 de l’annexe</w:t>
      </w:r>
      <w:r w:rsidR="003B20B1">
        <w:t> </w:t>
      </w:r>
      <w:r>
        <w:t>6, les conditions suivantes doivent être remplies :</w:t>
      </w:r>
    </w:p>
    <w:p w14:paraId="0F373F4C" w14:textId="60F2BB7E" w:rsidR="00B57E38" w:rsidRDefault="00B57E38" w:rsidP="00B57E38">
      <w:pPr>
        <w:pStyle w:val="SingleTxtG"/>
        <w:ind w:left="2268" w:hanging="1134"/>
        <w:rPr>
          <w:lang w:eastAsia="en-GB"/>
        </w:rPr>
      </w:pPr>
      <w:r>
        <w:rPr>
          <w:rFonts w:hint="eastAsia"/>
          <w:lang w:eastAsia="ja-JP"/>
        </w:rPr>
        <w:t>5.3.</w:t>
      </w:r>
      <w:r>
        <w:rPr>
          <w:lang w:eastAsia="ja-JP"/>
        </w:rPr>
        <w:t>5</w:t>
      </w:r>
      <w:r>
        <w:rPr>
          <w:rFonts w:hint="eastAsia"/>
          <w:lang w:eastAsia="ja-JP"/>
        </w:rPr>
        <w:t>.</w:t>
      </w:r>
      <w:r>
        <w:rPr>
          <w:lang w:eastAsia="ja-JP"/>
        </w:rPr>
        <w:t>4</w:t>
      </w:r>
      <w:r>
        <w:rPr>
          <w:rFonts w:hint="eastAsia"/>
          <w:lang w:eastAsia="ja-JP"/>
        </w:rPr>
        <w:t>.1</w:t>
      </w:r>
      <w:r>
        <w:rPr>
          <w:lang w:eastAsia="ja-JP"/>
        </w:rPr>
        <w:tab/>
        <w:t xml:space="preserve">Après l’essai, les coordonnées chromatiques du matériau fluorescent doivent être conformes aux spécifications du paragraphe </w:t>
      </w:r>
      <w:r>
        <w:t>5.3.5.</w:t>
      </w:r>
      <w:r>
        <w:rPr>
          <w:lang w:eastAsia="en-GB"/>
        </w:rPr>
        <w:t xml:space="preserve">2.2. Le facteur de luminance (voir le paragraphe 4.3) doit quant à lui être conforme aux dispositions du </w:t>
      </w:r>
      <w:r>
        <w:rPr>
          <w:lang w:eastAsia="ja-JP"/>
        </w:rPr>
        <w:t xml:space="preserve">paragraphe </w:t>
      </w:r>
      <w:r>
        <w:t>5.3.5.</w:t>
      </w:r>
      <w:r>
        <w:rPr>
          <w:lang w:eastAsia="en-GB"/>
        </w:rPr>
        <w:t>2.3 et ne doit pas avoir augmenté de plus de 0,05.</w:t>
      </w:r>
    </w:p>
    <w:p w14:paraId="55840015" w14:textId="0118CA5E" w:rsidR="00B57E38" w:rsidRPr="005B611E" w:rsidRDefault="00B57E38" w:rsidP="00B57E38">
      <w:pPr>
        <w:pStyle w:val="SingleTxtG"/>
        <w:ind w:left="2268" w:hanging="1134"/>
      </w:pPr>
      <w:r>
        <w:rPr>
          <w:rFonts w:hint="eastAsia"/>
          <w:lang w:eastAsia="ja-JP"/>
        </w:rPr>
        <w:t>5.3.</w:t>
      </w:r>
      <w:r>
        <w:rPr>
          <w:lang w:eastAsia="ja-JP"/>
        </w:rPr>
        <w:t>5</w:t>
      </w:r>
      <w:r>
        <w:rPr>
          <w:rFonts w:hint="eastAsia"/>
          <w:lang w:eastAsia="ja-JP"/>
        </w:rPr>
        <w:t>.</w:t>
      </w:r>
      <w:r>
        <w:rPr>
          <w:lang w:eastAsia="ja-JP"/>
        </w:rPr>
        <w:t>4</w:t>
      </w:r>
      <w:r>
        <w:rPr>
          <w:rFonts w:hint="eastAsia"/>
          <w:lang w:eastAsia="ja-JP"/>
        </w:rPr>
        <w:t>.</w:t>
      </w:r>
      <w:r>
        <w:rPr>
          <w:lang w:eastAsia="ja-JP"/>
        </w:rPr>
        <w:t>2</w:t>
      </w:r>
      <w:r>
        <w:rPr>
          <w:lang w:eastAsia="ja-JP"/>
        </w:rPr>
        <w:tab/>
      </w:r>
      <w:r w:rsidRPr="00341908">
        <w:rPr>
          <w:lang w:eastAsia="ja-JP"/>
        </w:rPr>
        <w:t>L</w:t>
      </w:r>
      <w:r>
        <w:rPr>
          <w:lang w:eastAsia="ja-JP"/>
        </w:rPr>
        <w:t>’</w:t>
      </w:r>
      <w:r w:rsidRPr="00341908">
        <w:rPr>
          <w:lang w:eastAsia="ja-JP"/>
        </w:rPr>
        <w:t>échantillon ne doit pas présenter de détériorations apparentes, telles que fissures, écaillage ou décollement du matériau fluorescent ou rétroréfléchissant fluorescent.</w:t>
      </w:r>
      <w:r>
        <w:rPr>
          <w:lang w:eastAsia="ja-JP"/>
        </w:rPr>
        <w:t xml:space="preserve"> Si le</w:t>
      </w:r>
      <w:r w:rsidRPr="00B16A87">
        <w:rPr>
          <w:lang w:eastAsia="ja-JP"/>
        </w:rPr>
        <w:t xml:space="preserve"> mat</w:t>
      </w:r>
      <w:r>
        <w:rPr>
          <w:lang w:eastAsia="ja-JP"/>
        </w:rPr>
        <w:t>ériau</w:t>
      </w:r>
      <w:r w:rsidRPr="00B16A87">
        <w:rPr>
          <w:lang w:eastAsia="ja-JP"/>
        </w:rPr>
        <w:t xml:space="preserve"> fluorescent est un film adhésif ayant </w:t>
      </w:r>
      <w:r>
        <w:rPr>
          <w:lang w:eastAsia="ja-JP"/>
        </w:rPr>
        <w:t>précédemment</w:t>
      </w:r>
      <w:r w:rsidRPr="00B16A87">
        <w:rPr>
          <w:lang w:eastAsia="ja-JP"/>
        </w:rPr>
        <w:t xml:space="preserve"> subi avec succès les essais </w:t>
      </w:r>
      <w:r>
        <w:rPr>
          <w:lang w:eastAsia="ja-JP"/>
        </w:rPr>
        <w:t>du paragraphe 5.3.7.1.7</w:t>
      </w:r>
      <w:r w:rsidRPr="00B16A87">
        <w:rPr>
          <w:lang w:eastAsia="ja-JP"/>
        </w:rPr>
        <w:t>, il n</w:t>
      </w:r>
      <w:r>
        <w:rPr>
          <w:lang w:eastAsia="ja-JP"/>
        </w:rPr>
        <w:t>’</w:t>
      </w:r>
      <w:r w:rsidRPr="00B16A87">
        <w:rPr>
          <w:lang w:eastAsia="ja-JP"/>
        </w:rPr>
        <w:t>y a pas lieu de recommencer l</w:t>
      </w:r>
      <w:r>
        <w:rPr>
          <w:lang w:eastAsia="ja-JP"/>
        </w:rPr>
        <w:t>esdits e</w:t>
      </w:r>
      <w:r w:rsidRPr="00B16A87">
        <w:rPr>
          <w:lang w:eastAsia="ja-JP"/>
        </w:rPr>
        <w:t>ssai</w:t>
      </w:r>
      <w:r>
        <w:rPr>
          <w:lang w:eastAsia="ja-JP"/>
        </w:rPr>
        <w:t>s. Il suffit alors de porter une m</w:t>
      </w:r>
      <w:r w:rsidRPr="00B16A87">
        <w:rPr>
          <w:lang w:eastAsia="ja-JP"/>
        </w:rPr>
        <w:t>ention</w:t>
      </w:r>
      <w:r>
        <w:rPr>
          <w:lang w:eastAsia="ja-JP"/>
        </w:rPr>
        <w:t xml:space="preserve"> </w:t>
      </w:r>
      <w:r w:rsidRPr="00B16A87">
        <w:rPr>
          <w:lang w:eastAsia="ja-JP"/>
        </w:rPr>
        <w:t xml:space="preserve">sur la fiche de communication </w:t>
      </w:r>
      <w:r>
        <w:rPr>
          <w:lang w:eastAsia="ja-JP"/>
        </w:rPr>
        <w:t>relative à</w:t>
      </w:r>
      <w:r w:rsidRPr="00B16A87">
        <w:rPr>
          <w:lang w:eastAsia="ja-JP"/>
        </w:rPr>
        <w:t xml:space="preserve"> l</w:t>
      </w:r>
      <w:r>
        <w:rPr>
          <w:lang w:eastAsia="ja-JP"/>
        </w:rPr>
        <w:t>’</w:t>
      </w:r>
      <w:r w:rsidRPr="00B16A87">
        <w:rPr>
          <w:lang w:eastAsia="ja-JP"/>
        </w:rPr>
        <w:t xml:space="preserve">homologation (annexe </w:t>
      </w:r>
      <w:r>
        <w:rPr>
          <w:lang w:eastAsia="ja-JP"/>
        </w:rPr>
        <w:t>1</w:t>
      </w:r>
      <w:r w:rsidRPr="00B16A87">
        <w:rPr>
          <w:lang w:eastAsia="ja-JP"/>
        </w:rPr>
        <w:t xml:space="preserve">), à la rubrique </w:t>
      </w:r>
      <w:r>
        <w:rPr>
          <w:lang w:eastAsia="ja-JP"/>
        </w:rPr>
        <w:t>9</w:t>
      </w:r>
      <w:r w:rsidRPr="00B16A87">
        <w:rPr>
          <w:lang w:eastAsia="ja-JP"/>
        </w:rPr>
        <w:t xml:space="preserve"> (</w:t>
      </w:r>
      <w:r w:rsidR="00E370F4">
        <w:rPr>
          <w:iCs/>
        </w:rPr>
        <w:t>“</w:t>
      </w:r>
      <w:r>
        <w:rPr>
          <w:lang w:eastAsia="ja-JP"/>
        </w:rPr>
        <w:t>Observations</w:t>
      </w:r>
      <w:r w:rsidR="00E370F4">
        <w:rPr>
          <w:iCs/>
        </w:rPr>
        <w:t>”</w:t>
      </w:r>
      <w:r w:rsidRPr="00B16A87">
        <w:rPr>
          <w:lang w:eastAsia="ja-JP"/>
        </w:rPr>
        <w:t>).</w:t>
      </w:r>
    </w:p>
    <w:p w14:paraId="4403FC52" w14:textId="77777777" w:rsidR="00B57E38" w:rsidRPr="005B611E" w:rsidRDefault="00B57E38" w:rsidP="00B57E38">
      <w:pPr>
        <w:pStyle w:val="SingleTxtG"/>
        <w:ind w:left="2268" w:hanging="1134"/>
      </w:pPr>
      <w:r w:rsidRPr="005B611E">
        <w:t>5.</w:t>
      </w:r>
      <w:r>
        <w:t>3.6</w:t>
      </w:r>
      <w:r w:rsidRPr="005B611E">
        <w:tab/>
        <w:t xml:space="preserve">Spécifications particulières (essais)/résistance aux agents extérieurs </w:t>
      </w:r>
    </w:p>
    <w:p w14:paraId="67F3B5B2" w14:textId="77777777" w:rsidR="00B57E38" w:rsidRPr="005B611E" w:rsidRDefault="00B57E38" w:rsidP="00B57E38">
      <w:pPr>
        <w:pStyle w:val="SingleTxtG"/>
        <w:ind w:left="2268" w:hanging="1134"/>
      </w:pPr>
      <w:r>
        <w:t>5.3.6.1</w:t>
      </w:r>
      <w:r w:rsidRPr="005B611E">
        <w:tab/>
        <w:t>Résistance aux agents atmosphériques</w:t>
      </w:r>
    </w:p>
    <w:p w14:paraId="0B8E5AB0" w14:textId="42DBECC7" w:rsidR="00B57E38" w:rsidRPr="005B611E" w:rsidRDefault="00B57E38" w:rsidP="00B57E38">
      <w:pPr>
        <w:pStyle w:val="SingleTxtG"/>
        <w:ind w:left="2268"/>
      </w:pPr>
      <w:r w:rsidRPr="005B611E">
        <w:t xml:space="preserve">Un spécimen doit être soumis à un essai comme prescrit </w:t>
      </w:r>
      <w:r>
        <w:t>dans la partie 6 de l’annexe</w:t>
      </w:r>
      <w:r w:rsidR="003B20B1">
        <w:t> </w:t>
      </w:r>
      <w:r>
        <w:t>6</w:t>
      </w:r>
      <w:r w:rsidRPr="005B611E">
        <w:t>.</w:t>
      </w:r>
    </w:p>
    <w:p w14:paraId="6F39D06D" w14:textId="77777777" w:rsidR="00B57E38" w:rsidRPr="005B611E" w:rsidRDefault="00B57E38" w:rsidP="00B57E38">
      <w:pPr>
        <w:pStyle w:val="SingleTxtG"/>
        <w:ind w:left="2268" w:hanging="1134"/>
      </w:pPr>
      <w:r>
        <w:t>5.3.6.2</w:t>
      </w:r>
      <w:r w:rsidRPr="005B611E">
        <w:tab/>
        <w:t>Résistance aux carburants</w:t>
      </w:r>
    </w:p>
    <w:p w14:paraId="17FDD22C" w14:textId="77777777" w:rsidR="00B57E38" w:rsidRPr="005B611E" w:rsidRDefault="00B57E38" w:rsidP="00B57E38">
      <w:pPr>
        <w:pStyle w:val="SingleTxtG"/>
        <w:ind w:left="2268"/>
      </w:pPr>
      <w:r w:rsidRPr="005B611E">
        <w:tab/>
        <w:t>Un spécimen de l</w:t>
      </w:r>
      <w:r>
        <w:t>’</w:t>
      </w:r>
      <w:r w:rsidRPr="005B611E">
        <w:t xml:space="preserve">unité-échantillon doit être soumis à un essai comme prescrit </w:t>
      </w:r>
      <w:r>
        <w:t>dans la partie 1 de l’annexe 7</w:t>
      </w:r>
      <w:r w:rsidRPr="005B611E">
        <w:t>.</w:t>
      </w:r>
    </w:p>
    <w:p w14:paraId="7F749D19" w14:textId="77777777" w:rsidR="00B57E38" w:rsidRPr="005B611E" w:rsidRDefault="00B57E38" w:rsidP="00B57E38">
      <w:pPr>
        <w:pStyle w:val="SingleTxtG"/>
        <w:ind w:left="2268" w:hanging="1134"/>
      </w:pPr>
      <w:r>
        <w:t>5.3.6.3</w:t>
      </w:r>
      <w:r w:rsidRPr="005B611E">
        <w:tab/>
        <w:t>Résistance à la chaleur</w:t>
      </w:r>
    </w:p>
    <w:p w14:paraId="37BBD459" w14:textId="77777777" w:rsidR="00B57E38" w:rsidRPr="005B611E" w:rsidRDefault="00B57E38" w:rsidP="00B57E38">
      <w:pPr>
        <w:pStyle w:val="SingleTxtG"/>
        <w:ind w:left="2268"/>
      </w:pPr>
      <w:r w:rsidRPr="005B611E">
        <w:tab/>
        <w:t>Un spécimen de l</w:t>
      </w:r>
      <w:r>
        <w:t>’</w:t>
      </w:r>
      <w:r w:rsidRPr="005B611E">
        <w:t>unité-échantillon doit être soumis à un essai comme prescrit à l</w:t>
      </w:r>
      <w:r>
        <w:t>’annexe 9</w:t>
      </w:r>
      <w:r w:rsidRPr="005B611E">
        <w:t>.</w:t>
      </w:r>
    </w:p>
    <w:p w14:paraId="3BCE355F" w14:textId="77777777" w:rsidR="00B57E38" w:rsidRPr="005B611E" w:rsidRDefault="00B57E38" w:rsidP="00B57E38">
      <w:pPr>
        <w:pStyle w:val="SingleTxtG"/>
        <w:ind w:left="2268" w:hanging="1134"/>
      </w:pPr>
      <w:r>
        <w:t>5.3.6.4</w:t>
      </w:r>
      <w:r w:rsidRPr="005B611E">
        <w:tab/>
        <w:t>Résistance à la pénétration de l</w:t>
      </w:r>
      <w:r>
        <w:t>’</w:t>
      </w:r>
      <w:r w:rsidRPr="005B611E">
        <w:t>eau</w:t>
      </w:r>
    </w:p>
    <w:p w14:paraId="70E24B96" w14:textId="0A1774E0" w:rsidR="00B57E38" w:rsidRDefault="00B57E38" w:rsidP="00B57E38">
      <w:pPr>
        <w:pStyle w:val="SingleTxtG"/>
        <w:ind w:left="2268"/>
      </w:pPr>
      <w:r w:rsidRPr="005B611E">
        <w:tab/>
        <w:t>Un spécimen de l</w:t>
      </w:r>
      <w:r>
        <w:t>’</w:t>
      </w:r>
      <w:r w:rsidRPr="005B611E">
        <w:t xml:space="preserve">unité-échantillon doit être soumis à un essai comme prescrit </w:t>
      </w:r>
      <w:r>
        <w:t>dans la partie 2 de l’annexe 6</w:t>
      </w:r>
      <w:r w:rsidRPr="005B611E">
        <w:t>.</w:t>
      </w:r>
    </w:p>
    <w:p w14:paraId="347A9DAC" w14:textId="77777777" w:rsidR="00B57E38" w:rsidRDefault="00B57E38" w:rsidP="003B20B1">
      <w:pPr>
        <w:pStyle w:val="SingleTxtG"/>
        <w:keepNext/>
        <w:ind w:left="2268" w:hanging="1134"/>
      </w:pPr>
      <w:r>
        <w:lastRenderedPageBreak/>
        <w:t>5.3.6.5</w:t>
      </w:r>
      <w:r>
        <w:tab/>
      </w:r>
      <w:r w:rsidRPr="005B611E">
        <w:t>Essai de stabilité au vent</w:t>
      </w:r>
    </w:p>
    <w:p w14:paraId="5EFFA3C7" w14:textId="77777777" w:rsidR="00B57E38" w:rsidRDefault="00B57E38" w:rsidP="00B57E38">
      <w:pPr>
        <w:pStyle w:val="SingleTxtG"/>
        <w:ind w:left="2268"/>
      </w:pPr>
      <w:r w:rsidRPr="005B611E">
        <w:tab/>
        <w:t>Un spécimen de plaque complète doit être soumis à une épreuve de rigidité comme prescrit à l</w:t>
      </w:r>
      <w:r>
        <w:t>’annexe 9</w:t>
      </w:r>
      <w:r w:rsidRPr="005B611E">
        <w:t>.</w:t>
      </w:r>
    </w:p>
    <w:p w14:paraId="103AF066" w14:textId="77777777" w:rsidR="00B57E38" w:rsidRDefault="00B57E38" w:rsidP="00B57E38">
      <w:pPr>
        <w:pStyle w:val="SingleTxtG"/>
        <w:ind w:left="2268" w:hanging="1134"/>
      </w:pPr>
      <w:r>
        <w:t>5.3.6.6</w:t>
      </w:r>
      <w:r>
        <w:tab/>
      </w:r>
      <w:r w:rsidRPr="001370C3">
        <w:t>Essai de dégagement au sol</w:t>
      </w:r>
    </w:p>
    <w:p w14:paraId="40252A22" w14:textId="77777777" w:rsidR="00B57E38" w:rsidRPr="005B611E" w:rsidRDefault="00B57E38" w:rsidP="00B57E38">
      <w:pPr>
        <w:pStyle w:val="SingleTxtG"/>
        <w:ind w:left="2268" w:hanging="1134"/>
      </w:pPr>
      <w:r>
        <w:tab/>
      </w:r>
      <w:r w:rsidRPr="005B611E">
        <w:tab/>
        <w:t>Un spécimen de l</w:t>
      </w:r>
      <w:r>
        <w:t>’</w:t>
      </w:r>
      <w:r w:rsidRPr="005B611E">
        <w:t>unité-échantillon doit être soumis à un essai comme prescrit</w:t>
      </w:r>
      <w:r>
        <w:t xml:space="preserve"> à l’annexe 9.</w:t>
      </w:r>
    </w:p>
    <w:p w14:paraId="6CCE3337" w14:textId="77777777" w:rsidR="00B57E38" w:rsidRPr="005B611E" w:rsidRDefault="00B57E38" w:rsidP="00B57E38">
      <w:pPr>
        <w:pStyle w:val="SingleTxtG"/>
        <w:ind w:left="2268" w:hanging="1134"/>
        <w:rPr>
          <w:color w:val="000000" w:themeColor="text1"/>
        </w:rPr>
      </w:pPr>
      <w:r>
        <w:t>5.3.7</w:t>
      </w:r>
      <w:r w:rsidRPr="005B611E">
        <w:tab/>
      </w:r>
      <w:r w:rsidRPr="005B611E">
        <w:tab/>
        <w:t xml:space="preserve">Ordre chronologique des essais </w:t>
      </w:r>
    </w:p>
    <w:p w14:paraId="3D8FAF28" w14:textId="77777777" w:rsidR="00B57E38" w:rsidRPr="005B611E" w:rsidRDefault="00B57E38" w:rsidP="00B57E38">
      <w:pPr>
        <w:pStyle w:val="SingleTxtG"/>
        <w:ind w:left="2268" w:hanging="1134"/>
      </w:pPr>
      <w:r w:rsidRPr="00BA1A58">
        <w:t>5.</w:t>
      </w:r>
      <w:r>
        <w:t>3</w:t>
      </w:r>
      <w:r w:rsidRPr="00BA1A58">
        <w:t>.7.1</w:t>
      </w:r>
      <w:r w:rsidRPr="005B611E">
        <w:tab/>
      </w:r>
      <w:r w:rsidRPr="005B611E">
        <w:tab/>
        <w:t>Généralités</w:t>
      </w:r>
    </w:p>
    <w:p w14:paraId="4C3F53D8" w14:textId="77777777" w:rsidR="00B57E38" w:rsidRPr="005B611E" w:rsidRDefault="00B57E38" w:rsidP="00B57E38">
      <w:pPr>
        <w:pStyle w:val="SingleTxtG"/>
        <w:ind w:left="2268" w:hanging="1134"/>
      </w:pPr>
      <w:r>
        <w:t>5.3.7.1.1</w:t>
      </w:r>
      <w:r w:rsidRPr="005B611E">
        <w:tab/>
      </w:r>
      <w:r>
        <w:t>Conformément au paragraphe </w:t>
      </w:r>
      <w:r w:rsidRPr="005B611E">
        <w:t>3.1</w:t>
      </w:r>
      <w:r>
        <w:t>, l</w:t>
      </w:r>
      <w:r w:rsidRPr="005B611E">
        <w:t>e demandeur doit soumettre des échantill</w:t>
      </w:r>
      <w:r>
        <w:t>ons en vue de l’homologation</w:t>
      </w:r>
      <w:r w:rsidRPr="005B611E">
        <w:t>.</w:t>
      </w:r>
    </w:p>
    <w:p w14:paraId="348055CB" w14:textId="30B054E3" w:rsidR="00B57E38" w:rsidRPr="005B611E" w:rsidRDefault="00B57E38" w:rsidP="00B57E38">
      <w:pPr>
        <w:pStyle w:val="SingleTxtG"/>
        <w:ind w:left="2268" w:hanging="1134"/>
      </w:pPr>
      <w:r>
        <w:t>5.3.7.1.2</w:t>
      </w:r>
      <w:r w:rsidRPr="005B611E">
        <w:tab/>
        <w:t>Après vérification du respect des s</w:t>
      </w:r>
      <w:r>
        <w:t>pécifications générales (voir le paragraphe</w:t>
      </w:r>
      <w:r w:rsidR="003B20B1">
        <w:t> </w:t>
      </w:r>
      <w:r>
        <w:t>4</w:t>
      </w:r>
      <w:r w:rsidRPr="005B611E">
        <w:t>) et des spécifications de f</w:t>
      </w:r>
      <w:r>
        <w:t>orme et dimensionnelles (voir la figure</w:t>
      </w:r>
      <w:r w:rsidR="003B20B1">
        <w:t> </w:t>
      </w:r>
      <w:r>
        <w:t>A5-VIII ou A5-IX</w:t>
      </w:r>
      <w:r w:rsidRPr="005B611E">
        <w:t>), tous les échantillons sont soumis à l</w:t>
      </w:r>
      <w:r>
        <w:t>’</w:t>
      </w:r>
      <w:r w:rsidRPr="005B611E">
        <w:t>essai de résistance à la chaleur décrit à l</w:t>
      </w:r>
      <w:r>
        <w:t>’</w:t>
      </w:r>
      <w:r w:rsidRPr="005B611E">
        <w:t>annexe</w:t>
      </w:r>
      <w:r>
        <w:t> 9</w:t>
      </w:r>
      <w:r w:rsidRPr="005B611E">
        <w:t>, puis examinés une heure après</w:t>
      </w:r>
      <w:r w:rsidRPr="007C116B">
        <w:t xml:space="preserve"> </w:t>
      </w:r>
      <w:r w:rsidRPr="005B611E">
        <w:t>au moins.</w:t>
      </w:r>
    </w:p>
    <w:p w14:paraId="3A681BCC" w14:textId="20820C71" w:rsidR="00B57E38" w:rsidRPr="005B611E" w:rsidRDefault="00B57E38" w:rsidP="00B57E38">
      <w:pPr>
        <w:pStyle w:val="SingleTxtG"/>
        <w:keepNext/>
        <w:keepLines/>
        <w:ind w:left="2268" w:hanging="1134"/>
      </w:pPr>
      <w:r>
        <w:t>5.3.7.1.3</w:t>
      </w:r>
      <w:r w:rsidRPr="005B611E">
        <w:tab/>
        <w:t xml:space="preserve">La valeur </w:t>
      </w:r>
      <w:r>
        <w:t>R</w:t>
      </w:r>
      <w:r>
        <w:rPr>
          <w:vertAlign w:val="subscript"/>
        </w:rPr>
        <w:t>I</w:t>
      </w:r>
      <w:r w:rsidRPr="005B611E">
        <w:t xml:space="preserve"> des quatre échantillons de triangles de présignalisation présentés est mesurée pour un angle d</w:t>
      </w:r>
      <w:r>
        <w:t>’</w:t>
      </w:r>
      <w:r w:rsidRPr="005B611E">
        <w:t>observation de 20</w:t>
      </w:r>
      <w:r>
        <w:t>’</w:t>
      </w:r>
      <w:r w:rsidRPr="005B611E">
        <w:t xml:space="preserve"> et un angle d</w:t>
      </w:r>
      <w:r>
        <w:t>’éclairement de</w:t>
      </w:r>
      <w:r w:rsidRPr="007C116B">
        <w:t xml:space="preserve"> </w:t>
      </w:r>
      <w:r>
        <w:t>β</w:t>
      </w:r>
      <w:r>
        <w:rPr>
          <w:vertAlign w:val="subscript"/>
        </w:rPr>
        <w:t>1</w:t>
      </w:r>
      <w:r>
        <w:t> = 0°,</w:t>
      </w:r>
      <w:r w:rsidRPr="007C116B">
        <w:t xml:space="preserve"> </w:t>
      </w:r>
      <w:r>
        <w:t>β</w:t>
      </w:r>
      <w:r>
        <w:rPr>
          <w:vertAlign w:val="subscript"/>
        </w:rPr>
        <w:t>2</w:t>
      </w:r>
      <w:r>
        <w:t> = </w:t>
      </w:r>
      <w:r w:rsidR="003B20B1">
        <w:sym w:font="Symbol" w:char="F0B1"/>
      </w:r>
      <w:r>
        <w:t>5° </w:t>
      </w:r>
      <w:r w:rsidRPr="005B611E">
        <w:t>; cet essai est effectué conformément à l</w:t>
      </w:r>
      <w:r>
        <w:t>a méthode décrite au paragraphe </w:t>
      </w:r>
      <w:r w:rsidRPr="005B611E">
        <w:t xml:space="preserve">4. </w:t>
      </w:r>
    </w:p>
    <w:p w14:paraId="46FF2CC9" w14:textId="77777777" w:rsidR="00B57E38" w:rsidRPr="005B611E" w:rsidRDefault="00B57E38" w:rsidP="00B57E38">
      <w:pPr>
        <w:pStyle w:val="SingleTxtG"/>
        <w:ind w:left="2268" w:hanging="1134"/>
      </w:pPr>
      <w:r>
        <w:t>5.3.7.1.4</w:t>
      </w:r>
      <w:r w:rsidRPr="005B611E">
        <w:tab/>
        <w:t>Les deux échantillons pour lesquels les essais effectués selon le paragraphe</w:t>
      </w:r>
      <w:r>
        <w:t> 5.9.7.</w:t>
      </w:r>
      <w:r w:rsidRPr="005B611E">
        <w:t xml:space="preserve">1.3 donnent les valeurs </w:t>
      </w:r>
      <w:r>
        <w:t>R</w:t>
      </w:r>
      <w:r>
        <w:rPr>
          <w:vertAlign w:val="subscript"/>
        </w:rPr>
        <w:t>I</w:t>
      </w:r>
      <w:r w:rsidRPr="005B611E">
        <w:t xml:space="preserve"> minimale et maximale sont ensu</w:t>
      </w:r>
      <w:r>
        <w:t>ite soumis aux essais ci-après :</w:t>
      </w:r>
    </w:p>
    <w:p w14:paraId="46660664" w14:textId="31657C41" w:rsidR="00B57E38" w:rsidRPr="005B611E" w:rsidRDefault="00B57E38" w:rsidP="00B57E38">
      <w:pPr>
        <w:pStyle w:val="SingleTxtG"/>
        <w:ind w:left="2268" w:hanging="1134"/>
        <w:rPr>
          <w:strike/>
        </w:rPr>
      </w:pPr>
      <w:r>
        <w:t>5.3.7.1.4.1</w:t>
      </w:r>
      <w:r w:rsidRPr="005B611E">
        <w:tab/>
        <w:t xml:space="preserve">Mesure des valeurs </w:t>
      </w:r>
      <w:r>
        <w:t>R</w:t>
      </w:r>
      <w:r>
        <w:rPr>
          <w:vertAlign w:val="subscript"/>
        </w:rPr>
        <w:t>I</w:t>
      </w:r>
      <w:r w:rsidRPr="005B611E">
        <w:t xml:space="preserve"> pour les angles d</w:t>
      </w:r>
      <w:r>
        <w:t>’</w:t>
      </w:r>
      <w:r w:rsidRPr="005B611E">
        <w:t>observation et d</w:t>
      </w:r>
      <w:r>
        <w:t>’</w:t>
      </w:r>
      <w:r w:rsidRPr="005B611E">
        <w:t>éclai</w:t>
      </w:r>
      <w:r>
        <w:t>rement mentionnés au paragraphe </w:t>
      </w:r>
      <w:r w:rsidRPr="005B611E">
        <w:t>5.</w:t>
      </w:r>
      <w:r>
        <w:t>3</w:t>
      </w:r>
      <w:r w:rsidRPr="005B611E">
        <w:t>.4, par l</w:t>
      </w:r>
      <w:r>
        <w:t>a méthode décrite au paragraphe </w:t>
      </w:r>
      <w:r w:rsidRPr="005B611E">
        <w:t xml:space="preserve">4. </w:t>
      </w:r>
    </w:p>
    <w:p w14:paraId="53100F55" w14:textId="1D5C8902" w:rsidR="00B57E38" w:rsidRPr="005B611E" w:rsidRDefault="00B57E38" w:rsidP="00B57E38">
      <w:pPr>
        <w:pStyle w:val="SingleTxtG"/>
        <w:ind w:left="2268" w:hanging="1134"/>
      </w:pPr>
      <w:r>
        <w:t>5.3.7.1.4.2</w:t>
      </w:r>
      <w:r w:rsidRPr="005B611E">
        <w:tab/>
        <w:t>Essai de la couleur de la lumière réfléchie par effet cat</w:t>
      </w:r>
      <w:r>
        <w:t>adioptrique selon le paragraphe </w:t>
      </w:r>
      <w:r w:rsidRPr="005B611E">
        <w:t>4.2, sur l</w:t>
      </w:r>
      <w:r>
        <w:t>’</w:t>
      </w:r>
      <w:r w:rsidRPr="005B611E">
        <w:t>échantillon ayant</w:t>
      </w:r>
      <w:r>
        <w:t xml:space="preserve"> la valeur</w:t>
      </w:r>
      <w:r w:rsidRPr="00A5046C">
        <w:t xml:space="preserve"> </w:t>
      </w:r>
      <w:r>
        <w:t>R</w:t>
      </w:r>
      <w:r>
        <w:rPr>
          <w:vertAlign w:val="subscript"/>
        </w:rPr>
        <w:t>I</w:t>
      </w:r>
      <w:r w:rsidRPr="005B611E">
        <w:t xml:space="preserve"> l</w:t>
      </w:r>
      <w:r>
        <w:t>a</w:t>
      </w:r>
      <w:r w:rsidRPr="005B611E">
        <w:t xml:space="preserve"> plus élevé</w:t>
      </w:r>
      <w:r>
        <w:t>e</w:t>
      </w:r>
      <w:r w:rsidRPr="005B611E">
        <w:t>.</w:t>
      </w:r>
    </w:p>
    <w:p w14:paraId="2A290406" w14:textId="77777777" w:rsidR="00B57E38" w:rsidRPr="005B611E" w:rsidRDefault="00B57E38" w:rsidP="00B57E38">
      <w:pPr>
        <w:pStyle w:val="SingleTxtG"/>
        <w:ind w:left="2268" w:hanging="1134"/>
      </w:pPr>
      <w:r>
        <w:t>5.3.7.1.4.3</w:t>
      </w:r>
      <w:r w:rsidRPr="005B611E">
        <w:tab/>
        <w:t xml:space="preserve">Essai de dégagement au sol conformément au paragraphe </w:t>
      </w:r>
      <w:r>
        <w:t>1</w:t>
      </w:r>
      <w:r w:rsidRPr="005B611E">
        <w:t xml:space="preserve"> de l</w:t>
      </w:r>
      <w:r>
        <w:t>’</w:t>
      </w:r>
      <w:r w:rsidRPr="005B611E">
        <w:t xml:space="preserve">annexe </w:t>
      </w:r>
      <w:r>
        <w:t>9</w:t>
      </w:r>
      <w:r w:rsidRPr="005B611E">
        <w:t>.</w:t>
      </w:r>
    </w:p>
    <w:p w14:paraId="028C3359" w14:textId="77777777" w:rsidR="00B57E38" w:rsidRPr="005B611E" w:rsidRDefault="00B57E38" w:rsidP="00B57E38">
      <w:pPr>
        <w:pStyle w:val="SingleTxtG"/>
        <w:ind w:left="2268" w:hanging="1134"/>
      </w:pPr>
      <w:r>
        <w:t>5.3.7.1.4.4</w:t>
      </w:r>
      <w:r w:rsidRPr="005B611E">
        <w:tab/>
        <w:t>Essai de résistance mécan</w:t>
      </w:r>
      <w:r>
        <w:t>ique conformément au paragraphe 2</w:t>
      </w:r>
      <w:r w:rsidRPr="005B611E">
        <w:t xml:space="preserve"> de l</w:t>
      </w:r>
      <w:r>
        <w:t>’</w:t>
      </w:r>
      <w:r w:rsidRPr="005B611E">
        <w:t>annexe</w:t>
      </w:r>
      <w:r>
        <w:t> 9</w:t>
      </w:r>
      <w:r w:rsidRPr="005B611E">
        <w:t>.</w:t>
      </w:r>
    </w:p>
    <w:p w14:paraId="579A96A7" w14:textId="77777777" w:rsidR="00B57E38" w:rsidRPr="005B611E" w:rsidRDefault="00B57E38" w:rsidP="00B57E38">
      <w:pPr>
        <w:pStyle w:val="SingleTxtG"/>
        <w:ind w:left="2268" w:hanging="1134"/>
      </w:pPr>
      <w:r>
        <w:t>5.3.7.1.5</w:t>
      </w:r>
      <w:r w:rsidRPr="005B611E">
        <w:tab/>
        <w:t>Un échantillon autre que ceux don</w:t>
      </w:r>
      <w:r>
        <w:t>t il est question au paragraphe </w:t>
      </w:r>
      <w:r w:rsidRPr="005B611E">
        <w:t>5.</w:t>
      </w:r>
      <w:r>
        <w:t>3</w:t>
      </w:r>
      <w:r w:rsidRPr="005B611E">
        <w:t>.7.1.</w:t>
      </w:r>
      <w:r>
        <w:t>4</w:t>
      </w:r>
      <w:r w:rsidRPr="005B611E">
        <w:t xml:space="preserve"> doit ê</w:t>
      </w:r>
      <w:r>
        <w:t>tre soumis aux essais suivants :</w:t>
      </w:r>
    </w:p>
    <w:p w14:paraId="60925CC9" w14:textId="72D96AB7" w:rsidR="00B57E38" w:rsidRPr="005B611E" w:rsidRDefault="00B57E38" w:rsidP="00B57E38">
      <w:pPr>
        <w:pStyle w:val="SingleTxtG"/>
        <w:ind w:left="2268" w:hanging="1134"/>
      </w:pPr>
      <w:r>
        <w:t>5.3.7.1.5.1</w:t>
      </w:r>
      <w:r w:rsidRPr="005B611E">
        <w:tab/>
        <w:t>Essai de résistance à la pénétration de l</w:t>
      </w:r>
      <w:r>
        <w:t>’</w:t>
      </w:r>
      <w:r w:rsidRPr="005B611E">
        <w:t>eau dans le dispositif rétroréfléchissant, selon</w:t>
      </w:r>
      <w:r>
        <w:t xml:space="preserve"> la partie 2 de l’annexe 6</w:t>
      </w:r>
      <w:r w:rsidRPr="005B611E">
        <w:t xml:space="preserve"> ou, s</w:t>
      </w:r>
      <w:r>
        <w:t>’</w:t>
      </w:r>
      <w:r w:rsidRPr="005B611E">
        <w:t xml:space="preserve">il y a lieu, de la face postérieure du dispositif rétroréfléchissant miroité, selon </w:t>
      </w:r>
      <w:r>
        <w:t>la partie 5 de l’annexe 6</w:t>
      </w:r>
      <w:r w:rsidRPr="005B611E">
        <w:t>.</w:t>
      </w:r>
    </w:p>
    <w:p w14:paraId="69FE6CE0" w14:textId="77777777" w:rsidR="00B57E38" w:rsidRPr="005B611E" w:rsidRDefault="00B57E38" w:rsidP="00B57E38">
      <w:pPr>
        <w:pStyle w:val="SingleTxtG"/>
        <w:ind w:left="2268" w:hanging="1134"/>
      </w:pPr>
      <w:r>
        <w:t>5.3.7.1.6</w:t>
      </w:r>
      <w:r w:rsidRPr="005B611E">
        <w:tab/>
        <w:t>Un deuxième échantillon autre que ceux don</w:t>
      </w:r>
      <w:r>
        <w:t>t il est question au paragraphe </w:t>
      </w:r>
      <w:r w:rsidRPr="005B611E">
        <w:t>5.</w:t>
      </w:r>
      <w:r>
        <w:t>3</w:t>
      </w:r>
      <w:r w:rsidRPr="005B611E">
        <w:t>.7.1.</w:t>
      </w:r>
      <w:r>
        <w:t>4</w:t>
      </w:r>
      <w:r w:rsidRPr="005B611E">
        <w:t xml:space="preserve"> doit ê</w:t>
      </w:r>
      <w:r>
        <w:t>tre soumis aux essais suivants :</w:t>
      </w:r>
    </w:p>
    <w:p w14:paraId="60A3AFC1" w14:textId="19DFE04D" w:rsidR="00B57E38" w:rsidRPr="005B611E" w:rsidRDefault="00B57E38" w:rsidP="00B57E38">
      <w:pPr>
        <w:pStyle w:val="SingleTxtG"/>
        <w:ind w:left="2268" w:hanging="1134"/>
      </w:pPr>
      <w:r>
        <w:t>5.3.7.1.6.1</w:t>
      </w:r>
      <w:r w:rsidRPr="005B611E">
        <w:tab/>
        <w:t>Essai de résistance à l</w:t>
      </w:r>
      <w:r>
        <w:t>’</w:t>
      </w:r>
      <w:r w:rsidRPr="005B611E">
        <w:t xml:space="preserve">eau conformément à </w:t>
      </w:r>
      <w:r>
        <w:t>la partie 2 de l’annexe 6</w:t>
      </w:r>
      <w:r w:rsidRPr="005B611E">
        <w:t>.</w:t>
      </w:r>
    </w:p>
    <w:p w14:paraId="029A6BEA" w14:textId="1516896A" w:rsidR="00B57E38" w:rsidRPr="005B611E" w:rsidRDefault="00B57E38" w:rsidP="00B57E38">
      <w:pPr>
        <w:pStyle w:val="SingleTxtG"/>
        <w:ind w:left="2268" w:hanging="1134"/>
      </w:pPr>
      <w:r w:rsidRPr="005B611E">
        <w:t>5.</w:t>
      </w:r>
      <w:r>
        <w:t>3</w:t>
      </w:r>
      <w:r w:rsidRPr="005B611E">
        <w:t>.7.1.6.2</w:t>
      </w:r>
      <w:r w:rsidRPr="005B611E">
        <w:tab/>
        <w:t xml:space="preserve">Essai de résistance aux carburants conformément à </w:t>
      </w:r>
      <w:r>
        <w:t>la partie 1 de l’annexe 7</w:t>
      </w:r>
      <w:r w:rsidRPr="005B611E">
        <w:t>.</w:t>
      </w:r>
    </w:p>
    <w:p w14:paraId="792A9997" w14:textId="77777777" w:rsidR="00B57E38" w:rsidRPr="005B611E" w:rsidRDefault="00B57E38" w:rsidP="00B57E38">
      <w:pPr>
        <w:pStyle w:val="SingleTxtG"/>
        <w:ind w:left="2268" w:hanging="1134"/>
      </w:pPr>
      <w:r>
        <w:t>5.3.7.1.6.3</w:t>
      </w:r>
      <w:r w:rsidRPr="005B611E">
        <w:tab/>
        <w:t>Essai de stabilité au vent conformément à l</w:t>
      </w:r>
      <w:r>
        <w:t>’annexe 9</w:t>
      </w:r>
      <w:r w:rsidRPr="005B611E">
        <w:t>.</w:t>
      </w:r>
    </w:p>
    <w:p w14:paraId="72532ECA" w14:textId="38240BDD" w:rsidR="00B57E38" w:rsidRPr="005B611E" w:rsidRDefault="00B57E38" w:rsidP="00B57E38">
      <w:pPr>
        <w:pStyle w:val="SingleTxtG"/>
        <w:ind w:left="2268" w:hanging="1134"/>
      </w:pPr>
      <w:r>
        <w:t>5.3.7.1.7</w:t>
      </w:r>
      <w:r w:rsidRPr="005B611E">
        <w:tab/>
      </w:r>
      <w:r>
        <w:t xml:space="preserve">À l’issue des </w:t>
      </w:r>
      <w:r w:rsidRPr="005B611E">
        <w:t xml:space="preserve">essais </w:t>
      </w:r>
      <w:r>
        <w:t>mentionnés</w:t>
      </w:r>
      <w:r w:rsidRPr="005B611E">
        <w:t xml:space="preserve"> au paragraphe 5.</w:t>
      </w:r>
      <w:r>
        <w:t>3</w:t>
      </w:r>
      <w:r w:rsidRPr="005B611E">
        <w:t>.7.1</w:t>
      </w:r>
      <w:r>
        <w:t>.</w:t>
      </w:r>
      <w:r w:rsidRPr="005B611E">
        <w:t>4, les deux échantillons présent</w:t>
      </w:r>
      <w:r>
        <w:t>és en application du paragraphe </w:t>
      </w:r>
      <w:r w:rsidRPr="005B611E">
        <w:t>3.1 doivent être soumis aux essais ci</w:t>
      </w:r>
      <w:r>
        <w:noBreakHyphen/>
        <w:t>après :</w:t>
      </w:r>
    </w:p>
    <w:p w14:paraId="7C36F2BE" w14:textId="77777777" w:rsidR="00B57E38" w:rsidRPr="005B611E" w:rsidRDefault="00B57E38" w:rsidP="00B57E38">
      <w:pPr>
        <w:pStyle w:val="SingleTxtG"/>
        <w:ind w:left="2268" w:hanging="1134"/>
      </w:pPr>
      <w:r>
        <w:t>5.3.7.1.7.1</w:t>
      </w:r>
      <w:r w:rsidRPr="005B611E">
        <w:tab/>
        <w:t>Essai de la couleur conformément au par</w:t>
      </w:r>
      <w:r>
        <w:t>agraphe 4.2 ;</w:t>
      </w:r>
    </w:p>
    <w:p w14:paraId="630B4A7F" w14:textId="77777777" w:rsidR="00B57E38" w:rsidRPr="005B611E" w:rsidRDefault="00B57E38" w:rsidP="00B57E38">
      <w:pPr>
        <w:pStyle w:val="SingleTxtG"/>
        <w:ind w:left="2268" w:hanging="1134"/>
      </w:pPr>
      <w:r>
        <w:t>5.3.7.1.7.2</w:t>
      </w:r>
      <w:r w:rsidRPr="005B611E">
        <w:tab/>
        <w:t>Détermination du facteur de lumin</w:t>
      </w:r>
      <w:r>
        <w:t>ance conformément au paragraphe 4.3 ;</w:t>
      </w:r>
    </w:p>
    <w:p w14:paraId="4335E47F" w14:textId="04D44834" w:rsidR="00B57E38" w:rsidRDefault="00B57E38" w:rsidP="00B57E38">
      <w:pPr>
        <w:pStyle w:val="SingleTxtG"/>
        <w:ind w:left="2268" w:hanging="1134"/>
      </w:pPr>
      <w:r>
        <w:t>5.3.7.1.7.3</w:t>
      </w:r>
      <w:r w:rsidRPr="005B611E">
        <w:tab/>
        <w:t xml:space="preserve">Essai de résistance aux </w:t>
      </w:r>
      <w:r>
        <w:t>agents atmosphériques</w:t>
      </w:r>
      <w:r w:rsidRPr="005B611E">
        <w:t xml:space="preserve"> conformément à </w:t>
      </w:r>
      <w:r>
        <w:t>la partie 6 de l’annexe</w:t>
      </w:r>
      <w:r w:rsidR="003B20B1">
        <w:t> </w:t>
      </w:r>
      <w:r>
        <w:t>6</w:t>
      </w:r>
      <w:r w:rsidRPr="005B611E">
        <w:t>.</w:t>
      </w:r>
    </w:p>
    <w:p w14:paraId="058BA75E" w14:textId="77777777" w:rsidR="00B57E38" w:rsidRPr="00E348A4" w:rsidRDefault="00B57E38" w:rsidP="003B20B1">
      <w:pPr>
        <w:pStyle w:val="SingleTxtG"/>
        <w:ind w:left="2268" w:hanging="1134"/>
        <w:rPr>
          <w:lang w:val="fr-FR"/>
        </w:rPr>
      </w:pPr>
      <w:r w:rsidRPr="00E348A4">
        <w:rPr>
          <w:lang w:val="fr-FR" w:eastAsia="ja-JP"/>
        </w:rPr>
        <w:t>5.3.7.1.7.3.1</w:t>
      </w:r>
      <w:r w:rsidRPr="00E348A4">
        <w:rPr>
          <w:lang w:val="fr-FR" w:eastAsia="ja-JP"/>
        </w:rPr>
        <w:tab/>
        <w:t>Après l</w:t>
      </w:r>
      <w:r>
        <w:rPr>
          <w:lang w:val="fr-FR" w:eastAsia="ja-JP"/>
        </w:rPr>
        <w:t>’</w:t>
      </w:r>
      <w:r w:rsidRPr="00E348A4">
        <w:rPr>
          <w:lang w:val="fr-FR" w:eastAsia="ja-JP"/>
        </w:rPr>
        <w:t xml:space="preserve">essai, les coordonnées chromatiques du matériau fluorescent doivent être conformes aux spécifications du paragraphe </w:t>
      </w:r>
      <w:r w:rsidRPr="00E348A4">
        <w:rPr>
          <w:lang w:val="fr-FR"/>
        </w:rPr>
        <w:t>5.3.5.</w:t>
      </w:r>
      <w:r w:rsidRPr="00E348A4">
        <w:rPr>
          <w:lang w:val="fr-FR" w:eastAsia="en-GB"/>
        </w:rPr>
        <w:t>2.2</w:t>
      </w:r>
      <w:r>
        <w:rPr>
          <w:lang w:val="fr-FR" w:eastAsia="en-GB"/>
        </w:rPr>
        <w:t xml:space="preserve"> du présent </w:t>
      </w:r>
      <w:r>
        <w:rPr>
          <w:lang w:val="fr-FR" w:eastAsia="en-GB"/>
        </w:rPr>
        <w:lastRenderedPageBreak/>
        <w:t>Règlement</w:t>
      </w:r>
      <w:r w:rsidRPr="00E348A4">
        <w:rPr>
          <w:lang w:val="fr-FR" w:eastAsia="en-GB"/>
        </w:rPr>
        <w:t xml:space="preserve">. Le facteur de luminance (voir le paragraphe 4.3) doit quant à lui être conforme aux dispositions du </w:t>
      </w:r>
      <w:r w:rsidRPr="00E348A4">
        <w:rPr>
          <w:lang w:val="fr-FR" w:eastAsia="ja-JP"/>
        </w:rPr>
        <w:t xml:space="preserve">paragraphe </w:t>
      </w:r>
      <w:r w:rsidRPr="00E348A4">
        <w:rPr>
          <w:lang w:val="fr-FR"/>
        </w:rPr>
        <w:t>5.3.5.</w:t>
      </w:r>
      <w:r w:rsidRPr="00E348A4">
        <w:rPr>
          <w:lang w:val="fr-FR" w:eastAsia="en-GB"/>
        </w:rPr>
        <w:t xml:space="preserve">2.3 </w:t>
      </w:r>
      <w:r>
        <w:rPr>
          <w:lang w:val="fr-FR" w:eastAsia="en-GB"/>
        </w:rPr>
        <w:t xml:space="preserve">ci-dessus </w:t>
      </w:r>
      <w:r w:rsidRPr="00E348A4">
        <w:rPr>
          <w:lang w:val="fr-FR" w:eastAsia="en-GB"/>
        </w:rPr>
        <w:t>et ne doit pas avoir augmenté de plus de</w:t>
      </w:r>
      <w:r>
        <w:rPr>
          <w:lang w:val="fr-FR" w:eastAsia="en-GB"/>
        </w:rPr>
        <w:t xml:space="preserve"> </w:t>
      </w:r>
      <w:r w:rsidRPr="00E348A4">
        <w:rPr>
          <w:lang w:val="fr-FR" w:eastAsia="en-GB"/>
        </w:rPr>
        <w:t>5</w:t>
      </w:r>
      <w:r w:rsidRPr="00E348A4">
        <w:rPr>
          <w:lang w:val="fr-FR"/>
        </w:rPr>
        <w:t xml:space="preserve"> </w:t>
      </w:r>
      <w:r>
        <w:rPr>
          <w:lang w:val="fr-FR"/>
        </w:rPr>
        <w:t>% par rapport à la va</w:t>
      </w:r>
      <w:r w:rsidRPr="00E348A4">
        <w:rPr>
          <w:lang w:val="fr-FR"/>
        </w:rPr>
        <w:t>le</w:t>
      </w:r>
      <w:r>
        <w:rPr>
          <w:lang w:val="fr-FR"/>
        </w:rPr>
        <w:t>ur déterminée</w:t>
      </w:r>
      <w:r w:rsidRPr="00E348A4">
        <w:rPr>
          <w:lang w:val="fr-FR"/>
        </w:rPr>
        <w:t xml:space="preserve"> </w:t>
      </w:r>
      <w:r>
        <w:rPr>
          <w:lang w:val="fr-FR"/>
        </w:rPr>
        <w:t xml:space="preserve">conformément au </w:t>
      </w:r>
      <w:r w:rsidRPr="00E348A4">
        <w:rPr>
          <w:lang w:val="fr-FR"/>
        </w:rPr>
        <w:t>paragraph</w:t>
      </w:r>
      <w:r>
        <w:rPr>
          <w:lang w:val="fr-FR"/>
        </w:rPr>
        <w:t>e</w:t>
      </w:r>
      <w:r w:rsidRPr="00E348A4">
        <w:rPr>
          <w:lang w:val="fr-FR"/>
        </w:rPr>
        <w:t xml:space="preserve"> 5.3.7.1.7.2 </w:t>
      </w:r>
      <w:r>
        <w:rPr>
          <w:lang w:val="fr-FR"/>
        </w:rPr>
        <w:t>ci-dessus</w:t>
      </w:r>
      <w:r w:rsidRPr="00E348A4">
        <w:rPr>
          <w:lang w:val="fr-FR"/>
        </w:rPr>
        <w:t>.</w:t>
      </w:r>
    </w:p>
    <w:p w14:paraId="59A082B6" w14:textId="7782C03C" w:rsidR="00B57E38" w:rsidRPr="00E348A4" w:rsidRDefault="00B57E38" w:rsidP="00B57E38">
      <w:pPr>
        <w:pStyle w:val="SingleTxtG"/>
        <w:ind w:left="2268" w:hanging="1134"/>
        <w:rPr>
          <w:lang w:val="fr-FR"/>
        </w:rPr>
      </w:pPr>
      <w:r w:rsidRPr="00E348A4">
        <w:rPr>
          <w:lang w:val="fr-FR" w:eastAsia="ja-JP"/>
        </w:rPr>
        <w:t>5.3.7.1.7.3.2</w:t>
      </w:r>
      <w:r>
        <w:rPr>
          <w:lang w:val="fr-FR" w:eastAsia="ja-JP"/>
        </w:rPr>
        <w:tab/>
      </w:r>
      <w:r w:rsidRPr="00341908">
        <w:rPr>
          <w:lang w:eastAsia="ja-JP"/>
        </w:rPr>
        <w:t>L</w:t>
      </w:r>
      <w:r>
        <w:rPr>
          <w:lang w:eastAsia="ja-JP"/>
        </w:rPr>
        <w:t>’</w:t>
      </w:r>
      <w:r w:rsidRPr="00341908">
        <w:rPr>
          <w:lang w:eastAsia="ja-JP"/>
        </w:rPr>
        <w:t>échantillon ne doit pas présenter de détériorations apparentes, telles que fissures, écaillage ou décollement du matériau fluorescent ou rétroréfléchissant fluorescent.</w:t>
      </w:r>
      <w:r>
        <w:rPr>
          <w:lang w:eastAsia="ja-JP"/>
        </w:rPr>
        <w:t xml:space="preserve"> Si le</w:t>
      </w:r>
      <w:r w:rsidRPr="00B16A87">
        <w:rPr>
          <w:lang w:eastAsia="ja-JP"/>
        </w:rPr>
        <w:t xml:space="preserve"> mat</w:t>
      </w:r>
      <w:r>
        <w:rPr>
          <w:lang w:eastAsia="ja-JP"/>
        </w:rPr>
        <w:t>ériau</w:t>
      </w:r>
      <w:r w:rsidRPr="00B16A87">
        <w:rPr>
          <w:lang w:eastAsia="ja-JP"/>
        </w:rPr>
        <w:t xml:space="preserve"> fluorescent est un film adhésif ayant </w:t>
      </w:r>
      <w:r>
        <w:rPr>
          <w:lang w:eastAsia="ja-JP"/>
        </w:rPr>
        <w:t>précédemment</w:t>
      </w:r>
      <w:r w:rsidRPr="00B16A87">
        <w:rPr>
          <w:lang w:eastAsia="ja-JP"/>
        </w:rPr>
        <w:t xml:space="preserve"> subi avec succès les essais </w:t>
      </w:r>
      <w:r>
        <w:rPr>
          <w:lang w:eastAsia="ja-JP"/>
        </w:rPr>
        <w:t>du paragraphe 5.3.7.1.7</w:t>
      </w:r>
      <w:r w:rsidRPr="00B16A87">
        <w:rPr>
          <w:lang w:eastAsia="ja-JP"/>
        </w:rPr>
        <w:t>, il n</w:t>
      </w:r>
      <w:r>
        <w:rPr>
          <w:lang w:eastAsia="ja-JP"/>
        </w:rPr>
        <w:t>’</w:t>
      </w:r>
      <w:r w:rsidRPr="00B16A87">
        <w:rPr>
          <w:lang w:eastAsia="ja-JP"/>
        </w:rPr>
        <w:t>y a pas lieu de recommencer l</w:t>
      </w:r>
      <w:r>
        <w:rPr>
          <w:lang w:eastAsia="ja-JP"/>
        </w:rPr>
        <w:t>esdits e</w:t>
      </w:r>
      <w:r w:rsidRPr="00B16A87">
        <w:rPr>
          <w:lang w:eastAsia="ja-JP"/>
        </w:rPr>
        <w:t>ssai</w:t>
      </w:r>
      <w:r>
        <w:rPr>
          <w:lang w:eastAsia="ja-JP"/>
        </w:rPr>
        <w:t>s. Il suffit alors de porter une m</w:t>
      </w:r>
      <w:r w:rsidRPr="00B16A87">
        <w:rPr>
          <w:lang w:eastAsia="ja-JP"/>
        </w:rPr>
        <w:t>ention</w:t>
      </w:r>
      <w:r>
        <w:rPr>
          <w:lang w:eastAsia="ja-JP"/>
        </w:rPr>
        <w:t xml:space="preserve"> </w:t>
      </w:r>
      <w:r w:rsidRPr="00B16A87">
        <w:rPr>
          <w:lang w:eastAsia="ja-JP"/>
        </w:rPr>
        <w:t xml:space="preserve">sur la fiche de communication </w:t>
      </w:r>
      <w:r>
        <w:rPr>
          <w:lang w:eastAsia="ja-JP"/>
        </w:rPr>
        <w:t>relative à</w:t>
      </w:r>
      <w:r w:rsidRPr="00B16A87">
        <w:rPr>
          <w:lang w:eastAsia="ja-JP"/>
        </w:rPr>
        <w:t xml:space="preserve"> l</w:t>
      </w:r>
      <w:r>
        <w:rPr>
          <w:lang w:eastAsia="ja-JP"/>
        </w:rPr>
        <w:t>’</w:t>
      </w:r>
      <w:r w:rsidRPr="00B16A87">
        <w:rPr>
          <w:lang w:eastAsia="ja-JP"/>
        </w:rPr>
        <w:t xml:space="preserve">homologation (annexe </w:t>
      </w:r>
      <w:r>
        <w:rPr>
          <w:lang w:eastAsia="ja-JP"/>
        </w:rPr>
        <w:t>1 du présent Règlement</w:t>
      </w:r>
      <w:r w:rsidRPr="00B16A87">
        <w:rPr>
          <w:lang w:eastAsia="ja-JP"/>
        </w:rPr>
        <w:t xml:space="preserve">), à la rubrique </w:t>
      </w:r>
      <w:r>
        <w:rPr>
          <w:lang w:eastAsia="ja-JP"/>
        </w:rPr>
        <w:t>9</w:t>
      </w:r>
      <w:r w:rsidRPr="00B16A87">
        <w:rPr>
          <w:lang w:eastAsia="ja-JP"/>
        </w:rPr>
        <w:t xml:space="preserve"> (</w:t>
      </w:r>
      <w:r w:rsidR="00E370F4">
        <w:rPr>
          <w:iCs/>
        </w:rPr>
        <w:t>“</w:t>
      </w:r>
      <w:r>
        <w:rPr>
          <w:lang w:eastAsia="ja-JP"/>
        </w:rPr>
        <w:t>Observations</w:t>
      </w:r>
      <w:r w:rsidR="00E370F4">
        <w:rPr>
          <w:iCs/>
        </w:rPr>
        <w:t>”</w:t>
      </w:r>
      <w:r w:rsidRPr="00B16A87">
        <w:rPr>
          <w:lang w:eastAsia="ja-JP"/>
        </w:rPr>
        <w:t>)</w:t>
      </w:r>
      <w:r w:rsidRPr="00E348A4">
        <w:rPr>
          <w:lang w:val="fr-FR"/>
        </w:rPr>
        <w:t>.</w:t>
      </w:r>
    </w:p>
    <w:p w14:paraId="7DC3577B" w14:textId="77777777" w:rsidR="00B57E38" w:rsidRPr="00C32F70" w:rsidRDefault="00B57E38" w:rsidP="00B57E38">
      <w:pPr>
        <w:pStyle w:val="HChG"/>
        <w:ind w:left="2268"/>
        <w:rPr>
          <w:lang w:val="fr-FR"/>
        </w:rPr>
      </w:pPr>
      <w:r w:rsidRPr="00C32F70">
        <w:rPr>
          <w:lang w:val="fr-FR"/>
        </w:rPr>
        <w:t>6.</w:t>
      </w:r>
      <w:r w:rsidRPr="00C32F70">
        <w:rPr>
          <w:lang w:val="fr-FR"/>
        </w:rPr>
        <w:tab/>
      </w:r>
      <w:bookmarkStart w:id="11" w:name="_Hlk106785921"/>
      <w:r>
        <w:rPr>
          <w:lang w:val="fr-FR"/>
        </w:rPr>
        <w:tab/>
      </w:r>
      <w:r w:rsidRPr="00C32F70">
        <w:rPr>
          <w:lang w:val="fr-FR"/>
        </w:rPr>
        <w:t>Dispositions transitoires</w:t>
      </w:r>
      <w:bookmarkEnd w:id="11"/>
    </w:p>
    <w:p w14:paraId="4A0001F1" w14:textId="77777777" w:rsidR="00B57E38" w:rsidRPr="005A7B4C" w:rsidRDefault="00B57E38" w:rsidP="00B57E38">
      <w:pPr>
        <w:pStyle w:val="SingleTxtG"/>
        <w:ind w:left="2268" w:hanging="1134"/>
        <w:rPr>
          <w:lang w:val="fr-FR"/>
        </w:rPr>
      </w:pPr>
      <w:r w:rsidRPr="005A7B4C">
        <w:rPr>
          <w:lang w:val="fr-FR"/>
        </w:rPr>
        <w:t>6.1</w:t>
      </w:r>
      <w:r w:rsidRPr="005A7B4C">
        <w:rPr>
          <w:lang w:val="fr-FR"/>
        </w:rPr>
        <w:tab/>
        <w:t>Généralités</w:t>
      </w:r>
    </w:p>
    <w:p w14:paraId="7D5768EB" w14:textId="77777777" w:rsidR="00B57E38" w:rsidRPr="005A7B4C" w:rsidRDefault="00B57E38" w:rsidP="00B57E38">
      <w:pPr>
        <w:pStyle w:val="SingleTxtG"/>
        <w:ind w:left="2268" w:hanging="1134"/>
        <w:rPr>
          <w:lang w:val="fr-FR"/>
        </w:rPr>
      </w:pPr>
      <w:r w:rsidRPr="005A7B4C">
        <w:rPr>
          <w:lang w:val="fr-FR"/>
        </w:rPr>
        <w:t>6.1.1</w:t>
      </w:r>
      <w:r w:rsidRPr="005A7B4C">
        <w:rPr>
          <w:lang w:val="fr-FR"/>
        </w:rPr>
        <w:tab/>
      </w:r>
      <w:bookmarkStart w:id="12" w:name="_Hlk517078757"/>
      <w:r w:rsidRPr="005A7B4C">
        <w:rPr>
          <w:lang w:val="fr-FR"/>
        </w:rPr>
        <w:t>Les Parties contractantes appliquant le présent Règlement doivent continuer d</w:t>
      </w:r>
      <w:r>
        <w:rPr>
          <w:lang w:val="fr-FR"/>
        </w:rPr>
        <w:t>’</w:t>
      </w:r>
      <w:r w:rsidRPr="005A7B4C">
        <w:rPr>
          <w:lang w:val="fr-FR"/>
        </w:rPr>
        <w:t>accepter les homologations de type, délivrées en vertu de l</w:t>
      </w:r>
      <w:r>
        <w:rPr>
          <w:lang w:val="fr-FR"/>
        </w:rPr>
        <w:t>’</w:t>
      </w:r>
      <w:r w:rsidRPr="005A7B4C">
        <w:rPr>
          <w:lang w:val="fr-FR"/>
        </w:rPr>
        <w:t>une quelconque des séries précédentes d</w:t>
      </w:r>
      <w:r>
        <w:rPr>
          <w:lang w:val="fr-FR"/>
        </w:rPr>
        <w:t>’</w:t>
      </w:r>
      <w:r w:rsidRPr="005A7B4C">
        <w:rPr>
          <w:lang w:val="fr-FR"/>
        </w:rPr>
        <w:t>amendements au présent Règlement, de dispositifs qui ne sont pas concernés par les modifications introduites par la dernière série d</w:t>
      </w:r>
      <w:r>
        <w:rPr>
          <w:lang w:val="fr-FR"/>
        </w:rPr>
        <w:t>’</w:t>
      </w:r>
      <w:r w:rsidRPr="005A7B4C">
        <w:rPr>
          <w:lang w:val="fr-FR"/>
        </w:rPr>
        <w:t xml:space="preserve">amendements. </w:t>
      </w:r>
    </w:p>
    <w:p w14:paraId="1D60EE91" w14:textId="7D37D9EC" w:rsidR="00B57E38" w:rsidRPr="005A7B4C" w:rsidRDefault="00B57E38" w:rsidP="00B57E38">
      <w:pPr>
        <w:pStyle w:val="SingleTxtG"/>
        <w:ind w:left="2268"/>
        <w:rPr>
          <w:lang w:val="fr-FR"/>
        </w:rPr>
      </w:pPr>
      <w:r>
        <w:rPr>
          <w:lang w:val="fr-FR"/>
        </w:rPr>
        <w:t>Pour s’assurer que tel est bien le cas, on vérifie</w:t>
      </w:r>
      <w:r w:rsidRPr="005A7B4C">
        <w:rPr>
          <w:lang w:val="fr-FR"/>
        </w:rPr>
        <w:t xml:space="preserve"> </w:t>
      </w:r>
      <w:r>
        <w:rPr>
          <w:lang w:val="fr-FR"/>
        </w:rPr>
        <w:t xml:space="preserve">que </w:t>
      </w:r>
      <w:r w:rsidRPr="005A7B4C">
        <w:rPr>
          <w:lang w:val="fr-FR"/>
        </w:rPr>
        <w:t>l</w:t>
      </w:r>
      <w:r>
        <w:rPr>
          <w:lang w:val="fr-FR"/>
        </w:rPr>
        <w:t>’</w:t>
      </w:r>
      <w:r w:rsidRPr="005A7B4C">
        <w:rPr>
          <w:lang w:val="fr-FR"/>
        </w:rPr>
        <w:t xml:space="preserve">indice applicable au </w:t>
      </w:r>
      <w:r>
        <w:rPr>
          <w:lang w:val="fr-FR"/>
        </w:rPr>
        <w:t>dispositif</w:t>
      </w:r>
      <w:r w:rsidRPr="005A7B4C">
        <w:rPr>
          <w:lang w:val="fr-FR"/>
        </w:rPr>
        <w:t xml:space="preserve"> concerné ne diffère pas de l</w:t>
      </w:r>
      <w:r>
        <w:rPr>
          <w:lang w:val="fr-FR"/>
        </w:rPr>
        <w:t>’</w:t>
      </w:r>
      <w:r w:rsidRPr="005A7B4C">
        <w:rPr>
          <w:lang w:val="fr-FR"/>
        </w:rPr>
        <w:t xml:space="preserve">indice indiqué pour ce </w:t>
      </w:r>
      <w:r>
        <w:rPr>
          <w:lang w:val="fr-FR"/>
        </w:rPr>
        <w:t>dispositif</w:t>
      </w:r>
      <w:r w:rsidRPr="005A7B4C">
        <w:rPr>
          <w:lang w:val="fr-FR"/>
        </w:rPr>
        <w:t xml:space="preserve"> dans la dernière série d</w:t>
      </w:r>
      <w:r>
        <w:rPr>
          <w:lang w:val="fr-FR"/>
        </w:rPr>
        <w:t>’</w:t>
      </w:r>
      <w:r w:rsidRPr="005A7B4C">
        <w:rPr>
          <w:lang w:val="fr-FR"/>
        </w:rPr>
        <w:t>amendements</w:t>
      </w:r>
      <w:bookmarkEnd w:id="12"/>
      <w:r w:rsidRPr="005A7B4C">
        <w:rPr>
          <w:lang w:val="fr-FR"/>
        </w:rPr>
        <w:t>.</w:t>
      </w:r>
    </w:p>
    <w:p w14:paraId="2AACF96F" w14:textId="77777777" w:rsidR="00B57E38" w:rsidRDefault="00B57E38" w:rsidP="00B57E38">
      <w:pPr>
        <w:pStyle w:val="SingleTxtG"/>
        <w:ind w:left="2268" w:hanging="1134"/>
        <w:rPr>
          <w:lang w:val="fr-FR"/>
        </w:rPr>
      </w:pPr>
      <w:r w:rsidRPr="005A7B4C">
        <w:rPr>
          <w:lang w:val="fr-FR"/>
        </w:rPr>
        <w:t>6.1.2</w:t>
      </w:r>
      <w:r w:rsidRPr="005A7B4C">
        <w:rPr>
          <w:lang w:val="fr-FR"/>
        </w:rPr>
        <w:tab/>
        <w:t>Les Parties contractantes appliquant le présent Règlement ne doivent pas refuser d</w:t>
      </w:r>
      <w:r>
        <w:rPr>
          <w:lang w:val="fr-FR"/>
        </w:rPr>
        <w:t>’</w:t>
      </w:r>
      <w:r w:rsidRPr="005A7B4C">
        <w:rPr>
          <w:lang w:val="fr-FR"/>
        </w:rPr>
        <w:t>accorder des extensions aux homologations de type délivrées en vertu d</w:t>
      </w:r>
      <w:r>
        <w:rPr>
          <w:lang w:val="fr-FR"/>
        </w:rPr>
        <w:t>’</w:t>
      </w:r>
      <w:r w:rsidRPr="005A7B4C">
        <w:rPr>
          <w:lang w:val="fr-FR"/>
        </w:rPr>
        <w:t>une série précédente d</w:t>
      </w:r>
      <w:r>
        <w:rPr>
          <w:lang w:val="fr-FR"/>
        </w:rPr>
        <w:t>’</w:t>
      </w:r>
      <w:r w:rsidRPr="005A7B4C">
        <w:rPr>
          <w:lang w:val="fr-FR"/>
        </w:rPr>
        <w:t>amendements au présent Règlement.</w:t>
      </w:r>
    </w:p>
    <w:p w14:paraId="4E3AF371" w14:textId="77777777" w:rsidR="00B57E38" w:rsidRPr="00E348A4" w:rsidRDefault="00B57E38" w:rsidP="001C0BED">
      <w:pPr>
        <w:pStyle w:val="SingleTxtG"/>
        <w:ind w:left="2268" w:hanging="1134"/>
        <w:rPr>
          <w:lang w:val="fr-FR"/>
        </w:rPr>
      </w:pPr>
      <w:r w:rsidRPr="00E348A4">
        <w:rPr>
          <w:lang w:val="fr-FR"/>
        </w:rPr>
        <w:t>6.2</w:t>
      </w:r>
      <w:r w:rsidRPr="00E348A4">
        <w:rPr>
          <w:lang w:val="fr-FR"/>
        </w:rPr>
        <w:tab/>
        <w:t xml:space="preserve">Pour la série 01 </w:t>
      </w:r>
      <w:r>
        <w:rPr>
          <w:lang w:val="fr-FR"/>
        </w:rPr>
        <w:t>d’</w:t>
      </w:r>
      <w:r w:rsidRPr="00E348A4">
        <w:rPr>
          <w:lang w:val="fr-FR"/>
        </w:rPr>
        <w:t>amend</w:t>
      </w:r>
      <w:r>
        <w:rPr>
          <w:lang w:val="fr-FR"/>
        </w:rPr>
        <w:t>e</w:t>
      </w:r>
      <w:r w:rsidRPr="00E348A4">
        <w:rPr>
          <w:lang w:val="fr-FR"/>
        </w:rPr>
        <w:t>ments</w:t>
      </w:r>
      <w:r>
        <w:rPr>
          <w:lang w:val="fr-FR"/>
        </w:rPr>
        <w:t> :</w:t>
      </w:r>
    </w:p>
    <w:p w14:paraId="469A21F3" w14:textId="77777777" w:rsidR="00B57E38" w:rsidRPr="00E348A4" w:rsidRDefault="00B57E38" w:rsidP="001C0BED">
      <w:pPr>
        <w:pStyle w:val="SingleTxtG"/>
        <w:ind w:left="2268" w:hanging="1134"/>
        <w:rPr>
          <w:lang w:val="fr-FR"/>
        </w:rPr>
      </w:pPr>
      <w:r w:rsidRPr="00E348A4">
        <w:rPr>
          <w:lang w:val="fr-FR"/>
        </w:rPr>
        <w:t>6.2.1</w:t>
      </w:r>
      <w:r w:rsidRPr="00E348A4">
        <w:rPr>
          <w:lang w:val="fr-FR"/>
        </w:rPr>
        <w:tab/>
        <w:t>À compter de la date officielle d</w:t>
      </w:r>
      <w:r>
        <w:rPr>
          <w:lang w:val="fr-FR"/>
        </w:rPr>
        <w:t>’</w:t>
      </w:r>
      <w:r w:rsidRPr="00E348A4">
        <w:rPr>
          <w:lang w:val="fr-FR"/>
        </w:rPr>
        <w:t xml:space="preserve">entrée en vigueur de la série </w:t>
      </w:r>
      <w:r>
        <w:rPr>
          <w:lang w:val="fr-FR"/>
        </w:rPr>
        <w:t xml:space="preserve">01 </w:t>
      </w:r>
      <w:r w:rsidRPr="00E348A4">
        <w:rPr>
          <w:lang w:val="fr-FR"/>
        </w:rPr>
        <w:t>d</w:t>
      </w:r>
      <w:r>
        <w:rPr>
          <w:lang w:val="fr-FR"/>
        </w:rPr>
        <w:t>’</w:t>
      </w:r>
      <w:r w:rsidRPr="00E348A4">
        <w:rPr>
          <w:lang w:val="fr-FR"/>
        </w:rPr>
        <w:t>amendements, aucune Partie contractante appliquant le présent Règlement ne pourra refuser d</w:t>
      </w:r>
      <w:r>
        <w:rPr>
          <w:lang w:val="fr-FR"/>
        </w:rPr>
        <w:t>’</w:t>
      </w:r>
      <w:r w:rsidRPr="00E348A4">
        <w:rPr>
          <w:lang w:val="fr-FR"/>
        </w:rPr>
        <w:t>accorder ou d</w:t>
      </w:r>
      <w:r>
        <w:rPr>
          <w:lang w:val="fr-FR"/>
        </w:rPr>
        <w:t>’</w:t>
      </w:r>
      <w:r w:rsidRPr="00E348A4">
        <w:rPr>
          <w:lang w:val="fr-FR"/>
        </w:rPr>
        <w:t xml:space="preserve">accepter une homologation de type en vertu dudit Règlement tel que modifié par la série </w:t>
      </w:r>
      <w:r>
        <w:rPr>
          <w:lang w:val="fr-FR"/>
        </w:rPr>
        <w:t>01</w:t>
      </w:r>
      <w:r w:rsidRPr="00E348A4">
        <w:rPr>
          <w:lang w:val="fr-FR"/>
        </w:rPr>
        <w:t xml:space="preserve"> d</w:t>
      </w:r>
      <w:r>
        <w:rPr>
          <w:lang w:val="fr-FR"/>
        </w:rPr>
        <w:t>’</w:t>
      </w:r>
      <w:r w:rsidRPr="00E348A4">
        <w:rPr>
          <w:lang w:val="fr-FR"/>
        </w:rPr>
        <w:t>amendements.</w:t>
      </w:r>
    </w:p>
    <w:p w14:paraId="22153056" w14:textId="77777777" w:rsidR="00B57E38" w:rsidRPr="00E348A4" w:rsidRDefault="00B57E38" w:rsidP="001C0BED">
      <w:pPr>
        <w:pStyle w:val="SingleTxtG"/>
        <w:ind w:left="2268" w:hanging="1134"/>
        <w:rPr>
          <w:lang w:val="fr-FR"/>
        </w:rPr>
      </w:pPr>
      <w:r w:rsidRPr="00E348A4">
        <w:rPr>
          <w:lang w:val="fr-FR"/>
        </w:rPr>
        <w:t>6.2.2</w:t>
      </w:r>
      <w:r w:rsidRPr="00E348A4">
        <w:rPr>
          <w:lang w:val="fr-FR"/>
        </w:rPr>
        <w:tab/>
        <w:t>À compter du</w:t>
      </w:r>
      <w:r>
        <w:rPr>
          <w:lang w:val="fr-FR"/>
        </w:rPr>
        <w:t xml:space="preserve"> 1</w:t>
      </w:r>
      <w:r w:rsidRPr="00E348A4">
        <w:rPr>
          <w:vertAlign w:val="superscript"/>
          <w:lang w:val="fr-FR"/>
        </w:rPr>
        <w:t>er</w:t>
      </w:r>
      <w:r>
        <w:rPr>
          <w:lang w:val="fr-FR"/>
        </w:rPr>
        <w:t xml:space="preserve"> septembre [2026]</w:t>
      </w:r>
      <w:r w:rsidRPr="00E348A4">
        <w:rPr>
          <w:lang w:val="fr-FR"/>
        </w:rPr>
        <w:t>, les Parties contractantes appliquant le présent Règlement ne seront plus tenues d</w:t>
      </w:r>
      <w:r>
        <w:rPr>
          <w:lang w:val="fr-FR"/>
        </w:rPr>
        <w:t>’</w:t>
      </w:r>
      <w:r w:rsidRPr="00E348A4">
        <w:rPr>
          <w:lang w:val="fr-FR"/>
        </w:rPr>
        <w:t xml:space="preserve">accepter les homologations de type établies conformément </w:t>
      </w:r>
      <w:r>
        <w:rPr>
          <w:lang w:val="fr-FR"/>
        </w:rPr>
        <w:t>à la</w:t>
      </w:r>
      <w:r w:rsidRPr="00E348A4">
        <w:rPr>
          <w:lang w:val="fr-FR"/>
        </w:rPr>
        <w:t xml:space="preserve"> précédente série d</w:t>
      </w:r>
      <w:r>
        <w:rPr>
          <w:lang w:val="fr-FR"/>
        </w:rPr>
        <w:t>’</w:t>
      </w:r>
      <w:r w:rsidRPr="00E348A4">
        <w:rPr>
          <w:lang w:val="fr-FR"/>
        </w:rPr>
        <w:t xml:space="preserve">amendements, délivrées pour la première fois après le </w:t>
      </w:r>
      <w:r>
        <w:rPr>
          <w:lang w:val="fr-FR"/>
        </w:rPr>
        <w:t>1</w:t>
      </w:r>
      <w:r w:rsidRPr="000B3909">
        <w:rPr>
          <w:vertAlign w:val="superscript"/>
          <w:lang w:val="fr-FR"/>
        </w:rPr>
        <w:t>er</w:t>
      </w:r>
      <w:r>
        <w:rPr>
          <w:lang w:val="fr-FR"/>
        </w:rPr>
        <w:t xml:space="preserve"> septembre [2026]</w:t>
      </w:r>
      <w:r w:rsidRPr="00E348A4">
        <w:rPr>
          <w:lang w:val="fr-FR"/>
        </w:rPr>
        <w:t>.</w:t>
      </w:r>
    </w:p>
    <w:p w14:paraId="21EC0A8B" w14:textId="77777777" w:rsidR="00B57E38" w:rsidRPr="00E348A4" w:rsidRDefault="00B57E38" w:rsidP="001C0BED">
      <w:pPr>
        <w:pStyle w:val="SingleTxtG"/>
        <w:ind w:left="2268" w:hanging="1134"/>
        <w:rPr>
          <w:lang w:val="fr-FR"/>
        </w:rPr>
      </w:pPr>
      <w:r w:rsidRPr="00E348A4">
        <w:rPr>
          <w:lang w:val="fr-FR"/>
        </w:rPr>
        <w:t>6.2.3</w:t>
      </w:r>
      <w:r w:rsidRPr="00E348A4">
        <w:rPr>
          <w:lang w:val="fr-FR"/>
        </w:rPr>
        <w:tab/>
      </w:r>
      <w:r>
        <w:rPr>
          <w:lang w:val="fr-FR"/>
        </w:rPr>
        <w:t>Le</w:t>
      </w:r>
      <w:r w:rsidRPr="001175A7">
        <w:rPr>
          <w:lang w:val="fr-FR"/>
        </w:rPr>
        <w:t>s Parties contractantes appliquant le présent Règlement sont tenues d</w:t>
      </w:r>
      <w:r>
        <w:rPr>
          <w:lang w:val="fr-FR"/>
        </w:rPr>
        <w:t>’</w:t>
      </w:r>
      <w:r w:rsidRPr="001175A7">
        <w:rPr>
          <w:lang w:val="fr-FR"/>
        </w:rPr>
        <w:t xml:space="preserve">accepter les homologations de type établies conformément </w:t>
      </w:r>
      <w:r>
        <w:rPr>
          <w:lang w:val="fr-FR"/>
        </w:rPr>
        <w:t>à la</w:t>
      </w:r>
      <w:r w:rsidRPr="001175A7">
        <w:rPr>
          <w:lang w:val="fr-FR"/>
        </w:rPr>
        <w:t xml:space="preserve"> précédente séries d</w:t>
      </w:r>
      <w:r>
        <w:rPr>
          <w:lang w:val="fr-FR"/>
        </w:rPr>
        <w:t>’</w:t>
      </w:r>
      <w:r w:rsidRPr="001175A7">
        <w:rPr>
          <w:lang w:val="fr-FR"/>
        </w:rPr>
        <w:t xml:space="preserve">amendements, délivrées pour la première fois avant le </w:t>
      </w:r>
      <w:r>
        <w:rPr>
          <w:lang w:val="fr-FR"/>
        </w:rPr>
        <w:t>1</w:t>
      </w:r>
      <w:r w:rsidRPr="000B3909">
        <w:rPr>
          <w:vertAlign w:val="superscript"/>
          <w:lang w:val="fr-FR"/>
        </w:rPr>
        <w:t>er</w:t>
      </w:r>
      <w:r>
        <w:rPr>
          <w:lang w:val="fr-FR"/>
        </w:rPr>
        <w:t xml:space="preserve"> septembre [2026]</w:t>
      </w:r>
      <w:r w:rsidRPr="00E348A4">
        <w:rPr>
          <w:lang w:val="fr-FR"/>
        </w:rPr>
        <w:t>.</w:t>
      </w:r>
    </w:p>
    <w:p w14:paraId="775D2BEB" w14:textId="77777777" w:rsidR="00B57E38" w:rsidRPr="00E348A4" w:rsidRDefault="00B57E38" w:rsidP="001C0BED">
      <w:pPr>
        <w:pStyle w:val="SingleTxtG"/>
        <w:ind w:left="2268" w:hanging="1134"/>
        <w:rPr>
          <w:lang w:val="fr-FR"/>
        </w:rPr>
      </w:pPr>
      <w:r w:rsidRPr="00E348A4">
        <w:rPr>
          <w:lang w:val="fr-FR"/>
        </w:rPr>
        <w:t>6.2.4</w:t>
      </w:r>
      <w:r w:rsidRPr="00E348A4">
        <w:rPr>
          <w:lang w:val="fr-FR"/>
        </w:rPr>
        <w:tab/>
        <w:t>Les Parties contractantes appliquant le présent Règlement sont tenues de continuer de délivrer et d</w:t>
      </w:r>
      <w:r>
        <w:rPr>
          <w:lang w:val="fr-FR"/>
        </w:rPr>
        <w:t>’</w:t>
      </w:r>
      <w:r w:rsidRPr="00E348A4">
        <w:rPr>
          <w:lang w:val="fr-FR"/>
        </w:rPr>
        <w:t>accepter les homologations établies pour des dispositifs (équipements et pièces) conformément à l</w:t>
      </w:r>
      <w:r>
        <w:rPr>
          <w:lang w:val="fr-FR"/>
        </w:rPr>
        <w:t>’</w:t>
      </w:r>
      <w:r w:rsidRPr="00E348A4">
        <w:rPr>
          <w:lang w:val="fr-FR"/>
        </w:rPr>
        <w:t>une quelconque des précédentes séries d</w:t>
      </w:r>
      <w:r>
        <w:rPr>
          <w:lang w:val="fr-FR"/>
        </w:rPr>
        <w:t>’</w:t>
      </w:r>
      <w:r w:rsidRPr="00E348A4">
        <w:rPr>
          <w:lang w:val="fr-FR"/>
        </w:rPr>
        <w:t>amendements, à condition que lesdits dispositifs soient destinés à servir de pièces de rechange sur des véhicules en service et qu</w:t>
      </w:r>
      <w:r>
        <w:rPr>
          <w:lang w:val="fr-FR"/>
        </w:rPr>
        <w:t>’</w:t>
      </w:r>
      <w:r w:rsidRPr="00E348A4">
        <w:rPr>
          <w:lang w:val="fr-FR"/>
        </w:rPr>
        <w:t>il ne soit pas techniquement possible pour ces dispositifs de satisfaire aux nouvelles prescriptions du présent Règlement tel que modifié par la série 01 d</w:t>
      </w:r>
      <w:r>
        <w:rPr>
          <w:lang w:val="fr-FR"/>
        </w:rPr>
        <w:t>’</w:t>
      </w:r>
      <w:r w:rsidRPr="00E348A4">
        <w:rPr>
          <w:lang w:val="fr-FR"/>
        </w:rPr>
        <w:t>amendements.</w:t>
      </w:r>
    </w:p>
    <w:p w14:paraId="4C6AC3C4" w14:textId="77777777" w:rsidR="00B57E38" w:rsidRPr="00E348A4" w:rsidRDefault="00B57E38" w:rsidP="001C0BED">
      <w:pPr>
        <w:pStyle w:val="SingleTxtG"/>
        <w:ind w:left="2268" w:hanging="1134"/>
        <w:rPr>
          <w:lang w:val="fr-FR"/>
        </w:rPr>
      </w:pPr>
      <w:r w:rsidRPr="00E348A4">
        <w:rPr>
          <w:lang w:val="fr-FR"/>
        </w:rPr>
        <w:t>6.2.5</w:t>
      </w:r>
      <w:r w:rsidRPr="00E348A4">
        <w:rPr>
          <w:lang w:val="fr-FR"/>
        </w:rPr>
        <w:tab/>
        <w:t>Nonobstant les dispositions transitoires ci-dessus, les Parties contractantes pour lesquelles le présent Règlement entre en vigueur à une date ultérieure par rapport à la série 01 d</w:t>
      </w:r>
      <w:r>
        <w:rPr>
          <w:lang w:val="fr-FR"/>
        </w:rPr>
        <w:t>’</w:t>
      </w:r>
      <w:r w:rsidRPr="00E348A4">
        <w:rPr>
          <w:lang w:val="fr-FR"/>
        </w:rPr>
        <w:t>amendements ne sont pas tenues d</w:t>
      </w:r>
      <w:r>
        <w:rPr>
          <w:lang w:val="fr-FR"/>
        </w:rPr>
        <w:t>’</w:t>
      </w:r>
      <w:r w:rsidRPr="00E348A4">
        <w:rPr>
          <w:lang w:val="fr-FR"/>
        </w:rPr>
        <w:t xml:space="preserve">accepter les homologations de type accordées en vertu de </w:t>
      </w:r>
      <w:r w:rsidRPr="000B3909">
        <w:rPr>
          <w:lang w:val="fr-FR"/>
        </w:rPr>
        <w:t>l</w:t>
      </w:r>
      <w:r>
        <w:rPr>
          <w:lang w:val="fr-FR"/>
        </w:rPr>
        <w:t>’</w:t>
      </w:r>
      <w:r w:rsidRPr="000B3909">
        <w:rPr>
          <w:lang w:val="fr-FR"/>
        </w:rPr>
        <w:t>une quelconque des précédentes séries d</w:t>
      </w:r>
      <w:r>
        <w:rPr>
          <w:lang w:val="fr-FR"/>
        </w:rPr>
        <w:t>’</w:t>
      </w:r>
      <w:r w:rsidRPr="000B3909">
        <w:rPr>
          <w:lang w:val="fr-FR"/>
        </w:rPr>
        <w:t>amendements</w:t>
      </w:r>
      <w:r>
        <w:rPr>
          <w:lang w:val="fr-FR"/>
        </w:rPr>
        <w:t xml:space="preserve"> audit Règlement</w:t>
      </w:r>
      <w:r w:rsidRPr="00E348A4">
        <w:rPr>
          <w:lang w:val="fr-FR"/>
        </w:rPr>
        <w:t>.</w:t>
      </w:r>
    </w:p>
    <w:p w14:paraId="36E51789" w14:textId="77777777" w:rsidR="00B57E38" w:rsidRPr="00E348A4" w:rsidRDefault="00B57E38" w:rsidP="001C0BED">
      <w:pPr>
        <w:pStyle w:val="SingleTxtG"/>
        <w:ind w:left="2268" w:hanging="1134"/>
        <w:rPr>
          <w:lang w:val="fr-FR"/>
        </w:rPr>
      </w:pPr>
      <w:r w:rsidRPr="00E348A4">
        <w:rPr>
          <w:lang w:val="fr-FR"/>
        </w:rPr>
        <w:lastRenderedPageBreak/>
        <w:t>6.2.6</w:t>
      </w:r>
      <w:r w:rsidRPr="00E348A4">
        <w:rPr>
          <w:lang w:val="fr-FR"/>
        </w:rPr>
        <w:tab/>
        <w:t>Les Parties contractantes appliquant le présent Règlement doivent continuer d</w:t>
      </w:r>
      <w:r>
        <w:rPr>
          <w:lang w:val="fr-FR"/>
        </w:rPr>
        <w:t>’</w:t>
      </w:r>
      <w:r w:rsidRPr="00E348A4">
        <w:rPr>
          <w:lang w:val="fr-FR"/>
        </w:rPr>
        <w:t xml:space="preserve">accepter les homologations de type, délivrées en vertu de </w:t>
      </w:r>
      <w:r>
        <w:rPr>
          <w:lang w:val="fr-FR"/>
        </w:rPr>
        <w:t>la précédente</w:t>
      </w:r>
      <w:r w:rsidRPr="00E348A4">
        <w:rPr>
          <w:lang w:val="fr-FR"/>
        </w:rPr>
        <w:t xml:space="preserve"> </w:t>
      </w:r>
      <w:r>
        <w:rPr>
          <w:lang w:val="fr-FR"/>
        </w:rPr>
        <w:t xml:space="preserve">série </w:t>
      </w:r>
      <w:r w:rsidRPr="00E348A4">
        <w:rPr>
          <w:lang w:val="fr-FR"/>
        </w:rPr>
        <w:t>d</w:t>
      </w:r>
      <w:r>
        <w:rPr>
          <w:lang w:val="fr-FR"/>
        </w:rPr>
        <w:t>’</w:t>
      </w:r>
      <w:r w:rsidRPr="00E348A4">
        <w:rPr>
          <w:lang w:val="fr-FR"/>
        </w:rPr>
        <w:t>amendements au</w:t>
      </w:r>
      <w:r>
        <w:rPr>
          <w:lang w:val="fr-FR"/>
        </w:rPr>
        <w:t>dit</w:t>
      </w:r>
      <w:r w:rsidRPr="00E348A4">
        <w:rPr>
          <w:lang w:val="fr-FR"/>
        </w:rPr>
        <w:t xml:space="preserve"> Règlement, de dispositifs qui ne sont pas concernés par les modifications introduites par la série </w:t>
      </w:r>
      <w:r>
        <w:rPr>
          <w:lang w:val="fr-FR"/>
        </w:rPr>
        <w:t xml:space="preserve">01 </w:t>
      </w:r>
      <w:r w:rsidRPr="00E348A4">
        <w:rPr>
          <w:lang w:val="fr-FR"/>
        </w:rPr>
        <w:t>d</w:t>
      </w:r>
      <w:r>
        <w:rPr>
          <w:lang w:val="fr-FR"/>
        </w:rPr>
        <w:t>’</w:t>
      </w:r>
      <w:r w:rsidRPr="00E348A4">
        <w:rPr>
          <w:lang w:val="fr-FR"/>
        </w:rPr>
        <w:t>amendements.</w:t>
      </w:r>
    </w:p>
    <w:p w14:paraId="07EA464E" w14:textId="1DACCC29" w:rsidR="00F9573C" w:rsidRDefault="00B57E38" w:rsidP="001C0BED">
      <w:pPr>
        <w:pStyle w:val="SingleTxtG"/>
        <w:ind w:left="2268" w:hanging="1134"/>
        <w:rPr>
          <w:lang w:val="fr-FR"/>
        </w:rPr>
      </w:pPr>
      <w:r w:rsidRPr="00E348A4">
        <w:rPr>
          <w:lang w:val="fr-FR"/>
        </w:rPr>
        <w:t>6.2.7</w:t>
      </w:r>
      <w:r w:rsidRPr="00E348A4">
        <w:rPr>
          <w:lang w:val="fr-FR"/>
        </w:rPr>
        <w:tab/>
      </w:r>
      <w:r w:rsidRPr="006F10CE">
        <w:rPr>
          <w:lang w:val="fr-FR"/>
        </w:rPr>
        <w:t>Les Parties contractantes appliquant le présent Règlement ne pourront refuser d</w:t>
      </w:r>
      <w:r>
        <w:rPr>
          <w:lang w:val="fr-FR"/>
        </w:rPr>
        <w:t>’</w:t>
      </w:r>
      <w:r w:rsidRPr="006F10CE">
        <w:rPr>
          <w:lang w:val="fr-FR"/>
        </w:rPr>
        <w:t>accorder des homologations de type en vertu de l</w:t>
      </w:r>
      <w:r>
        <w:rPr>
          <w:lang w:val="fr-FR"/>
        </w:rPr>
        <w:t>’</w:t>
      </w:r>
      <w:r w:rsidRPr="006F10CE">
        <w:rPr>
          <w:lang w:val="fr-FR"/>
        </w:rPr>
        <w:t>une quelconque des précédentes séries d</w:t>
      </w:r>
      <w:r>
        <w:rPr>
          <w:lang w:val="fr-FR"/>
        </w:rPr>
        <w:t>’</w:t>
      </w:r>
      <w:r w:rsidRPr="006F10CE">
        <w:rPr>
          <w:lang w:val="fr-FR"/>
        </w:rPr>
        <w:t>amendements audit Règlement, ou d</w:t>
      </w:r>
      <w:r>
        <w:rPr>
          <w:lang w:val="fr-FR"/>
        </w:rPr>
        <w:t>’</w:t>
      </w:r>
      <w:r w:rsidRPr="006F10CE">
        <w:rPr>
          <w:lang w:val="fr-FR"/>
        </w:rPr>
        <w:t>accorder des extensions pour les homologations en question</w:t>
      </w:r>
      <w:r w:rsidRPr="00E348A4">
        <w:rPr>
          <w:lang w:val="fr-FR"/>
        </w:rPr>
        <w:t>.</w:t>
      </w:r>
    </w:p>
    <w:p w14:paraId="15214D21" w14:textId="77777777" w:rsidR="00594C1C" w:rsidRDefault="00594C1C" w:rsidP="00B57E38">
      <w:pPr>
        <w:pStyle w:val="3para3rdlevel"/>
        <w:rPr>
          <w:lang w:val="fr-CH"/>
        </w:rPr>
        <w:sectPr w:rsidR="00594C1C" w:rsidSect="00B57E3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6D5F919C" w14:textId="77777777" w:rsidR="00594C1C" w:rsidRPr="005B611E" w:rsidRDefault="00594C1C" w:rsidP="001C0BED">
      <w:pPr>
        <w:pStyle w:val="HChG"/>
      </w:pPr>
      <w:r>
        <w:lastRenderedPageBreak/>
        <w:t>Annexe </w:t>
      </w:r>
      <w:r w:rsidRPr="005B611E">
        <w:t>1</w:t>
      </w:r>
    </w:p>
    <w:p w14:paraId="0661F35A" w14:textId="77777777" w:rsidR="00594C1C" w:rsidRPr="005B611E" w:rsidRDefault="00594C1C" w:rsidP="00594C1C">
      <w:pPr>
        <w:pStyle w:val="HChG"/>
      </w:pPr>
      <w:r w:rsidRPr="005B611E">
        <w:tab/>
      </w:r>
      <w:r w:rsidRPr="005B611E">
        <w:tab/>
      </w:r>
      <w:bookmarkStart w:id="13" w:name="_Hlk106785937"/>
      <w:r w:rsidRPr="005B611E">
        <w:t>Communication</w:t>
      </w:r>
      <w:bookmarkEnd w:id="13"/>
    </w:p>
    <w:p w14:paraId="76C189E6" w14:textId="77777777" w:rsidR="00594C1C" w:rsidRDefault="00594C1C" w:rsidP="00594C1C">
      <w:pPr>
        <w:pStyle w:val="SingleTxtG"/>
        <w:ind w:left="2268" w:hanging="1134"/>
      </w:pPr>
      <w:r>
        <w:t>(format maximal :</w:t>
      </w:r>
      <w:r w:rsidRPr="005B611E">
        <w:t xml:space="preserve">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C02C27" w:rsidRPr="00D96394" w14:paraId="69A5CDA6" w14:textId="77777777" w:rsidTr="00577ED1">
        <w:tc>
          <w:tcPr>
            <w:tcW w:w="3402" w:type="dxa"/>
          </w:tcPr>
          <w:bookmarkStart w:id="14" w:name="_MON_1420453160"/>
          <w:bookmarkStart w:id="15" w:name="_MON_1420453756"/>
          <w:bookmarkEnd w:id="14"/>
          <w:bookmarkEnd w:id="15"/>
          <w:p w14:paraId="7FC1AAFD" w14:textId="77777777" w:rsidR="00C02C27" w:rsidRPr="00D96394" w:rsidRDefault="00C02C27" w:rsidP="00577ED1">
            <w:pPr>
              <w:pStyle w:val="SingleTxtG"/>
              <w:spacing w:after="0"/>
              <w:ind w:left="0"/>
            </w:pPr>
            <w:r w:rsidRPr="00D96394">
              <w:object w:dxaOrig="1684" w:dyaOrig="1675" w14:anchorId="6ABD6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05pt;height:83.65pt" o:ole="">
                  <v:imagedata r:id="rId15" o:title=""/>
                </v:shape>
                <o:OLEObject Type="Embed" ProgID="Word.Picture.8" ShapeID="_x0000_i1025" DrawAspect="Content" ObjectID="_1717401125" r:id="rId16"/>
              </w:object>
            </w:r>
            <w:r w:rsidRPr="00526235">
              <w:rPr>
                <w:rStyle w:val="Appelnotedebasdep"/>
                <w:color w:val="FFFFFF"/>
                <w:lang w:val="fr-FR"/>
              </w:rPr>
              <w:footnoteReference w:id="4"/>
            </w:r>
          </w:p>
        </w:tc>
        <w:tc>
          <w:tcPr>
            <w:tcW w:w="3969" w:type="dxa"/>
          </w:tcPr>
          <w:p w14:paraId="43C9AC1D" w14:textId="77ACBFB2" w:rsidR="00C02C27" w:rsidRPr="00D96394" w:rsidRDefault="00C02C27" w:rsidP="00577ED1">
            <w:pPr>
              <w:ind w:left="1701" w:hanging="1701"/>
            </w:pPr>
            <w:r w:rsidRPr="00D96394">
              <w:t>Émanant de</w:t>
            </w:r>
            <w:r w:rsidR="00F95E44">
              <w:t> </w:t>
            </w:r>
            <w:r w:rsidRPr="00D96394">
              <w:t>:</w:t>
            </w:r>
            <w:r w:rsidRPr="00D96394">
              <w:tab/>
              <w:t>Nom de l</w:t>
            </w:r>
            <w:r>
              <w:t>’</w:t>
            </w:r>
            <w:r w:rsidRPr="00D96394">
              <w:t>administration</w:t>
            </w:r>
            <w:r w:rsidR="00F072A9">
              <w:t> </w:t>
            </w:r>
            <w:r w:rsidRPr="00D96394">
              <w:t>:</w:t>
            </w:r>
          </w:p>
          <w:p w14:paraId="2ADCA649" w14:textId="77777777" w:rsidR="00C02C27" w:rsidRPr="00D96394" w:rsidRDefault="00C02C27" w:rsidP="00577ED1">
            <w:pPr>
              <w:pStyle w:val="SingleTxtG"/>
              <w:tabs>
                <w:tab w:val="right" w:leader="dot" w:pos="3686"/>
              </w:tabs>
              <w:spacing w:after="0"/>
              <w:ind w:left="1701" w:right="0"/>
            </w:pPr>
            <w:r w:rsidRPr="00D96394">
              <w:tab/>
            </w:r>
          </w:p>
          <w:p w14:paraId="6DE3F883" w14:textId="77777777" w:rsidR="00C02C27" w:rsidRPr="00D96394" w:rsidRDefault="00C02C27" w:rsidP="00577ED1">
            <w:pPr>
              <w:pStyle w:val="SingleTxtG"/>
              <w:tabs>
                <w:tab w:val="right" w:leader="dot" w:pos="3686"/>
              </w:tabs>
              <w:spacing w:after="0"/>
              <w:ind w:left="1701" w:right="0"/>
            </w:pPr>
            <w:r w:rsidRPr="00D96394">
              <w:tab/>
            </w:r>
          </w:p>
          <w:p w14:paraId="5DC1AA0E" w14:textId="77777777" w:rsidR="00C02C27" w:rsidRPr="00D96394" w:rsidRDefault="00C02C27" w:rsidP="00577ED1">
            <w:pPr>
              <w:pStyle w:val="SingleTxtG"/>
              <w:tabs>
                <w:tab w:val="right" w:leader="dot" w:pos="3686"/>
              </w:tabs>
              <w:spacing w:after="0"/>
              <w:ind w:left="1701" w:right="0"/>
            </w:pPr>
            <w:r w:rsidRPr="00D96394">
              <w:tab/>
            </w:r>
          </w:p>
        </w:tc>
      </w:tr>
    </w:tbl>
    <w:p w14:paraId="5F4E0316" w14:textId="45B2C51D" w:rsidR="00594C1C" w:rsidRPr="00DF37BE" w:rsidRDefault="00594C1C" w:rsidP="00F95E44">
      <w:pPr>
        <w:pStyle w:val="SingleTxtG"/>
        <w:rPr>
          <w:color w:val="FFFFFF" w:themeColor="background1"/>
        </w:rPr>
      </w:pPr>
    </w:p>
    <w:p w14:paraId="41881E08" w14:textId="11093DDB" w:rsidR="00594C1C" w:rsidRPr="005B611E" w:rsidRDefault="00594C1C" w:rsidP="00F95E44">
      <w:pPr>
        <w:pStyle w:val="SingleTxtG"/>
        <w:kinsoku/>
        <w:overflowPunct/>
        <w:autoSpaceDE/>
        <w:autoSpaceDN/>
        <w:adjustRightInd/>
        <w:snapToGrid/>
        <w:spacing w:before="120"/>
        <w:ind w:left="2552" w:hanging="1418"/>
        <w:jc w:val="left"/>
      </w:pPr>
      <w:r w:rsidRPr="005B611E">
        <w:t>concernant</w:t>
      </w:r>
      <w:r w:rsidRPr="005B611E">
        <w:rPr>
          <w:rStyle w:val="Appelnotedebasdep"/>
        </w:rPr>
        <w:footnoteReference w:id="5"/>
      </w:r>
      <w:r>
        <w:t> :</w:t>
      </w:r>
      <w:r w:rsidRPr="005B611E">
        <w:tab/>
        <w:t>Homologation</w:t>
      </w:r>
      <w:r w:rsidR="00F95E44">
        <w:br/>
      </w:r>
      <w:r w:rsidRPr="005B611E">
        <w:t>Extension d</w:t>
      </w:r>
      <w:r>
        <w:t>’</w:t>
      </w:r>
      <w:r w:rsidRPr="005B611E">
        <w:t>homologatio</w:t>
      </w:r>
      <w:r w:rsidRPr="00F95E44">
        <w:t>n</w:t>
      </w:r>
      <w:r w:rsidR="00F95E44">
        <w:br/>
      </w:r>
      <w:r w:rsidRPr="005B611E">
        <w:t>Refus d</w:t>
      </w:r>
      <w:r>
        <w:t>’</w:t>
      </w:r>
      <w:r w:rsidRPr="005B611E">
        <w:t>homologation</w:t>
      </w:r>
      <w:r w:rsidR="00F95E44">
        <w:br/>
      </w:r>
      <w:r w:rsidRPr="005B611E">
        <w:t>Retrait de l</w:t>
      </w:r>
      <w:r>
        <w:t>’</w:t>
      </w:r>
      <w:r w:rsidRPr="005B611E">
        <w:t>homologation</w:t>
      </w:r>
      <w:r w:rsidR="00F95E44">
        <w:br/>
      </w:r>
      <w:r w:rsidRPr="005B611E">
        <w:t>Arrêt définitif de la production</w:t>
      </w:r>
    </w:p>
    <w:p w14:paraId="1DF4ED5A" w14:textId="77777777" w:rsidR="00594C1C" w:rsidRPr="005B611E" w:rsidRDefault="00594C1C" w:rsidP="00594C1C">
      <w:pPr>
        <w:pStyle w:val="SingleTxtG"/>
      </w:pPr>
      <w:r w:rsidRPr="005B611E">
        <w:t>d</w:t>
      </w:r>
      <w:r>
        <w:t>’</w:t>
      </w:r>
      <w:r w:rsidRPr="005B611E">
        <w:t>un type de dispositif rétroréfléchissant</w:t>
      </w:r>
    </w:p>
    <w:p w14:paraId="5842645E" w14:textId="77777777" w:rsidR="00594C1C" w:rsidRPr="005B611E" w:rsidRDefault="00594C1C" w:rsidP="00594C1C">
      <w:pPr>
        <w:pStyle w:val="SingleTxtG"/>
      </w:pPr>
      <w:r w:rsidRPr="005B611E">
        <w:t>d</w:t>
      </w:r>
      <w:r>
        <w:t>’</w:t>
      </w:r>
      <w:r w:rsidRPr="005B611E">
        <w:t>un type de triangle de présignalisation</w:t>
      </w:r>
    </w:p>
    <w:p w14:paraId="06115FB7" w14:textId="77777777" w:rsidR="00594C1C" w:rsidRPr="005B611E" w:rsidRDefault="00594C1C" w:rsidP="00594C1C">
      <w:pPr>
        <w:pStyle w:val="SingleTxtG"/>
      </w:pPr>
      <w:r w:rsidRPr="005B611E">
        <w:t>d</w:t>
      </w:r>
      <w:r>
        <w:t>’</w:t>
      </w:r>
      <w:r w:rsidRPr="005B611E">
        <w:t>un type de plaque de signalisation arrière pour véhicules lents</w:t>
      </w:r>
    </w:p>
    <w:p w14:paraId="6391A2BB" w14:textId="77777777" w:rsidR="00594C1C" w:rsidRPr="005B611E" w:rsidRDefault="00594C1C" w:rsidP="00594C1C">
      <w:pPr>
        <w:pStyle w:val="SingleTxtG"/>
      </w:pPr>
      <w:r w:rsidRPr="005B611E">
        <w:t>d</w:t>
      </w:r>
      <w:r>
        <w:t>’</w:t>
      </w:r>
      <w:r w:rsidRPr="005B611E">
        <w:t>un type de plaque de signalisation arrière</w:t>
      </w:r>
    </w:p>
    <w:p w14:paraId="651CC310" w14:textId="77777777" w:rsidR="00594C1C" w:rsidRPr="005B611E" w:rsidRDefault="00594C1C" w:rsidP="00594C1C">
      <w:pPr>
        <w:pStyle w:val="SingleTxtG"/>
      </w:pPr>
      <w:r w:rsidRPr="005B611E">
        <w:t>d</w:t>
      </w:r>
      <w:r>
        <w:t>’</w:t>
      </w:r>
      <w:r w:rsidRPr="005B611E">
        <w:t xml:space="preserve">un type de marquage rétroréfléchissant pour véhicules lourds et longs et leurs remorques, conformément au Règlement ONU </w:t>
      </w:r>
      <w:r w:rsidRPr="002D76F4">
        <w:rPr>
          <w:rFonts w:eastAsia="MS Mincho"/>
          <w:szCs w:val="22"/>
        </w:rPr>
        <w:t>n</w:t>
      </w:r>
      <w:r w:rsidRPr="002D76F4">
        <w:rPr>
          <w:rFonts w:eastAsia="MS Mincho"/>
          <w:szCs w:val="22"/>
          <w:vertAlign w:val="superscript"/>
        </w:rPr>
        <w:t>o</w:t>
      </w:r>
      <w:r>
        <w:t> 150</w:t>
      </w:r>
    </w:p>
    <w:p w14:paraId="1B742291" w14:textId="469FCE7C" w:rsidR="00594C1C" w:rsidRPr="005B611E" w:rsidRDefault="00594C1C" w:rsidP="00594C1C">
      <w:pPr>
        <w:pStyle w:val="SingleTxtG"/>
        <w:tabs>
          <w:tab w:val="right" w:leader="dot" w:pos="4820"/>
          <w:tab w:val="left" w:pos="5103"/>
          <w:tab w:val="right" w:leader="dot" w:pos="8505"/>
        </w:tabs>
      </w:pPr>
      <w:r>
        <w:t>Classe du dispositif :</w:t>
      </w:r>
      <w:r w:rsidR="00620FD6">
        <w:t xml:space="preserve"> </w:t>
      </w:r>
      <w:r>
        <w:tab/>
      </w:r>
      <w:r>
        <w:tab/>
        <w:t xml:space="preserve">Indice : </w:t>
      </w:r>
      <w:r>
        <w:tab/>
      </w:r>
      <w:r>
        <w:tab/>
      </w:r>
    </w:p>
    <w:p w14:paraId="515EE1C7" w14:textId="77777777" w:rsidR="00594C1C" w:rsidRPr="005B611E" w:rsidRDefault="00594C1C" w:rsidP="00594C1C">
      <w:pPr>
        <w:pStyle w:val="SingleTxtG"/>
        <w:tabs>
          <w:tab w:val="right" w:leader="dot" w:pos="4820"/>
          <w:tab w:val="left" w:pos="5103"/>
          <w:tab w:val="right" w:leader="dot" w:pos="8505"/>
        </w:tabs>
      </w:pPr>
      <w:r w:rsidRPr="005B611E">
        <w:t>N</w:t>
      </w:r>
      <w:r w:rsidRPr="00DF37BE">
        <w:rPr>
          <w:vertAlign w:val="superscript"/>
        </w:rPr>
        <w:t>o</w:t>
      </w:r>
      <w:r w:rsidRPr="005B611E">
        <w:t xml:space="preserve"> d</w:t>
      </w:r>
      <w:r>
        <w:t xml:space="preserve">’homologation : </w:t>
      </w:r>
      <w:r>
        <w:tab/>
      </w:r>
    </w:p>
    <w:p w14:paraId="4008659C" w14:textId="7BC143CC" w:rsidR="00594C1C" w:rsidRPr="005B611E" w:rsidRDefault="00594C1C" w:rsidP="00594C1C">
      <w:pPr>
        <w:pStyle w:val="SingleTxtG"/>
        <w:tabs>
          <w:tab w:val="right" w:leader="dot" w:pos="8505"/>
        </w:tabs>
      </w:pPr>
      <w:r w:rsidRPr="005B611E">
        <w:t>Identifiant unique (IU) (le cas échéant)</w:t>
      </w:r>
      <w:r>
        <w:t> :</w:t>
      </w:r>
      <w:r w:rsidR="00620FD6">
        <w:t xml:space="preserve"> </w:t>
      </w:r>
      <w:r>
        <w:tab/>
      </w:r>
    </w:p>
    <w:p w14:paraId="1D2EF51B" w14:textId="45D0AAC6" w:rsidR="00594C1C" w:rsidRPr="005B611E" w:rsidRDefault="00594C1C" w:rsidP="00594C1C">
      <w:pPr>
        <w:pStyle w:val="SingleTxtG"/>
        <w:tabs>
          <w:tab w:val="right" w:leader="dot" w:pos="8505"/>
        </w:tabs>
        <w:ind w:left="2268" w:hanging="1134"/>
      </w:pPr>
      <w:r w:rsidRPr="005B611E">
        <w:t>1.</w:t>
      </w:r>
      <w:r w:rsidRPr="005B611E">
        <w:tab/>
        <w:t xml:space="preserve">Marque de fabrique ou de commerce du dispositif ou matériau </w:t>
      </w:r>
      <w:r>
        <w:t>de marquage rétroréfléchissant :</w:t>
      </w:r>
      <w:r w:rsidR="00620FD6">
        <w:t xml:space="preserve"> </w:t>
      </w:r>
      <w:r w:rsidRPr="005B611E">
        <w:tab/>
      </w:r>
    </w:p>
    <w:p w14:paraId="2D7DC1B6" w14:textId="77777777" w:rsidR="00594C1C" w:rsidRPr="005B611E" w:rsidRDefault="00594C1C" w:rsidP="00594C1C">
      <w:pPr>
        <w:pStyle w:val="SingleTxtG"/>
        <w:tabs>
          <w:tab w:val="right" w:leader="dot" w:pos="8505"/>
        </w:tabs>
        <w:ind w:left="2268" w:hanging="1134"/>
      </w:pPr>
      <w:r w:rsidRPr="005B611E">
        <w:tab/>
      </w:r>
      <w:r w:rsidRPr="005B611E">
        <w:tab/>
      </w:r>
    </w:p>
    <w:p w14:paraId="4C7D1FBC" w14:textId="4052DC0D" w:rsidR="00594C1C" w:rsidRPr="005B611E" w:rsidRDefault="00594C1C" w:rsidP="00594C1C">
      <w:pPr>
        <w:pStyle w:val="SingleTxtG"/>
        <w:tabs>
          <w:tab w:val="right" w:leader="dot" w:pos="8505"/>
        </w:tabs>
        <w:ind w:left="2268" w:hanging="1134"/>
      </w:pPr>
      <w:r>
        <w:t>2.</w:t>
      </w:r>
      <w:r>
        <w:tab/>
        <w:t>Nom du fabricant :</w:t>
      </w:r>
      <w:r w:rsidR="00620FD6">
        <w:t xml:space="preserve"> </w:t>
      </w:r>
      <w:r w:rsidRPr="005B611E">
        <w:tab/>
      </w:r>
    </w:p>
    <w:p w14:paraId="7737471C" w14:textId="713455C7" w:rsidR="00594C1C" w:rsidRPr="005B611E" w:rsidRDefault="00594C1C" w:rsidP="00594C1C">
      <w:pPr>
        <w:pStyle w:val="SingleTxtG"/>
        <w:tabs>
          <w:tab w:val="right" w:leader="dot" w:pos="8505"/>
        </w:tabs>
        <w:ind w:left="2268" w:hanging="1134"/>
      </w:pPr>
      <w:r>
        <w:t>2.1</w:t>
      </w:r>
      <w:r w:rsidRPr="005B611E">
        <w:tab/>
        <w:t>du type de</w:t>
      </w:r>
      <w:r>
        <w:t xml:space="preserve"> dispositif rétroréfléchissant :</w:t>
      </w:r>
      <w:r w:rsidR="00620FD6">
        <w:t xml:space="preserve"> </w:t>
      </w:r>
      <w:r w:rsidRPr="005B611E">
        <w:tab/>
      </w:r>
    </w:p>
    <w:p w14:paraId="1EAFF8E1" w14:textId="7FCBAA0D" w:rsidR="00594C1C" w:rsidRPr="005B611E" w:rsidRDefault="00594C1C" w:rsidP="00594C1C">
      <w:pPr>
        <w:pStyle w:val="SingleTxtG"/>
        <w:tabs>
          <w:tab w:val="right" w:leader="dot" w:pos="8505"/>
        </w:tabs>
        <w:ind w:left="2268" w:hanging="1134"/>
      </w:pPr>
      <w:r>
        <w:t>2.2</w:t>
      </w:r>
      <w:r w:rsidRPr="005B611E">
        <w:tab/>
        <w:t>du type d</w:t>
      </w:r>
      <w:r>
        <w:t>e triangle de présignalisation :</w:t>
      </w:r>
      <w:r w:rsidR="00620FD6">
        <w:t xml:space="preserve"> </w:t>
      </w:r>
      <w:r w:rsidRPr="005B611E">
        <w:tab/>
      </w:r>
    </w:p>
    <w:p w14:paraId="5FEBA561" w14:textId="4347B12E" w:rsidR="00594C1C" w:rsidRPr="005B611E" w:rsidRDefault="00594C1C" w:rsidP="00594C1C">
      <w:pPr>
        <w:pStyle w:val="SingleTxtG"/>
        <w:tabs>
          <w:tab w:val="right" w:leader="dot" w:pos="8505"/>
        </w:tabs>
        <w:ind w:left="2268" w:hanging="1134"/>
      </w:pPr>
      <w:r>
        <w:t>2.3</w:t>
      </w:r>
      <w:r w:rsidRPr="005B611E">
        <w:tab/>
        <w:t>du type de plaque de signalisatio</w:t>
      </w:r>
      <w:r>
        <w:t>n arrière pour véhicules lents :</w:t>
      </w:r>
      <w:r w:rsidR="00620FD6">
        <w:t xml:space="preserve"> </w:t>
      </w:r>
      <w:r w:rsidRPr="005B611E">
        <w:tab/>
      </w:r>
    </w:p>
    <w:p w14:paraId="6E346BAD" w14:textId="30650050" w:rsidR="00594C1C" w:rsidRPr="005B611E" w:rsidRDefault="00594C1C" w:rsidP="00594C1C">
      <w:pPr>
        <w:pStyle w:val="SingleTxtG"/>
        <w:tabs>
          <w:tab w:val="right" w:leader="dot" w:pos="8505"/>
        </w:tabs>
        <w:ind w:left="2268" w:hanging="1134"/>
      </w:pPr>
      <w:r>
        <w:t>2.3.1</w:t>
      </w:r>
      <w:r w:rsidRPr="005B611E">
        <w:tab/>
        <w:t>Classe de plaque de signalisation</w:t>
      </w:r>
      <w:r>
        <w:t xml:space="preserve"> arrière pour véhicules lents :</w:t>
      </w:r>
      <w:r w:rsidR="00620FD6">
        <w:t xml:space="preserve"> </w:t>
      </w:r>
      <w:r w:rsidRPr="005B611E">
        <w:tab/>
      </w:r>
    </w:p>
    <w:p w14:paraId="6C13CC33" w14:textId="2DC9C54B" w:rsidR="00594C1C" w:rsidRPr="005B611E" w:rsidRDefault="00594C1C" w:rsidP="00594C1C">
      <w:pPr>
        <w:pStyle w:val="SingleTxtG"/>
        <w:tabs>
          <w:tab w:val="right" w:leader="dot" w:pos="8505"/>
        </w:tabs>
        <w:ind w:left="2268" w:hanging="1134"/>
      </w:pPr>
      <w:r>
        <w:t>2.4</w:t>
      </w:r>
      <w:r w:rsidRPr="005B611E">
        <w:tab/>
        <w:t>du type de p</w:t>
      </w:r>
      <w:r>
        <w:t>laque de signalisation arrière :</w:t>
      </w:r>
      <w:r w:rsidR="00620FD6">
        <w:t xml:space="preserve"> </w:t>
      </w:r>
      <w:r w:rsidRPr="005B611E">
        <w:tab/>
      </w:r>
    </w:p>
    <w:p w14:paraId="4E8DA036" w14:textId="30A2ABFC" w:rsidR="00594C1C" w:rsidRPr="005B611E" w:rsidRDefault="00594C1C" w:rsidP="00594C1C">
      <w:pPr>
        <w:pStyle w:val="SingleTxtG"/>
        <w:tabs>
          <w:tab w:val="right" w:leader="dot" w:pos="8505"/>
        </w:tabs>
        <w:ind w:left="2268" w:hanging="1134"/>
      </w:pPr>
      <w:r>
        <w:t>2.4.1</w:t>
      </w:r>
      <w:r w:rsidRPr="005B611E">
        <w:tab/>
        <w:t>Classe de p</w:t>
      </w:r>
      <w:r>
        <w:t>laque de signalisation arrière :</w:t>
      </w:r>
      <w:r w:rsidR="00620FD6">
        <w:t xml:space="preserve"> </w:t>
      </w:r>
      <w:r w:rsidRPr="005B611E">
        <w:tab/>
      </w:r>
    </w:p>
    <w:p w14:paraId="2A480FCF" w14:textId="6BAC9EF0" w:rsidR="00594C1C" w:rsidRPr="005B611E" w:rsidRDefault="00594C1C" w:rsidP="00594C1C">
      <w:pPr>
        <w:pStyle w:val="SingleTxtG"/>
        <w:tabs>
          <w:tab w:val="right" w:leader="dot" w:pos="8505"/>
        </w:tabs>
        <w:ind w:left="2268" w:hanging="1134"/>
      </w:pPr>
      <w:r>
        <w:t>2.5</w:t>
      </w:r>
      <w:r w:rsidRPr="005B611E">
        <w:tab/>
      </w:r>
      <w:r>
        <w:t>Classe de matériau de marquage :</w:t>
      </w:r>
      <w:r w:rsidR="00620FD6">
        <w:t xml:space="preserve"> </w:t>
      </w:r>
      <w:r w:rsidRPr="005B611E">
        <w:tab/>
      </w:r>
    </w:p>
    <w:p w14:paraId="29934A06" w14:textId="585A4676" w:rsidR="00594C1C" w:rsidRPr="005B611E" w:rsidRDefault="00594C1C" w:rsidP="00594C1C">
      <w:pPr>
        <w:pStyle w:val="SingleTxtG"/>
        <w:keepNext/>
        <w:keepLines/>
        <w:tabs>
          <w:tab w:val="right" w:leader="dot" w:pos="8505"/>
        </w:tabs>
        <w:ind w:left="2268" w:hanging="1134"/>
      </w:pPr>
      <w:r>
        <w:t>3.</w:t>
      </w:r>
      <w:r>
        <w:tab/>
        <w:t>Nom et adresse du fabricant :</w:t>
      </w:r>
      <w:r w:rsidR="00620FD6">
        <w:t xml:space="preserve"> </w:t>
      </w:r>
      <w:r w:rsidRPr="005B611E">
        <w:tab/>
      </w:r>
    </w:p>
    <w:p w14:paraId="128B8925" w14:textId="1A4DFEA7" w:rsidR="00594C1C" w:rsidRPr="005B611E" w:rsidRDefault="00594C1C" w:rsidP="00594C1C">
      <w:pPr>
        <w:pStyle w:val="SingleTxtG"/>
        <w:keepNext/>
        <w:keepLines/>
        <w:tabs>
          <w:tab w:val="right" w:leader="dot" w:pos="8505"/>
        </w:tabs>
        <w:ind w:left="2268" w:hanging="1134"/>
      </w:pPr>
      <w:r>
        <w:t>4.</w:t>
      </w:r>
      <w:r w:rsidRPr="005B611E">
        <w:tab/>
        <w:t>Le cas échéant, nom et adresse</w:t>
      </w:r>
      <w:r>
        <w:t xml:space="preserve"> du représentant du fabricant :</w:t>
      </w:r>
      <w:r w:rsidR="00620FD6">
        <w:t xml:space="preserve"> </w:t>
      </w:r>
      <w:r w:rsidRPr="005B611E">
        <w:tab/>
      </w:r>
    </w:p>
    <w:p w14:paraId="0E19166E" w14:textId="77777777" w:rsidR="00594C1C" w:rsidRPr="005B611E" w:rsidRDefault="00594C1C" w:rsidP="00594C1C">
      <w:pPr>
        <w:pStyle w:val="SingleTxtG"/>
        <w:tabs>
          <w:tab w:val="right" w:leader="dot" w:pos="8505"/>
        </w:tabs>
        <w:ind w:left="2268" w:hanging="1134"/>
      </w:pPr>
      <w:r w:rsidRPr="005B611E">
        <w:tab/>
      </w:r>
      <w:r w:rsidRPr="005B611E">
        <w:tab/>
      </w:r>
    </w:p>
    <w:p w14:paraId="737E2019" w14:textId="3D2F01B8" w:rsidR="00594C1C" w:rsidRPr="005B611E" w:rsidRDefault="00594C1C" w:rsidP="00594C1C">
      <w:pPr>
        <w:pStyle w:val="SingleTxtG"/>
        <w:tabs>
          <w:tab w:val="right" w:leader="dot" w:pos="8505"/>
        </w:tabs>
        <w:ind w:left="2268" w:hanging="1134"/>
      </w:pPr>
      <w:r w:rsidRPr="005B611E">
        <w:lastRenderedPageBreak/>
        <w:t>5.</w:t>
      </w:r>
      <w:r w:rsidRPr="005B611E">
        <w:tab/>
        <w:t>Date à laquelle le dispositif de marquage a été soumis aux essais d</w:t>
      </w:r>
      <w:r>
        <w:t>’</w:t>
      </w:r>
      <w:r w:rsidRPr="005B611E">
        <w:t>homol</w:t>
      </w:r>
      <w:r>
        <w:t>ogation :</w:t>
      </w:r>
      <w:r w:rsidR="00620FD6">
        <w:t xml:space="preserve"> </w:t>
      </w:r>
      <w:r w:rsidRPr="005B611E">
        <w:tab/>
      </w:r>
    </w:p>
    <w:p w14:paraId="48A24A61" w14:textId="4F61BA66" w:rsidR="00594C1C" w:rsidRPr="005B611E" w:rsidRDefault="00594C1C" w:rsidP="00594C1C">
      <w:pPr>
        <w:pStyle w:val="SingleTxtG"/>
        <w:tabs>
          <w:tab w:val="right" w:leader="dot" w:pos="8505"/>
        </w:tabs>
        <w:ind w:left="2268" w:hanging="1134"/>
      </w:pPr>
      <w:r w:rsidRPr="005B611E">
        <w:t>6.</w:t>
      </w:r>
      <w:r w:rsidRPr="005B611E">
        <w:tab/>
        <w:t>Service technique chargé des essais d</w:t>
      </w:r>
      <w:r>
        <w:t>’homologation :</w:t>
      </w:r>
      <w:r w:rsidR="00620FD6">
        <w:t xml:space="preserve"> </w:t>
      </w:r>
      <w:r w:rsidRPr="005B611E">
        <w:tab/>
      </w:r>
    </w:p>
    <w:p w14:paraId="150C4947" w14:textId="7338AAA0" w:rsidR="00594C1C" w:rsidRPr="005B611E" w:rsidRDefault="00594C1C" w:rsidP="00594C1C">
      <w:pPr>
        <w:pStyle w:val="SingleTxtG"/>
        <w:tabs>
          <w:tab w:val="right" w:leader="dot" w:pos="8505"/>
        </w:tabs>
        <w:ind w:left="2268" w:hanging="1134"/>
      </w:pPr>
      <w:r w:rsidRPr="005B611E">
        <w:t>7.</w:t>
      </w:r>
      <w:r w:rsidRPr="005B611E">
        <w:tab/>
        <w:t>Date du procès-verbal d</w:t>
      </w:r>
      <w:r>
        <w:t>’</w:t>
      </w:r>
      <w:r w:rsidRPr="005B611E">
        <w:t>essai dé</w:t>
      </w:r>
      <w:r>
        <w:t>livré par le service technique :</w:t>
      </w:r>
      <w:r w:rsidR="00620FD6">
        <w:t xml:space="preserve"> </w:t>
      </w:r>
      <w:r w:rsidRPr="005B611E">
        <w:tab/>
      </w:r>
    </w:p>
    <w:p w14:paraId="1363DAB3" w14:textId="5FF6B894" w:rsidR="00594C1C" w:rsidRPr="005B611E" w:rsidRDefault="00594C1C" w:rsidP="00594C1C">
      <w:pPr>
        <w:pStyle w:val="SingleTxtG"/>
        <w:tabs>
          <w:tab w:val="right" w:leader="dot" w:pos="8505"/>
        </w:tabs>
        <w:ind w:left="2268" w:hanging="1134"/>
      </w:pPr>
      <w:r w:rsidRPr="005B611E">
        <w:t>8.</w:t>
      </w:r>
      <w:r w:rsidRPr="005B611E">
        <w:tab/>
        <w:t>Numéro du procès-verbal d</w:t>
      </w:r>
      <w:r>
        <w:t>’</w:t>
      </w:r>
      <w:r w:rsidRPr="005B611E">
        <w:t>essai dé</w:t>
      </w:r>
      <w:r>
        <w:t>livré par le service technique :</w:t>
      </w:r>
      <w:r w:rsidR="00620FD6">
        <w:t xml:space="preserve"> </w:t>
      </w:r>
      <w:r w:rsidRPr="005B611E">
        <w:tab/>
      </w:r>
    </w:p>
    <w:p w14:paraId="78C9B773" w14:textId="1713FABB" w:rsidR="00594C1C" w:rsidRDefault="00594C1C" w:rsidP="00594C1C">
      <w:pPr>
        <w:pStyle w:val="SingleTxtG"/>
        <w:tabs>
          <w:tab w:val="right" w:leader="dot" w:pos="8505"/>
        </w:tabs>
        <w:ind w:left="2268" w:hanging="1134"/>
      </w:pPr>
      <w:r>
        <w:t>9.</w:t>
      </w:r>
      <w:r>
        <w:tab/>
        <w:t>Observations :</w:t>
      </w:r>
      <w:r w:rsidR="00620FD6">
        <w:t xml:space="preserve"> </w:t>
      </w:r>
      <w:r w:rsidRPr="005B611E">
        <w:tab/>
      </w:r>
    </w:p>
    <w:p w14:paraId="6D8FC058" w14:textId="77777777" w:rsidR="00594C1C" w:rsidRPr="005B611E" w:rsidRDefault="00594C1C" w:rsidP="00594C1C">
      <w:pPr>
        <w:pStyle w:val="SingleTxtG"/>
        <w:tabs>
          <w:tab w:val="right" w:leader="dot" w:pos="8505"/>
        </w:tabs>
        <w:ind w:left="2268" w:hanging="1134"/>
      </w:pPr>
      <w:r>
        <w:t>10.</w:t>
      </w:r>
      <w:r>
        <w:tab/>
      </w:r>
      <w:r w:rsidRPr="00BA1A58">
        <w:t>Position de la marque d</w:t>
      </w:r>
      <w:r>
        <w:t>’</w:t>
      </w:r>
      <w:r w:rsidRPr="00BA1A58">
        <w:t>homologation ou de l</w:t>
      </w:r>
      <w:r>
        <w:t>’</w:t>
      </w:r>
      <w:r w:rsidRPr="00BA1A58">
        <w:t>identifiant unique</w:t>
      </w:r>
      <w:r>
        <w:t xml:space="preserve"> (UI)</w:t>
      </w:r>
      <w:r w:rsidRPr="00ED4056">
        <w:rPr>
          <w:rStyle w:val="FootnoteCharacters"/>
          <w:rFonts w:eastAsia="MS Mincho"/>
        </w:rPr>
        <w:t>2</w:t>
      </w:r>
    </w:p>
    <w:p w14:paraId="3ED2DCB1" w14:textId="77777777" w:rsidR="00594C1C" w:rsidRPr="005B611E" w:rsidRDefault="00594C1C" w:rsidP="00594C1C">
      <w:pPr>
        <w:pStyle w:val="SingleTxtG"/>
        <w:tabs>
          <w:tab w:val="right" w:leader="dot" w:pos="8505"/>
        </w:tabs>
        <w:ind w:left="2268" w:hanging="1134"/>
      </w:pPr>
      <w:r w:rsidRPr="005B611E">
        <w:t>1</w:t>
      </w:r>
      <w:r>
        <w:t>1</w:t>
      </w:r>
      <w:r w:rsidRPr="005B611E">
        <w:t>.</w:t>
      </w:r>
      <w:r w:rsidRPr="005B611E">
        <w:tab/>
        <w:t>Homologation accordée/refusée/étendue/retirée²</w:t>
      </w:r>
    </w:p>
    <w:p w14:paraId="3A693B5B" w14:textId="7486A029" w:rsidR="00594C1C" w:rsidRPr="005B611E" w:rsidRDefault="00594C1C" w:rsidP="00594C1C">
      <w:pPr>
        <w:pStyle w:val="SingleTxtG"/>
        <w:tabs>
          <w:tab w:val="right" w:leader="dot" w:pos="8505"/>
        </w:tabs>
        <w:ind w:left="2268" w:hanging="1134"/>
      </w:pPr>
      <w:r w:rsidRPr="005B611E">
        <w:t>1</w:t>
      </w:r>
      <w:r>
        <w:t>2</w:t>
      </w:r>
      <w:r w:rsidRPr="005B611E">
        <w:t>.</w:t>
      </w:r>
      <w:r w:rsidRPr="005B611E">
        <w:tab/>
        <w:t>Motif(s) de l</w:t>
      </w:r>
      <w:r>
        <w:t>’</w:t>
      </w:r>
      <w:r w:rsidRPr="005B611E">
        <w:t>extension de l</w:t>
      </w:r>
      <w:r>
        <w:t>’homologation (le cas échéant) :</w:t>
      </w:r>
      <w:r w:rsidR="00620FD6">
        <w:t xml:space="preserve"> </w:t>
      </w:r>
      <w:r w:rsidRPr="005B611E">
        <w:tab/>
      </w:r>
    </w:p>
    <w:p w14:paraId="7216EFB7" w14:textId="77777777" w:rsidR="00594C1C" w:rsidRPr="005B611E" w:rsidRDefault="00594C1C" w:rsidP="00594C1C">
      <w:pPr>
        <w:pStyle w:val="SingleTxtG"/>
        <w:tabs>
          <w:tab w:val="right" w:leader="dot" w:pos="8505"/>
        </w:tabs>
        <w:ind w:left="2268" w:hanging="1134"/>
      </w:pPr>
      <w:r w:rsidRPr="005B611E">
        <w:tab/>
      </w:r>
      <w:r w:rsidRPr="005B611E">
        <w:tab/>
      </w:r>
    </w:p>
    <w:p w14:paraId="74F741A1" w14:textId="6BBB48FE" w:rsidR="00594C1C" w:rsidRPr="005B611E" w:rsidRDefault="00594C1C" w:rsidP="00594C1C">
      <w:pPr>
        <w:pStyle w:val="SingleTxtG"/>
        <w:tabs>
          <w:tab w:val="right" w:leader="dot" w:pos="8505"/>
        </w:tabs>
        <w:ind w:left="2268" w:hanging="1134"/>
      </w:pPr>
      <w:r>
        <w:t>13.</w:t>
      </w:r>
      <w:r>
        <w:tab/>
        <w:t>Lieu :</w:t>
      </w:r>
      <w:r w:rsidR="00620FD6">
        <w:t xml:space="preserve"> </w:t>
      </w:r>
      <w:r w:rsidRPr="005B611E">
        <w:tab/>
      </w:r>
    </w:p>
    <w:p w14:paraId="4C9DAAF5" w14:textId="0AEC1B1C" w:rsidR="00594C1C" w:rsidRPr="005B611E" w:rsidRDefault="00594C1C" w:rsidP="00594C1C">
      <w:pPr>
        <w:pStyle w:val="SingleTxtG"/>
        <w:tabs>
          <w:tab w:val="right" w:leader="dot" w:pos="8505"/>
        </w:tabs>
        <w:ind w:left="2268" w:hanging="1134"/>
      </w:pPr>
      <w:r>
        <w:t>14.</w:t>
      </w:r>
      <w:r>
        <w:tab/>
        <w:t>Date :</w:t>
      </w:r>
      <w:r w:rsidR="00620FD6">
        <w:t xml:space="preserve"> </w:t>
      </w:r>
      <w:r w:rsidRPr="005B611E">
        <w:tab/>
      </w:r>
    </w:p>
    <w:p w14:paraId="57B46161" w14:textId="1ED8A4C4" w:rsidR="00594C1C" w:rsidRPr="005B611E" w:rsidRDefault="00594C1C" w:rsidP="00594C1C">
      <w:pPr>
        <w:pStyle w:val="SingleTxtG"/>
        <w:tabs>
          <w:tab w:val="right" w:leader="dot" w:pos="8505"/>
        </w:tabs>
        <w:ind w:left="2268" w:hanging="1134"/>
      </w:pPr>
      <w:r>
        <w:t>15.</w:t>
      </w:r>
      <w:r>
        <w:tab/>
        <w:t>Signature :</w:t>
      </w:r>
      <w:r w:rsidR="00620FD6">
        <w:t xml:space="preserve"> </w:t>
      </w:r>
      <w:r w:rsidRPr="005B611E">
        <w:tab/>
      </w:r>
    </w:p>
    <w:p w14:paraId="3E08A10D" w14:textId="7835B164" w:rsidR="00594C1C" w:rsidRPr="005B611E" w:rsidRDefault="00594C1C" w:rsidP="00594C1C">
      <w:pPr>
        <w:pStyle w:val="SingleTxtG"/>
        <w:tabs>
          <w:tab w:val="right" w:leader="dot" w:pos="8505"/>
        </w:tabs>
        <w:ind w:left="2268" w:hanging="1134"/>
      </w:pPr>
      <w:r>
        <w:tab/>
        <w:t>Nom :</w:t>
      </w:r>
      <w:r w:rsidR="00620FD6">
        <w:t xml:space="preserve"> </w:t>
      </w:r>
      <w:r w:rsidRPr="005B611E">
        <w:tab/>
      </w:r>
    </w:p>
    <w:p w14:paraId="09210F59" w14:textId="6C174F41" w:rsidR="00B57E38" w:rsidRPr="00594C1C" w:rsidRDefault="00594C1C" w:rsidP="00620FD6">
      <w:pPr>
        <w:pStyle w:val="SingleTxtG"/>
        <w:tabs>
          <w:tab w:val="right" w:leader="dot" w:pos="8505"/>
        </w:tabs>
        <w:ind w:left="2268" w:hanging="1134"/>
      </w:pPr>
      <w:r w:rsidRPr="00594C1C">
        <w:t>16.</w:t>
      </w:r>
      <w:r w:rsidRPr="00594C1C">
        <w:tab/>
        <w:t>La liste des documents constituant le dossier d’homologation déposés auprès de l’autorité d’homologation de type qui a délivré l’homologation, et qui est annexée à la présente communication, peut être obtenue sur demande.</w:t>
      </w:r>
    </w:p>
    <w:p w14:paraId="48CB8723" w14:textId="37ED8211" w:rsidR="00594C1C" w:rsidRDefault="00594C1C">
      <w:pPr>
        <w:suppressAutoHyphens w:val="0"/>
        <w:kinsoku/>
        <w:overflowPunct/>
        <w:autoSpaceDE/>
        <w:autoSpaceDN/>
        <w:adjustRightInd/>
        <w:snapToGrid/>
        <w:spacing w:after="200" w:line="276" w:lineRule="auto"/>
        <w:rPr>
          <w:rFonts w:eastAsia="SimSun"/>
        </w:rPr>
      </w:pPr>
      <w:r>
        <w:br w:type="page"/>
      </w:r>
    </w:p>
    <w:p w14:paraId="26132B8D" w14:textId="77777777" w:rsidR="00594C1C" w:rsidRPr="005B611E" w:rsidRDefault="00594C1C" w:rsidP="00620FD6">
      <w:pPr>
        <w:pStyle w:val="HChG"/>
      </w:pPr>
      <w:r>
        <w:lastRenderedPageBreak/>
        <w:t>Annexe </w:t>
      </w:r>
      <w:r w:rsidRPr="005B611E">
        <w:t>2</w:t>
      </w:r>
    </w:p>
    <w:p w14:paraId="487A798B" w14:textId="77777777" w:rsidR="00594C1C" w:rsidRPr="005B611E" w:rsidRDefault="00594C1C" w:rsidP="00594C1C">
      <w:pPr>
        <w:pStyle w:val="HChG"/>
      </w:pPr>
      <w:bookmarkStart w:id="16" w:name="_Toc369177404"/>
      <w:r w:rsidRPr="005B611E">
        <w:tab/>
      </w:r>
      <w:r w:rsidRPr="005B611E">
        <w:tab/>
      </w:r>
      <w:bookmarkStart w:id="17" w:name="_Hlk106785951"/>
      <w:r w:rsidRPr="005B611E">
        <w:t xml:space="preserve">Prescriptions minimales concernant les procédures </w:t>
      </w:r>
      <w:r>
        <w:br/>
      </w:r>
      <w:r w:rsidRPr="005B611E">
        <w:t>de contrôle de la conformité de la production</w:t>
      </w:r>
      <w:bookmarkEnd w:id="16"/>
      <w:bookmarkEnd w:id="17"/>
    </w:p>
    <w:p w14:paraId="1D95A19D" w14:textId="77777777" w:rsidR="00594C1C" w:rsidRPr="005B611E" w:rsidRDefault="00594C1C" w:rsidP="00594C1C">
      <w:pPr>
        <w:pStyle w:val="SingleTxtG"/>
        <w:spacing w:after="100" w:line="220" w:lineRule="atLeast"/>
        <w:ind w:left="2268" w:hanging="1134"/>
      </w:pPr>
      <w:r w:rsidRPr="005B611E">
        <w:t>1.</w:t>
      </w:r>
      <w:r w:rsidRPr="005B611E">
        <w:tab/>
        <w:t>Généralités</w:t>
      </w:r>
    </w:p>
    <w:p w14:paraId="1065CEE4" w14:textId="77777777" w:rsidR="00594C1C" w:rsidRPr="00C35304" w:rsidRDefault="00594C1C" w:rsidP="00594C1C">
      <w:pPr>
        <w:pStyle w:val="SingleTxtG"/>
        <w:ind w:left="2268" w:hanging="1134"/>
        <w:rPr>
          <w:spacing w:val="-3"/>
        </w:rPr>
      </w:pPr>
      <w:r w:rsidRPr="00C35304">
        <w:rPr>
          <w:spacing w:val="-3"/>
        </w:rPr>
        <w:t>1.1</w:t>
      </w:r>
      <w:r w:rsidRPr="00C35304">
        <w:rPr>
          <w:spacing w:val="-3"/>
        </w:rPr>
        <w:tab/>
        <w:t>Les prescriptions de conformité sont considérées comme satisfaites du point de vue mécanique et géométrique, conformément aux prescriptions du présent Règlement, si les différences n</w:t>
      </w:r>
      <w:r>
        <w:rPr>
          <w:spacing w:val="-3"/>
        </w:rPr>
        <w:t>’</w:t>
      </w:r>
      <w:r w:rsidRPr="00C35304">
        <w:rPr>
          <w:spacing w:val="-3"/>
        </w:rPr>
        <w:t>excèdent pas les écarts de fabrication inévitables.</w:t>
      </w:r>
    </w:p>
    <w:p w14:paraId="2CBEC5EA" w14:textId="77777777" w:rsidR="00594C1C" w:rsidRPr="005B611E" w:rsidRDefault="00594C1C" w:rsidP="00594C1C">
      <w:pPr>
        <w:pStyle w:val="SingleTxtG"/>
        <w:ind w:left="2268" w:hanging="1134"/>
      </w:pPr>
      <w:r>
        <w:t>1.2</w:t>
      </w:r>
      <w:r w:rsidRPr="005B611E">
        <w:tab/>
        <w:t>En ce qui concerne les caractéristiques photométriques, la conformité des dispositifs rétroréfléchissants de série n</w:t>
      </w:r>
      <w:r>
        <w:t>’</w:t>
      </w:r>
      <w:r w:rsidRPr="005B611E">
        <w:t>est pas contestée si, lors de l</w:t>
      </w:r>
      <w:r>
        <w:t>’</w:t>
      </w:r>
      <w:r w:rsidRPr="005B611E">
        <w:t>essai des caractéristiques photométriques d</w:t>
      </w:r>
      <w:r>
        <w:t>’</w:t>
      </w:r>
      <w:r w:rsidRPr="005B611E">
        <w:t>un dispositif rétroréfléchissant choisi au hasard, aucune valeur mesurée ne s</w:t>
      </w:r>
      <w:r>
        <w:t>’</w:t>
      </w:r>
      <w:r w:rsidRPr="005B611E">
        <w:t>écarte, dans le sens défavo</w:t>
      </w:r>
      <w:r>
        <w:t>rable, de plus de 20 </w:t>
      </w:r>
      <w:r w:rsidRPr="005B611E">
        <w:t>% des valeurs minimums presc</w:t>
      </w:r>
      <w:r>
        <w:t>rites dans le présent Règlement.</w:t>
      </w:r>
    </w:p>
    <w:p w14:paraId="2DBB679E" w14:textId="77777777" w:rsidR="00594C1C" w:rsidRPr="005B611E" w:rsidRDefault="00594C1C" w:rsidP="00594C1C">
      <w:pPr>
        <w:pStyle w:val="SingleTxtG"/>
        <w:spacing w:after="100" w:line="220" w:lineRule="atLeast"/>
        <w:ind w:left="2268" w:hanging="1134"/>
      </w:pPr>
      <w:r>
        <w:t>1.3</w:t>
      </w:r>
      <w:r w:rsidRPr="005B611E">
        <w:tab/>
        <w:t>Les coordonnées chromatiques doivent être satisfaites.</w:t>
      </w:r>
    </w:p>
    <w:p w14:paraId="0982E86D" w14:textId="77777777" w:rsidR="00594C1C" w:rsidRPr="005B611E" w:rsidRDefault="00594C1C" w:rsidP="00594C1C">
      <w:pPr>
        <w:pStyle w:val="SingleTxtG"/>
        <w:spacing w:after="100" w:line="220" w:lineRule="atLeast"/>
        <w:ind w:left="2268" w:hanging="1134"/>
      </w:pPr>
      <w:r w:rsidRPr="005B611E">
        <w:t>2.</w:t>
      </w:r>
      <w:r w:rsidRPr="005B611E">
        <w:tab/>
        <w:t>Exigences minimales pour la vérification de la conformité par le fabricant</w:t>
      </w:r>
    </w:p>
    <w:p w14:paraId="7E1B50C5" w14:textId="77777777" w:rsidR="00594C1C" w:rsidRPr="005B611E" w:rsidRDefault="00594C1C" w:rsidP="00594C1C">
      <w:pPr>
        <w:pStyle w:val="SingleTxtG"/>
        <w:ind w:left="2268"/>
      </w:pPr>
      <w:r w:rsidRPr="005B611E">
        <w:tab/>
        <w:t>Pour chaque type de dispositif rétroréfléchissant, le détenteur de l</w:t>
      </w:r>
      <w:r>
        <w:t>’</w:t>
      </w:r>
      <w:r w:rsidRPr="005B611E">
        <w:t>homologation est tenu d</w:t>
      </w:r>
      <w:r>
        <w:t>’</w:t>
      </w:r>
      <w:r w:rsidRPr="005B611E">
        <w:t>effectuer au moins les essais suivants, à une fréquence appropriée. Ces essais sont effectués conformément aux spécifications du présent Règlement.</w:t>
      </w:r>
    </w:p>
    <w:p w14:paraId="78F69817" w14:textId="77777777" w:rsidR="00594C1C" w:rsidRPr="005B611E" w:rsidRDefault="00594C1C" w:rsidP="00594C1C">
      <w:pPr>
        <w:pStyle w:val="SingleTxtG"/>
        <w:ind w:left="2268"/>
      </w:pPr>
      <w:r w:rsidRPr="005B611E">
        <w:tab/>
        <w:t>Tout prélèvement d</w:t>
      </w:r>
      <w:r>
        <w:t>’</w:t>
      </w:r>
      <w:r w:rsidRPr="005B611E">
        <w:t>échantillons mettant en évidence la non-conformité pour le type d</w:t>
      </w:r>
      <w:r>
        <w:t>’</w:t>
      </w:r>
      <w:r w:rsidRPr="005B611E">
        <w:t>essai considéré donne lieu à un nouveau prélèvement et à un nouvel essai. Le fabricant prend toute disposition pour assurer la conformité de la production correspondante.</w:t>
      </w:r>
    </w:p>
    <w:p w14:paraId="27359461" w14:textId="77777777" w:rsidR="00594C1C" w:rsidRPr="005B611E" w:rsidRDefault="00594C1C" w:rsidP="00594C1C">
      <w:pPr>
        <w:pStyle w:val="SingleTxtG"/>
        <w:spacing w:after="100" w:line="220" w:lineRule="atLeast"/>
        <w:ind w:left="2268" w:hanging="1134"/>
      </w:pPr>
      <w:r>
        <w:t>2.1</w:t>
      </w:r>
      <w:r w:rsidRPr="005B611E">
        <w:tab/>
        <w:t>Nature des essais</w:t>
      </w:r>
    </w:p>
    <w:p w14:paraId="4D8A27FA" w14:textId="77777777" w:rsidR="00594C1C" w:rsidRPr="005B611E" w:rsidRDefault="00594C1C" w:rsidP="00594C1C">
      <w:pPr>
        <w:pStyle w:val="SingleTxtG"/>
        <w:ind w:left="2268"/>
      </w:pPr>
      <w:r w:rsidRPr="005B611E">
        <w:tab/>
        <w:t>Les essais de conformité du présent Règlement portent sur les caractéristiques photométriques et colorimétriques et l</w:t>
      </w:r>
      <w:r>
        <w:t>’</w:t>
      </w:r>
      <w:r w:rsidRPr="005B611E">
        <w:t>essai de résistance à la pénétration de l</w:t>
      </w:r>
      <w:r>
        <w:t>’eau.</w:t>
      </w:r>
    </w:p>
    <w:p w14:paraId="482C7A63" w14:textId="77777777" w:rsidR="00594C1C" w:rsidRPr="005B611E" w:rsidRDefault="00594C1C" w:rsidP="00594C1C">
      <w:pPr>
        <w:pStyle w:val="SingleTxtG"/>
        <w:spacing w:after="100" w:line="220" w:lineRule="atLeast"/>
        <w:ind w:left="2268" w:hanging="1134"/>
      </w:pPr>
      <w:r>
        <w:t>2.2</w:t>
      </w:r>
      <w:r w:rsidRPr="005B611E">
        <w:tab/>
        <w:t>Modalités des essais</w:t>
      </w:r>
    </w:p>
    <w:p w14:paraId="6D5FF643" w14:textId="77777777" w:rsidR="00594C1C" w:rsidRPr="005B611E" w:rsidRDefault="00594C1C" w:rsidP="00594C1C">
      <w:pPr>
        <w:pStyle w:val="SingleTxtG"/>
        <w:ind w:left="2268" w:hanging="1134"/>
      </w:pPr>
      <w:r>
        <w:t>2.2.1</w:t>
      </w:r>
      <w:r w:rsidRPr="005B611E">
        <w:tab/>
        <w:t>Les essais sont généralement effectués conformément aux méthodes définies dans le présent Règlement.</w:t>
      </w:r>
    </w:p>
    <w:p w14:paraId="1577616D" w14:textId="77777777" w:rsidR="00594C1C" w:rsidRPr="005B611E" w:rsidRDefault="00594C1C" w:rsidP="00594C1C">
      <w:pPr>
        <w:pStyle w:val="SingleTxtG"/>
        <w:ind w:left="2268" w:hanging="1134"/>
      </w:pPr>
      <w:r>
        <w:t>2.2.2</w:t>
      </w:r>
      <w:r w:rsidRPr="005B611E">
        <w:tab/>
        <w:t>Pour tout essai de conformité effectué par ses soins, le fabricant pourra cependant utiliser des méthodes équivalentes après approbation de l</w:t>
      </w:r>
      <w:r>
        <w:t>’</w:t>
      </w:r>
      <w:r w:rsidRPr="005B611E">
        <w:t>autorité d</w:t>
      </w:r>
      <w:r>
        <w:t>’</w:t>
      </w:r>
      <w:r w:rsidRPr="005B611E">
        <w:t>homologation de type. Le fabricant est tenu de justifier que les méthodes utilisées sont équivalentes à celles qu</w:t>
      </w:r>
      <w:r>
        <w:t>’</w:t>
      </w:r>
      <w:r w:rsidRPr="005B611E">
        <w:t>indique le présent Règlement.</w:t>
      </w:r>
    </w:p>
    <w:p w14:paraId="1FE15A75" w14:textId="77777777" w:rsidR="00594C1C" w:rsidRPr="005B611E" w:rsidRDefault="00594C1C" w:rsidP="00594C1C">
      <w:pPr>
        <w:pStyle w:val="SingleTxtG"/>
        <w:ind w:left="2268" w:hanging="1134"/>
      </w:pPr>
      <w:r>
        <w:t>2.2.3</w:t>
      </w:r>
      <w:r w:rsidRPr="005B611E">
        <w:tab/>
        <w:t>L</w:t>
      </w:r>
      <w:r>
        <w:t>’</w:t>
      </w:r>
      <w:r w:rsidRPr="005B611E">
        <w:t>application des paragraphes 2.2.1 et 2.2.2 donne lieu à un étalonnage régulier des matériels d</w:t>
      </w:r>
      <w:r>
        <w:t>’</w:t>
      </w:r>
      <w:r w:rsidRPr="005B611E">
        <w:t xml:space="preserve">essai et à une corrélation avec les mesures effectuées par une autorité </w:t>
      </w:r>
      <w:r>
        <w:t>d’homologation de type</w:t>
      </w:r>
      <w:r w:rsidRPr="005B611E">
        <w:t>.</w:t>
      </w:r>
    </w:p>
    <w:p w14:paraId="2357F566" w14:textId="77777777" w:rsidR="00594C1C" w:rsidRPr="005B611E" w:rsidRDefault="00594C1C" w:rsidP="00594C1C">
      <w:pPr>
        <w:pStyle w:val="SingleTxtG"/>
        <w:ind w:left="2268" w:hanging="1134"/>
      </w:pPr>
      <w:r>
        <w:t>2.2.4</w:t>
      </w:r>
      <w:r w:rsidRPr="005B611E">
        <w:tab/>
        <w:t>Dans tous les cas, les méthodes de référence s</w:t>
      </w:r>
      <w:r>
        <w:t>ont celles du présent Règlement</w:t>
      </w:r>
      <w:r w:rsidRPr="005B611E">
        <w:t>, en particulier pour les contrôles et prélèvements administratifs.</w:t>
      </w:r>
    </w:p>
    <w:p w14:paraId="006E1B0E" w14:textId="77777777" w:rsidR="00594C1C" w:rsidRPr="005B611E" w:rsidRDefault="00594C1C" w:rsidP="00594C1C">
      <w:pPr>
        <w:pStyle w:val="SingleTxtG"/>
        <w:spacing w:after="100" w:line="220" w:lineRule="atLeast"/>
        <w:ind w:left="2268" w:hanging="1134"/>
      </w:pPr>
      <w:r>
        <w:t>2.3</w:t>
      </w:r>
      <w:r w:rsidRPr="005B611E">
        <w:tab/>
        <w:t>Nature du prélèvement</w:t>
      </w:r>
    </w:p>
    <w:p w14:paraId="1B10A920" w14:textId="77777777" w:rsidR="00594C1C" w:rsidRPr="005B611E" w:rsidRDefault="00594C1C" w:rsidP="00594C1C">
      <w:pPr>
        <w:pStyle w:val="SingleTxtG"/>
        <w:ind w:left="2268"/>
      </w:pPr>
      <w:r w:rsidRPr="005B611E">
        <w:tab/>
        <w:t>Les échantillons de dispositifs rétroréfléchissants doivent être prélevés au hasard, dans un lot homogène. On entend par lot homogène un ensemble de dispositifs rétroréfléchissants de même type, défini selon les méthodes de production du fabricant.</w:t>
      </w:r>
    </w:p>
    <w:p w14:paraId="6934FD93" w14:textId="77777777" w:rsidR="00594C1C" w:rsidRPr="00C35304" w:rsidRDefault="00594C1C" w:rsidP="00594C1C">
      <w:pPr>
        <w:pStyle w:val="SingleTxtG"/>
        <w:ind w:left="2268"/>
      </w:pPr>
      <w:r w:rsidRPr="00C35304">
        <w:tab/>
        <w:t>L</w:t>
      </w:r>
      <w:r>
        <w:t>’</w:t>
      </w:r>
      <w:r w:rsidRPr="00C35304">
        <w:t>évaluation porte généralement sur des dispositifs produits en série par une seule usine. Cependant, un fabricant peut grouper les chiffres de production concernant le même type de dispositifs produits par plusieurs usines, à condition que celles-ci appliquent les mêmes critères de qualité et la même gestion de la qualité.</w:t>
      </w:r>
    </w:p>
    <w:p w14:paraId="30F0EAA6" w14:textId="77777777" w:rsidR="00594C1C" w:rsidRPr="005B611E" w:rsidRDefault="00594C1C" w:rsidP="00594C1C">
      <w:pPr>
        <w:pStyle w:val="SingleTxtG"/>
        <w:ind w:left="2268" w:hanging="1134"/>
      </w:pPr>
      <w:r>
        <w:lastRenderedPageBreak/>
        <w:t>2.4</w:t>
      </w:r>
      <w:r w:rsidRPr="005B611E">
        <w:tab/>
      </w:r>
      <w:r w:rsidRPr="005B611E">
        <w:tab/>
        <w:t>Caractéristiques photométriques mesurées et relevées</w:t>
      </w:r>
    </w:p>
    <w:p w14:paraId="2566B63A" w14:textId="77777777" w:rsidR="00594C1C" w:rsidRPr="005B611E" w:rsidRDefault="00594C1C" w:rsidP="00594C1C">
      <w:pPr>
        <w:pStyle w:val="SingleTxtG"/>
        <w:ind w:left="2268"/>
      </w:pPr>
      <w:r w:rsidRPr="005B611E">
        <w:tab/>
        <w:t xml:space="preserve">Les dispositifs rétroréfléchissants prélevés sont soumis à des mesures photométriques aux points et les coordonnées chromatiques prévus par le </w:t>
      </w:r>
      <w:r w:rsidRPr="00DE711E">
        <w:t>Règlement</w:t>
      </w:r>
      <w:r>
        <w:t>.</w:t>
      </w:r>
    </w:p>
    <w:p w14:paraId="70699354" w14:textId="77777777" w:rsidR="00594C1C" w:rsidRPr="005B611E" w:rsidRDefault="00594C1C" w:rsidP="00594C1C">
      <w:pPr>
        <w:pStyle w:val="SingleTxtG"/>
        <w:ind w:left="2268" w:hanging="1134"/>
      </w:pPr>
      <w:r>
        <w:t>2.5</w:t>
      </w:r>
      <w:r w:rsidRPr="005B611E">
        <w:tab/>
        <w:t>Critères d</w:t>
      </w:r>
      <w:r>
        <w:t>’</w:t>
      </w:r>
      <w:r w:rsidRPr="005B611E">
        <w:t>acceptabilité</w:t>
      </w:r>
    </w:p>
    <w:p w14:paraId="1D45E991" w14:textId="77777777" w:rsidR="00594C1C" w:rsidRDefault="00594C1C" w:rsidP="00594C1C">
      <w:pPr>
        <w:pStyle w:val="SingleTxtG"/>
        <w:ind w:left="2268"/>
      </w:pPr>
      <w:r w:rsidRPr="005B611E">
        <w:tab/>
        <w:t>Le fabricant est tenu d</w:t>
      </w:r>
      <w:r>
        <w:t>’</w:t>
      </w:r>
      <w:r w:rsidRPr="005B611E">
        <w:t>effectuer l</w:t>
      </w:r>
      <w:r>
        <w:t>’</w:t>
      </w:r>
      <w:r w:rsidRPr="005B611E">
        <w:t>exploitation statistique des résultats d</w:t>
      </w:r>
      <w:r>
        <w:t>’</w:t>
      </w:r>
      <w:r w:rsidRPr="005B611E">
        <w:t>essai et de définir en accord avec l</w:t>
      </w:r>
      <w:r>
        <w:t>’</w:t>
      </w:r>
      <w:r w:rsidRPr="005B611E">
        <w:t xml:space="preserve">autorité </w:t>
      </w:r>
      <w:r>
        <w:t>d’homologation de type</w:t>
      </w:r>
      <w:r w:rsidRPr="005B611E">
        <w:t xml:space="preserve"> les critères d</w:t>
      </w:r>
      <w:r>
        <w:t>’</w:t>
      </w:r>
      <w:r w:rsidRPr="005B611E">
        <w:t>acceptabilité de sa production afin de satisfaire aux spécifications définies pour le contrôle de conformité</w:t>
      </w:r>
      <w:r>
        <w:t xml:space="preserve"> de la production au paragraphe </w:t>
      </w:r>
      <w:r w:rsidRPr="005B611E">
        <w:t>3.5.1 du présent Règlement. Les critères gouvernant l</w:t>
      </w:r>
      <w:r>
        <w:t>’</w:t>
      </w:r>
      <w:r w:rsidRPr="005B611E">
        <w:t>acceptabilité doivent être tels que, avec un degré de confiance de 95 %, la probabilité minim</w:t>
      </w:r>
      <w:r>
        <w:t>ale</w:t>
      </w:r>
      <w:r w:rsidRPr="005B611E">
        <w:t xml:space="preserve"> de passer avec succès une vérification par sondage telle que décrite à l</w:t>
      </w:r>
      <w:r>
        <w:t>’</w:t>
      </w:r>
      <w:r w:rsidRPr="005B611E">
        <w:t>annexe </w:t>
      </w:r>
      <w:r>
        <w:t>3</w:t>
      </w:r>
      <w:r w:rsidRPr="005B611E">
        <w:t xml:space="preserve"> (premier prélèvement) serait de 0,95.</w:t>
      </w:r>
    </w:p>
    <w:p w14:paraId="1E1E1075" w14:textId="77777777" w:rsidR="00594C1C" w:rsidRPr="005B611E" w:rsidRDefault="00594C1C" w:rsidP="00594C1C">
      <w:pPr>
        <w:pStyle w:val="HChG"/>
      </w:pPr>
      <w:r>
        <w:br w:type="page"/>
      </w:r>
      <w:bookmarkStart w:id="18" w:name="_Toc369177405"/>
      <w:r>
        <w:lastRenderedPageBreak/>
        <w:t>Annexe </w:t>
      </w:r>
      <w:r w:rsidRPr="005B611E">
        <w:t>3</w:t>
      </w:r>
      <w:bookmarkEnd w:id="18"/>
    </w:p>
    <w:p w14:paraId="026A1580" w14:textId="77777777" w:rsidR="00594C1C" w:rsidRPr="005B611E" w:rsidRDefault="00594C1C" w:rsidP="00594C1C">
      <w:pPr>
        <w:pStyle w:val="HChG"/>
      </w:pPr>
      <w:r w:rsidRPr="005B611E">
        <w:tab/>
      </w:r>
      <w:r w:rsidRPr="005B611E">
        <w:tab/>
      </w:r>
      <w:bookmarkStart w:id="19" w:name="_Hlk106785970"/>
      <w:r w:rsidRPr="005B611E">
        <w:t xml:space="preserve">Prescriptions minimales concernant le prélèvement </w:t>
      </w:r>
      <w:r>
        <w:br/>
      </w:r>
      <w:r w:rsidRPr="005B611E">
        <w:t>fait par un inspecteur</w:t>
      </w:r>
      <w:bookmarkStart w:id="20" w:name="_Toc369177406"/>
      <w:bookmarkEnd w:id="20"/>
      <w:bookmarkEnd w:id="19"/>
    </w:p>
    <w:p w14:paraId="3AC77D6F" w14:textId="77777777" w:rsidR="00594C1C" w:rsidRPr="005B611E" w:rsidRDefault="00594C1C" w:rsidP="00594C1C">
      <w:pPr>
        <w:pStyle w:val="SingleTxtG"/>
        <w:ind w:left="2268" w:hanging="1134"/>
      </w:pPr>
      <w:r w:rsidRPr="005B611E">
        <w:t>1.</w:t>
      </w:r>
      <w:r w:rsidRPr="005B611E">
        <w:tab/>
      </w:r>
      <w:r w:rsidRPr="005B611E">
        <w:tab/>
        <w:t>Généralités</w:t>
      </w:r>
    </w:p>
    <w:p w14:paraId="1223CC11" w14:textId="77777777" w:rsidR="00594C1C" w:rsidRPr="005B611E" w:rsidRDefault="00594C1C" w:rsidP="00594C1C">
      <w:pPr>
        <w:pStyle w:val="SingleTxtG"/>
        <w:ind w:left="2268" w:hanging="1134"/>
      </w:pPr>
      <w:r>
        <w:t>1.1</w:t>
      </w:r>
      <w:r w:rsidRPr="005B611E">
        <w:tab/>
      </w:r>
      <w:r w:rsidRPr="005B611E">
        <w:tab/>
        <w:t>Les prescriptions de conformité sont considérées comme satisfaites du point de vue mécanique et géométrique, conformément aux prescriptions du présent Règlement, si les différences, le cas échéant, n</w:t>
      </w:r>
      <w:r>
        <w:t>’</w:t>
      </w:r>
      <w:r w:rsidRPr="005B611E">
        <w:t>excèdent pas les écarts de fabrication inévitables.</w:t>
      </w:r>
    </w:p>
    <w:p w14:paraId="02587043" w14:textId="77777777" w:rsidR="00594C1C" w:rsidRPr="005B611E" w:rsidRDefault="00594C1C" w:rsidP="00594C1C">
      <w:pPr>
        <w:pStyle w:val="SingleTxtG"/>
        <w:ind w:left="2268" w:hanging="1134"/>
      </w:pPr>
      <w:r>
        <w:t>1.2</w:t>
      </w:r>
      <w:r w:rsidRPr="005B611E">
        <w:tab/>
      </w:r>
      <w:r w:rsidRPr="005B611E">
        <w:tab/>
        <w:t>En ce qui concerne les caractéristiques photométriques, la conformité des dispositifs rétroréfléchissants de série n</w:t>
      </w:r>
      <w:r>
        <w:t>’</w:t>
      </w:r>
      <w:r w:rsidRPr="005B611E">
        <w:t>est pas contestée si, lors de l</w:t>
      </w:r>
      <w:r>
        <w:t>’</w:t>
      </w:r>
      <w:r w:rsidRPr="005B611E">
        <w:t>essai des caractéristiques photométriques d</w:t>
      </w:r>
      <w:r>
        <w:t>’</w:t>
      </w:r>
      <w:r w:rsidRPr="005B611E">
        <w:t>un dispositif rétro</w:t>
      </w:r>
      <w:r>
        <w:t>réfléchissant choisi au hasard :</w:t>
      </w:r>
    </w:p>
    <w:p w14:paraId="15D763C7" w14:textId="77777777" w:rsidR="00594C1C" w:rsidRPr="005B611E" w:rsidRDefault="00594C1C" w:rsidP="00594C1C">
      <w:pPr>
        <w:pStyle w:val="SingleTxtG"/>
        <w:ind w:left="2268" w:hanging="1134"/>
      </w:pPr>
      <w:r>
        <w:t>1.2.1</w:t>
      </w:r>
      <w:r w:rsidRPr="005B611E">
        <w:tab/>
      </w:r>
      <w:r w:rsidRPr="005B611E">
        <w:tab/>
        <w:t>Aucune valeur mesurée ne s</w:t>
      </w:r>
      <w:r>
        <w:t>’</w:t>
      </w:r>
      <w:r w:rsidRPr="005B611E">
        <w:t xml:space="preserve">écarte, dans le </w:t>
      </w:r>
      <w:r>
        <w:t>sens défavorable, de plus de 20 </w:t>
      </w:r>
      <w:r w:rsidRPr="005B611E">
        <w:t>% des valeurs minimums prescrites dans le présent Règlement.</w:t>
      </w:r>
    </w:p>
    <w:p w14:paraId="031B8DEF" w14:textId="77777777" w:rsidR="00594C1C" w:rsidRPr="005B611E" w:rsidRDefault="00594C1C" w:rsidP="00594C1C">
      <w:pPr>
        <w:pStyle w:val="SingleTxtG"/>
        <w:ind w:left="2268" w:hanging="1134"/>
      </w:pPr>
      <w:r>
        <w:t>1.2.2</w:t>
      </w:r>
      <w:r>
        <w:tab/>
      </w:r>
      <w:r>
        <w:tab/>
      </w:r>
      <w:r w:rsidRPr="005B611E">
        <w:t>Les dispositifs rétroréfléchissants présentant des défauts apparents ne sont pas pris en considération.</w:t>
      </w:r>
    </w:p>
    <w:p w14:paraId="5320BCA0" w14:textId="77777777" w:rsidR="00594C1C" w:rsidRPr="005B611E" w:rsidRDefault="00594C1C" w:rsidP="00594C1C">
      <w:pPr>
        <w:pStyle w:val="SingleTxtG"/>
        <w:ind w:left="2268" w:hanging="1134"/>
      </w:pPr>
      <w:r>
        <w:t>1.3</w:t>
      </w:r>
      <w:r w:rsidRPr="005B611E">
        <w:tab/>
      </w:r>
      <w:r w:rsidRPr="005B611E">
        <w:tab/>
        <w:t>Les coordonnées chromatiques doivent être satisfaites.</w:t>
      </w:r>
    </w:p>
    <w:p w14:paraId="29F125D0" w14:textId="77777777" w:rsidR="00594C1C" w:rsidRPr="005B611E" w:rsidRDefault="00594C1C" w:rsidP="00594C1C">
      <w:pPr>
        <w:pStyle w:val="SingleTxtG"/>
        <w:ind w:left="2268" w:hanging="1134"/>
      </w:pPr>
      <w:r>
        <w:t>2.</w:t>
      </w:r>
      <w:r>
        <w:tab/>
        <w:t>Premier prélèvement</w:t>
      </w:r>
    </w:p>
    <w:p w14:paraId="23446552" w14:textId="77777777" w:rsidR="00594C1C" w:rsidRPr="005B611E" w:rsidRDefault="00594C1C" w:rsidP="00594C1C">
      <w:pPr>
        <w:pStyle w:val="SingleTxtG"/>
        <w:ind w:left="2268"/>
      </w:pPr>
      <w:r>
        <w:tab/>
      </w:r>
      <w:r w:rsidRPr="005B611E">
        <w:t>Lors du premier prélèvement, quatre dispositifs rétroréfléchissants so</w:t>
      </w:r>
      <w:r>
        <w:t>nt choisis au hasard. La lettre </w:t>
      </w:r>
      <w:r w:rsidRPr="005B611E">
        <w:t>A est apposée sur le premier et le troisième, et la lettre B sur le deuxième et le quatrième.</w:t>
      </w:r>
    </w:p>
    <w:p w14:paraId="11EFBC94" w14:textId="77777777" w:rsidR="00594C1C" w:rsidRPr="005B611E" w:rsidRDefault="00594C1C" w:rsidP="00594C1C">
      <w:pPr>
        <w:pStyle w:val="SingleTxtG"/>
        <w:ind w:left="2268" w:hanging="1134"/>
      </w:pPr>
      <w:r>
        <w:t>2.1</w:t>
      </w:r>
      <w:r w:rsidRPr="005B611E">
        <w:tab/>
      </w:r>
      <w:r w:rsidRPr="005B611E">
        <w:tab/>
        <w:t>La conformité des dispositifs rétroréfléchissants de série n</w:t>
      </w:r>
      <w:r>
        <w:t>’</w:t>
      </w:r>
      <w:r w:rsidRPr="005B611E">
        <w:t>est pas contestée si les écarts mesurés sur l</w:t>
      </w:r>
      <w:r>
        <w:t>’</w:t>
      </w:r>
      <w:r w:rsidRPr="005B611E">
        <w:t>un quelconque</w:t>
      </w:r>
      <w:r>
        <w:t xml:space="preserve"> des spécimens des échantillons A et </w:t>
      </w:r>
      <w:r w:rsidRPr="005B611E">
        <w:t>B (pour les quatre dispositifs rétroréfléchis</w:t>
      </w:r>
      <w:r>
        <w:t>sants) ne sont pas supérieurs à </w:t>
      </w:r>
      <w:r w:rsidRPr="005B611E">
        <w:t>20</w:t>
      </w:r>
      <w:r>
        <w:t> </w:t>
      </w:r>
      <w:r w:rsidRPr="005B611E">
        <w:t>%.</w:t>
      </w:r>
    </w:p>
    <w:p w14:paraId="35223FAD" w14:textId="77777777" w:rsidR="00594C1C" w:rsidRPr="005B611E" w:rsidRDefault="00594C1C" w:rsidP="00594C1C">
      <w:pPr>
        <w:pStyle w:val="SingleTxtG"/>
        <w:ind w:left="2268"/>
      </w:pPr>
      <w:r>
        <w:tab/>
      </w:r>
      <w:r w:rsidRPr="005B611E">
        <w:t>Dans le cas où l</w:t>
      </w:r>
      <w:r>
        <w:t>’</w:t>
      </w:r>
      <w:r w:rsidRPr="005B611E">
        <w:t>écart des deux dispositifs rétroréfléchissants de l</w:t>
      </w:r>
      <w:r>
        <w:t>’</w:t>
      </w:r>
      <w:r w:rsidRPr="005B611E">
        <w:t>échantillo</w:t>
      </w:r>
      <w:r>
        <w:t>n </w:t>
      </w:r>
      <w:r w:rsidRPr="005B611E">
        <w:t>A n</w:t>
      </w:r>
      <w:r>
        <w:t>’est pas supérieur à 0 </w:t>
      </w:r>
      <w:r w:rsidRPr="005B611E">
        <w:t>%, il n</w:t>
      </w:r>
      <w:r>
        <w:t>’</w:t>
      </w:r>
      <w:r w:rsidRPr="005B611E">
        <w:t>est pas nécessaire de poursuivre les mesures.</w:t>
      </w:r>
    </w:p>
    <w:p w14:paraId="7DF19561" w14:textId="77777777" w:rsidR="00594C1C" w:rsidRPr="005B611E" w:rsidRDefault="00594C1C" w:rsidP="00594C1C">
      <w:pPr>
        <w:pStyle w:val="SingleTxtG"/>
        <w:ind w:left="2268" w:hanging="1134"/>
      </w:pPr>
      <w:r>
        <w:t>2.2</w:t>
      </w:r>
      <w:r w:rsidRPr="005B611E">
        <w:tab/>
      </w:r>
      <w:r w:rsidRPr="005B611E">
        <w:tab/>
        <w:t>La conformité des dispositifs rétroréfléchissants de série doit être contestée si l</w:t>
      </w:r>
      <w:r>
        <w:t>’</w:t>
      </w:r>
      <w:r w:rsidRPr="005B611E">
        <w:t>écart de la valeur mesurée sur au moins</w:t>
      </w:r>
      <w:r>
        <w:t xml:space="preserve"> un dispositif des échantillons </w:t>
      </w:r>
      <w:r w:rsidRPr="005B611E">
        <w:t>A ou</w:t>
      </w:r>
      <w:r>
        <w:t> </w:t>
      </w:r>
      <w:r w:rsidRPr="005B611E">
        <w:t>B dépass</w:t>
      </w:r>
      <w:r>
        <w:t>e 20 </w:t>
      </w:r>
      <w:r w:rsidRPr="005B611E">
        <w:t>%.</w:t>
      </w:r>
    </w:p>
    <w:p w14:paraId="37FC99A8" w14:textId="77777777" w:rsidR="00594C1C" w:rsidRPr="005B611E" w:rsidRDefault="00594C1C" w:rsidP="00594C1C">
      <w:pPr>
        <w:pStyle w:val="SingleTxtG"/>
        <w:ind w:left="2268"/>
      </w:pPr>
      <w:r>
        <w:tab/>
      </w:r>
      <w:r w:rsidRPr="005B611E">
        <w:t>Le fabricant doit être prié de mettre sa production en conformité avec les prescriptions et un nouveau prélèvement doit être effect</w:t>
      </w:r>
      <w:r>
        <w:t>ué, comme indiqué au paragraphe </w:t>
      </w:r>
      <w:r w:rsidRPr="005B611E">
        <w:t>3 ci-dessous, dans les deux mois qui suivent la</w:t>
      </w:r>
      <w:r>
        <w:t xml:space="preserve"> notification. Les échantillons </w:t>
      </w:r>
      <w:r w:rsidRPr="005B611E">
        <w:t>A et B doivent être conservés par le service technique jusqu</w:t>
      </w:r>
      <w:r>
        <w:t>’</w:t>
      </w:r>
      <w:r w:rsidRPr="005B611E">
        <w:t xml:space="preserve">à la fin du processus de mise </w:t>
      </w:r>
      <w:r>
        <w:t>en conformité de la production.</w:t>
      </w:r>
    </w:p>
    <w:p w14:paraId="709F9FC4" w14:textId="77777777" w:rsidR="00594C1C" w:rsidRPr="005B611E" w:rsidRDefault="00594C1C" w:rsidP="00594C1C">
      <w:pPr>
        <w:pStyle w:val="SingleTxtG"/>
        <w:ind w:left="2268" w:hanging="1134"/>
      </w:pPr>
      <w:r w:rsidRPr="005B611E">
        <w:t>3.</w:t>
      </w:r>
      <w:r w:rsidRPr="005B611E">
        <w:tab/>
      </w:r>
      <w:r w:rsidRPr="005B611E">
        <w:tab/>
        <w:t>Premier nouveau prélèvement</w:t>
      </w:r>
    </w:p>
    <w:p w14:paraId="36C104F6" w14:textId="77777777" w:rsidR="00594C1C" w:rsidRPr="005B611E" w:rsidRDefault="00594C1C" w:rsidP="00594C1C">
      <w:pPr>
        <w:pStyle w:val="SingleTxtG"/>
        <w:ind w:left="2268"/>
        <w:rPr>
          <w:strike/>
        </w:rPr>
      </w:pPr>
      <w:r>
        <w:tab/>
      </w:r>
      <w:r w:rsidRPr="005B611E">
        <w:t xml:space="preserve">Un échantillon de quatre dispositifs rétroréfléchissants est choisi au hasard parmi le stock fabriqué après la mise en conformité. </w:t>
      </w:r>
    </w:p>
    <w:p w14:paraId="25E8146E" w14:textId="77777777" w:rsidR="00594C1C" w:rsidRPr="005B611E" w:rsidRDefault="00594C1C" w:rsidP="00594C1C">
      <w:pPr>
        <w:pStyle w:val="SingleTxtG"/>
        <w:ind w:left="2268"/>
      </w:pPr>
      <w:r>
        <w:tab/>
        <w:t>La lettre </w:t>
      </w:r>
      <w:r w:rsidRPr="005B611E">
        <w:t>C est apposée sur le pre</w:t>
      </w:r>
      <w:r>
        <w:t>mier et le troisième, la lettre </w:t>
      </w:r>
      <w:r w:rsidRPr="005B611E">
        <w:t>D sur le deuxième et le quatrième.</w:t>
      </w:r>
    </w:p>
    <w:p w14:paraId="5364893D" w14:textId="77777777" w:rsidR="00594C1C" w:rsidRPr="005B611E" w:rsidRDefault="00594C1C" w:rsidP="00594C1C">
      <w:pPr>
        <w:pStyle w:val="SingleTxtG"/>
        <w:ind w:left="2268" w:hanging="1134"/>
      </w:pPr>
      <w:r>
        <w:t>3.1</w:t>
      </w:r>
      <w:r w:rsidRPr="005B611E">
        <w:tab/>
        <w:t>La conformité des dispositifs rétroréfléchissants de série n</w:t>
      </w:r>
      <w:r>
        <w:t>’</w:t>
      </w:r>
      <w:r w:rsidRPr="005B611E">
        <w:t>est pas contestée si les écarts mesurés sur l</w:t>
      </w:r>
      <w:r>
        <w:t>’</w:t>
      </w:r>
      <w:r w:rsidRPr="005B611E">
        <w:t>un quelconque des</w:t>
      </w:r>
      <w:r>
        <w:t xml:space="preserve"> spécimens des échantillons C et </w:t>
      </w:r>
      <w:r w:rsidRPr="005B611E">
        <w:t>D (pour les quatre dispositifs rétroréfléchissan</w:t>
      </w:r>
      <w:r>
        <w:t>ts) ne sont pas supérieurs à 20 %.</w:t>
      </w:r>
    </w:p>
    <w:p w14:paraId="52F1DBBA" w14:textId="77777777" w:rsidR="00594C1C" w:rsidRPr="005B611E" w:rsidRDefault="00594C1C" w:rsidP="00594C1C">
      <w:pPr>
        <w:pStyle w:val="SingleTxtG"/>
        <w:ind w:left="2268"/>
      </w:pPr>
      <w:r>
        <w:tab/>
      </w:r>
      <w:r w:rsidRPr="005B611E">
        <w:t>Dans le cas où l</w:t>
      </w:r>
      <w:r>
        <w:t>’</w:t>
      </w:r>
      <w:r w:rsidRPr="005B611E">
        <w:t>écart des deux dispositifs rétroréfléchissants de l</w:t>
      </w:r>
      <w:r>
        <w:t>’échantillon </w:t>
      </w:r>
      <w:r w:rsidRPr="005B611E">
        <w:t>C n</w:t>
      </w:r>
      <w:r>
        <w:t>’est pas supérieur à 0 </w:t>
      </w:r>
      <w:r w:rsidRPr="005B611E">
        <w:t>%, il n</w:t>
      </w:r>
      <w:r>
        <w:t>’</w:t>
      </w:r>
      <w:r w:rsidRPr="005B611E">
        <w:t>est pas nécessaire de poursuivre les mesures.</w:t>
      </w:r>
    </w:p>
    <w:p w14:paraId="23873DFF" w14:textId="77777777" w:rsidR="00594C1C" w:rsidRPr="005B611E" w:rsidRDefault="00594C1C" w:rsidP="004938BA">
      <w:pPr>
        <w:pStyle w:val="SingleTxtG"/>
        <w:keepNext/>
        <w:ind w:left="2268" w:hanging="1134"/>
      </w:pPr>
      <w:r>
        <w:lastRenderedPageBreak/>
        <w:t>3.2</w:t>
      </w:r>
      <w:r w:rsidRPr="005B611E">
        <w:tab/>
        <w:t>La conformité des dispositifs rétroréfléchissants de série doit être contestée si l</w:t>
      </w:r>
      <w:r>
        <w:t>’</w:t>
      </w:r>
      <w:r w:rsidRPr="005B611E">
        <w:t xml:space="preserve">écart de </w:t>
      </w:r>
      <w:r>
        <w:t>la valeur mesurée sur au moins :</w:t>
      </w:r>
    </w:p>
    <w:p w14:paraId="166227CC" w14:textId="77777777" w:rsidR="00594C1C" w:rsidRPr="005B611E" w:rsidRDefault="00594C1C" w:rsidP="00594C1C">
      <w:pPr>
        <w:pStyle w:val="SingleTxtG"/>
        <w:ind w:left="2268" w:hanging="1134"/>
      </w:pPr>
      <w:r>
        <w:t>3.2.1</w:t>
      </w:r>
      <w:r w:rsidRPr="005B611E">
        <w:tab/>
        <w:t>Un spécimen des échanti</w:t>
      </w:r>
      <w:r>
        <w:t>llons C ou D est supérieur à 20 </w:t>
      </w:r>
      <w:r w:rsidRPr="005B611E">
        <w:t>% mais que l</w:t>
      </w:r>
      <w:r>
        <w:t>’</w:t>
      </w:r>
      <w:r w:rsidRPr="005B611E">
        <w:t>écart sur tous les spécimens de ces échantillons n</w:t>
      </w:r>
      <w:r>
        <w:t>’est pas supérieur à 30 </w:t>
      </w:r>
      <w:r w:rsidRPr="005B611E">
        <w:t xml:space="preserve">%. </w:t>
      </w:r>
    </w:p>
    <w:p w14:paraId="4E9D6D83" w14:textId="77777777" w:rsidR="00594C1C" w:rsidRPr="005B611E" w:rsidRDefault="00594C1C" w:rsidP="00594C1C">
      <w:pPr>
        <w:pStyle w:val="SingleTxtG"/>
        <w:ind w:left="2268"/>
      </w:pPr>
      <w:r>
        <w:tab/>
      </w:r>
      <w:r w:rsidRPr="005B611E">
        <w:t xml:space="preserve">Le fabricant doit être prié à nouveau de mettre sa production en conformité avec les prescriptions. </w:t>
      </w:r>
    </w:p>
    <w:p w14:paraId="087F2178" w14:textId="77777777" w:rsidR="00594C1C" w:rsidRPr="005B611E" w:rsidRDefault="00594C1C" w:rsidP="00594C1C">
      <w:pPr>
        <w:pStyle w:val="SingleTxtG"/>
        <w:ind w:left="2268"/>
      </w:pPr>
      <w:r>
        <w:tab/>
      </w:r>
      <w:r w:rsidRPr="005B611E">
        <w:t>Il faut procéder à un deuxième nouveau prélèvem</w:t>
      </w:r>
      <w:r>
        <w:t>ent, conformément au paragraphe </w:t>
      </w:r>
      <w:r w:rsidRPr="005B611E">
        <w:t>4, dans les deux mois q</w:t>
      </w:r>
      <w:r>
        <w:t>ui suivent la notification. Les </w:t>
      </w:r>
      <w:r w:rsidRPr="005B611E">
        <w:t>échantillons</w:t>
      </w:r>
      <w:r>
        <w:t> </w:t>
      </w:r>
      <w:r w:rsidRPr="005B611E">
        <w:t>C et D doivent être conservés par le service technique jusqu</w:t>
      </w:r>
      <w:r>
        <w:t>’</w:t>
      </w:r>
      <w:r w:rsidRPr="005B611E">
        <w:t>à la fin du processus de contrôle de la conformité.</w:t>
      </w:r>
    </w:p>
    <w:p w14:paraId="1033BB22" w14:textId="77777777" w:rsidR="00594C1C" w:rsidRPr="005B611E" w:rsidRDefault="00594C1C" w:rsidP="00594C1C">
      <w:pPr>
        <w:pStyle w:val="SingleTxtG"/>
        <w:ind w:left="2268" w:hanging="1134"/>
      </w:pPr>
      <w:r w:rsidRPr="005B611E">
        <w:t>3.2.</w:t>
      </w:r>
      <w:r>
        <w:t>2</w:t>
      </w:r>
      <w:r>
        <w:tab/>
        <w:t>Un spécimen des échantillons </w:t>
      </w:r>
      <w:r w:rsidRPr="005B611E">
        <w:t xml:space="preserve">C ou D dépasse 30 %. </w:t>
      </w:r>
    </w:p>
    <w:p w14:paraId="2B9EC638" w14:textId="77777777" w:rsidR="00594C1C" w:rsidRPr="005B611E" w:rsidRDefault="00594C1C" w:rsidP="00594C1C">
      <w:pPr>
        <w:pStyle w:val="SingleTxtG"/>
        <w:ind w:left="2268"/>
      </w:pPr>
      <w:r>
        <w:tab/>
      </w:r>
      <w:r w:rsidRPr="005B611E">
        <w:t>Dans ce cas, il faut retirer l</w:t>
      </w:r>
      <w:r>
        <w:t>’</w:t>
      </w:r>
      <w:r w:rsidRPr="005B611E">
        <w:t>homologation conformément</w:t>
      </w:r>
      <w:r>
        <w:t xml:space="preserve"> aux dispositions du paragraphe </w:t>
      </w:r>
      <w:r w:rsidRPr="005B611E">
        <w:t>5 ci-dessous.</w:t>
      </w:r>
    </w:p>
    <w:p w14:paraId="05271509" w14:textId="77777777" w:rsidR="00594C1C" w:rsidRPr="005B611E" w:rsidRDefault="00594C1C" w:rsidP="00594C1C">
      <w:pPr>
        <w:pStyle w:val="SingleTxtG"/>
        <w:ind w:left="2268" w:hanging="1134"/>
      </w:pPr>
      <w:r w:rsidRPr="005B611E">
        <w:t>4.</w:t>
      </w:r>
      <w:r w:rsidRPr="005B611E">
        <w:tab/>
      </w:r>
      <w:r w:rsidRPr="005B611E">
        <w:tab/>
        <w:t>Deuxième nouveau prélèvement</w:t>
      </w:r>
    </w:p>
    <w:p w14:paraId="475EA0B5" w14:textId="77777777" w:rsidR="00594C1C" w:rsidRPr="005B611E" w:rsidRDefault="00594C1C" w:rsidP="00594C1C">
      <w:pPr>
        <w:pStyle w:val="SingleTxtG"/>
        <w:ind w:left="2268"/>
      </w:pPr>
      <w:r>
        <w:tab/>
      </w:r>
      <w:r w:rsidRPr="005B611E">
        <w:t xml:space="preserve">Un échantillon de quatre dispositifs rétroréfléchissants est choisi au hasard parmi le stock fabriqué après la mise en conformité. </w:t>
      </w:r>
    </w:p>
    <w:p w14:paraId="14482090" w14:textId="77777777" w:rsidR="00594C1C" w:rsidRPr="005B611E" w:rsidRDefault="00594C1C" w:rsidP="00594C1C">
      <w:pPr>
        <w:pStyle w:val="SingleTxtG"/>
        <w:ind w:left="2268"/>
      </w:pPr>
      <w:r>
        <w:tab/>
        <w:t>La lettre </w:t>
      </w:r>
      <w:r w:rsidRPr="005B611E">
        <w:t>E est apposée sur le premi</w:t>
      </w:r>
      <w:r>
        <w:t>er et le troisième et la lettre </w:t>
      </w:r>
      <w:r w:rsidRPr="005B611E">
        <w:t>F sur le deuxième et le quatrième.</w:t>
      </w:r>
    </w:p>
    <w:p w14:paraId="2E1601DD" w14:textId="77777777" w:rsidR="00594C1C" w:rsidRPr="005B611E" w:rsidRDefault="00594C1C" w:rsidP="00594C1C">
      <w:pPr>
        <w:pStyle w:val="SingleTxtG"/>
        <w:ind w:left="2268" w:hanging="1134"/>
      </w:pPr>
      <w:r>
        <w:t>4.1</w:t>
      </w:r>
      <w:r w:rsidRPr="005B611E">
        <w:tab/>
        <w:t>La conformité des dispositifs rétroréfléchissants de série n</w:t>
      </w:r>
      <w:r>
        <w:t>’</w:t>
      </w:r>
      <w:r w:rsidRPr="005B611E">
        <w:t>est pas contestée si les écarts mesurés sur l</w:t>
      </w:r>
      <w:r>
        <w:t>’</w:t>
      </w:r>
      <w:r w:rsidRPr="005B611E">
        <w:t>un quelconque</w:t>
      </w:r>
      <w:r>
        <w:t xml:space="preserve"> des spécimens des échantillons </w:t>
      </w:r>
      <w:r w:rsidRPr="005B611E">
        <w:t>E et</w:t>
      </w:r>
      <w:r>
        <w:t> </w:t>
      </w:r>
      <w:r w:rsidRPr="005B611E">
        <w:t>F (pour les quatre dispositifs rétroréfléchis</w:t>
      </w:r>
      <w:r>
        <w:t>sants) ne sont pas supérieurs à </w:t>
      </w:r>
      <w:r w:rsidRPr="005B611E">
        <w:t>20</w:t>
      </w:r>
      <w:r>
        <w:t> </w:t>
      </w:r>
      <w:r w:rsidRPr="005B611E">
        <w:t>%. Dans le cas où l</w:t>
      </w:r>
      <w:r>
        <w:t>’</w:t>
      </w:r>
      <w:r w:rsidRPr="005B611E">
        <w:t>écart des deux dispositifs rétroréfléchissants de l</w:t>
      </w:r>
      <w:r>
        <w:t>’</w:t>
      </w:r>
      <w:r w:rsidRPr="005B611E">
        <w:t>échantillon</w:t>
      </w:r>
      <w:r>
        <w:t> </w:t>
      </w:r>
      <w:r w:rsidRPr="005B611E">
        <w:t>E n</w:t>
      </w:r>
      <w:r>
        <w:t>’est pas supérieur à 0 </w:t>
      </w:r>
      <w:r w:rsidRPr="005B611E">
        <w:t>%, il n</w:t>
      </w:r>
      <w:r>
        <w:t>’</w:t>
      </w:r>
      <w:r w:rsidRPr="005B611E">
        <w:t>est pas nécessaire de poursuivre les mesures.</w:t>
      </w:r>
    </w:p>
    <w:p w14:paraId="1D52550D" w14:textId="77777777" w:rsidR="00594C1C" w:rsidRPr="005B611E" w:rsidRDefault="00594C1C" w:rsidP="00594C1C">
      <w:pPr>
        <w:pStyle w:val="SingleTxtG"/>
        <w:ind w:left="2268" w:hanging="1134"/>
      </w:pPr>
      <w:r>
        <w:t>4.2</w:t>
      </w:r>
      <w:r w:rsidRPr="005B611E">
        <w:tab/>
        <w:t xml:space="preserve">La conformité des dispositifs rétroréfléchissants de série doit être contestée si </w:t>
      </w:r>
      <w:r w:rsidRPr="000F38B0">
        <w:rPr>
          <w:spacing w:val="-2"/>
        </w:rPr>
        <w:t>l</w:t>
      </w:r>
      <w:r>
        <w:rPr>
          <w:spacing w:val="-2"/>
        </w:rPr>
        <w:t>’</w:t>
      </w:r>
      <w:r w:rsidRPr="000F38B0">
        <w:rPr>
          <w:spacing w:val="-2"/>
        </w:rPr>
        <w:t>écart de la valeur mesurée sur au moins un dispositif des échantillons E ou F</w:t>
      </w:r>
      <w:r>
        <w:t xml:space="preserve"> dépasse 20 </w:t>
      </w:r>
      <w:r w:rsidRPr="005B611E">
        <w:t xml:space="preserve">%. </w:t>
      </w:r>
    </w:p>
    <w:p w14:paraId="7A959E6C" w14:textId="77777777" w:rsidR="00594C1C" w:rsidRPr="005B611E" w:rsidRDefault="00594C1C" w:rsidP="00594C1C">
      <w:pPr>
        <w:pStyle w:val="SingleTxtG"/>
        <w:ind w:left="2268"/>
      </w:pPr>
      <w:r>
        <w:tab/>
      </w:r>
      <w:r w:rsidRPr="005B611E">
        <w:t>Dans ce cas, il faut retirer l</w:t>
      </w:r>
      <w:r>
        <w:t>’</w:t>
      </w:r>
      <w:r w:rsidRPr="005B611E">
        <w:t>homologation conformément</w:t>
      </w:r>
      <w:r>
        <w:t xml:space="preserve"> aux dispositions du paragraphe </w:t>
      </w:r>
      <w:r w:rsidRPr="005B611E">
        <w:t xml:space="preserve">5 ci-dessous. </w:t>
      </w:r>
    </w:p>
    <w:p w14:paraId="58EB991B" w14:textId="77777777" w:rsidR="00594C1C" w:rsidRPr="005B611E" w:rsidRDefault="00594C1C" w:rsidP="00594C1C">
      <w:pPr>
        <w:pStyle w:val="SingleTxtG"/>
        <w:ind w:left="2268" w:hanging="1134"/>
        <w:rPr>
          <w:u w:val="single"/>
        </w:rPr>
      </w:pPr>
      <w:r w:rsidRPr="005B611E">
        <w:t>5.</w:t>
      </w:r>
      <w:r w:rsidRPr="005B611E">
        <w:tab/>
      </w:r>
      <w:r w:rsidRPr="005B611E">
        <w:tab/>
        <w:t>Retrait d</w:t>
      </w:r>
      <w:r>
        <w:t>’</w:t>
      </w:r>
      <w:r w:rsidRPr="005B611E">
        <w:t>homologation</w:t>
      </w:r>
    </w:p>
    <w:p w14:paraId="615D9505" w14:textId="77777777" w:rsidR="00594C1C" w:rsidRPr="005B611E" w:rsidRDefault="00594C1C" w:rsidP="00594C1C">
      <w:pPr>
        <w:pStyle w:val="SingleTxtG"/>
        <w:ind w:left="2268"/>
      </w:pPr>
      <w:r>
        <w:tab/>
      </w:r>
      <w:r w:rsidRPr="005B611E">
        <w:t>L</w:t>
      </w:r>
      <w:r>
        <w:t>’</w:t>
      </w:r>
      <w:r w:rsidRPr="005B611E">
        <w:t>homologation est ret</w:t>
      </w:r>
      <w:r>
        <w:t>irée conformément au paragraphe </w:t>
      </w:r>
      <w:r w:rsidRPr="005B611E">
        <w:t>3.6 du présent Règlement.</w:t>
      </w:r>
    </w:p>
    <w:p w14:paraId="5E2AD674" w14:textId="77777777" w:rsidR="00594C1C" w:rsidRPr="005B611E" w:rsidRDefault="00594C1C" w:rsidP="00594C1C">
      <w:pPr>
        <w:pStyle w:val="SingleTxtG"/>
        <w:ind w:left="2268" w:hanging="1134"/>
      </w:pPr>
      <w:r w:rsidRPr="005B611E">
        <w:t>6.</w:t>
      </w:r>
      <w:r w:rsidRPr="005B611E">
        <w:tab/>
      </w:r>
      <w:r>
        <w:t>R</w:t>
      </w:r>
      <w:r w:rsidRPr="005B611E">
        <w:t>ésistance</w:t>
      </w:r>
      <w:r>
        <w:t xml:space="preserve"> à la pénétration de l’eau</w:t>
      </w:r>
    </w:p>
    <w:p w14:paraId="2C7200BA" w14:textId="77777777" w:rsidR="00594C1C" w:rsidRPr="005B611E" w:rsidRDefault="00594C1C" w:rsidP="00594C1C">
      <w:pPr>
        <w:pStyle w:val="SingleTxtG"/>
        <w:ind w:left="2268" w:hanging="1134"/>
      </w:pPr>
      <w:r>
        <w:t>6.1</w:t>
      </w:r>
      <w:r w:rsidRPr="005B611E">
        <w:tab/>
        <w:t>Après prélèvement, conformément à la p</w:t>
      </w:r>
      <w:r>
        <w:t>rocédure indiquée au paragraphe </w:t>
      </w:r>
      <w:r w:rsidRPr="005B611E">
        <w:t>2, l</w:t>
      </w:r>
      <w:r>
        <w:t>’</w:t>
      </w:r>
      <w:r w:rsidRPr="005B611E">
        <w:t>un des dispositifs rétroréfléchissants de l</w:t>
      </w:r>
      <w:r>
        <w:t>’</w:t>
      </w:r>
      <w:r w:rsidRPr="005B611E">
        <w:t>échantillon A doit être soumis à la</w:t>
      </w:r>
      <w:r>
        <w:t xml:space="preserve"> procédure prévue au paragraphe </w:t>
      </w:r>
      <w:r w:rsidRPr="005B611E">
        <w:t>1 de l</w:t>
      </w:r>
      <w:r>
        <w:t>’</w:t>
      </w:r>
      <w:r w:rsidRPr="005B611E">
        <w:t>annexe</w:t>
      </w:r>
      <w:r>
        <w:t> 6.2 ou</w:t>
      </w:r>
      <w:r w:rsidRPr="005B611E">
        <w:t>, dans le cas d</w:t>
      </w:r>
      <w:r>
        <w:t>’</w:t>
      </w:r>
      <w:r w:rsidRPr="005B611E">
        <w:t>un triangle de présignalisation, l</w:t>
      </w:r>
      <w:r>
        <w:t>’</w:t>
      </w:r>
      <w:r w:rsidRPr="005B611E">
        <w:t>échantillon A doit être soumis à la</w:t>
      </w:r>
      <w:r>
        <w:t xml:space="preserve"> procédure prévue au paragraphe </w:t>
      </w:r>
      <w:r w:rsidRPr="005B611E">
        <w:t>2 de l</w:t>
      </w:r>
      <w:r>
        <w:t>’</w:t>
      </w:r>
      <w:r w:rsidRPr="005B611E">
        <w:t>annexe</w:t>
      </w:r>
      <w:r>
        <w:t> 6.2</w:t>
      </w:r>
      <w:r w:rsidRPr="005B611E">
        <w:t>.</w:t>
      </w:r>
    </w:p>
    <w:p w14:paraId="2C929838" w14:textId="77777777" w:rsidR="00594C1C" w:rsidRPr="005B611E" w:rsidRDefault="00594C1C" w:rsidP="00594C1C">
      <w:pPr>
        <w:pStyle w:val="SingleTxtG"/>
        <w:ind w:left="2268"/>
      </w:pPr>
      <w:r>
        <w:tab/>
      </w:r>
      <w:r w:rsidRPr="005B611E">
        <w:t>Le dispositif rétroréfléchissant est considéré comme satisfaisant si les résultats des essais sont favorables. Toutefois, si les essais sont défavorables pour l</w:t>
      </w:r>
      <w:r>
        <w:t>’échantillon </w:t>
      </w:r>
      <w:r w:rsidRPr="005B611E">
        <w:t>A, les deux dispositifs rétroréfléchissants de l</w:t>
      </w:r>
      <w:r>
        <w:t>’</w:t>
      </w:r>
      <w:r w:rsidRPr="005B611E">
        <w:t>échantillon</w:t>
      </w:r>
      <w:r>
        <w:t> </w:t>
      </w:r>
      <w:r w:rsidRPr="005B611E">
        <w:t>B doivent être soumis aux mêmes procédures et chacun doit passer les essais avec les résultats favorables.</w:t>
      </w:r>
    </w:p>
    <w:p w14:paraId="0EE65C1C" w14:textId="77777777" w:rsidR="00594C1C" w:rsidRPr="005B611E" w:rsidRDefault="00594C1C" w:rsidP="00594C1C">
      <w:pPr>
        <w:pStyle w:val="SingleTxtG"/>
        <w:ind w:left="2268" w:hanging="1134"/>
      </w:pPr>
      <w:r>
        <w:t>6.2</w:t>
      </w:r>
      <w:r w:rsidRPr="005B611E">
        <w:tab/>
        <w:t>Après prélèvement, conformément à la p</w:t>
      </w:r>
      <w:r>
        <w:t>rocédure indiquée au paragraphe </w:t>
      </w:r>
      <w:r w:rsidRPr="005B611E">
        <w:t>2, des spécimens d</w:t>
      </w:r>
      <w:r>
        <w:t>’</w:t>
      </w:r>
      <w:r w:rsidRPr="005B611E">
        <w:t>une des plaques de signalisation arrière de l</w:t>
      </w:r>
      <w:r>
        <w:t>’échantillon </w:t>
      </w:r>
      <w:r w:rsidRPr="005B611E">
        <w:t>A doivent être soumis aux</w:t>
      </w:r>
      <w:r>
        <w:t xml:space="preserve"> procédures prévues aux annexes </w:t>
      </w:r>
      <w:r w:rsidRPr="005B611E">
        <w:t>6, 7, 9, 11, 13, 15, 16 et 18 du présent Règlement.</w:t>
      </w:r>
    </w:p>
    <w:p w14:paraId="366867C1" w14:textId="77777777" w:rsidR="00594C1C" w:rsidRPr="005B611E" w:rsidRDefault="00594C1C" w:rsidP="00594C1C">
      <w:pPr>
        <w:pStyle w:val="SingleTxtG"/>
        <w:ind w:left="2268"/>
      </w:pPr>
      <w:r>
        <w:tab/>
      </w:r>
      <w:r w:rsidRPr="005B611E">
        <w:t>La plaque de signalisation arrière est considérée comme satisfaisante si les résultats des essais sont favorables.</w:t>
      </w:r>
    </w:p>
    <w:p w14:paraId="5E6118D3" w14:textId="77777777" w:rsidR="00594C1C" w:rsidRDefault="00594C1C" w:rsidP="00594C1C">
      <w:pPr>
        <w:pStyle w:val="SingleTxtG"/>
        <w:ind w:left="2268"/>
      </w:pPr>
      <w:r w:rsidRPr="005B611E">
        <w:lastRenderedPageBreak/>
        <w:tab/>
        <w:t>Toutefois, si les essais sont défavorables pour l</w:t>
      </w:r>
      <w:r>
        <w:t>’échantillon </w:t>
      </w:r>
      <w:r w:rsidRPr="005B611E">
        <w:t>A, les deux plaques de signalisation arrière de l</w:t>
      </w:r>
      <w:r>
        <w:t>’échantillon </w:t>
      </w:r>
      <w:r w:rsidRPr="005B611E">
        <w:t>B doivent être soumises aux mêmes procédures et chacune doit passer les essais avec les résultats favorables.</w:t>
      </w:r>
    </w:p>
    <w:p w14:paraId="4E023BF4" w14:textId="77777777" w:rsidR="00594C1C" w:rsidRPr="005B611E" w:rsidRDefault="00594C1C" w:rsidP="00594C1C">
      <w:pPr>
        <w:pStyle w:val="HChG"/>
      </w:pPr>
      <w:r>
        <w:br w:type="page"/>
      </w:r>
      <w:r>
        <w:lastRenderedPageBreak/>
        <w:tab/>
        <w:t>Annexe </w:t>
      </w:r>
      <w:r w:rsidRPr="005B611E">
        <w:t>4</w:t>
      </w:r>
    </w:p>
    <w:p w14:paraId="46C2EFA9" w14:textId="77777777" w:rsidR="00594C1C" w:rsidRDefault="00594C1C" w:rsidP="00594C1C">
      <w:pPr>
        <w:pStyle w:val="HChG"/>
      </w:pPr>
      <w:bookmarkStart w:id="21" w:name="_Toc429642179"/>
      <w:r>
        <w:tab/>
      </w:r>
      <w:r>
        <w:tab/>
      </w:r>
      <w:bookmarkStart w:id="22" w:name="_Hlk106785986"/>
      <w:r>
        <w:t>Mesures photométriques et colorimétriques</w:t>
      </w:r>
      <w:bookmarkEnd w:id="22"/>
    </w:p>
    <w:p w14:paraId="3F70EF13" w14:textId="6BE3418B" w:rsidR="00594C1C" w:rsidRPr="005B611E" w:rsidRDefault="004938BA" w:rsidP="004938BA">
      <w:pPr>
        <w:pStyle w:val="HChG"/>
      </w:pPr>
      <w:r>
        <w:tab/>
      </w:r>
      <w:r>
        <w:tab/>
      </w:r>
      <w:r w:rsidR="00594C1C">
        <w:t>Partie 1</w:t>
      </w:r>
      <w:r>
        <w:br/>
      </w:r>
      <w:bookmarkStart w:id="23" w:name="_Hlk106786012"/>
      <w:r w:rsidR="00594C1C">
        <w:tab/>
      </w:r>
      <w:r w:rsidR="00594C1C" w:rsidRPr="005B611E">
        <w:t>Mesures photométriques des dispositifs rétroréfléchissants</w:t>
      </w:r>
      <w:bookmarkEnd w:id="21"/>
      <w:bookmarkEnd w:id="23"/>
    </w:p>
    <w:p w14:paraId="6A908D15" w14:textId="77777777" w:rsidR="00594C1C" w:rsidRPr="005B611E" w:rsidRDefault="00594C1C" w:rsidP="00594C1C">
      <w:pPr>
        <w:pStyle w:val="SingleTxtG"/>
        <w:ind w:left="2268" w:hanging="1134"/>
      </w:pPr>
      <w:r w:rsidRPr="005B611E">
        <w:t>1.</w:t>
      </w:r>
      <w:r w:rsidRPr="005B611E">
        <w:tab/>
        <w:t>Procédures d</w:t>
      </w:r>
      <w:r>
        <w:t>’</w:t>
      </w:r>
      <w:r w:rsidRPr="005B611E">
        <w:t>essai</w:t>
      </w:r>
    </w:p>
    <w:p w14:paraId="46814F05" w14:textId="59E7FBB2" w:rsidR="00594C1C" w:rsidRPr="005B611E" w:rsidRDefault="00594C1C" w:rsidP="00594C1C">
      <w:pPr>
        <w:pStyle w:val="SingleTxtG"/>
        <w:ind w:left="2268" w:hanging="1134"/>
      </w:pPr>
      <w:r>
        <w:t>1.1</w:t>
      </w:r>
      <w:r w:rsidRPr="005B611E">
        <w:tab/>
        <w:t>Lorsqu</w:t>
      </w:r>
      <w:r>
        <w:t>’</w:t>
      </w:r>
      <w:r w:rsidRPr="005B611E">
        <w:t xml:space="preserve">on mesure le </w:t>
      </w:r>
      <w:bookmarkStart w:id="24" w:name="_Hlk106210836"/>
      <w:r>
        <w:t>R</w:t>
      </w:r>
      <w:r>
        <w:rPr>
          <w:vertAlign w:val="subscript"/>
        </w:rPr>
        <w:t>I</w:t>
      </w:r>
      <w:r w:rsidRPr="005B611E">
        <w:t xml:space="preserve"> </w:t>
      </w:r>
      <w:bookmarkEnd w:id="24"/>
      <w:r w:rsidRPr="005B611E">
        <w:t>d</w:t>
      </w:r>
      <w:r>
        <w:t>’</w:t>
      </w:r>
      <w:r w:rsidRPr="005B611E">
        <w:t>un dispositif rét</w:t>
      </w:r>
      <w:r>
        <w:t>roréfléchissant pour β égal à β</w:t>
      </w:r>
      <w:r w:rsidRPr="00E348A4">
        <w:rPr>
          <w:vertAlign w:val="subscript"/>
          <w:lang w:val="fr-FR"/>
        </w:rPr>
        <w:t>1</w:t>
      </w:r>
      <w:r>
        <w:t> = β</w:t>
      </w:r>
      <w:r>
        <w:rPr>
          <w:vertAlign w:val="subscript"/>
        </w:rPr>
        <w:t>2</w:t>
      </w:r>
      <w:r>
        <w:t xml:space="preserve"> = </w:t>
      </w:r>
      <w:r w:rsidRPr="005B611E">
        <w:t>0°, on vérifie s</w:t>
      </w:r>
      <w:r>
        <w:t>’</w:t>
      </w:r>
      <w:r w:rsidRPr="005B611E">
        <w:t>il ne se produit pas un effet de miroir en tournant légèrement le dispositif. Si ce phénomène a lieu, on</w:t>
      </w:r>
      <w:r>
        <w:t xml:space="preserve"> fait la mesure pour β égal à β</w:t>
      </w:r>
      <w:r w:rsidRPr="000B3909">
        <w:rPr>
          <w:vertAlign w:val="subscript"/>
          <w:lang w:val="fr-FR"/>
        </w:rPr>
        <w:t>1</w:t>
      </w:r>
      <w:r>
        <w:t> = </w:t>
      </w:r>
      <w:r w:rsidR="004938BA">
        <w:sym w:font="Symbol" w:char="F0B1"/>
      </w:r>
      <w:r>
        <w:t>5°,</w:t>
      </w:r>
      <w:r w:rsidRPr="004D4031">
        <w:t xml:space="preserve"> </w:t>
      </w:r>
      <w:r>
        <w:t>β</w:t>
      </w:r>
      <w:r>
        <w:rPr>
          <w:vertAlign w:val="subscript"/>
        </w:rPr>
        <w:t>2</w:t>
      </w:r>
      <w:r>
        <w:t> = </w:t>
      </w:r>
      <w:r w:rsidRPr="005B611E">
        <w:t xml:space="preserve">0°. La position adoptée est celle qui correspond au </w:t>
      </w:r>
      <w:r>
        <w:t>R</w:t>
      </w:r>
      <w:r>
        <w:rPr>
          <w:vertAlign w:val="subscript"/>
        </w:rPr>
        <w:t>I</w:t>
      </w:r>
      <w:r w:rsidRPr="005B611E">
        <w:t xml:space="preserve"> minimum pour une de ces positions.</w:t>
      </w:r>
    </w:p>
    <w:p w14:paraId="69C15E56" w14:textId="413E8F1C" w:rsidR="00594C1C" w:rsidRPr="00DC319C" w:rsidRDefault="00594C1C" w:rsidP="00594C1C">
      <w:pPr>
        <w:pStyle w:val="SingleTxtG"/>
        <w:ind w:left="2268" w:hanging="1134"/>
      </w:pPr>
      <w:r w:rsidRPr="00DC319C">
        <w:t>1.2</w:t>
      </w:r>
      <w:r w:rsidRPr="00DC319C">
        <w:tab/>
        <w:t>Pour un angle d</w:t>
      </w:r>
      <w:r>
        <w:t>’</w:t>
      </w:r>
      <w:r w:rsidRPr="00DC319C">
        <w:t xml:space="preserve">éclairage β égal à </w:t>
      </w:r>
      <w:r>
        <w:t>β</w:t>
      </w:r>
      <w:r w:rsidRPr="000B3909">
        <w:rPr>
          <w:vertAlign w:val="subscript"/>
          <w:lang w:val="fr-FR"/>
        </w:rPr>
        <w:t>1</w:t>
      </w:r>
      <w:r>
        <w:t> = β</w:t>
      </w:r>
      <w:r>
        <w:rPr>
          <w:vertAlign w:val="subscript"/>
        </w:rPr>
        <w:t>2</w:t>
      </w:r>
      <w:r w:rsidRPr="00DC319C">
        <w:t xml:space="preserve"> = 0° ou pour celui défini au paragraphe 5 du présent Règlement</w:t>
      </w:r>
      <w:r>
        <w:t>,</w:t>
      </w:r>
      <w:r w:rsidRPr="00DC319C">
        <w:t xml:space="preserve"> et pour un angle de divergence de 20</w:t>
      </w:r>
      <w:r w:rsidR="00C5398F">
        <w:t>’</w:t>
      </w:r>
      <w:r w:rsidRPr="00DC319C">
        <w:t>, on fait tourner autour de leur axe de référence les dispositifs rétroréfléchissants qui ne portent pas l</w:t>
      </w:r>
      <w:r>
        <w:t>’</w:t>
      </w:r>
      <w:r w:rsidRPr="00DC319C">
        <w:t xml:space="preserve">indication </w:t>
      </w:r>
      <w:r w:rsidR="00E370F4">
        <w:rPr>
          <w:iCs/>
        </w:rPr>
        <w:t>“</w:t>
      </w:r>
      <w:r w:rsidRPr="00DC319C">
        <w:t>TOP</w:t>
      </w:r>
      <w:r w:rsidR="00E370F4">
        <w:rPr>
          <w:iCs/>
        </w:rPr>
        <w:t>”</w:t>
      </w:r>
      <w:r w:rsidRPr="00DC319C">
        <w:t>, jusqu</w:t>
      </w:r>
      <w:r>
        <w:t>’</w:t>
      </w:r>
      <w:r w:rsidRPr="00DC319C">
        <w:t xml:space="preserve">au </w:t>
      </w:r>
      <w:r>
        <w:t>R</w:t>
      </w:r>
      <w:r>
        <w:rPr>
          <w:vertAlign w:val="subscript"/>
        </w:rPr>
        <w:t>I</w:t>
      </w:r>
      <w:r w:rsidRPr="00DC319C">
        <w:t xml:space="preserve"> minimum, qui doit satisfaire à la valeur indiquée au paragraphe 5 dudit Règlement. Lorsqu</w:t>
      </w:r>
      <w:r>
        <w:t>’</w:t>
      </w:r>
      <w:r w:rsidRPr="00DC319C">
        <w:t xml:space="preserve">on mesure le </w:t>
      </w:r>
      <w:r>
        <w:t>R</w:t>
      </w:r>
      <w:r>
        <w:rPr>
          <w:vertAlign w:val="subscript"/>
        </w:rPr>
        <w:t>I</w:t>
      </w:r>
      <w:r w:rsidRPr="00DC319C">
        <w:t xml:space="preserve"> pour les autres angles d</w:t>
      </w:r>
      <w:r>
        <w:t>’</w:t>
      </w:r>
      <w:r w:rsidRPr="00DC319C">
        <w:t xml:space="preserve">éclairage et de divergence, le dispositif rétroréfléchissant doit être placé dans la position qui correspond à cette valeur de ε. Si les valeurs prescrites ne sont pas obtenues, on </w:t>
      </w:r>
      <w:r>
        <w:t xml:space="preserve">peut </w:t>
      </w:r>
      <w:r w:rsidRPr="00DC319C">
        <w:t xml:space="preserve">faire tourner le dispositif rétroréfléchissant de </w:t>
      </w:r>
      <w:r w:rsidR="00C5398F">
        <w:sym w:font="Symbol" w:char="F0B1"/>
      </w:r>
      <w:r w:rsidRPr="00DC319C">
        <w:t>5° autour de l</w:t>
      </w:r>
      <w:r>
        <w:t>’</w:t>
      </w:r>
      <w:r w:rsidRPr="00DC319C">
        <w:t>axe de référence à partir de cette position.</w:t>
      </w:r>
    </w:p>
    <w:p w14:paraId="3A4CFC2F" w14:textId="2BB28284" w:rsidR="00594C1C" w:rsidRPr="005B611E" w:rsidRDefault="00594C1C" w:rsidP="00594C1C">
      <w:pPr>
        <w:pStyle w:val="SingleTxtG"/>
        <w:ind w:left="2268" w:hanging="1134"/>
      </w:pPr>
      <w:r>
        <w:t>1.3</w:t>
      </w:r>
      <w:r w:rsidRPr="005B611E">
        <w:tab/>
        <w:t>Pour un angle d</w:t>
      </w:r>
      <w:r>
        <w:t>’éclairage β égal à β</w:t>
      </w:r>
      <w:r w:rsidRPr="000B3909">
        <w:rPr>
          <w:vertAlign w:val="subscript"/>
          <w:lang w:val="fr-FR"/>
        </w:rPr>
        <w:t>1</w:t>
      </w:r>
      <w:r>
        <w:t> = β</w:t>
      </w:r>
      <w:r>
        <w:rPr>
          <w:vertAlign w:val="subscript"/>
        </w:rPr>
        <w:t>2</w:t>
      </w:r>
      <w:r>
        <w:t> = </w:t>
      </w:r>
      <w:r w:rsidRPr="005B611E">
        <w:t xml:space="preserve">0° ou </w:t>
      </w:r>
      <w:r>
        <w:t>pour celui défini au paragraphe </w:t>
      </w:r>
      <w:r w:rsidRPr="005B611E">
        <w:t>4 du présent Règlement</w:t>
      </w:r>
      <w:r>
        <w:t>,</w:t>
      </w:r>
      <w:r w:rsidRPr="005B611E">
        <w:t xml:space="preserve"> et</w:t>
      </w:r>
      <w:r>
        <w:t xml:space="preserve"> pour un angle de divergence de </w:t>
      </w:r>
      <w:r w:rsidRPr="005B611E">
        <w:t>20</w:t>
      </w:r>
      <w:r w:rsidR="00C5398F">
        <w:t>’</w:t>
      </w:r>
      <w:r w:rsidRPr="005B611E">
        <w:t>, on fait tourner les dispositifs rétroréfléchissants qui portent l</w:t>
      </w:r>
      <w:r>
        <w:t>’</w:t>
      </w:r>
      <w:r w:rsidRPr="005B611E">
        <w:t xml:space="preserve">indication </w:t>
      </w:r>
      <w:r w:rsidR="00E370F4">
        <w:rPr>
          <w:iCs/>
        </w:rPr>
        <w:t>“</w:t>
      </w:r>
      <w:r w:rsidRPr="005B611E">
        <w:t>TOP</w:t>
      </w:r>
      <w:r w:rsidR="00E370F4">
        <w:rPr>
          <w:iCs/>
        </w:rPr>
        <w:t>”</w:t>
      </w:r>
      <w:r w:rsidRPr="005B611E">
        <w:t xml:space="preserve"> de </w:t>
      </w:r>
      <w:r w:rsidR="00C5398F">
        <w:sym w:font="Symbol" w:char="F0B1"/>
      </w:r>
      <w:r w:rsidRPr="005B611E">
        <w:t xml:space="preserve">5° autour de leur axe de référence. Dans aucune des positions prises par le dispositif rétroréfléchissant au cours de cette rotation, le </w:t>
      </w:r>
      <w:r>
        <w:t>R</w:t>
      </w:r>
      <w:r>
        <w:rPr>
          <w:vertAlign w:val="subscript"/>
        </w:rPr>
        <w:t>I</w:t>
      </w:r>
      <w:r w:rsidRPr="005B611E">
        <w:t xml:space="preserve"> ne doit être inférieur à la valeur prescrite.</w:t>
      </w:r>
    </w:p>
    <w:p w14:paraId="367362FA" w14:textId="33AFB069" w:rsidR="00594C1C" w:rsidRPr="005B611E" w:rsidRDefault="00594C1C" w:rsidP="00594C1C">
      <w:pPr>
        <w:pStyle w:val="SingleTxtG"/>
        <w:ind w:left="2268" w:hanging="1134"/>
        <w:rPr>
          <w:sz w:val="24"/>
        </w:rPr>
      </w:pPr>
      <w:r>
        <w:t>1.4</w:t>
      </w:r>
      <w:r>
        <w:tab/>
        <w:t>Si pour la direction β</w:t>
      </w:r>
      <w:r w:rsidRPr="000B3909">
        <w:rPr>
          <w:vertAlign w:val="subscript"/>
          <w:lang w:val="fr-FR"/>
        </w:rPr>
        <w:t>1</w:t>
      </w:r>
      <w:r>
        <w:t> = β</w:t>
      </w:r>
      <w:r>
        <w:rPr>
          <w:vertAlign w:val="subscript"/>
        </w:rPr>
        <w:t xml:space="preserve">2 </w:t>
      </w:r>
      <w:r>
        <w:t>= 0° et pour ε </w:t>
      </w:r>
      <w:r w:rsidRPr="005B611E">
        <w:t>=</w:t>
      </w:r>
      <w:r>
        <w:t> </w:t>
      </w:r>
      <w:r w:rsidRPr="005B611E">
        <w:t xml:space="preserve">0° le </w:t>
      </w:r>
      <w:r>
        <w:t>R</w:t>
      </w:r>
      <w:r>
        <w:rPr>
          <w:vertAlign w:val="subscript"/>
        </w:rPr>
        <w:t>I</w:t>
      </w:r>
      <w:r w:rsidRPr="005B611E">
        <w:t xml:space="preserve"> dépasse la valeur prescrite d</w:t>
      </w:r>
      <w:r>
        <w:t>’au moins 50 </w:t>
      </w:r>
      <w:r w:rsidRPr="005B611E">
        <w:t>%, toutes les mesures pour tous les angles d</w:t>
      </w:r>
      <w:r>
        <w:t>’</w:t>
      </w:r>
      <w:r w:rsidRPr="005B611E">
        <w:t>éclairage et de diverg</w:t>
      </w:r>
      <w:r>
        <w:t>ence doivent être prises pour ε = </w:t>
      </w:r>
      <w:r w:rsidRPr="005B611E">
        <w:t>0°.</w:t>
      </w:r>
    </w:p>
    <w:p w14:paraId="03A8EABD" w14:textId="77777777" w:rsidR="00594C1C" w:rsidRPr="005B611E" w:rsidRDefault="00594C1C" w:rsidP="00594C1C">
      <w:pPr>
        <w:pStyle w:val="SingleTxtG"/>
        <w:ind w:left="2268" w:hanging="1134"/>
      </w:pPr>
      <w:r w:rsidRPr="005B611E">
        <w:t>2.</w:t>
      </w:r>
      <w:r w:rsidRPr="005B611E">
        <w:tab/>
      </w:r>
      <w:r w:rsidRPr="00677C2C">
        <w:t>D</w:t>
      </w:r>
      <w:r w:rsidRPr="004F7534">
        <w:t>éfinitions</w:t>
      </w:r>
    </w:p>
    <w:p w14:paraId="024206F1" w14:textId="56EE1CE0" w:rsidR="00594C1C" w:rsidRDefault="00594C1C" w:rsidP="00594C1C">
      <w:pPr>
        <w:pStyle w:val="SingleTxtG"/>
        <w:ind w:left="2268"/>
      </w:pPr>
      <w:r w:rsidRPr="004F7534">
        <w:t xml:space="preserve">Les </w:t>
      </w:r>
      <w:r>
        <w:t xml:space="preserve">principales </w:t>
      </w:r>
      <w:r w:rsidRPr="004F7534">
        <w:t>définitions sont données au point 2.3</w:t>
      </w:r>
      <w:r>
        <w:t>.</w:t>
      </w:r>
      <w:r w:rsidRPr="004F7534">
        <w:t xml:space="preserve"> </w:t>
      </w:r>
      <w:r>
        <w:t>D’</w:t>
      </w:r>
      <w:r w:rsidRPr="004F7534">
        <w:t xml:space="preserve">autres paramètres géométriques sont </w:t>
      </w:r>
      <w:r>
        <w:t>présentés</w:t>
      </w:r>
      <w:r w:rsidRPr="004F7534">
        <w:t xml:space="preserve"> ci-dessous et illustrés </w:t>
      </w:r>
      <w:r>
        <w:t>dans</w:t>
      </w:r>
      <w:r w:rsidRPr="004F7534">
        <w:t xml:space="preserve"> les figures A4-I à A4</w:t>
      </w:r>
      <w:r w:rsidR="00C5398F">
        <w:noBreakHyphen/>
      </w:r>
      <w:r w:rsidRPr="004F7534">
        <w:t>III.</w:t>
      </w:r>
    </w:p>
    <w:p w14:paraId="3A10FA75" w14:textId="77777777" w:rsidR="00594C1C" w:rsidRPr="00E348A4" w:rsidRDefault="00594C1C" w:rsidP="00C5398F">
      <w:pPr>
        <w:pStyle w:val="SingleTxtG"/>
        <w:ind w:left="2835" w:hanging="567"/>
        <w:rPr>
          <w:lang w:eastAsia="en-GB"/>
        </w:rPr>
      </w:pPr>
      <w:r w:rsidRPr="00E348A4">
        <w:rPr>
          <w:lang w:eastAsia="en-GB"/>
        </w:rPr>
        <w:t>A</w:t>
      </w:r>
      <w:r w:rsidRPr="00E348A4">
        <w:rPr>
          <w:lang w:eastAsia="en-GB"/>
        </w:rPr>
        <w:tab/>
        <w:t>Surface de la plage éclairante du dispositif rétroréfléchissant</w:t>
      </w:r>
      <w:r>
        <w:rPr>
          <w:lang w:eastAsia="en-GB"/>
        </w:rPr>
        <w:t xml:space="preserve">, généralement indiquée en </w:t>
      </w:r>
      <w:r w:rsidRPr="00E348A4">
        <w:rPr>
          <w:lang w:eastAsia="en-GB"/>
        </w:rPr>
        <w:t>cm</w:t>
      </w:r>
      <w:r w:rsidRPr="00E348A4">
        <w:rPr>
          <w:vertAlign w:val="superscript"/>
          <w:lang w:eastAsia="en-GB"/>
        </w:rPr>
        <w:t>2</w:t>
      </w:r>
      <w:r>
        <w:rPr>
          <w:lang w:eastAsia="en-GB"/>
        </w:rPr>
        <w:t>.</w:t>
      </w:r>
      <w:r>
        <w:rPr>
          <w:vertAlign w:val="superscript"/>
          <w:lang w:eastAsia="en-GB"/>
        </w:rPr>
        <w:t xml:space="preserve"> </w:t>
      </w:r>
    </w:p>
    <w:p w14:paraId="3865291B" w14:textId="77777777" w:rsidR="00594C1C" w:rsidRPr="00E348A4" w:rsidRDefault="00594C1C" w:rsidP="00C5398F">
      <w:pPr>
        <w:pStyle w:val="SingleTxtG"/>
        <w:ind w:left="2835" w:hanging="567"/>
        <w:rPr>
          <w:lang w:val="fr-FR" w:eastAsia="en-GB"/>
        </w:rPr>
      </w:pPr>
      <w:r w:rsidRPr="00E348A4">
        <w:rPr>
          <w:lang w:val="fr-FR" w:eastAsia="en-GB"/>
        </w:rPr>
        <w:t>C</w:t>
      </w:r>
      <w:r w:rsidRPr="00E348A4">
        <w:rPr>
          <w:lang w:val="fr-FR" w:eastAsia="en-GB"/>
        </w:rPr>
        <w:tab/>
        <w:t>Centre de référence</w:t>
      </w:r>
      <w:r>
        <w:rPr>
          <w:lang w:val="fr-FR" w:eastAsia="en-GB"/>
        </w:rPr>
        <w:t>.</w:t>
      </w:r>
      <w:r w:rsidRPr="00E348A4">
        <w:rPr>
          <w:lang w:val="fr-FR" w:eastAsia="en-GB"/>
        </w:rPr>
        <w:t xml:space="preserve"> </w:t>
      </w:r>
      <w:r>
        <w:rPr>
          <w:lang w:val="fr-FR" w:eastAsia="en-GB"/>
        </w:rPr>
        <w:t xml:space="preserve">Il s’agit </w:t>
      </w:r>
      <w:r w:rsidRPr="00E348A4">
        <w:rPr>
          <w:lang w:val="fr-FR" w:eastAsia="en-GB"/>
        </w:rPr>
        <w:t xml:space="preserve">par exemple </w:t>
      </w:r>
      <w:r>
        <w:rPr>
          <w:lang w:val="fr-FR" w:eastAsia="en-GB"/>
        </w:rPr>
        <w:t>d’</w:t>
      </w:r>
      <w:r w:rsidRPr="00E348A4">
        <w:rPr>
          <w:lang w:val="fr-FR" w:eastAsia="en-GB"/>
        </w:rPr>
        <w:t xml:space="preserve">un point </w:t>
      </w:r>
      <w:r>
        <w:rPr>
          <w:lang w:val="fr-FR" w:eastAsia="en-GB"/>
        </w:rPr>
        <w:t xml:space="preserve">dans </w:t>
      </w:r>
      <w:r w:rsidRPr="00E348A4">
        <w:rPr>
          <w:lang w:val="fr-FR" w:eastAsia="en-GB"/>
        </w:rPr>
        <w:t xml:space="preserve">une zone rétroréfléchissante qui est désigné comme centre du dispositif </w:t>
      </w:r>
      <w:r>
        <w:rPr>
          <w:lang w:val="fr-FR" w:eastAsia="en-GB"/>
        </w:rPr>
        <w:t xml:space="preserve">pour établir </w:t>
      </w:r>
      <w:r w:rsidRPr="00E348A4">
        <w:rPr>
          <w:lang w:val="fr-FR" w:eastAsia="en-GB"/>
        </w:rPr>
        <w:t xml:space="preserve">ses </w:t>
      </w:r>
      <w:r>
        <w:rPr>
          <w:lang w:val="fr-FR" w:eastAsia="en-GB"/>
        </w:rPr>
        <w:t xml:space="preserve">caractéristiques </w:t>
      </w:r>
      <w:r w:rsidRPr="00E348A4">
        <w:rPr>
          <w:lang w:val="fr-FR" w:eastAsia="en-GB"/>
        </w:rPr>
        <w:t xml:space="preserve">et </w:t>
      </w:r>
      <w:r>
        <w:rPr>
          <w:lang w:val="fr-FR" w:eastAsia="en-GB"/>
        </w:rPr>
        <w:t xml:space="preserve">indiquer la manière de le monter </w:t>
      </w:r>
      <w:r w:rsidRPr="00E348A4">
        <w:rPr>
          <w:lang w:val="fr-FR" w:eastAsia="en-GB"/>
        </w:rPr>
        <w:t>sur le goniophotomètre.</w:t>
      </w:r>
      <w:r>
        <w:rPr>
          <w:lang w:val="fr-FR" w:eastAsia="en-GB"/>
        </w:rPr>
        <w:t xml:space="preserve"> </w:t>
      </w:r>
    </w:p>
    <w:p w14:paraId="1BE6D00C" w14:textId="0D10BAED" w:rsidR="00594C1C" w:rsidRPr="00E348A4" w:rsidRDefault="00594C1C" w:rsidP="00C5398F">
      <w:pPr>
        <w:pStyle w:val="SingleTxtG"/>
        <w:ind w:left="2835" w:hanging="567"/>
        <w:rPr>
          <w:lang w:val="fr-FR" w:eastAsia="en-GB"/>
        </w:rPr>
      </w:pPr>
      <w:r w:rsidRPr="00E348A4">
        <w:rPr>
          <w:lang w:val="fr-FR" w:eastAsia="en-GB"/>
        </w:rPr>
        <w:t>R</w:t>
      </w:r>
      <w:r w:rsidRPr="00E348A4">
        <w:rPr>
          <w:lang w:val="fr-FR" w:eastAsia="en-GB"/>
        </w:rPr>
        <w:tab/>
        <w:t xml:space="preserve">Axe de référence </w:t>
      </w:r>
      <w:r>
        <w:rPr>
          <w:lang w:val="fr-FR" w:eastAsia="en-GB"/>
        </w:rPr>
        <w:t>du catadioptre</w:t>
      </w:r>
      <w:r w:rsidR="00C32BF0">
        <w:rPr>
          <w:lang w:val="fr-FR" w:eastAsia="en-GB"/>
        </w:rPr>
        <w:t> </w:t>
      </w:r>
      <w:r w:rsidRPr="00E348A4">
        <w:rPr>
          <w:lang w:val="fr-FR" w:eastAsia="en-GB"/>
        </w:rPr>
        <w:t xml:space="preserve">: </w:t>
      </w:r>
      <w:r>
        <w:rPr>
          <w:lang w:val="fr-FR" w:eastAsia="en-GB"/>
        </w:rPr>
        <w:t>droite</w:t>
      </w:r>
      <w:r w:rsidRPr="00E348A4">
        <w:rPr>
          <w:lang w:val="fr-FR" w:eastAsia="en-GB"/>
        </w:rPr>
        <w:t xml:space="preserve"> </w:t>
      </w:r>
      <w:r>
        <w:rPr>
          <w:lang w:val="fr-FR" w:eastAsia="en-GB"/>
        </w:rPr>
        <w:t>ayant pour origine le</w:t>
      </w:r>
      <w:r w:rsidRPr="00E348A4">
        <w:rPr>
          <w:lang w:val="fr-FR" w:eastAsia="en-GB"/>
        </w:rPr>
        <w:t xml:space="preserve"> centre de référence et servant à définir la position angulaire du dispositif rétroréfléchissant.</w:t>
      </w:r>
    </w:p>
    <w:p w14:paraId="00C80AAB" w14:textId="77777777" w:rsidR="00594C1C" w:rsidRPr="00E348A4" w:rsidRDefault="00594C1C" w:rsidP="00C5398F">
      <w:pPr>
        <w:pStyle w:val="SingleTxtG"/>
        <w:ind w:left="3686" w:hanging="851"/>
        <w:rPr>
          <w:lang w:val="fr-FR" w:eastAsia="en-GB"/>
        </w:rPr>
      </w:pPr>
      <w:r w:rsidRPr="00E348A4">
        <w:rPr>
          <w:lang w:val="fr-FR" w:eastAsia="en-GB"/>
        </w:rPr>
        <w:t>NOTE 1</w:t>
      </w:r>
      <w:r w:rsidRPr="00E348A4">
        <w:rPr>
          <w:lang w:val="fr-FR" w:eastAsia="en-GB"/>
        </w:rPr>
        <w:tab/>
        <w:t>L</w:t>
      </w:r>
      <w:r>
        <w:rPr>
          <w:lang w:val="fr-FR" w:eastAsia="en-GB"/>
        </w:rPr>
        <w:t>’</w:t>
      </w:r>
      <w:r w:rsidRPr="00E348A4">
        <w:rPr>
          <w:lang w:val="fr-FR" w:eastAsia="en-GB"/>
        </w:rPr>
        <w:t xml:space="preserve">axe de référence est fixe par rapport au </w:t>
      </w:r>
      <w:r>
        <w:rPr>
          <w:lang w:val="fr-FR" w:eastAsia="en-GB"/>
        </w:rPr>
        <w:t>matériau</w:t>
      </w:r>
      <w:r w:rsidRPr="00E348A4">
        <w:rPr>
          <w:lang w:val="fr-FR" w:eastAsia="en-GB"/>
        </w:rPr>
        <w:t xml:space="preserve"> rétroréfléchissant</w:t>
      </w:r>
      <w:r>
        <w:rPr>
          <w:lang w:val="fr-FR" w:eastAsia="en-GB"/>
        </w:rPr>
        <w:t>,</w:t>
      </w:r>
      <w:r w:rsidRPr="00E348A4">
        <w:rPr>
          <w:lang w:val="fr-FR" w:eastAsia="en-GB"/>
        </w:rPr>
        <w:t xml:space="preserve"> mais il se déplace avec </w:t>
      </w:r>
      <w:r w:rsidRPr="007D1A4D">
        <w:rPr>
          <w:lang w:val="en-GB" w:eastAsia="en-GB"/>
        </w:rPr>
        <w:t>β</w:t>
      </w:r>
      <w:r w:rsidRPr="00E348A4">
        <w:rPr>
          <w:lang w:val="fr-FR" w:eastAsia="en-GB"/>
        </w:rPr>
        <w:t xml:space="preserve">1 et </w:t>
      </w:r>
      <w:r w:rsidRPr="007D1A4D">
        <w:rPr>
          <w:lang w:val="en-GB" w:eastAsia="en-GB"/>
        </w:rPr>
        <w:t>β</w:t>
      </w:r>
      <w:r w:rsidRPr="00E348A4">
        <w:rPr>
          <w:lang w:val="fr-FR" w:eastAsia="en-GB"/>
        </w:rPr>
        <w:t>2.</w:t>
      </w:r>
    </w:p>
    <w:p w14:paraId="154DFF57" w14:textId="77777777" w:rsidR="00594C1C" w:rsidRPr="00E348A4" w:rsidRDefault="00594C1C" w:rsidP="00C5398F">
      <w:pPr>
        <w:pStyle w:val="SingleTxtG"/>
        <w:ind w:left="2835" w:hanging="567"/>
        <w:rPr>
          <w:lang w:val="fr-FR" w:eastAsia="en-GB"/>
        </w:rPr>
      </w:pPr>
      <w:r w:rsidRPr="00E348A4">
        <w:rPr>
          <w:lang w:val="fr-FR" w:eastAsia="en-GB"/>
        </w:rPr>
        <w:t>I</w:t>
      </w:r>
      <w:r w:rsidRPr="00E348A4">
        <w:rPr>
          <w:lang w:val="fr-FR" w:eastAsia="en-GB"/>
        </w:rPr>
        <w:tab/>
        <w:t>Axe d</w:t>
      </w:r>
      <w:r>
        <w:rPr>
          <w:lang w:val="fr-FR" w:eastAsia="en-GB"/>
        </w:rPr>
        <w:t>’</w:t>
      </w:r>
      <w:r w:rsidRPr="00E348A4">
        <w:rPr>
          <w:lang w:val="fr-FR" w:eastAsia="en-GB"/>
        </w:rPr>
        <w:t>éclairage</w:t>
      </w:r>
      <w:r>
        <w:rPr>
          <w:lang w:val="fr-FR" w:eastAsia="en-GB"/>
        </w:rPr>
        <w:t> :</w:t>
      </w:r>
      <w:r w:rsidRPr="00E348A4">
        <w:rPr>
          <w:lang w:val="fr-FR" w:eastAsia="en-GB"/>
        </w:rPr>
        <w:t xml:space="preserve"> </w:t>
      </w:r>
      <w:r>
        <w:rPr>
          <w:lang w:val="fr-FR" w:eastAsia="en-GB"/>
        </w:rPr>
        <w:t>droite</w:t>
      </w:r>
      <w:r w:rsidRPr="00E348A4">
        <w:rPr>
          <w:lang w:val="fr-FR" w:eastAsia="en-GB"/>
        </w:rPr>
        <w:t xml:space="preserve"> passant par le centre de la source lumineuse et le centre de référence.</w:t>
      </w:r>
    </w:p>
    <w:p w14:paraId="6C496F71" w14:textId="77777777" w:rsidR="00594C1C" w:rsidRPr="00E348A4" w:rsidRDefault="00594C1C" w:rsidP="00C5398F">
      <w:pPr>
        <w:pStyle w:val="SingleTxtG"/>
        <w:ind w:left="2835" w:hanging="567"/>
        <w:rPr>
          <w:lang w:val="fr-FR" w:eastAsia="en-GB"/>
        </w:rPr>
      </w:pPr>
      <w:r w:rsidRPr="00E348A4">
        <w:rPr>
          <w:lang w:val="fr-FR" w:eastAsia="en-GB"/>
        </w:rPr>
        <w:t>O</w:t>
      </w:r>
      <w:r w:rsidRPr="00E348A4">
        <w:rPr>
          <w:lang w:val="fr-FR" w:eastAsia="en-GB"/>
        </w:rPr>
        <w:tab/>
        <w:t>Axe d</w:t>
      </w:r>
      <w:r>
        <w:rPr>
          <w:lang w:val="fr-FR" w:eastAsia="en-GB"/>
        </w:rPr>
        <w:t>’</w:t>
      </w:r>
      <w:r w:rsidRPr="00E348A4">
        <w:rPr>
          <w:lang w:val="fr-FR" w:eastAsia="en-GB"/>
        </w:rPr>
        <w:t>observation</w:t>
      </w:r>
      <w:r>
        <w:rPr>
          <w:lang w:val="fr-FR" w:eastAsia="en-GB"/>
        </w:rPr>
        <w:t> :</w:t>
      </w:r>
      <w:r w:rsidRPr="00E348A4">
        <w:rPr>
          <w:lang w:val="fr-FR" w:eastAsia="en-GB"/>
        </w:rPr>
        <w:t xml:space="preserve"> </w:t>
      </w:r>
      <w:r>
        <w:rPr>
          <w:lang w:val="fr-FR" w:eastAsia="en-GB"/>
        </w:rPr>
        <w:t>droite</w:t>
      </w:r>
      <w:r w:rsidRPr="00E348A4">
        <w:rPr>
          <w:lang w:val="fr-FR" w:eastAsia="en-GB"/>
        </w:rPr>
        <w:t xml:space="preserve"> reliant le centre de référence </w:t>
      </w:r>
      <w:r>
        <w:rPr>
          <w:lang w:val="fr-FR" w:eastAsia="en-GB"/>
        </w:rPr>
        <w:t>au</w:t>
      </w:r>
      <w:r w:rsidRPr="00E348A4">
        <w:rPr>
          <w:lang w:val="fr-FR" w:eastAsia="en-GB"/>
        </w:rPr>
        <w:t xml:space="preserve"> centre </w:t>
      </w:r>
      <w:r>
        <w:rPr>
          <w:lang w:val="fr-FR" w:eastAsia="en-GB"/>
        </w:rPr>
        <w:t>de la tête</w:t>
      </w:r>
      <w:r w:rsidRPr="00E348A4">
        <w:rPr>
          <w:lang w:val="fr-FR" w:eastAsia="en-GB"/>
        </w:rPr>
        <w:t xml:space="preserve"> photom</w:t>
      </w:r>
      <w:r>
        <w:rPr>
          <w:lang w:val="fr-FR" w:eastAsia="en-GB"/>
        </w:rPr>
        <w:t>étriqu</w:t>
      </w:r>
      <w:r w:rsidRPr="00E348A4">
        <w:rPr>
          <w:lang w:val="fr-FR" w:eastAsia="en-GB"/>
        </w:rPr>
        <w:t>e.</w:t>
      </w:r>
    </w:p>
    <w:p w14:paraId="5845284A" w14:textId="55DFD603" w:rsidR="00594C1C" w:rsidRPr="00E348A4" w:rsidRDefault="00594C1C" w:rsidP="00C5398F">
      <w:pPr>
        <w:pStyle w:val="SingleTxtG"/>
        <w:ind w:left="2835" w:hanging="567"/>
        <w:rPr>
          <w:lang w:val="fr-FR" w:eastAsia="en-GB"/>
        </w:rPr>
      </w:pPr>
      <w:r w:rsidRPr="00E348A4">
        <w:rPr>
          <w:lang w:val="fr-FR" w:eastAsia="en-GB"/>
        </w:rPr>
        <w:lastRenderedPageBreak/>
        <w:t>Rr</w:t>
      </w:r>
      <w:r w:rsidRPr="00E348A4">
        <w:rPr>
          <w:lang w:val="fr-FR" w:eastAsia="en-GB"/>
        </w:rPr>
        <w:tab/>
        <w:t xml:space="preserve">Récepteur, observateur ou </w:t>
      </w:r>
      <w:r>
        <w:rPr>
          <w:lang w:val="fr-FR" w:eastAsia="en-GB"/>
        </w:rPr>
        <w:t>élément</w:t>
      </w:r>
      <w:r w:rsidRPr="00E348A4">
        <w:rPr>
          <w:lang w:val="fr-FR" w:eastAsia="en-GB"/>
        </w:rPr>
        <w:t xml:space="preserve"> de mesure (tête photom</w:t>
      </w:r>
      <w:r>
        <w:rPr>
          <w:lang w:val="fr-FR" w:eastAsia="en-GB"/>
        </w:rPr>
        <w:t>étriqu</w:t>
      </w:r>
      <w:r w:rsidRPr="00E348A4">
        <w:rPr>
          <w:lang w:val="fr-FR" w:eastAsia="en-GB"/>
        </w:rPr>
        <w:t>e</w:t>
      </w:r>
      <w:r>
        <w:rPr>
          <w:lang w:val="fr-FR" w:eastAsia="en-GB"/>
        </w:rPr>
        <w:t>, par exemple)</w:t>
      </w:r>
      <w:r w:rsidR="00C32BF0">
        <w:rPr>
          <w:lang w:val="fr-FR" w:eastAsia="en-GB"/>
        </w:rPr>
        <w:t>.</w:t>
      </w:r>
    </w:p>
    <w:p w14:paraId="70278635" w14:textId="0722089C" w:rsidR="00594C1C" w:rsidRPr="00E348A4" w:rsidRDefault="00594C1C" w:rsidP="00C5398F">
      <w:pPr>
        <w:pStyle w:val="SingleTxtG"/>
        <w:ind w:left="2835" w:hanging="567"/>
        <w:rPr>
          <w:lang w:val="fr-FR" w:eastAsia="en-GB"/>
        </w:rPr>
      </w:pPr>
      <w:r w:rsidRPr="00E348A4">
        <w:rPr>
          <w:lang w:val="fr-FR" w:eastAsia="en-GB"/>
        </w:rPr>
        <w:t>Cr</w:t>
      </w:r>
      <w:r w:rsidRPr="00E348A4">
        <w:rPr>
          <w:lang w:val="fr-FR" w:eastAsia="en-GB"/>
        </w:rPr>
        <w:tab/>
        <w:t>Centre du récepteur</w:t>
      </w:r>
      <w:r w:rsidR="00C32BF0">
        <w:rPr>
          <w:lang w:val="fr-FR" w:eastAsia="en-GB"/>
        </w:rPr>
        <w:t>.</w:t>
      </w:r>
    </w:p>
    <w:p w14:paraId="37548B9A" w14:textId="3FB10224" w:rsidR="00594C1C" w:rsidRPr="00E348A4" w:rsidRDefault="00594C1C" w:rsidP="00C5398F">
      <w:pPr>
        <w:pStyle w:val="SingleTxtG"/>
        <w:ind w:left="2835" w:hanging="567"/>
        <w:rPr>
          <w:lang w:val="fr-FR" w:eastAsia="en-GB"/>
        </w:rPr>
      </w:pPr>
      <w:r>
        <w:rPr>
          <w:rFonts w:ascii="Symbol" w:hAnsi="Symbol"/>
          <w:lang w:val="en-GB" w:eastAsia="en-GB"/>
        </w:rPr>
        <w:t></w:t>
      </w:r>
      <w:r w:rsidRPr="00E348A4">
        <w:rPr>
          <w:lang w:val="fr-FR" w:eastAsia="en-GB"/>
        </w:rPr>
        <w:t>r</w:t>
      </w:r>
      <w:r w:rsidRPr="00E348A4">
        <w:rPr>
          <w:lang w:val="fr-FR" w:eastAsia="en-GB"/>
        </w:rPr>
        <w:tab/>
        <w:t>Diamètre du récepteur Rr s</w:t>
      </w:r>
      <w:r>
        <w:rPr>
          <w:lang w:val="fr-FR" w:eastAsia="en-GB"/>
        </w:rPr>
        <w:t>’</w:t>
      </w:r>
      <w:r w:rsidRPr="00E348A4">
        <w:rPr>
          <w:lang w:val="fr-FR" w:eastAsia="en-GB"/>
        </w:rPr>
        <w:t>il est circulaire</w:t>
      </w:r>
      <w:r w:rsidR="00C32BF0">
        <w:rPr>
          <w:lang w:val="fr-FR" w:eastAsia="en-GB"/>
        </w:rPr>
        <w:t>.</w:t>
      </w:r>
    </w:p>
    <w:p w14:paraId="417C5F99" w14:textId="04AC0522" w:rsidR="00594C1C" w:rsidRPr="00E348A4" w:rsidRDefault="00594C1C" w:rsidP="00C5398F">
      <w:pPr>
        <w:pStyle w:val="SingleTxtG"/>
        <w:ind w:left="2835" w:hanging="567"/>
        <w:rPr>
          <w:lang w:val="fr-FR" w:eastAsia="en-GB"/>
        </w:rPr>
      </w:pPr>
      <w:r w:rsidRPr="00E348A4">
        <w:rPr>
          <w:lang w:val="fr-FR" w:eastAsia="en-GB"/>
        </w:rPr>
        <w:t>Se</w:t>
      </w:r>
      <w:r w:rsidRPr="00E348A4">
        <w:rPr>
          <w:lang w:val="fr-FR" w:eastAsia="en-GB"/>
        </w:rPr>
        <w:tab/>
        <w:t>Source d</w:t>
      </w:r>
      <w:r>
        <w:rPr>
          <w:lang w:val="fr-FR" w:eastAsia="en-GB"/>
        </w:rPr>
        <w:t>’</w:t>
      </w:r>
      <w:r w:rsidRPr="00E348A4">
        <w:rPr>
          <w:lang w:val="fr-FR" w:eastAsia="en-GB"/>
        </w:rPr>
        <w:t>éclairage</w:t>
      </w:r>
      <w:r w:rsidR="00C32BF0">
        <w:rPr>
          <w:lang w:val="fr-FR" w:eastAsia="en-GB"/>
        </w:rPr>
        <w:t>.</w:t>
      </w:r>
    </w:p>
    <w:p w14:paraId="5B6C4374" w14:textId="564DABF6" w:rsidR="00594C1C" w:rsidRPr="00E348A4" w:rsidRDefault="00594C1C" w:rsidP="00C5398F">
      <w:pPr>
        <w:pStyle w:val="SingleTxtG"/>
        <w:ind w:left="2835" w:hanging="567"/>
        <w:rPr>
          <w:lang w:val="fr-FR" w:eastAsia="en-GB"/>
        </w:rPr>
      </w:pPr>
      <w:r w:rsidRPr="00E348A4">
        <w:rPr>
          <w:lang w:val="fr-FR" w:eastAsia="en-GB"/>
        </w:rPr>
        <w:t>Cs</w:t>
      </w:r>
      <w:r w:rsidRPr="00E348A4">
        <w:rPr>
          <w:lang w:val="fr-FR" w:eastAsia="en-GB"/>
        </w:rPr>
        <w:tab/>
        <w:t>Centre de la source d</w:t>
      </w:r>
      <w:r>
        <w:rPr>
          <w:lang w:val="fr-FR" w:eastAsia="en-GB"/>
        </w:rPr>
        <w:t>’</w:t>
      </w:r>
      <w:r w:rsidRPr="00E348A4">
        <w:rPr>
          <w:lang w:val="fr-FR" w:eastAsia="en-GB"/>
        </w:rPr>
        <w:t>éclairage</w:t>
      </w:r>
      <w:r w:rsidR="00C32BF0">
        <w:rPr>
          <w:lang w:val="fr-FR" w:eastAsia="en-GB"/>
        </w:rPr>
        <w:t>.</w:t>
      </w:r>
    </w:p>
    <w:p w14:paraId="63648EEF" w14:textId="7CCAE88F" w:rsidR="00594C1C" w:rsidRPr="00E348A4" w:rsidRDefault="00594C1C" w:rsidP="00C5398F">
      <w:pPr>
        <w:pStyle w:val="SingleTxtG"/>
        <w:ind w:left="2835" w:hanging="567"/>
        <w:rPr>
          <w:lang w:val="fr-FR" w:eastAsia="en-GB"/>
        </w:rPr>
      </w:pPr>
      <w:r w:rsidRPr="00E348A4">
        <w:rPr>
          <w:lang w:val="fr-FR" w:eastAsia="en-GB"/>
        </w:rPr>
        <w:t>Øs</w:t>
      </w:r>
      <w:r w:rsidRPr="00E348A4">
        <w:rPr>
          <w:lang w:val="fr-FR" w:eastAsia="en-GB"/>
        </w:rPr>
        <w:tab/>
        <w:t>Diamètre de la source d</w:t>
      </w:r>
      <w:r>
        <w:rPr>
          <w:lang w:val="fr-FR" w:eastAsia="en-GB"/>
        </w:rPr>
        <w:t>’</w:t>
      </w:r>
      <w:r w:rsidRPr="00E348A4">
        <w:rPr>
          <w:lang w:val="fr-FR" w:eastAsia="en-GB"/>
        </w:rPr>
        <w:t>éclairage</w:t>
      </w:r>
      <w:r w:rsidR="00C32BF0">
        <w:rPr>
          <w:lang w:val="fr-FR" w:eastAsia="en-GB"/>
        </w:rPr>
        <w:t>.</w:t>
      </w:r>
    </w:p>
    <w:p w14:paraId="23CC3FD7" w14:textId="0F48C13F" w:rsidR="00594C1C" w:rsidRPr="00E348A4" w:rsidRDefault="00594C1C" w:rsidP="00C5398F">
      <w:pPr>
        <w:pStyle w:val="SingleTxtG"/>
        <w:ind w:left="2835" w:hanging="567"/>
        <w:rPr>
          <w:lang w:val="fr-FR" w:eastAsia="en-GB"/>
        </w:rPr>
      </w:pPr>
      <w:r w:rsidRPr="00E348A4">
        <w:rPr>
          <w:lang w:val="fr-FR" w:eastAsia="en-GB"/>
        </w:rPr>
        <w:t>De</w:t>
      </w:r>
      <w:r w:rsidRPr="00E348A4">
        <w:rPr>
          <w:lang w:val="fr-FR" w:eastAsia="en-GB"/>
        </w:rPr>
        <w:tab/>
        <w:t>Distance du centre Cs au centre C</w:t>
      </w:r>
      <w:r w:rsidR="00C32BF0">
        <w:rPr>
          <w:lang w:val="fr-FR" w:eastAsia="en-GB"/>
        </w:rPr>
        <w:t>.</w:t>
      </w:r>
    </w:p>
    <w:p w14:paraId="6DB9ECDA" w14:textId="752A34C6" w:rsidR="00594C1C" w:rsidRPr="00E348A4" w:rsidRDefault="00594C1C" w:rsidP="00C5398F">
      <w:pPr>
        <w:pStyle w:val="SingleTxtG"/>
        <w:ind w:left="2835" w:hanging="567"/>
        <w:rPr>
          <w:lang w:val="fr-FR" w:eastAsia="en-GB"/>
        </w:rPr>
      </w:pPr>
      <w:r w:rsidRPr="00E348A4">
        <w:rPr>
          <w:lang w:val="fr-FR" w:eastAsia="en-GB"/>
        </w:rPr>
        <w:t>D</w:t>
      </w:r>
      <w:r>
        <w:rPr>
          <w:lang w:val="fr-FR" w:eastAsia="en-GB"/>
        </w:rPr>
        <w:t>’</w:t>
      </w:r>
      <w:r w:rsidRPr="00E348A4">
        <w:rPr>
          <w:lang w:val="fr-FR" w:eastAsia="en-GB"/>
        </w:rPr>
        <w:t>e</w:t>
      </w:r>
      <w:r w:rsidRPr="00E348A4">
        <w:rPr>
          <w:lang w:val="fr-FR" w:eastAsia="en-GB"/>
        </w:rPr>
        <w:tab/>
        <w:t>Distance du centre Cr au centre C</w:t>
      </w:r>
      <w:r w:rsidR="00C32BF0">
        <w:rPr>
          <w:lang w:val="fr-FR" w:eastAsia="en-GB"/>
        </w:rPr>
        <w:t>.</w:t>
      </w:r>
    </w:p>
    <w:p w14:paraId="10C0478E" w14:textId="0C7CCEF2" w:rsidR="00594C1C" w:rsidRPr="00E348A4" w:rsidRDefault="00594C1C" w:rsidP="00C5398F">
      <w:pPr>
        <w:pStyle w:val="SingleTxtG"/>
        <w:ind w:left="3686" w:hanging="851"/>
        <w:rPr>
          <w:lang w:val="fr-FR" w:eastAsia="en-GB"/>
        </w:rPr>
      </w:pPr>
      <w:r w:rsidRPr="00E348A4">
        <w:rPr>
          <w:lang w:val="fr-FR" w:eastAsia="en-GB"/>
        </w:rPr>
        <w:t>NOTE 2</w:t>
      </w:r>
      <w:r w:rsidRPr="00E348A4">
        <w:rPr>
          <w:lang w:val="fr-FR" w:eastAsia="en-GB"/>
        </w:rPr>
        <w:tab/>
        <w:t>De et D</w:t>
      </w:r>
      <w:r>
        <w:rPr>
          <w:lang w:val="fr-FR" w:eastAsia="en-GB"/>
        </w:rPr>
        <w:t>’</w:t>
      </w:r>
      <w:r w:rsidRPr="00E348A4">
        <w:rPr>
          <w:lang w:val="fr-FR" w:eastAsia="en-GB"/>
        </w:rPr>
        <w:t xml:space="preserve">e sont </w:t>
      </w:r>
      <w:r>
        <w:rPr>
          <w:lang w:val="fr-FR" w:eastAsia="en-GB"/>
        </w:rPr>
        <w:t xml:space="preserve">généralement </w:t>
      </w:r>
      <w:r w:rsidRPr="00E348A4">
        <w:rPr>
          <w:lang w:val="fr-FR" w:eastAsia="en-GB"/>
        </w:rPr>
        <w:t>très voisin</w:t>
      </w:r>
      <w:r>
        <w:rPr>
          <w:lang w:val="fr-FR" w:eastAsia="en-GB"/>
        </w:rPr>
        <w:t>e</w:t>
      </w:r>
      <w:r w:rsidRPr="00E348A4">
        <w:rPr>
          <w:lang w:val="fr-FR" w:eastAsia="en-GB"/>
        </w:rPr>
        <w:t>s</w:t>
      </w:r>
      <w:r>
        <w:rPr>
          <w:lang w:val="fr-FR" w:eastAsia="en-GB"/>
        </w:rPr>
        <w:t>,</w:t>
      </w:r>
      <w:r w:rsidRPr="00E348A4">
        <w:rPr>
          <w:lang w:val="fr-FR" w:eastAsia="en-GB"/>
        </w:rPr>
        <w:t xml:space="preserve"> </w:t>
      </w:r>
      <w:r>
        <w:rPr>
          <w:lang w:val="fr-FR" w:eastAsia="en-GB"/>
        </w:rPr>
        <w:t xml:space="preserve">si bien qu’on </w:t>
      </w:r>
      <w:r w:rsidRPr="00E348A4">
        <w:rPr>
          <w:lang w:val="fr-FR" w:eastAsia="en-GB"/>
        </w:rPr>
        <w:t>peut e</w:t>
      </w:r>
      <w:r>
        <w:rPr>
          <w:lang w:val="fr-FR" w:eastAsia="en-GB"/>
        </w:rPr>
        <w:t>stimer qu</w:t>
      </w:r>
      <w:r w:rsidRPr="00E348A4">
        <w:rPr>
          <w:lang w:val="fr-FR" w:eastAsia="en-GB"/>
        </w:rPr>
        <w:t>e De = D</w:t>
      </w:r>
      <w:r>
        <w:rPr>
          <w:lang w:val="fr-FR" w:eastAsia="en-GB"/>
        </w:rPr>
        <w:t>’</w:t>
      </w:r>
      <w:r w:rsidRPr="00E348A4">
        <w:rPr>
          <w:lang w:val="fr-FR" w:eastAsia="en-GB"/>
        </w:rPr>
        <w:t>e.</w:t>
      </w:r>
    </w:p>
    <w:p w14:paraId="3B85DCD7" w14:textId="3D710A6A" w:rsidR="00594C1C" w:rsidRPr="00E348A4" w:rsidRDefault="00594C1C" w:rsidP="00C5398F">
      <w:pPr>
        <w:pStyle w:val="SingleTxtG"/>
        <w:ind w:left="2835" w:hanging="567"/>
        <w:rPr>
          <w:lang w:val="fr-FR" w:eastAsia="en-GB"/>
        </w:rPr>
      </w:pPr>
      <w:r>
        <w:rPr>
          <w:rFonts w:ascii="Symbol" w:hAnsi="Symbol"/>
          <w:lang w:val="en-GB" w:eastAsia="en-GB"/>
        </w:rPr>
        <w:t></w:t>
      </w:r>
      <w:r w:rsidRPr="00E348A4">
        <w:rPr>
          <w:lang w:val="fr-FR" w:eastAsia="en-GB"/>
        </w:rPr>
        <w:tab/>
        <w:t>Angle d</w:t>
      </w:r>
      <w:r>
        <w:rPr>
          <w:lang w:val="fr-FR" w:eastAsia="en-GB"/>
        </w:rPr>
        <w:t>’</w:t>
      </w:r>
      <w:r w:rsidRPr="00E348A4">
        <w:rPr>
          <w:lang w:val="fr-FR" w:eastAsia="en-GB"/>
        </w:rPr>
        <w:t>observatio</w:t>
      </w:r>
      <w:r>
        <w:rPr>
          <w:lang w:val="fr-FR" w:eastAsia="en-GB"/>
        </w:rPr>
        <w:t>n</w:t>
      </w:r>
      <w:r w:rsidR="00C32BF0">
        <w:rPr>
          <w:lang w:val="fr-FR" w:eastAsia="en-GB"/>
        </w:rPr>
        <w:t> </w:t>
      </w:r>
      <w:r w:rsidRPr="00E348A4">
        <w:rPr>
          <w:lang w:val="fr-FR" w:eastAsia="en-GB"/>
        </w:rPr>
        <w:t>: angle formé par l</w:t>
      </w:r>
      <w:r>
        <w:rPr>
          <w:lang w:val="fr-FR" w:eastAsia="en-GB"/>
        </w:rPr>
        <w:t>’</w:t>
      </w:r>
      <w:r w:rsidRPr="00E348A4">
        <w:rPr>
          <w:lang w:val="fr-FR" w:eastAsia="en-GB"/>
        </w:rPr>
        <w:t>axe d</w:t>
      </w:r>
      <w:r>
        <w:rPr>
          <w:lang w:val="fr-FR" w:eastAsia="en-GB"/>
        </w:rPr>
        <w:t>’</w:t>
      </w:r>
      <w:r w:rsidRPr="00E348A4">
        <w:rPr>
          <w:lang w:val="fr-FR" w:eastAsia="en-GB"/>
        </w:rPr>
        <w:t>éclairage et l</w:t>
      </w:r>
      <w:r>
        <w:rPr>
          <w:lang w:val="fr-FR" w:eastAsia="en-GB"/>
        </w:rPr>
        <w:t>’</w:t>
      </w:r>
      <w:r w:rsidRPr="00E348A4">
        <w:rPr>
          <w:lang w:val="fr-FR" w:eastAsia="en-GB"/>
        </w:rPr>
        <w:t>axe d</w:t>
      </w:r>
      <w:r>
        <w:rPr>
          <w:lang w:val="fr-FR" w:eastAsia="en-GB"/>
        </w:rPr>
        <w:t>’</w:t>
      </w:r>
      <w:r w:rsidRPr="00E348A4">
        <w:rPr>
          <w:lang w:val="fr-FR" w:eastAsia="en-GB"/>
        </w:rPr>
        <w:t xml:space="preserve">observation. </w:t>
      </w:r>
    </w:p>
    <w:p w14:paraId="1975FE2C" w14:textId="55A93040" w:rsidR="00594C1C" w:rsidRPr="00E348A4" w:rsidRDefault="00594C1C" w:rsidP="00C5398F">
      <w:pPr>
        <w:pStyle w:val="SingleTxtG"/>
        <w:ind w:left="3686" w:hanging="851"/>
        <w:rPr>
          <w:lang w:val="fr-FR" w:eastAsia="en-GB"/>
        </w:rPr>
      </w:pPr>
      <w:r w:rsidRPr="00E348A4">
        <w:rPr>
          <w:lang w:val="fr-FR" w:eastAsia="en-GB"/>
        </w:rPr>
        <w:t>NOTE 3</w:t>
      </w:r>
      <w:r w:rsidRPr="00E348A4">
        <w:rPr>
          <w:lang w:val="fr-FR" w:eastAsia="en-GB"/>
        </w:rPr>
        <w:tab/>
        <w:t xml:space="preserve">Cet angle est parfois appelé </w:t>
      </w:r>
      <w:r w:rsidR="00E370F4">
        <w:rPr>
          <w:iCs/>
        </w:rPr>
        <w:t>“</w:t>
      </w:r>
      <w:r w:rsidRPr="00E348A4">
        <w:rPr>
          <w:lang w:val="fr-FR" w:eastAsia="en-GB"/>
        </w:rPr>
        <w:t>angle de divergence</w:t>
      </w:r>
      <w:r w:rsidR="00E370F4">
        <w:rPr>
          <w:iCs/>
        </w:rPr>
        <w:t>”</w:t>
      </w:r>
      <w:r w:rsidRPr="00E348A4">
        <w:rPr>
          <w:lang w:val="fr-FR" w:eastAsia="en-GB"/>
        </w:rPr>
        <w:t>.</w:t>
      </w:r>
    </w:p>
    <w:p w14:paraId="5EA49E32" w14:textId="23B6EDBC" w:rsidR="00594C1C" w:rsidRPr="00E348A4" w:rsidRDefault="00594C1C" w:rsidP="00C5398F">
      <w:pPr>
        <w:pStyle w:val="SingleTxtG"/>
        <w:ind w:left="2835" w:hanging="567"/>
        <w:rPr>
          <w:lang w:val="fr-FR" w:eastAsia="en-GB"/>
        </w:rPr>
      </w:pPr>
      <w:r>
        <w:rPr>
          <w:lang w:val="en-GB" w:eastAsia="en-GB"/>
        </w:rPr>
        <w:t>β</w:t>
      </w:r>
      <w:r w:rsidRPr="00E348A4">
        <w:rPr>
          <w:vertAlign w:val="subscript"/>
          <w:lang w:val="fr-FR" w:eastAsia="en-GB"/>
        </w:rPr>
        <w:t>1</w:t>
      </w:r>
      <w:r w:rsidRPr="00E348A4">
        <w:rPr>
          <w:lang w:val="fr-FR" w:eastAsia="en-GB"/>
        </w:rPr>
        <w:t>/</w:t>
      </w:r>
      <w:r>
        <w:rPr>
          <w:lang w:val="en-GB" w:eastAsia="en-GB"/>
        </w:rPr>
        <w:t>β</w:t>
      </w:r>
      <w:r w:rsidRPr="00E348A4">
        <w:rPr>
          <w:vertAlign w:val="subscript"/>
          <w:lang w:val="fr-FR" w:eastAsia="en-GB"/>
        </w:rPr>
        <w:t>2</w:t>
      </w:r>
      <w:r w:rsidRPr="00E348A4">
        <w:rPr>
          <w:lang w:val="fr-FR" w:eastAsia="en-GB"/>
        </w:rPr>
        <w:tab/>
        <w:t>Angle d</w:t>
      </w:r>
      <w:r>
        <w:rPr>
          <w:lang w:val="fr-FR" w:eastAsia="en-GB"/>
        </w:rPr>
        <w:t>’</w:t>
      </w:r>
      <w:r w:rsidRPr="00E348A4">
        <w:rPr>
          <w:lang w:val="fr-FR" w:eastAsia="en-GB"/>
        </w:rPr>
        <w:t>éclairage</w:t>
      </w:r>
      <w:r w:rsidR="00C32BF0">
        <w:rPr>
          <w:lang w:val="fr-FR" w:eastAsia="en-GB"/>
        </w:rPr>
        <w:t> </w:t>
      </w:r>
      <w:r w:rsidRPr="00E348A4">
        <w:rPr>
          <w:lang w:val="fr-FR" w:eastAsia="en-GB"/>
        </w:rPr>
        <w:t xml:space="preserve">: </w:t>
      </w:r>
      <w:r w:rsidRPr="000B3909">
        <w:rPr>
          <w:lang w:val="fr-FR" w:eastAsia="en-GB"/>
        </w:rPr>
        <w:t>angle formé par</w:t>
      </w:r>
      <w:r>
        <w:rPr>
          <w:lang w:val="fr-FR" w:eastAsia="en-GB"/>
        </w:rPr>
        <w:t xml:space="preserve"> l’axe de référence et l’axe d’éclairage. </w:t>
      </w:r>
      <w:r w:rsidRPr="00677C2C">
        <w:rPr>
          <w:lang w:val="fr-FR" w:eastAsia="en-GB"/>
        </w:rPr>
        <w:t>Il comprend une di</w:t>
      </w:r>
      <w:r w:rsidRPr="002D69AC">
        <w:rPr>
          <w:lang w:val="fr-FR" w:eastAsia="en-GB"/>
        </w:rPr>
        <w:t>mension vert</w:t>
      </w:r>
      <w:r w:rsidRPr="00E348A4">
        <w:rPr>
          <w:lang w:val="fr-FR" w:eastAsia="en-GB"/>
        </w:rPr>
        <w:t>icale (symbol</w:t>
      </w:r>
      <w:r>
        <w:rPr>
          <w:lang w:val="fr-FR" w:eastAsia="en-GB"/>
        </w:rPr>
        <w:t>e</w:t>
      </w:r>
      <w:r w:rsidRPr="00E348A4">
        <w:rPr>
          <w:lang w:val="fr-FR" w:eastAsia="en-GB"/>
        </w:rPr>
        <w:t xml:space="preserve"> </w:t>
      </w:r>
      <w:r>
        <w:rPr>
          <w:lang w:val="en-GB" w:eastAsia="en-GB"/>
        </w:rPr>
        <w:t>β</w:t>
      </w:r>
      <w:r w:rsidRPr="00E348A4">
        <w:rPr>
          <w:vertAlign w:val="subscript"/>
          <w:lang w:val="fr-FR" w:eastAsia="en-GB"/>
        </w:rPr>
        <w:t>1</w:t>
      </w:r>
      <w:r w:rsidRPr="00E348A4">
        <w:rPr>
          <w:lang w:val="fr-FR" w:eastAsia="en-GB"/>
        </w:rPr>
        <w:t xml:space="preserve">) </w:t>
      </w:r>
      <w:r>
        <w:rPr>
          <w:lang w:val="fr-FR" w:eastAsia="en-GB"/>
        </w:rPr>
        <w:t>et une dimension</w:t>
      </w:r>
      <w:r w:rsidRPr="00E348A4">
        <w:rPr>
          <w:lang w:val="fr-FR" w:eastAsia="en-GB"/>
        </w:rPr>
        <w:t xml:space="preserve"> horizontal</w:t>
      </w:r>
      <w:r>
        <w:rPr>
          <w:lang w:val="fr-FR" w:eastAsia="en-GB"/>
        </w:rPr>
        <w:t>e</w:t>
      </w:r>
      <w:r w:rsidRPr="00E348A4">
        <w:rPr>
          <w:lang w:val="fr-FR" w:eastAsia="en-GB"/>
        </w:rPr>
        <w:t xml:space="preserve"> (symbol</w:t>
      </w:r>
      <w:r>
        <w:rPr>
          <w:lang w:val="fr-FR" w:eastAsia="en-GB"/>
        </w:rPr>
        <w:t>e</w:t>
      </w:r>
      <w:r w:rsidRPr="00E348A4">
        <w:rPr>
          <w:lang w:val="fr-FR" w:eastAsia="en-GB"/>
        </w:rPr>
        <w:t xml:space="preserve"> </w:t>
      </w:r>
      <w:r>
        <w:rPr>
          <w:lang w:val="en-GB" w:eastAsia="en-GB"/>
        </w:rPr>
        <w:t>β</w:t>
      </w:r>
      <w:r w:rsidRPr="00E348A4">
        <w:rPr>
          <w:vertAlign w:val="subscript"/>
          <w:lang w:val="fr-FR" w:eastAsia="en-GB"/>
        </w:rPr>
        <w:t>2</w:t>
      </w:r>
      <w:r w:rsidRPr="00E348A4">
        <w:rPr>
          <w:lang w:val="fr-FR" w:eastAsia="en-GB"/>
        </w:rPr>
        <w:t>)</w:t>
      </w:r>
      <w:r>
        <w:rPr>
          <w:lang w:val="fr-FR" w:eastAsia="en-GB"/>
        </w:rPr>
        <w:t>. Pour chaque direction, l’angle vertical est systématiquement indiqué en premier.</w:t>
      </w:r>
    </w:p>
    <w:p w14:paraId="6C55D78D" w14:textId="79A47CD3" w:rsidR="00594C1C" w:rsidRPr="00E348A4" w:rsidRDefault="00594C1C" w:rsidP="00C5398F">
      <w:pPr>
        <w:pStyle w:val="SingleTxtG"/>
        <w:ind w:left="3686" w:hanging="851"/>
        <w:rPr>
          <w:lang w:val="fr-FR" w:eastAsia="en-GB"/>
        </w:rPr>
      </w:pPr>
      <w:r w:rsidRPr="00E348A4">
        <w:rPr>
          <w:lang w:val="fr-FR" w:eastAsia="en-GB"/>
        </w:rPr>
        <w:t>NOTE 4</w:t>
      </w:r>
      <w:r w:rsidR="00C5398F">
        <w:rPr>
          <w:lang w:val="fr-FR" w:eastAsia="en-GB"/>
        </w:rPr>
        <w:tab/>
      </w:r>
      <w:r>
        <w:rPr>
          <w:lang w:val="en-GB" w:eastAsia="en-GB"/>
        </w:rPr>
        <w:t>β</w:t>
      </w:r>
      <w:r w:rsidRPr="00677C2C">
        <w:rPr>
          <w:vertAlign w:val="subscript"/>
          <w:lang w:val="fr-FR" w:eastAsia="en-GB"/>
        </w:rPr>
        <w:t>1</w:t>
      </w:r>
      <w:r w:rsidRPr="00E348A4">
        <w:rPr>
          <w:lang w:val="fr-FR" w:eastAsia="en-GB"/>
        </w:rPr>
        <w:t xml:space="preserve"> et </w:t>
      </w:r>
      <w:r>
        <w:rPr>
          <w:lang w:val="en-GB" w:eastAsia="en-GB"/>
        </w:rPr>
        <w:t>β</w:t>
      </w:r>
      <w:r w:rsidRPr="00677C2C">
        <w:rPr>
          <w:vertAlign w:val="subscript"/>
          <w:lang w:val="fr-FR" w:eastAsia="en-GB"/>
        </w:rPr>
        <w:t>2</w:t>
      </w:r>
      <w:r w:rsidRPr="00E348A4">
        <w:rPr>
          <w:vertAlign w:val="subscript"/>
          <w:lang w:val="fr-FR" w:eastAsia="en-GB"/>
        </w:rPr>
        <w:t xml:space="preserve"> </w:t>
      </w:r>
      <w:r w:rsidRPr="00E348A4">
        <w:rPr>
          <w:lang w:val="fr-FR" w:eastAsia="en-GB"/>
        </w:rPr>
        <w:t>ne sont généralement pas supérieurs à 90°. Cependant, pa</w:t>
      </w:r>
      <w:r w:rsidRPr="00677C2C">
        <w:rPr>
          <w:lang w:val="fr-FR" w:eastAsia="en-GB"/>
        </w:rPr>
        <w:t xml:space="preserve">r </w:t>
      </w:r>
      <w:r w:rsidRPr="00E348A4">
        <w:rPr>
          <w:lang w:val="fr-FR" w:eastAsia="en-GB"/>
        </w:rPr>
        <w:t xml:space="preserve">souci de précision, on </w:t>
      </w:r>
      <w:r w:rsidRPr="00677C2C">
        <w:rPr>
          <w:lang w:val="fr-FR" w:eastAsia="en-GB"/>
        </w:rPr>
        <w:t>l</w:t>
      </w:r>
      <w:r w:rsidRPr="00E348A4">
        <w:rPr>
          <w:lang w:val="fr-FR" w:eastAsia="en-GB"/>
        </w:rPr>
        <w:t>es définit comme suit</w:t>
      </w:r>
      <w:r w:rsidR="00C32BF0">
        <w:rPr>
          <w:lang w:val="fr-FR" w:eastAsia="en-GB"/>
        </w:rPr>
        <w:t> </w:t>
      </w:r>
      <w:r w:rsidRPr="00E348A4">
        <w:rPr>
          <w:lang w:val="fr-FR" w:eastAsia="en-GB"/>
        </w:rPr>
        <w:t>:</w:t>
      </w:r>
    </w:p>
    <w:p w14:paraId="343B31F0" w14:textId="77777777" w:rsidR="00594C1C" w:rsidRPr="00E348A4" w:rsidRDefault="00594C1C" w:rsidP="00C5398F">
      <w:pPr>
        <w:pStyle w:val="SingleTxtG"/>
        <w:ind w:left="3686" w:hanging="851"/>
        <w:rPr>
          <w:lang w:val="fr-FR" w:eastAsia="en-GB"/>
        </w:rPr>
      </w:pPr>
      <w:r w:rsidRPr="00E348A4">
        <w:rPr>
          <w:lang w:val="fr-FR" w:eastAsia="en-GB"/>
        </w:rPr>
        <w:t xml:space="preserve">-90° &lt; </w:t>
      </w:r>
      <w:r>
        <w:rPr>
          <w:lang w:val="en-GB" w:eastAsia="en-GB"/>
        </w:rPr>
        <w:t>β</w:t>
      </w:r>
      <w:r w:rsidRPr="00E348A4">
        <w:rPr>
          <w:vertAlign w:val="subscript"/>
          <w:lang w:val="fr-FR" w:eastAsia="en-GB"/>
        </w:rPr>
        <w:t>1</w:t>
      </w:r>
      <w:r w:rsidRPr="00E348A4">
        <w:rPr>
          <w:lang w:val="fr-FR" w:eastAsia="en-GB"/>
        </w:rPr>
        <w:t xml:space="preserve"> &lt; 90°</w:t>
      </w:r>
    </w:p>
    <w:p w14:paraId="5DF78573" w14:textId="77777777" w:rsidR="00594C1C" w:rsidRPr="00E348A4" w:rsidRDefault="00594C1C" w:rsidP="00C5398F">
      <w:pPr>
        <w:pStyle w:val="SingleTxtG"/>
        <w:ind w:left="3686" w:hanging="851"/>
        <w:rPr>
          <w:lang w:val="fr-FR" w:eastAsia="en-GB"/>
        </w:rPr>
      </w:pPr>
      <w:r w:rsidRPr="00E348A4">
        <w:rPr>
          <w:lang w:val="fr-FR" w:eastAsia="en-GB"/>
        </w:rPr>
        <w:t xml:space="preserve">-180° &lt; </w:t>
      </w:r>
      <w:r>
        <w:rPr>
          <w:lang w:val="en-GB" w:eastAsia="en-GB"/>
        </w:rPr>
        <w:t>β</w:t>
      </w:r>
      <w:r w:rsidRPr="00E348A4">
        <w:rPr>
          <w:vertAlign w:val="subscript"/>
          <w:lang w:val="fr-FR" w:eastAsia="en-GB"/>
        </w:rPr>
        <w:t>2</w:t>
      </w:r>
      <w:r w:rsidRPr="00E348A4">
        <w:rPr>
          <w:lang w:val="fr-FR" w:eastAsia="en-GB"/>
        </w:rPr>
        <w:t xml:space="preserve"> &lt; 180°.</w:t>
      </w:r>
    </w:p>
    <w:p w14:paraId="7BC76EA1" w14:textId="3655A456" w:rsidR="00594C1C" w:rsidRPr="00E348A4" w:rsidRDefault="00594C1C" w:rsidP="00C5398F">
      <w:pPr>
        <w:pStyle w:val="SingleTxtG"/>
        <w:ind w:left="3686" w:hanging="851"/>
        <w:rPr>
          <w:lang w:val="fr-FR" w:eastAsia="en-GB"/>
        </w:rPr>
      </w:pPr>
      <w:r w:rsidRPr="00E348A4">
        <w:rPr>
          <w:lang w:val="fr-FR" w:eastAsia="en-GB"/>
        </w:rPr>
        <w:t>NOTE 5</w:t>
      </w:r>
      <w:r w:rsidRPr="00E348A4">
        <w:rPr>
          <w:lang w:val="fr-FR" w:eastAsia="en-GB"/>
        </w:rPr>
        <w:tab/>
        <w:t>(note applicable à la version anglaise uniquement).</w:t>
      </w:r>
    </w:p>
    <w:p w14:paraId="2CEC1F3C" w14:textId="03846E1A" w:rsidR="00594C1C" w:rsidRPr="00E348A4" w:rsidRDefault="00594C1C" w:rsidP="00C5398F">
      <w:pPr>
        <w:pStyle w:val="SingleTxtG"/>
        <w:ind w:left="2835" w:hanging="567"/>
        <w:rPr>
          <w:lang w:val="fr-FR" w:eastAsia="en-GB"/>
        </w:rPr>
      </w:pPr>
      <w:r>
        <w:rPr>
          <w:lang w:val="en-GB" w:eastAsia="en-GB"/>
        </w:rPr>
        <w:t>ε</w:t>
      </w:r>
      <w:r w:rsidRPr="00E348A4">
        <w:rPr>
          <w:lang w:val="fr-FR" w:eastAsia="en-GB"/>
        </w:rPr>
        <w:tab/>
        <w:t>Angle de rotation</w:t>
      </w:r>
      <w:r w:rsidR="00C32BF0">
        <w:rPr>
          <w:lang w:val="fr-FR" w:eastAsia="en-GB"/>
        </w:rPr>
        <w:t> </w:t>
      </w:r>
      <w:r w:rsidRPr="00E348A4">
        <w:rPr>
          <w:lang w:val="fr-FR" w:eastAsia="en-GB"/>
        </w:rPr>
        <w:t xml:space="preserve">: angle de déplacement du dispositif </w:t>
      </w:r>
      <w:r>
        <w:rPr>
          <w:lang w:val="fr-FR" w:eastAsia="en-GB"/>
        </w:rPr>
        <w:t>rétroréfléchissant</w:t>
      </w:r>
      <w:r w:rsidRPr="00E348A4">
        <w:rPr>
          <w:lang w:val="fr-FR" w:eastAsia="en-GB"/>
        </w:rPr>
        <w:t xml:space="preserve"> autour de </w:t>
      </w:r>
      <w:r>
        <w:rPr>
          <w:lang w:val="fr-FR" w:eastAsia="en-GB"/>
        </w:rPr>
        <w:t xml:space="preserve">son </w:t>
      </w:r>
      <w:r w:rsidRPr="00E348A4">
        <w:rPr>
          <w:lang w:val="fr-FR" w:eastAsia="en-GB"/>
        </w:rPr>
        <w:t>axe de référence, à partir d</w:t>
      </w:r>
      <w:r>
        <w:rPr>
          <w:lang w:val="fr-FR" w:eastAsia="en-GB"/>
        </w:rPr>
        <w:t>’</w:t>
      </w:r>
      <w:r w:rsidRPr="00E348A4">
        <w:rPr>
          <w:lang w:val="fr-FR" w:eastAsia="en-GB"/>
        </w:rPr>
        <w:t>une position</w:t>
      </w:r>
      <w:r>
        <w:rPr>
          <w:lang w:val="fr-FR" w:eastAsia="en-GB"/>
        </w:rPr>
        <w:t xml:space="preserve"> donnée. </w:t>
      </w:r>
      <w:r w:rsidRPr="00D103AA">
        <w:rPr>
          <w:lang w:val="fr-FR" w:eastAsia="en-GB"/>
        </w:rPr>
        <w:t xml:space="preserve">Si le dispositif </w:t>
      </w:r>
      <w:r>
        <w:rPr>
          <w:lang w:val="fr-FR" w:eastAsia="en-GB"/>
        </w:rPr>
        <w:t>considéré</w:t>
      </w:r>
      <w:r w:rsidRPr="00D103AA">
        <w:rPr>
          <w:lang w:val="fr-FR" w:eastAsia="en-GB"/>
        </w:rPr>
        <w:t xml:space="preserve"> porte l</w:t>
      </w:r>
      <w:r>
        <w:rPr>
          <w:lang w:val="fr-FR" w:eastAsia="en-GB"/>
        </w:rPr>
        <w:t>’</w:t>
      </w:r>
      <w:r w:rsidRPr="00D103AA">
        <w:rPr>
          <w:lang w:val="fr-FR" w:eastAsia="en-GB"/>
        </w:rPr>
        <w:t xml:space="preserve">indication </w:t>
      </w:r>
      <w:r w:rsidR="00E370F4">
        <w:rPr>
          <w:iCs/>
        </w:rPr>
        <w:t>“</w:t>
      </w:r>
      <w:r w:rsidRPr="00D103AA">
        <w:rPr>
          <w:lang w:val="fr-FR" w:eastAsia="en-GB"/>
        </w:rPr>
        <w:t>TOP</w:t>
      </w:r>
      <w:r w:rsidR="00E370F4">
        <w:rPr>
          <w:iCs/>
        </w:rPr>
        <w:t>”</w:t>
      </w:r>
      <w:r w:rsidRPr="00D103AA">
        <w:rPr>
          <w:lang w:val="fr-FR" w:eastAsia="en-GB"/>
        </w:rPr>
        <w:t xml:space="preserve">, la position correspondante </w:t>
      </w:r>
      <w:r>
        <w:rPr>
          <w:lang w:val="fr-FR" w:eastAsia="en-GB"/>
        </w:rPr>
        <w:t>est</w:t>
      </w:r>
      <w:r w:rsidRPr="00D103AA">
        <w:rPr>
          <w:lang w:val="fr-FR" w:eastAsia="en-GB"/>
        </w:rPr>
        <w:t xml:space="preserve"> prise comme origine</w:t>
      </w:r>
      <w:r>
        <w:rPr>
          <w:lang w:val="fr-FR" w:eastAsia="en-GB"/>
        </w:rPr>
        <w:t>.</w:t>
      </w:r>
    </w:p>
    <w:p w14:paraId="7977074D" w14:textId="77777777" w:rsidR="00594C1C" w:rsidRPr="00677C2C" w:rsidRDefault="00594C1C" w:rsidP="00C5398F">
      <w:pPr>
        <w:pStyle w:val="SingleTxtG"/>
        <w:ind w:left="2835" w:hanging="567"/>
        <w:rPr>
          <w:lang w:val="fr-FR" w:eastAsia="en-GB"/>
        </w:rPr>
      </w:pPr>
      <w:r>
        <w:rPr>
          <w:lang w:val="en-GB" w:eastAsia="en-GB"/>
        </w:rPr>
        <w:t>γ</w:t>
      </w:r>
      <w:r w:rsidRPr="00E348A4">
        <w:rPr>
          <w:lang w:val="fr-FR" w:eastAsia="en-GB"/>
        </w:rPr>
        <w:tab/>
      </w:r>
      <w:r>
        <w:rPr>
          <w:lang w:val="fr-FR" w:eastAsia="en-GB"/>
        </w:rPr>
        <w:t>Ouverture</w:t>
      </w:r>
      <w:r w:rsidRPr="00E348A4">
        <w:rPr>
          <w:lang w:val="fr-FR" w:eastAsia="en-GB"/>
        </w:rPr>
        <w:t xml:space="preserve"> angulaire </w:t>
      </w:r>
      <w:r>
        <w:rPr>
          <w:lang w:val="fr-FR" w:eastAsia="en-GB"/>
        </w:rPr>
        <w:t>de l’élément de mesure</w:t>
      </w:r>
      <w:r w:rsidRPr="00E348A4">
        <w:rPr>
          <w:lang w:val="fr-FR" w:eastAsia="en-GB"/>
        </w:rPr>
        <w:t xml:space="preserve"> Rr</w:t>
      </w:r>
      <w:r>
        <w:rPr>
          <w:lang w:val="fr-FR" w:eastAsia="en-GB"/>
        </w:rPr>
        <w:t xml:space="preserve"> : </w:t>
      </w:r>
      <w:r w:rsidRPr="00E348A4">
        <w:rPr>
          <w:lang w:val="fr-FR" w:eastAsia="en-GB"/>
        </w:rPr>
        <w:t>angle sous-tendu par la plus grande dimension du récepteur vu d</w:t>
      </w:r>
      <w:r>
        <w:rPr>
          <w:lang w:val="fr-FR" w:eastAsia="en-GB"/>
        </w:rPr>
        <w:t>epuis le</w:t>
      </w:r>
      <w:r w:rsidRPr="00E348A4">
        <w:rPr>
          <w:lang w:val="fr-FR" w:eastAsia="en-GB"/>
        </w:rPr>
        <w:t xml:space="preserve"> centre de référence</w:t>
      </w:r>
      <w:r>
        <w:rPr>
          <w:lang w:val="fr-FR" w:eastAsia="en-GB"/>
        </w:rPr>
        <w:t xml:space="preserve"> </w:t>
      </w:r>
      <w:r w:rsidRPr="00E348A4">
        <w:rPr>
          <w:lang w:val="fr-FR" w:eastAsia="en-GB"/>
        </w:rPr>
        <w:t>(</w:t>
      </w:r>
      <w:r>
        <w:rPr>
          <w:lang w:val="en-GB" w:eastAsia="en-GB"/>
        </w:rPr>
        <w:t>β</w:t>
      </w:r>
      <w:r w:rsidRPr="00E348A4">
        <w:rPr>
          <w:vertAlign w:val="subscript"/>
          <w:lang w:val="fr-FR" w:eastAsia="en-GB"/>
        </w:rPr>
        <w:t>1</w:t>
      </w:r>
      <w:r w:rsidRPr="00E348A4">
        <w:rPr>
          <w:lang w:val="fr-FR" w:eastAsia="en-GB"/>
        </w:rPr>
        <w:t xml:space="preserve"> = </w:t>
      </w:r>
      <w:r>
        <w:rPr>
          <w:lang w:val="en-GB" w:eastAsia="en-GB"/>
        </w:rPr>
        <w:t>β</w:t>
      </w:r>
      <w:r w:rsidRPr="00E348A4">
        <w:rPr>
          <w:vertAlign w:val="subscript"/>
          <w:lang w:val="fr-FR" w:eastAsia="en-GB"/>
        </w:rPr>
        <w:t>2</w:t>
      </w:r>
      <w:r w:rsidRPr="00E348A4">
        <w:rPr>
          <w:lang w:val="fr-FR" w:eastAsia="en-GB"/>
        </w:rPr>
        <w:t xml:space="preserve"> = 0</w:t>
      </w:r>
      <w:r>
        <w:rPr>
          <w:rFonts w:ascii="Symbol" w:hAnsi="Symbol"/>
          <w:lang w:val="en-GB" w:eastAsia="en-GB"/>
        </w:rPr>
        <w:t></w:t>
      </w:r>
      <w:r w:rsidRPr="00E348A4">
        <w:rPr>
          <w:lang w:val="fr-FR" w:eastAsia="en-GB"/>
        </w:rPr>
        <w:t>).</w:t>
      </w:r>
    </w:p>
    <w:p w14:paraId="66601240" w14:textId="77777777" w:rsidR="00594C1C" w:rsidRPr="00E348A4" w:rsidRDefault="00594C1C" w:rsidP="00C5398F">
      <w:pPr>
        <w:pStyle w:val="SingleTxtG"/>
        <w:ind w:left="2835" w:hanging="567"/>
        <w:rPr>
          <w:lang w:val="fr-FR" w:eastAsia="en-GB"/>
        </w:rPr>
      </w:pPr>
      <w:r>
        <w:rPr>
          <w:lang w:val="en-GB" w:eastAsia="en-GB"/>
        </w:rPr>
        <w:t>δ</w:t>
      </w:r>
      <w:r w:rsidRPr="00E348A4">
        <w:rPr>
          <w:lang w:val="fr-FR" w:eastAsia="en-GB"/>
        </w:rPr>
        <w:tab/>
      </w:r>
      <w:r>
        <w:rPr>
          <w:lang w:val="fr-FR" w:eastAsia="en-GB"/>
        </w:rPr>
        <w:t>Ouverture</w:t>
      </w:r>
      <w:r w:rsidRPr="000B3909">
        <w:rPr>
          <w:lang w:val="fr-FR" w:eastAsia="en-GB"/>
        </w:rPr>
        <w:t xml:space="preserve"> angulaire </w:t>
      </w:r>
      <w:r>
        <w:rPr>
          <w:lang w:val="fr-FR" w:eastAsia="en-GB"/>
        </w:rPr>
        <w:t xml:space="preserve">de la source </w:t>
      </w:r>
      <w:r w:rsidRPr="00E348A4">
        <w:rPr>
          <w:lang w:val="fr-FR" w:eastAsia="en-GB"/>
        </w:rPr>
        <w:t>Se v</w:t>
      </w:r>
      <w:r>
        <w:rPr>
          <w:lang w:val="fr-FR" w:eastAsia="en-GB"/>
        </w:rPr>
        <w:t xml:space="preserve">ue </w:t>
      </w:r>
      <w:r w:rsidRPr="000B3909">
        <w:rPr>
          <w:lang w:val="fr-FR" w:eastAsia="en-GB"/>
        </w:rPr>
        <w:t>d</w:t>
      </w:r>
      <w:r>
        <w:rPr>
          <w:lang w:val="fr-FR" w:eastAsia="en-GB"/>
        </w:rPr>
        <w:t>epuis le</w:t>
      </w:r>
      <w:r w:rsidRPr="000B3909">
        <w:rPr>
          <w:lang w:val="fr-FR" w:eastAsia="en-GB"/>
        </w:rPr>
        <w:t xml:space="preserve"> centre de référence</w:t>
      </w:r>
      <w:r>
        <w:rPr>
          <w:lang w:val="fr-FR" w:eastAsia="en-GB"/>
        </w:rPr>
        <w:t>.</w:t>
      </w:r>
    </w:p>
    <w:p w14:paraId="0EA91611" w14:textId="05A4E7BF" w:rsidR="00594C1C" w:rsidRPr="00E348A4" w:rsidRDefault="00594C1C" w:rsidP="00C5398F">
      <w:pPr>
        <w:pStyle w:val="SingleTxtG"/>
        <w:ind w:left="2835" w:hanging="567"/>
        <w:rPr>
          <w:lang w:val="fr-FR" w:eastAsia="en-GB"/>
        </w:rPr>
      </w:pPr>
      <w:r>
        <w:rPr>
          <w:lang w:val="en-GB" w:eastAsia="en-GB"/>
        </w:rPr>
        <w:t>η</w:t>
      </w:r>
      <w:r w:rsidRPr="00E348A4">
        <w:rPr>
          <w:lang w:val="fr-FR" w:eastAsia="en-GB"/>
        </w:rPr>
        <w:tab/>
      </w:r>
      <w:r>
        <w:rPr>
          <w:lang w:val="fr-FR" w:eastAsia="en-GB"/>
        </w:rPr>
        <w:t>Ouverture</w:t>
      </w:r>
      <w:r w:rsidRPr="00E348A4">
        <w:rPr>
          <w:lang w:val="fr-FR" w:eastAsia="en-GB"/>
        </w:rPr>
        <w:t xml:space="preserve"> angulaire </w:t>
      </w:r>
      <w:r>
        <w:rPr>
          <w:lang w:val="fr-FR" w:eastAsia="en-GB"/>
        </w:rPr>
        <w:t>du dispositif</w:t>
      </w:r>
      <w:r w:rsidRPr="00E348A4">
        <w:rPr>
          <w:lang w:val="fr-FR" w:eastAsia="en-GB"/>
        </w:rPr>
        <w:t xml:space="preserve"> rétroréfléchissant</w:t>
      </w:r>
      <w:r w:rsidR="00C32BF0">
        <w:rPr>
          <w:lang w:val="fr-FR" w:eastAsia="en-GB"/>
        </w:rPr>
        <w:t> </w:t>
      </w:r>
      <w:r w:rsidRPr="00E348A4">
        <w:rPr>
          <w:lang w:val="fr-FR" w:eastAsia="en-GB"/>
        </w:rPr>
        <w:t xml:space="preserve">: angle sous-tendu par la plus grande dimension de </w:t>
      </w:r>
      <w:r>
        <w:rPr>
          <w:lang w:val="fr-FR" w:eastAsia="en-GB"/>
        </w:rPr>
        <w:t>la zone visible de la plage éclairante</w:t>
      </w:r>
      <w:r w:rsidRPr="00E348A4">
        <w:rPr>
          <w:lang w:val="fr-FR" w:eastAsia="en-GB"/>
        </w:rPr>
        <w:t xml:space="preserve">, soit au centre de la source </w:t>
      </w:r>
      <w:r>
        <w:rPr>
          <w:lang w:val="fr-FR" w:eastAsia="en-GB"/>
        </w:rPr>
        <w:t>d’éclairage</w:t>
      </w:r>
      <w:r w:rsidRPr="00E348A4">
        <w:rPr>
          <w:lang w:val="fr-FR" w:eastAsia="en-GB"/>
        </w:rPr>
        <w:t>, soit au centre du récepteur.</w:t>
      </w:r>
    </w:p>
    <w:p w14:paraId="07C04479" w14:textId="77777777" w:rsidR="00594C1C" w:rsidRPr="00E348A4" w:rsidRDefault="00594C1C" w:rsidP="00C5398F">
      <w:pPr>
        <w:pStyle w:val="SingleTxtG"/>
        <w:ind w:left="2835" w:hanging="567"/>
        <w:rPr>
          <w:lang w:val="fr-FR" w:eastAsia="en-GB"/>
        </w:rPr>
      </w:pPr>
      <w:r w:rsidRPr="00E348A4">
        <w:rPr>
          <w:lang w:val="fr-FR" w:eastAsia="en-GB"/>
        </w:rPr>
        <w:t>E</w:t>
      </w:r>
      <w:r w:rsidRPr="00E348A4">
        <w:rPr>
          <w:lang w:val="fr-FR" w:eastAsia="en-GB"/>
        </w:rPr>
        <w:tab/>
        <w:t xml:space="preserve">Éclairement du dispositif </w:t>
      </w:r>
      <w:r w:rsidRPr="00677C2C">
        <w:rPr>
          <w:lang w:val="fr-FR" w:eastAsia="en-GB"/>
        </w:rPr>
        <w:t>rétroréfléchis</w:t>
      </w:r>
      <w:r w:rsidRPr="002D3C47">
        <w:rPr>
          <w:lang w:val="fr-FR" w:eastAsia="en-GB"/>
        </w:rPr>
        <w:t>sant :</w:t>
      </w:r>
      <w:r w:rsidRPr="00E348A4">
        <w:rPr>
          <w:lang w:val="fr-FR" w:eastAsia="en-GB"/>
        </w:rPr>
        <w:t xml:space="preserve"> </w:t>
      </w:r>
      <w:r w:rsidRPr="002D3C47">
        <w:rPr>
          <w:lang w:val="fr-FR" w:eastAsia="en-GB"/>
        </w:rPr>
        <w:t xml:space="preserve">éclairement mesuré dans un plan </w:t>
      </w:r>
      <w:r>
        <w:rPr>
          <w:lang w:val="fr-FR" w:eastAsia="en-GB"/>
        </w:rPr>
        <w:t>perpendiculaire</w:t>
      </w:r>
      <w:r w:rsidRPr="002D3C47">
        <w:rPr>
          <w:lang w:val="fr-FR" w:eastAsia="en-GB"/>
        </w:rPr>
        <w:t xml:space="preserve"> aux rayons incidents et passant par le centre de référence</w:t>
      </w:r>
      <w:r>
        <w:rPr>
          <w:lang w:val="fr-FR" w:eastAsia="en-GB"/>
        </w:rPr>
        <w:t>.</w:t>
      </w:r>
    </w:p>
    <w:p w14:paraId="760F9591" w14:textId="77777777" w:rsidR="00594C1C" w:rsidRPr="005B611E" w:rsidRDefault="00594C1C" w:rsidP="00594C1C">
      <w:pPr>
        <w:pStyle w:val="SingleTxtG"/>
        <w:ind w:left="2268" w:hanging="1134"/>
      </w:pPr>
      <w:r w:rsidRPr="005B611E">
        <w:t>3.</w:t>
      </w:r>
      <w:r w:rsidRPr="005B611E">
        <w:tab/>
        <w:t>Spécifications dimensionnelles et physiques relatives à la photométrie des dispositifs rétroréfléchissants</w:t>
      </w:r>
    </w:p>
    <w:p w14:paraId="4EE9E40B" w14:textId="77777777" w:rsidR="00594C1C" w:rsidRPr="005B611E" w:rsidRDefault="00594C1C" w:rsidP="00594C1C">
      <w:pPr>
        <w:pStyle w:val="SingleTxtG"/>
        <w:ind w:left="2268" w:hanging="1134"/>
      </w:pPr>
      <w:r>
        <w:t>3.1</w:t>
      </w:r>
      <w:r w:rsidRPr="005B611E">
        <w:tab/>
        <w:t>On utilise le système angulaire de la CIE illustré à la figure</w:t>
      </w:r>
      <w:r>
        <w:t> </w:t>
      </w:r>
      <w:r w:rsidRPr="005B611E">
        <w:t>A4-I</w:t>
      </w:r>
      <w:r>
        <w:t xml:space="preserve"> pour établir les spécifications </w:t>
      </w:r>
      <w:r w:rsidRPr="005B611E">
        <w:t>dimensionnelles et physiques</w:t>
      </w:r>
      <w:r>
        <w:t xml:space="preserve"> des </w:t>
      </w:r>
      <w:r w:rsidRPr="005B611E">
        <w:t>dispositifs rétroréfléchissants</w:t>
      </w:r>
      <w:r>
        <w:t xml:space="preserve"> et des matériaux de marquage</w:t>
      </w:r>
      <w:r w:rsidRPr="005B611E">
        <w:t>.</w:t>
      </w:r>
    </w:p>
    <w:p w14:paraId="58A1639D" w14:textId="232A40C5" w:rsidR="00594C1C" w:rsidRDefault="00594C1C" w:rsidP="00D639D0">
      <w:pPr>
        <w:pStyle w:val="Titre1"/>
        <w:spacing w:after="120"/>
        <w:ind w:left="2268"/>
        <w:rPr>
          <w:rStyle w:val="Carpredefinitoparagrafo1"/>
          <w:b/>
          <w:bCs/>
          <w:lang w:val="fr-FR"/>
        </w:rPr>
      </w:pPr>
      <w:r w:rsidRPr="00E348A4">
        <w:rPr>
          <w:lang w:val="fr-FR"/>
        </w:rPr>
        <w:lastRenderedPageBreak/>
        <w:t>Figure A4-I</w:t>
      </w:r>
      <w:r w:rsidR="00C32BF0">
        <w:rPr>
          <w:lang w:val="fr-FR"/>
        </w:rPr>
        <w:br/>
      </w:r>
      <w:r w:rsidRPr="00E348A4">
        <w:rPr>
          <w:rStyle w:val="Carpredefinitoparagrafo1"/>
          <w:b/>
          <w:bCs/>
          <w:lang w:val="fr-FR"/>
        </w:rPr>
        <w:t>Système de coordonnées de la CIE</w:t>
      </w:r>
    </w:p>
    <w:p w14:paraId="7BD9CB59" w14:textId="3C4E918A" w:rsidR="00594C1C" w:rsidRPr="005B611E" w:rsidRDefault="00594C1C" w:rsidP="00D639D0">
      <w:pPr>
        <w:pStyle w:val="SingleTxtG"/>
        <w:spacing w:after="240"/>
        <w:ind w:left="2268"/>
      </w:pPr>
      <w:r>
        <w:tab/>
      </w:r>
      <w:r w:rsidR="00D639D0">
        <w:rPr>
          <w:noProof/>
        </w:rPr>
        <w:drawing>
          <wp:inline distT="0" distB="0" distL="0" distR="0" wp14:anchorId="2D322730" wp14:editId="78161DEC">
            <wp:extent cx="4614305" cy="4243754"/>
            <wp:effectExtent l="0" t="0" r="0" b="444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67"/>
                    <a:stretch/>
                  </pic:blipFill>
                  <pic:spPr bwMode="auto">
                    <a:xfrm>
                      <a:off x="0" y="0"/>
                      <a:ext cx="4639944" cy="4267334"/>
                    </a:xfrm>
                    <a:prstGeom prst="rect">
                      <a:avLst/>
                    </a:prstGeom>
                    <a:ln>
                      <a:noFill/>
                    </a:ln>
                    <a:extLst>
                      <a:ext uri="{53640926-AAD7-44D8-BBD7-CCE9431645EC}">
                        <a14:shadowObscured xmlns:a14="http://schemas.microsoft.com/office/drawing/2010/main"/>
                      </a:ext>
                    </a:extLst>
                  </pic:spPr>
                </pic:pic>
              </a:graphicData>
            </a:graphic>
          </wp:inline>
        </w:drawing>
      </w:r>
    </w:p>
    <w:p w14:paraId="6D5B10E3" w14:textId="77777777" w:rsidR="00594C1C" w:rsidRDefault="00594C1C" w:rsidP="00D639D0">
      <w:pPr>
        <w:pStyle w:val="SingleTxtG"/>
        <w:ind w:left="2268" w:hanging="1134"/>
        <w:rPr>
          <w:lang w:val="fr-FR" w:eastAsia="en-GB"/>
        </w:rPr>
      </w:pPr>
      <w:r w:rsidRPr="00E348A4">
        <w:rPr>
          <w:lang w:val="fr-FR"/>
        </w:rPr>
        <w:t>3.2</w:t>
      </w:r>
      <w:r w:rsidRPr="00E348A4">
        <w:rPr>
          <w:lang w:val="fr-FR"/>
        </w:rPr>
        <w:tab/>
        <w:t>La figure A4-II représente un support (goniomètre) approprié</w:t>
      </w:r>
      <w:r w:rsidRPr="00E348A4">
        <w:rPr>
          <w:lang w:val="fr-FR" w:eastAsia="en-GB"/>
        </w:rPr>
        <w:t xml:space="preserve">. </w:t>
      </w:r>
      <w:r>
        <w:rPr>
          <w:lang w:val="fr-FR" w:eastAsia="en-GB"/>
        </w:rPr>
        <w:t>Il s’agit d’un</w:t>
      </w:r>
      <w:r w:rsidRPr="00E24223">
        <w:rPr>
          <w:lang w:val="fr-FR" w:eastAsia="en-GB"/>
        </w:rPr>
        <w:t xml:space="preserve"> goniomètre </w:t>
      </w:r>
      <w:r>
        <w:rPr>
          <w:lang w:val="fr-FR" w:eastAsia="en-GB"/>
        </w:rPr>
        <w:t>mettant en application</w:t>
      </w:r>
      <w:r w:rsidRPr="00E24223">
        <w:rPr>
          <w:lang w:val="fr-FR" w:eastAsia="en-GB"/>
        </w:rPr>
        <w:t xml:space="preserve"> le système angulaire de la CIE pour la mesure des dispositifs et matériaux de marquage rétroréfléchissants.</w:t>
      </w:r>
      <w:r>
        <w:rPr>
          <w:lang w:val="fr-FR" w:eastAsia="en-GB"/>
        </w:rPr>
        <w:t xml:space="preserve"> Sur cette figure, t</w:t>
      </w:r>
      <w:r w:rsidRPr="00E24223">
        <w:rPr>
          <w:lang w:val="fr-FR" w:eastAsia="en-GB"/>
        </w:rPr>
        <w:t xml:space="preserve">ous les axes, angles et sens de rotation </w:t>
      </w:r>
      <w:r>
        <w:rPr>
          <w:lang w:val="fr-FR" w:eastAsia="en-GB"/>
        </w:rPr>
        <w:t xml:space="preserve">sont </w:t>
      </w:r>
      <w:r w:rsidRPr="00E24223">
        <w:rPr>
          <w:lang w:val="fr-FR" w:eastAsia="en-GB"/>
        </w:rPr>
        <w:t>positifs.</w:t>
      </w:r>
    </w:p>
    <w:p w14:paraId="59A3C289" w14:textId="7EA037E0" w:rsidR="00594C1C" w:rsidRPr="00E348A4" w:rsidRDefault="00594C1C" w:rsidP="00D639D0">
      <w:pPr>
        <w:pStyle w:val="SingleTxtG"/>
        <w:ind w:left="2268"/>
        <w:rPr>
          <w:lang w:val="fr-FR"/>
        </w:rPr>
      </w:pPr>
      <w:r w:rsidRPr="00E348A4">
        <w:rPr>
          <w:lang w:val="fr-FR"/>
        </w:rPr>
        <w:t>Notes</w:t>
      </w:r>
      <w:r w:rsidR="00D639D0">
        <w:rPr>
          <w:lang w:val="fr-FR"/>
        </w:rPr>
        <w:t> </w:t>
      </w:r>
      <w:r w:rsidRPr="00E348A4">
        <w:rPr>
          <w:lang w:val="fr-FR"/>
        </w:rPr>
        <w:t>:</w:t>
      </w:r>
    </w:p>
    <w:p w14:paraId="7A6AD529" w14:textId="1106BE99" w:rsidR="00594C1C" w:rsidRPr="00E348A4" w:rsidRDefault="00594C1C" w:rsidP="00D639D0">
      <w:pPr>
        <w:pStyle w:val="SingleTxtG"/>
        <w:ind w:left="2835" w:hanging="567"/>
        <w:rPr>
          <w:lang w:val="fr-FR"/>
        </w:rPr>
      </w:pPr>
      <w:r w:rsidRPr="00E348A4">
        <w:rPr>
          <w:lang w:val="fr-FR"/>
        </w:rPr>
        <w:t>a)</w:t>
      </w:r>
      <w:r w:rsidRPr="00E348A4">
        <w:rPr>
          <w:lang w:val="fr-FR"/>
        </w:rPr>
        <w:tab/>
        <w:t>L</w:t>
      </w:r>
      <w:r>
        <w:rPr>
          <w:lang w:val="fr-FR"/>
        </w:rPr>
        <w:t>’</w:t>
      </w:r>
      <w:r w:rsidRPr="00E348A4">
        <w:rPr>
          <w:lang w:val="fr-FR"/>
        </w:rPr>
        <w:t>axe principal est l</w:t>
      </w:r>
      <w:r>
        <w:rPr>
          <w:lang w:val="fr-FR"/>
        </w:rPr>
        <w:t>’</w:t>
      </w:r>
      <w:r w:rsidRPr="00E348A4">
        <w:rPr>
          <w:lang w:val="fr-FR"/>
        </w:rPr>
        <w:t>axe d</w:t>
      </w:r>
      <w:r>
        <w:rPr>
          <w:lang w:val="fr-FR"/>
        </w:rPr>
        <w:t>’</w:t>
      </w:r>
      <w:r w:rsidRPr="00E348A4">
        <w:rPr>
          <w:lang w:val="fr-FR"/>
        </w:rPr>
        <w:t>éclairage</w:t>
      </w:r>
      <w:r w:rsidR="00D639D0">
        <w:rPr>
          <w:lang w:val="fr-FR"/>
        </w:rPr>
        <w:t> </w:t>
      </w:r>
      <w:r w:rsidRPr="00E348A4">
        <w:rPr>
          <w:lang w:val="fr-FR"/>
        </w:rPr>
        <w:t>;</w:t>
      </w:r>
    </w:p>
    <w:p w14:paraId="6F808C77" w14:textId="6AFCB3B4" w:rsidR="00594C1C" w:rsidRPr="00E348A4" w:rsidRDefault="00594C1C" w:rsidP="00D639D0">
      <w:pPr>
        <w:pStyle w:val="SingleTxtG"/>
        <w:ind w:left="2835" w:hanging="567"/>
        <w:rPr>
          <w:lang w:val="fr-FR" w:eastAsia="en-GB"/>
        </w:rPr>
      </w:pPr>
      <w:r w:rsidRPr="00E348A4">
        <w:rPr>
          <w:lang w:val="fr-FR"/>
        </w:rPr>
        <w:t>b)</w:t>
      </w:r>
      <w:r w:rsidRPr="00E348A4">
        <w:rPr>
          <w:lang w:val="fr-FR"/>
        </w:rPr>
        <w:tab/>
        <w:t>Le premier axe est fixe et perpendiculaire au plan contenant les angles</w:t>
      </w:r>
      <w:r w:rsidRPr="001F539E">
        <w:rPr>
          <w:lang w:val="fr-FR"/>
        </w:rPr>
        <w:t xml:space="preserve"> </w:t>
      </w:r>
      <w:r w:rsidRPr="00E348A4">
        <w:rPr>
          <w:lang w:val="fr-FR"/>
        </w:rPr>
        <w:t>d</w:t>
      </w:r>
      <w:r>
        <w:rPr>
          <w:lang w:val="fr-FR"/>
        </w:rPr>
        <w:t>’</w:t>
      </w:r>
      <w:r w:rsidRPr="00E348A4">
        <w:rPr>
          <w:lang w:val="fr-FR"/>
        </w:rPr>
        <w:t>observation et d</w:t>
      </w:r>
      <w:r>
        <w:rPr>
          <w:lang w:val="fr-FR"/>
        </w:rPr>
        <w:t>’</w:t>
      </w:r>
      <w:r w:rsidRPr="00E348A4">
        <w:rPr>
          <w:lang w:val="fr-FR"/>
        </w:rPr>
        <w:t>éclairage</w:t>
      </w:r>
      <w:r w:rsidR="00D639D0">
        <w:rPr>
          <w:lang w:val="fr-FR"/>
        </w:rPr>
        <w:t> </w:t>
      </w:r>
      <w:r w:rsidRPr="00E348A4">
        <w:rPr>
          <w:lang w:val="fr-FR"/>
        </w:rPr>
        <w:t>;</w:t>
      </w:r>
      <w:r w:rsidRPr="00E348A4">
        <w:rPr>
          <w:lang w:val="fr-FR" w:eastAsia="en-GB"/>
        </w:rPr>
        <w:t xml:space="preserve"> le </w:t>
      </w:r>
      <w:r>
        <w:rPr>
          <w:lang w:val="fr-FR" w:eastAsia="en-GB"/>
        </w:rPr>
        <w:t xml:space="preserve">second </w:t>
      </w:r>
      <w:r w:rsidRPr="00E348A4">
        <w:rPr>
          <w:lang w:val="fr-FR" w:eastAsia="en-GB"/>
        </w:rPr>
        <w:t>ax</w:t>
      </w:r>
      <w:r>
        <w:rPr>
          <w:lang w:val="fr-FR" w:eastAsia="en-GB"/>
        </w:rPr>
        <w:t>e</w:t>
      </w:r>
      <w:r w:rsidRPr="00E348A4">
        <w:rPr>
          <w:lang w:val="fr-FR" w:eastAsia="en-GB"/>
        </w:rPr>
        <w:t xml:space="preserve"> </w:t>
      </w:r>
      <w:r>
        <w:rPr>
          <w:lang w:val="fr-FR" w:eastAsia="en-GB"/>
        </w:rPr>
        <w:t>est</w:t>
      </w:r>
      <w:r w:rsidRPr="00E348A4">
        <w:rPr>
          <w:lang w:val="fr-FR" w:eastAsia="en-GB"/>
        </w:rPr>
        <w:t xml:space="preserve"> perpendicula</w:t>
      </w:r>
      <w:r>
        <w:rPr>
          <w:lang w:val="fr-FR" w:eastAsia="en-GB"/>
        </w:rPr>
        <w:t>i</w:t>
      </w:r>
      <w:r w:rsidRPr="00E348A4">
        <w:rPr>
          <w:lang w:val="fr-FR" w:eastAsia="en-GB"/>
        </w:rPr>
        <w:t>r</w:t>
      </w:r>
      <w:r>
        <w:rPr>
          <w:lang w:val="fr-FR" w:eastAsia="en-GB"/>
        </w:rPr>
        <w:t>e</w:t>
      </w:r>
      <w:r w:rsidRPr="00E348A4">
        <w:rPr>
          <w:lang w:val="fr-FR" w:eastAsia="en-GB"/>
        </w:rPr>
        <w:t xml:space="preserve"> </w:t>
      </w:r>
      <w:r>
        <w:rPr>
          <w:lang w:val="fr-FR" w:eastAsia="en-GB"/>
        </w:rPr>
        <w:t>au premier axe et à l’axe de référence</w:t>
      </w:r>
      <w:r w:rsidR="00D639D0">
        <w:rPr>
          <w:lang w:val="fr-FR" w:eastAsia="en-GB"/>
        </w:rPr>
        <w:t> ;</w:t>
      </w:r>
    </w:p>
    <w:p w14:paraId="319993C3" w14:textId="77777777" w:rsidR="00594C1C" w:rsidRPr="00E348A4" w:rsidRDefault="00594C1C" w:rsidP="00D639D0">
      <w:pPr>
        <w:pStyle w:val="SingleTxtG"/>
        <w:ind w:left="2835" w:hanging="567"/>
        <w:rPr>
          <w:lang w:val="fr-FR"/>
        </w:rPr>
      </w:pPr>
      <w:r w:rsidRPr="00E348A4">
        <w:rPr>
          <w:lang w:val="fr-FR"/>
        </w:rPr>
        <w:t>c)</w:t>
      </w:r>
      <w:r w:rsidRPr="00E348A4">
        <w:rPr>
          <w:lang w:val="fr-FR"/>
        </w:rPr>
        <w:tab/>
        <w:t>L</w:t>
      </w:r>
      <w:r>
        <w:rPr>
          <w:lang w:val="fr-FR"/>
        </w:rPr>
        <w:t>’</w:t>
      </w:r>
      <w:r w:rsidRPr="00E348A4">
        <w:rPr>
          <w:lang w:val="fr-FR"/>
        </w:rPr>
        <w:t>axe de référence est fixe par rapport au dispositif rétroréfléchissant</w:t>
      </w:r>
      <w:r>
        <w:rPr>
          <w:lang w:val="fr-FR"/>
        </w:rPr>
        <w:t>,</w:t>
      </w:r>
      <w:r w:rsidRPr="00E348A4">
        <w:rPr>
          <w:lang w:val="fr-FR"/>
        </w:rPr>
        <w:t xml:space="preserve"> mais il</w:t>
      </w:r>
      <w:r>
        <w:rPr>
          <w:lang w:val="fr-FR"/>
        </w:rPr>
        <w:t xml:space="preserve"> </w:t>
      </w:r>
      <w:r w:rsidRPr="00E348A4">
        <w:rPr>
          <w:lang w:val="fr-FR"/>
        </w:rPr>
        <w:t xml:space="preserve">se déplace </w:t>
      </w:r>
      <w:r>
        <w:rPr>
          <w:lang w:val="fr-FR"/>
        </w:rPr>
        <w:t>selon</w:t>
      </w:r>
      <w:r w:rsidRPr="00E348A4">
        <w:rPr>
          <w:lang w:val="fr-FR"/>
        </w:rPr>
        <w:t xml:space="preserve"> </w:t>
      </w:r>
      <w:r>
        <w:t>β</w:t>
      </w:r>
      <w:r w:rsidRPr="00E348A4">
        <w:rPr>
          <w:vertAlign w:val="subscript"/>
          <w:lang w:val="fr-FR"/>
        </w:rPr>
        <w:t xml:space="preserve">1 </w:t>
      </w:r>
      <w:r>
        <w:rPr>
          <w:lang w:val="fr-FR"/>
        </w:rPr>
        <w:t>et</w:t>
      </w:r>
      <w:r w:rsidRPr="00E348A4">
        <w:rPr>
          <w:lang w:val="fr-FR"/>
        </w:rPr>
        <w:t xml:space="preserve"> </w:t>
      </w:r>
      <w:r>
        <w:t>β</w:t>
      </w:r>
      <w:r w:rsidRPr="00E348A4">
        <w:rPr>
          <w:vertAlign w:val="subscript"/>
          <w:lang w:val="fr-FR"/>
        </w:rPr>
        <w:t>2</w:t>
      </w:r>
      <w:r w:rsidRPr="00E348A4">
        <w:rPr>
          <w:lang w:val="fr-FR"/>
        </w:rPr>
        <w:t xml:space="preserve">. </w:t>
      </w:r>
      <w:r>
        <w:rPr>
          <w:lang w:val="fr-FR"/>
        </w:rPr>
        <w:t>Sa</w:t>
      </w:r>
      <w:r w:rsidRPr="00E348A4">
        <w:rPr>
          <w:lang w:val="fr-FR"/>
        </w:rPr>
        <w:t xml:space="preserve"> rotation est déterminée par </w:t>
      </w:r>
      <w:r>
        <w:t>ε</w:t>
      </w:r>
      <w:r w:rsidRPr="00E348A4">
        <w:rPr>
          <w:lang w:val="fr-FR"/>
        </w:rPr>
        <w:t>.</w:t>
      </w:r>
    </w:p>
    <w:p w14:paraId="2783C484" w14:textId="24212743" w:rsidR="00594C1C" w:rsidRPr="00E348A4" w:rsidRDefault="00594C1C" w:rsidP="00D639D0">
      <w:pPr>
        <w:pStyle w:val="Titre1"/>
        <w:spacing w:after="120"/>
        <w:ind w:left="2268"/>
        <w:rPr>
          <w:rStyle w:val="Carpredefinitoparagrafo1"/>
          <w:rFonts w:eastAsia="SimSun"/>
          <w:b/>
          <w:bCs/>
          <w:lang w:val="fr-FR"/>
        </w:rPr>
      </w:pPr>
      <w:r w:rsidRPr="00E348A4">
        <w:rPr>
          <w:lang w:val="fr-FR"/>
        </w:rPr>
        <w:lastRenderedPageBreak/>
        <w:t>Figure A4-II</w:t>
      </w:r>
      <w:r w:rsidR="00D639D0">
        <w:rPr>
          <w:lang w:val="fr-FR"/>
        </w:rPr>
        <w:br/>
      </w:r>
      <w:r>
        <w:rPr>
          <w:rStyle w:val="Carpredefinitoparagrafo1"/>
          <w:rFonts w:eastAsia="SimSun"/>
          <w:b/>
          <w:bCs/>
          <w:lang w:val="fr-FR"/>
        </w:rPr>
        <w:t>G</w:t>
      </w:r>
      <w:r w:rsidRPr="00E348A4">
        <w:rPr>
          <w:rStyle w:val="Carpredefinitoparagrafo1"/>
          <w:rFonts w:eastAsia="SimSun"/>
          <w:b/>
          <w:bCs/>
          <w:lang w:val="fr-FR"/>
        </w:rPr>
        <w:t>oniomètre mettant en application le système angulaire de la CIE</w:t>
      </w:r>
    </w:p>
    <w:p w14:paraId="0516BD25" w14:textId="0B4F090B" w:rsidR="00594C1C" w:rsidRDefault="00594C1C" w:rsidP="00D639D0">
      <w:pPr>
        <w:pStyle w:val="SingleTxtG"/>
        <w:keepNext/>
        <w:ind w:left="2268"/>
        <w:rPr>
          <w:lang w:val="fr-FR"/>
        </w:rPr>
      </w:pPr>
      <w:r w:rsidRPr="00E348A4">
        <w:rPr>
          <w:lang w:val="fr-FR"/>
        </w:rPr>
        <w:t xml:space="preserve">Toute disposition des éléments équivalente à celle qui est représentée </w:t>
      </w:r>
      <w:r>
        <w:rPr>
          <w:lang w:val="fr-FR"/>
        </w:rPr>
        <w:t>est acceptable.</w:t>
      </w:r>
    </w:p>
    <w:p w14:paraId="721AA0DE" w14:textId="3F7606AC" w:rsidR="0092084E" w:rsidRPr="00E348A4" w:rsidRDefault="00D639D0" w:rsidP="00D639D0">
      <w:pPr>
        <w:suppressAutoHyphens w:val="0"/>
        <w:spacing w:after="240"/>
        <w:ind w:left="2268" w:right="1134"/>
        <w:rPr>
          <w:lang w:val="fr-FR"/>
        </w:rPr>
      </w:pPr>
      <w:r>
        <w:rPr>
          <w:noProof/>
          <w:lang w:val="de-DE" w:eastAsia="de-DE"/>
        </w:rPr>
        <w:drawing>
          <wp:inline distT="0" distB="0" distL="0" distR="0" wp14:anchorId="2DEAD6A4" wp14:editId="25392979">
            <wp:extent cx="4685392" cy="2907102"/>
            <wp:effectExtent l="0" t="0" r="1270" b="7620"/>
            <wp:docPr id="4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8622" cy="2933925"/>
                    </a:xfrm>
                    <a:prstGeom prst="rect">
                      <a:avLst/>
                    </a:prstGeom>
                  </pic:spPr>
                </pic:pic>
              </a:graphicData>
            </a:graphic>
          </wp:inline>
        </w:drawing>
      </w:r>
    </w:p>
    <w:p w14:paraId="7190323B" w14:textId="2282EF7F" w:rsidR="00594C1C" w:rsidRPr="005B611E" w:rsidRDefault="00594C1C" w:rsidP="00D639D0">
      <w:pPr>
        <w:pStyle w:val="SingleTxtG"/>
        <w:spacing w:before="120"/>
        <w:ind w:left="2268" w:hanging="1134"/>
        <w:rPr>
          <w:iCs/>
        </w:rPr>
      </w:pPr>
      <w:r>
        <w:rPr>
          <w:lang w:val="fr-FR"/>
        </w:rPr>
        <w:t>3.3</w:t>
      </w:r>
      <w:r>
        <w:rPr>
          <w:lang w:val="fr-FR"/>
        </w:rPr>
        <w:tab/>
      </w:r>
      <w:r w:rsidRPr="005B611E">
        <w:t>Aux fins du contrôle de</w:t>
      </w:r>
      <w:r>
        <w:t xml:space="preserve"> la</w:t>
      </w:r>
      <w:r w:rsidRPr="005B611E">
        <w:t xml:space="preserve"> rétroréflexion, </w:t>
      </w:r>
      <w:r>
        <w:t xml:space="preserve">il convient d’éclairer </w:t>
      </w:r>
      <w:r w:rsidRPr="005B611E">
        <w:t xml:space="preserve">les dispositifs rétroréfléchissants </w:t>
      </w:r>
      <w:r>
        <w:t>au moyen de l’illuminant normalisé A de la CIE (ISO 11664-2:2007(E)/CIE S 014-2/E</w:t>
      </w:r>
      <w:r w:rsidRPr="005B611E">
        <w:t xml:space="preserve">:2006) et </w:t>
      </w:r>
      <w:r>
        <w:t xml:space="preserve">de suivre </w:t>
      </w:r>
      <w:r w:rsidRPr="005B611E">
        <w:t xml:space="preserve">la procédure décrite </w:t>
      </w:r>
      <w:r>
        <w:t xml:space="preserve">dans la partie 1 de </w:t>
      </w:r>
      <w:r w:rsidRPr="005B611E">
        <w:t>l</w:t>
      </w:r>
      <w:r>
        <w:t>’annexe </w:t>
      </w:r>
      <w:r w:rsidRPr="005B611E">
        <w:t>4.</w:t>
      </w:r>
    </w:p>
    <w:p w14:paraId="43E3EDDB" w14:textId="77777777" w:rsidR="00594C1C" w:rsidRPr="005B611E" w:rsidRDefault="00594C1C" w:rsidP="00594C1C">
      <w:pPr>
        <w:pStyle w:val="SingleTxtG"/>
        <w:ind w:left="2268" w:hanging="1134"/>
        <w:rPr>
          <w:iCs/>
        </w:rPr>
      </w:pPr>
      <w:r>
        <w:t>3.4</w:t>
      </w:r>
      <w:r w:rsidRPr="005B611E">
        <w:tab/>
        <w:t>La géométrie de mesure est décrite à la figure A4-I</w:t>
      </w:r>
      <w:r>
        <w:t>II.</w:t>
      </w:r>
      <w:r w:rsidRPr="005B611E">
        <w:t xml:space="preserve"> </w:t>
      </w:r>
      <w:r>
        <w:t>L</w:t>
      </w:r>
      <w:r w:rsidRPr="005B611E">
        <w:t>es limi</w:t>
      </w:r>
      <w:r>
        <w:t>tes ci-dessous doivent être prises en compte :</w:t>
      </w:r>
    </w:p>
    <w:p w14:paraId="1A28BE1B" w14:textId="1A27D8B4" w:rsidR="00594C1C" w:rsidRPr="005B611E" w:rsidRDefault="00594C1C" w:rsidP="00D639D0">
      <w:pPr>
        <w:pStyle w:val="SingleTxtG"/>
        <w:tabs>
          <w:tab w:val="left" w:pos="2268"/>
          <w:tab w:val="left" w:pos="2835"/>
          <w:tab w:val="left" w:pos="6804"/>
          <w:tab w:val="left" w:pos="7371"/>
        </w:tabs>
        <w:kinsoku/>
        <w:overflowPunct/>
        <w:autoSpaceDE/>
        <w:autoSpaceDN/>
        <w:adjustRightInd/>
        <w:snapToGrid/>
        <w:ind w:left="3402" w:hanging="1134"/>
      </w:pPr>
      <w:r w:rsidRPr="005B611E">
        <w:t>Ouvertu</w:t>
      </w:r>
      <w:r>
        <w:t>re angulaire de la source</w:t>
      </w:r>
      <w:r>
        <w:tab/>
      </w:r>
      <w:r w:rsidR="00D639D0">
        <w:t>−</w:t>
      </w:r>
      <w:r>
        <w:tab/>
      </w:r>
      <w:r w:rsidRPr="005B611E">
        <w:rPr>
          <w:rFonts w:ascii="Symbol" w:hAnsi="Symbol" w:cs="Symbol"/>
          <w:lang w:eastAsia="en-GB"/>
        </w:rPr>
        <w:t></w:t>
      </w:r>
      <w:r w:rsidRPr="005B611E">
        <w:rPr>
          <w:rFonts w:ascii="Symbol" w:hAnsi="Symbol" w:cs="Symbol"/>
          <w:lang w:eastAsia="en-GB"/>
        </w:rPr>
        <w:t></w:t>
      </w:r>
      <w:r w:rsidRPr="005B611E">
        <w:rPr>
          <w:rFonts w:ascii="Symbol" w:hAnsi="Symbol" w:cs="Symbol"/>
          <w:lang w:eastAsia="en-GB"/>
        </w:rPr>
        <w:t></w:t>
      </w:r>
      <w:r w:rsidRPr="005B611E">
        <w:rPr>
          <w:rFonts w:ascii="Symbol" w:hAnsi="Symbol" w:cs="Symbol"/>
          <w:lang w:eastAsia="en-GB"/>
        </w:rPr>
        <w:t></w:t>
      </w:r>
      <w:r w:rsidRPr="005B611E">
        <w:t>10</w:t>
      </w:r>
      <w:r>
        <w:t>’</w:t>
      </w:r>
    </w:p>
    <w:p w14:paraId="2811D997" w14:textId="76797AC7" w:rsidR="00594C1C" w:rsidRPr="005B611E" w:rsidRDefault="00594C1C" w:rsidP="00D639D0">
      <w:pPr>
        <w:pStyle w:val="SingleTxtG"/>
        <w:tabs>
          <w:tab w:val="left" w:pos="2268"/>
          <w:tab w:val="left" w:pos="2835"/>
          <w:tab w:val="left" w:pos="6804"/>
          <w:tab w:val="left" w:pos="7371"/>
        </w:tabs>
        <w:kinsoku/>
        <w:overflowPunct/>
        <w:autoSpaceDE/>
        <w:autoSpaceDN/>
        <w:adjustRightInd/>
        <w:snapToGrid/>
        <w:ind w:left="3402" w:hanging="1134"/>
      </w:pPr>
      <w:r w:rsidRPr="005B611E">
        <w:t>Ouverture angulaire de l</w:t>
      </w:r>
      <w:r>
        <w:t xml:space="preserve">’appareil de mesure </w:t>
      </w:r>
      <w:r>
        <w:tab/>
      </w:r>
      <w:r w:rsidR="00D639D0">
        <w:t>−</w:t>
      </w:r>
      <w:r w:rsidR="00D639D0">
        <w:tab/>
      </w:r>
      <w:r w:rsidRPr="005B611E">
        <w:rPr>
          <w:rFonts w:ascii="Symbol" w:hAnsi="Symbol" w:cs="Symbol"/>
          <w:lang w:eastAsia="en-GB"/>
        </w:rPr>
        <w:t></w:t>
      </w:r>
      <w:r w:rsidRPr="005B611E">
        <w:rPr>
          <w:rFonts w:ascii="Symbol" w:hAnsi="Symbol" w:cs="Symbol"/>
          <w:lang w:eastAsia="en-GB"/>
        </w:rPr>
        <w:t></w:t>
      </w:r>
      <w:r w:rsidRPr="005B611E">
        <w:rPr>
          <w:rFonts w:ascii="Symbol" w:hAnsi="Symbol" w:cs="Symbol"/>
          <w:lang w:eastAsia="en-GB"/>
        </w:rPr>
        <w:t></w:t>
      </w:r>
      <w:r w:rsidRPr="005B611E">
        <w:rPr>
          <w:rFonts w:ascii="Symbol" w:hAnsi="Symbol" w:cs="Symbol"/>
          <w:lang w:eastAsia="en-GB"/>
        </w:rPr>
        <w:t></w:t>
      </w:r>
      <w:r w:rsidRPr="005B611E">
        <w:t>10</w:t>
      </w:r>
      <w:r>
        <w:t>’</w:t>
      </w:r>
    </w:p>
    <w:p w14:paraId="4FD55025" w14:textId="3F315E83" w:rsidR="00594C1C" w:rsidRDefault="00594C1C" w:rsidP="00D639D0">
      <w:pPr>
        <w:pStyle w:val="SingleTxtG"/>
        <w:tabs>
          <w:tab w:val="left" w:pos="2268"/>
          <w:tab w:val="left" w:pos="2835"/>
          <w:tab w:val="left" w:pos="6804"/>
          <w:tab w:val="left" w:pos="7371"/>
        </w:tabs>
        <w:kinsoku/>
        <w:overflowPunct/>
        <w:autoSpaceDE/>
        <w:autoSpaceDN/>
        <w:adjustRightInd/>
        <w:snapToGrid/>
        <w:ind w:left="3402" w:hanging="1134"/>
      </w:pPr>
      <w:r w:rsidRPr="005B611E">
        <w:t xml:space="preserve">Ouverture </w:t>
      </w:r>
      <w:r>
        <w:t xml:space="preserve">angulaire de la zone éclairée </w:t>
      </w:r>
      <w:r w:rsidRPr="005B611E">
        <w:tab/>
      </w:r>
      <w:r w:rsidR="00D639D0">
        <w:t>−</w:t>
      </w:r>
      <w:r w:rsidRPr="005B611E">
        <w:tab/>
      </w:r>
      <w:r w:rsidRPr="005B611E">
        <w:rPr>
          <w:rFonts w:ascii="Symbol" w:hAnsi="Symbol" w:cs="Symbol"/>
          <w:lang w:eastAsia="en-GB"/>
        </w:rPr>
        <w:t></w:t>
      </w:r>
      <w:r w:rsidRPr="005B611E">
        <w:rPr>
          <w:rFonts w:ascii="Symbol" w:hAnsi="Symbol" w:cs="Symbol"/>
          <w:lang w:eastAsia="en-GB"/>
        </w:rPr>
        <w:t></w:t>
      </w:r>
      <w:r w:rsidRPr="005B611E">
        <w:rPr>
          <w:rFonts w:ascii="Symbol" w:hAnsi="Symbol" w:cs="Symbol"/>
          <w:lang w:eastAsia="en-GB"/>
        </w:rPr>
        <w:t></w:t>
      </w:r>
      <w:r w:rsidRPr="005B611E">
        <w:rPr>
          <w:rFonts w:ascii="Symbol" w:hAnsi="Symbol" w:cs="Symbol"/>
          <w:lang w:eastAsia="en-GB"/>
        </w:rPr>
        <w:t></w:t>
      </w:r>
      <w:r w:rsidRPr="005B611E">
        <w:t>80</w:t>
      </w:r>
      <w:r>
        <w:t>’</w:t>
      </w:r>
    </w:p>
    <w:p w14:paraId="059B04FB" w14:textId="63C931D7" w:rsidR="00594C1C" w:rsidRDefault="00594C1C" w:rsidP="00D639D0">
      <w:pPr>
        <w:pStyle w:val="Titre1"/>
        <w:spacing w:after="120"/>
        <w:ind w:left="2268"/>
        <w:rPr>
          <w:rStyle w:val="Carpredefinitoparagrafo1"/>
          <w:rFonts w:eastAsia="SimSun"/>
          <w:b/>
          <w:bCs/>
          <w:lang w:val="fr-FR"/>
        </w:rPr>
      </w:pPr>
      <w:r w:rsidRPr="00E348A4">
        <w:rPr>
          <w:lang w:val="fr-FR"/>
        </w:rPr>
        <w:t>Figure</w:t>
      </w:r>
      <w:r w:rsidRPr="00E348A4">
        <w:rPr>
          <w:lang w:val="fr-FR" w:eastAsia="en-GB"/>
        </w:rPr>
        <w:t xml:space="preserve"> A4-III</w:t>
      </w:r>
      <w:r w:rsidR="00D639D0">
        <w:rPr>
          <w:lang w:val="fr-FR" w:eastAsia="en-GB"/>
        </w:rPr>
        <w:br/>
      </w:r>
      <w:r w:rsidRPr="00E348A4">
        <w:rPr>
          <w:rStyle w:val="Carpredefinitoparagrafo1"/>
          <w:rFonts w:eastAsia="SimSun"/>
          <w:b/>
          <w:bCs/>
          <w:lang w:val="fr-FR"/>
        </w:rPr>
        <w:t>Géométrie de mesure d</w:t>
      </w:r>
      <w:r>
        <w:rPr>
          <w:rStyle w:val="Carpredefinitoparagrafo1"/>
          <w:rFonts w:eastAsia="SimSun"/>
          <w:b/>
          <w:bCs/>
          <w:lang w:val="fr-FR"/>
        </w:rPr>
        <w:t>’</w:t>
      </w:r>
      <w:r w:rsidRPr="00E348A4">
        <w:rPr>
          <w:rStyle w:val="Carpredefinitoparagrafo1"/>
          <w:rFonts w:eastAsia="SimSun"/>
          <w:b/>
          <w:bCs/>
          <w:lang w:val="fr-FR"/>
        </w:rPr>
        <w:t>un dispositif rétroréfléchissant</w:t>
      </w:r>
    </w:p>
    <w:p w14:paraId="3889DFEB" w14:textId="382CABEB" w:rsidR="001F4E34" w:rsidRPr="001F4E34" w:rsidRDefault="001F4E34" w:rsidP="001F4E34">
      <w:pPr>
        <w:suppressAutoHyphens w:val="0"/>
        <w:spacing w:after="240"/>
        <w:ind w:left="2268" w:right="1134"/>
        <w:rPr>
          <w:lang w:val="fr-FR"/>
        </w:rPr>
      </w:pPr>
      <w:r>
        <w:rPr>
          <w:noProof/>
        </w:rPr>
        <w:drawing>
          <wp:inline distT="0" distB="0" distL="0" distR="0" wp14:anchorId="24CC39A7" wp14:editId="533710DA">
            <wp:extent cx="4680000" cy="1822971"/>
            <wp:effectExtent l="0" t="0" r="6350" b="635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0000" cy="1822971"/>
                    </a:xfrm>
                    <a:prstGeom prst="rect">
                      <a:avLst/>
                    </a:prstGeom>
                  </pic:spPr>
                </pic:pic>
              </a:graphicData>
            </a:graphic>
          </wp:inline>
        </w:drawing>
      </w:r>
    </w:p>
    <w:p w14:paraId="4790093B" w14:textId="77777777" w:rsidR="00594C1C" w:rsidRPr="005B611E" w:rsidRDefault="00594C1C" w:rsidP="00594C1C">
      <w:pPr>
        <w:pStyle w:val="SingleTxtG"/>
        <w:ind w:left="2268" w:hanging="1134"/>
      </w:pPr>
      <w:r>
        <w:t>3.5</w:t>
      </w:r>
      <w:r w:rsidRPr="005B611E">
        <w:tab/>
        <w:t>Lors des mesures photométriques, les réflexions parasites devraient être évitées au moyen d</w:t>
      </w:r>
      <w:r>
        <w:t>’</w:t>
      </w:r>
      <w:r w:rsidRPr="005B611E">
        <w:t>un masque approprié.</w:t>
      </w:r>
    </w:p>
    <w:p w14:paraId="7BBF063B" w14:textId="028E520B" w:rsidR="00594C1C" w:rsidRPr="005B611E" w:rsidRDefault="00594C1C" w:rsidP="001F4E34">
      <w:pPr>
        <w:pStyle w:val="SingleTxtG"/>
        <w:keepLines/>
        <w:ind w:left="2268" w:hanging="1134"/>
      </w:pPr>
      <w:r>
        <w:t>3.6</w:t>
      </w:r>
      <w:r w:rsidRPr="005B611E">
        <w:tab/>
        <w:t>La distance de mesure est choisie dans un ordre de grandeur permettant de respecter au moins les limites in</w:t>
      </w:r>
      <w:r>
        <w:t>diquées ci-dessus et dans</w:t>
      </w:r>
      <w:r w:rsidRPr="005B611E">
        <w:t xml:space="preserve"> la figure</w:t>
      </w:r>
      <w:r>
        <w:t> </w:t>
      </w:r>
      <w:r w:rsidRPr="005B611E">
        <w:t>A4-IV</w:t>
      </w:r>
      <w:r>
        <w:t xml:space="preserve"> pour les angles δ, γ et </w:t>
      </w:r>
      <w:r w:rsidRPr="005B611E">
        <w:t>η, mais n</w:t>
      </w:r>
      <w:r>
        <w:t>e doit pas être inférieure à 10 </w:t>
      </w:r>
      <w:r w:rsidRPr="005B611E">
        <w:t>m.</w:t>
      </w:r>
    </w:p>
    <w:p w14:paraId="5765B29F" w14:textId="28EE111E" w:rsidR="00594C1C" w:rsidRDefault="00594C1C" w:rsidP="001F4E34">
      <w:pPr>
        <w:pStyle w:val="SingleTxtG"/>
        <w:ind w:left="2268" w:hanging="1134"/>
      </w:pPr>
      <w:r>
        <w:lastRenderedPageBreak/>
        <w:t>3.7</w:t>
      </w:r>
      <w:r w:rsidRPr="005B611E">
        <w:tab/>
      </w:r>
      <w:r w:rsidRPr="005B611E">
        <w:tab/>
        <w:t>L</w:t>
      </w:r>
      <w:r>
        <w:t>’</w:t>
      </w:r>
      <w:r w:rsidRPr="005B611E">
        <w:t>éclairement de la surface utile du dispositif rétroréfléchissant, mesuré perpendiculairement à la lumière incidente, doit être suffisamment uniforme. Pour vérifier cette uniformité, il faut un élément de mesure dont la surface sensible ne dépasse pas le dixième de la surface à examiner. L</w:t>
      </w:r>
      <w:r>
        <w:t>’</w:t>
      </w:r>
      <w:r w:rsidRPr="005B611E">
        <w:t>écart entre les valeurs de l</w:t>
      </w:r>
      <w:r>
        <w:t>’</w:t>
      </w:r>
      <w:r w:rsidRPr="005B611E">
        <w:t>éclairement doit sati</w:t>
      </w:r>
      <w:r>
        <w:t>sfaire à la condition suivante :</w:t>
      </w:r>
    </w:p>
    <w:p w14:paraId="6A2B2355" w14:textId="77777777" w:rsidR="00594C1C" w:rsidRDefault="00594C1C" w:rsidP="00594C1C">
      <w:pPr>
        <w:pStyle w:val="SingleTxtG"/>
        <w:ind w:left="2268"/>
        <w:rPr>
          <w:rFonts w:ascii="Symbol" w:hAnsi="Symbol" w:cs="Symbol"/>
          <w:lang w:eastAsia="en-GB"/>
        </w:rPr>
      </w:pPr>
      <w:r>
        <w:t xml:space="preserve">max/min </w:t>
      </w:r>
      <w:r w:rsidRPr="005B611E">
        <w:rPr>
          <w:rFonts w:ascii="Symbol" w:hAnsi="Symbol" w:cs="Symbol"/>
          <w:lang w:eastAsia="en-GB"/>
        </w:rPr>
        <w:t></w:t>
      </w:r>
      <w:r>
        <w:rPr>
          <w:rFonts w:ascii="Symbol" w:hAnsi="Symbol" w:cs="Symbol"/>
          <w:lang w:eastAsia="en-GB"/>
        </w:rPr>
        <w:t xml:space="preserve"> 1,05</w:t>
      </w:r>
    </w:p>
    <w:p w14:paraId="13F75729" w14:textId="77777777" w:rsidR="00594C1C" w:rsidRPr="00E348A4" w:rsidRDefault="00594C1C" w:rsidP="001F4E34">
      <w:pPr>
        <w:pStyle w:val="SingleTxtG"/>
        <w:ind w:left="2268" w:hanging="1134"/>
        <w:rPr>
          <w:lang w:val="fr-FR" w:eastAsia="en-GB"/>
        </w:rPr>
      </w:pPr>
      <w:r w:rsidRPr="00E348A4">
        <w:rPr>
          <w:lang w:val="fr-FR" w:eastAsia="en-GB"/>
        </w:rPr>
        <w:t>3.8</w:t>
      </w:r>
      <w:r w:rsidRPr="00E348A4">
        <w:rPr>
          <w:lang w:val="fr-FR" w:eastAsia="en-GB"/>
        </w:rPr>
        <w:tab/>
        <w:t>Tête photométrique (élément de mesure)</w:t>
      </w:r>
    </w:p>
    <w:p w14:paraId="12D78D39" w14:textId="77777777" w:rsidR="00594C1C" w:rsidRPr="00E348A4" w:rsidRDefault="00594C1C" w:rsidP="001F4E34">
      <w:pPr>
        <w:pStyle w:val="SingleTxtG"/>
        <w:ind w:left="2268" w:hanging="1134"/>
        <w:rPr>
          <w:lang w:val="fr-FR" w:eastAsia="en-GB"/>
        </w:rPr>
      </w:pPr>
      <w:r w:rsidRPr="00E348A4">
        <w:rPr>
          <w:lang w:val="fr-FR" w:eastAsia="en-GB"/>
        </w:rPr>
        <w:t>3.8.1</w:t>
      </w:r>
      <w:r w:rsidRPr="00E348A4">
        <w:rPr>
          <w:lang w:val="fr-FR" w:eastAsia="en-GB"/>
        </w:rPr>
        <w:tab/>
        <w:t>La tête photométrique doit être réglée sur l</w:t>
      </w:r>
      <w:r>
        <w:rPr>
          <w:lang w:val="fr-FR" w:eastAsia="en-GB"/>
        </w:rPr>
        <w:t>’</w:t>
      </w:r>
      <w:r w:rsidRPr="00E348A4">
        <w:rPr>
          <w:lang w:val="fr-FR" w:eastAsia="en-GB"/>
        </w:rPr>
        <w:t>efficacité lumineuse spectrale aux</w:t>
      </w:r>
      <w:r>
        <w:rPr>
          <w:lang w:val="fr-FR" w:eastAsia="en-GB"/>
        </w:rPr>
        <w:t xml:space="preserve"> </w:t>
      </w:r>
      <w:r w:rsidRPr="00E348A4">
        <w:rPr>
          <w:lang w:val="fr-FR" w:eastAsia="en-GB"/>
        </w:rPr>
        <w:t>fins de l</w:t>
      </w:r>
      <w:r>
        <w:rPr>
          <w:lang w:val="fr-FR" w:eastAsia="en-GB"/>
        </w:rPr>
        <w:t>’</w:t>
      </w:r>
      <w:r w:rsidRPr="00E348A4">
        <w:rPr>
          <w:lang w:val="fr-FR" w:eastAsia="en-GB"/>
        </w:rPr>
        <w:t>observateur de référence photométrique CIE en vision photopique.</w:t>
      </w:r>
    </w:p>
    <w:p w14:paraId="72518890" w14:textId="28C93678" w:rsidR="00594C1C" w:rsidRPr="00E348A4" w:rsidRDefault="00594C1C" w:rsidP="001F4E34">
      <w:pPr>
        <w:pStyle w:val="SingleTxtG"/>
        <w:ind w:left="2268" w:hanging="1134"/>
        <w:rPr>
          <w:lang w:val="fr-FR" w:eastAsia="en-GB"/>
        </w:rPr>
      </w:pPr>
      <w:r w:rsidRPr="00E348A4">
        <w:rPr>
          <w:lang w:val="fr-FR" w:eastAsia="en-GB"/>
        </w:rPr>
        <w:t>3.8.2</w:t>
      </w:r>
      <w:r w:rsidRPr="00E348A4">
        <w:rPr>
          <w:lang w:val="fr-FR" w:eastAsia="en-GB"/>
        </w:rPr>
        <w:tab/>
        <w:t>L</w:t>
      </w:r>
      <w:r>
        <w:rPr>
          <w:lang w:val="fr-FR" w:eastAsia="en-GB"/>
        </w:rPr>
        <w:t>’</w:t>
      </w:r>
      <w:r w:rsidRPr="00E348A4">
        <w:rPr>
          <w:lang w:val="fr-FR" w:eastAsia="en-GB"/>
        </w:rPr>
        <w:t>appareil ne doit révéler aucun changement perceptible de sensibilité locale</w:t>
      </w:r>
      <w:r>
        <w:rPr>
          <w:lang w:val="fr-FR" w:eastAsia="en-GB"/>
        </w:rPr>
        <w:t xml:space="preserve"> </w:t>
      </w:r>
      <w:r w:rsidRPr="00E348A4">
        <w:rPr>
          <w:lang w:val="fr-FR" w:eastAsia="en-GB"/>
        </w:rPr>
        <w:t>dans la zone de son ouverture</w:t>
      </w:r>
      <w:r w:rsidR="001F4E34">
        <w:rPr>
          <w:lang w:val="fr-FR" w:eastAsia="en-GB"/>
        </w:rPr>
        <w:t> </w:t>
      </w:r>
      <w:r w:rsidRPr="00E348A4">
        <w:rPr>
          <w:lang w:val="fr-FR" w:eastAsia="en-GB"/>
        </w:rPr>
        <w:t>; dans le cas contraire, il faut ajouter les</w:t>
      </w:r>
      <w:r>
        <w:rPr>
          <w:lang w:val="fr-FR" w:eastAsia="en-GB"/>
        </w:rPr>
        <w:t xml:space="preserve"> </w:t>
      </w:r>
      <w:r w:rsidRPr="00E348A4">
        <w:rPr>
          <w:lang w:val="fr-FR" w:eastAsia="en-GB"/>
        </w:rPr>
        <w:t>dispositifs nécessaires, par exemple une fenêtre diffusante placée à une</w:t>
      </w:r>
      <w:r>
        <w:rPr>
          <w:lang w:val="fr-FR" w:eastAsia="en-GB"/>
        </w:rPr>
        <w:t xml:space="preserve"> </w:t>
      </w:r>
      <w:r w:rsidRPr="00E348A4">
        <w:rPr>
          <w:lang w:val="fr-FR" w:eastAsia="en-GB"/>
        </w:rPr>
        <w:t>certaine distance face à la surface sensible.</w:t>
      </w:r>
    </w:p>
    <w:p w14:paraId="3CF0F9BE" w14:textId="77777777" w:rsidR="00594C1C" w:rsidRPr="00E348A4" w:rsidRDefault="00594C1C" w:rsidP="003B54E2">
      <w:pPr>
        <w:pStyle w:val="SingleTxtG"/>
        <w:ind w:left="2268" w:hanging="1134"/>
        <w:rPr>
          <w:lang w:val="fr-FR" w:eastAsia="en-GB"/>
        </w:rPr>
      </w:pPr>
      <w:r w:rsidRPr="00E348A4">
        <w:rPr>
          <w:lang w:val="fr-FR" w:eastAsia="en-GB"/>
        </w:rPr>
        <w:t>4.</w:t>
      </w:r>
      <w:r w:rsidRPr="00E348A4">
        <w:rPr>
          <w:lang w:val="fr-FR" w:eastAsia="en-GB"/>
        </w:rPr>
        <w:tab/>
        <w:t>Précautions à prendre pour la mesure de la photométrie de la rétroréflexion</w:t>
      </w:r>
    </w:p>
    <w:p w14:paraId="03A9CA90" w14:textId="77777777" w:rsidR="00594C1C" w:rsidRPr="00E348A4" w:rsidRDefault="00594C1C" w:rsidP="003B54E2">
      <w:pPr>
        <w:pStyle w:val="SingleTxtG"/>
        <w:ind w:left="2268"/>
        <w:rPr>
          <w:lang w:val="fr-FR" w:eastAsia="en-GB"/>
        </w:rPr>
      </w:pPr>
      <w:r w:rsidRPr="00E348A4">
        <w:rPr>
          <w:lang w:val="fr-FR" w:eastAsia="en-GB"/>
        </w:rPr>
        <w:t xml:space="preserve">Les </w:t>
      </w:r>
      <w:r>
        <w:rPr>
          <w:lang w:val="fr-FR" w:eastAsia="en-GB"/>
        </w:rPr>
        <w:t xml:space="preserve">bonnes </w:t>
      </w:r>
      <w:r w:rsidRPr="00E348A4">
        <w:rPr>
          <w:lang w:val="fr-FR" w:eastAsia="en-GB"/>
        </w:rPr>
        <w:t xml:space="preserve">pratiques sont décrites dans les rapports et </w:t>
      </w:r>
      <w:r>
        <w:rPr>
          <w:lang w:val="fr-FR" w:eastAsia="en-GB"/>
        </w:rPr>
        <w:t xml:space="preserve">les </w:t>
      </w:r>
      <w:r w:rsidRPr="00E348A4">
        <w:rPr>
          <w:lang w:val="fr-FR" w:eastAsia="en-GB"/>
        </w:rPr>
        <w:t>normes pertinents</w:t>
      </w:r>
      <w:r>
        <w:rPr>
          <w:lang w:val="fr-FR" w:eastAsia="en-GB"/>
        </w:rPr>
        <w:t xml:space="preserve"> de la CIE.</w:t>
      </w:r>
      <w:r w:rsidRPr="00E348A4">
        <w:rPr>
          <w:lang w:val="fr-FR" w:eastAsia="en-GB"/>
        </w:rPr>
        <w:t xml:space="preserve"> </w:t>
      </w:r>
      <w:r>
        <w:rPr>
          <w:lang w:val="fr-FR" w:eastAsia="en-GB"/>
        </w:rPr>
        <w:t>On trouvera néanmoins ci-dessous une présentation succincte d</w:t>
      </w:r>
      <w:r w:rsidRPr="00E348A4">
        <w:rPr>
          <w:lang w:val="fr-FR" w:eastAsia="en-GB"/>
        </w:rPr>
        <w:t xml:space="preserve">es </w:t>
      </w:r>
      <w:r>
        <w:rPr>
          <w:lang w:val="fr-FR" w:eastAsia="en-GB"/>
        </w:rPr>
        <w:t xml:space="preserve">facteurs </w:t>
      </w:r>
      <w:r w:rsidRPr="00E348A4">
        <w:rPr>
          <w:lang w:val="fr-FR" w:eastAsia="en-GB"/>
        </w:rPr>
        <w:t>à prendre en compte.</w:t>
      </w:r>
    </w:p>
    <w:p w14:paraId="23CCB64E" w14:textId="77777777" w:rsidR="00594C1C" w:rsidRDefault="00594C1C" w:rsidP="00594C1C">
      <w:pPr>
        <w:pStyle w:val="SingleTxtG"/>
        <w:ind w:left="2268" w:hanging="1134"/>
        <w:rPr>
          <w:rFonts w:ascii="Symbol" w:hAnsi="Symbol" w:cs="Symbol"/>
          <w:lang w:eastAsia="en-GB"/>
        </w:rPr>
      </w:pPr>
      <w:r w:rsidRPr="00E348A4">
        <w:rPr>
          <w:lang w:val="fr-FR" w:eastAsia="en-GB"/>
        </w:rPr>
        <w:t>4.1</w:t>
      </w:r>
      <w:r w:rsidRPr="00E348A4">
        <w:rPr>
          <w:lang w:val="fr-FR" w:eastAsia="en-GB"/>
        </w:rPr>
        <w:tab/>
        <w:t>Lumière résiduelle et diffuse</w:t>
      </w:r>
    </w:p>
    <w:p w14:paraId="7F7A8674" w14:textId="77777777" w:rsidR="00594C1C" w:rsidRPr="005B611E" w:rsidRDefault="00594C1C" w:rsidP="00594C1C">
      <w:pPr>
        <w:pStyle w:val="SingleTxtG"/>
        <w:ind w:left="2268" w:hanging="1134"/>
      </w:pPr>
      <w:r>
        <w:t>4.1.1</w:t>
      </w:r>
      <w:r w:rsidRPr="005B611E">
        <w:tab/>
        <w:t>Comme il s</w:t>
      </w:r>
      <w:r>
        <w:t>’</w:t>
      </w:r>
      <w:r w:rsidRPr="005B611E">
        <w:t>agit de mesurer des niveaux de lumière très bas, des précautions particulières sont nécessaires pour réduire autant que possible les erreurs dues à la lumière diffuse. La surface de l</w:t>
      </w:r>
      <w:r>
        <w:t>’</w:t>
      </w:r>
      <w:r w:rsidRPr="005B611E">
        <w:t>arrière-plan de l</w:t>
      </w:r>
      <w:r>
        <w:t>’</w:t>
      </w:r>
      <w:r w:rsidRPr="005B611E">
        <w:t>échantillon et du cadre du porte-échantillon doit être noire et mate et le champ de vision de la tête photométrique ainsi que la largeur angulaire de la lumière émanant tant de l</w:t>
      </w:r>
      <w:r>
        <w:t>’</w:t>
      </w:r>
      <w:r w:rsidRPr="005B611E">
        <w:t>échantillon que de la source doivent être limités au maximum.</w:t>
      </w:r>
    </w:p>
    <w:p w14:paraId="1A851238" w14:textId="77777777" w:rsidR="00594C1C" w:rsidRPr="005B611E" w:rsidRDefault="00594C1C" w:rsidP="00594C1C">
      <w:pPr>
        <w:pStyle w:val="SingleTxtG"/>
        <w:ind w:left="2268" w:hanging="1134"/>
      </w:pPr>
      <w:r>
        <w:t>4.1.2</w:t>
      </w:r>
      <w:r w:rsidRPr="005B611E">
        <w:tab/>
        <w:t>Des enceintes doivent être utilisées pour protéger l</w:t>
      </w:r>
      <w:r>
        <w:t>’</w:t>
      </w:r>
      <w:r w:rsidRPr="005B611E">
        <w:t>échantillon et la tête photométrique contre la lumière réfléchie par le sol et les parois de l</w:t>
      </w:r>
      <w:r>
        <w:t>’</w:t>
      </w:r>
      <w:r w:rsidRPr="005B611E">
        <w:t>installation d</w:t>
      </w:r>
      <w:r>
        <w:t>’</w:t>
      </w:r>
      <w:r w:rsidRPr="005B611E">
        <w:t xml:space="preserve">essai, qui est relativement longue. </w:t>
      </w:r>
    </w:p>
    <w:p w14:paraId="13E7B13D" w14:textId="1A715980" w:rsidR="00594C1C" w:rsidRPr="005B611E" w:rsidRDefault="00594C1C" w:rsidP="00594C1C">
      <w:pPr>
        <w:pStyle w:val="SingleTxtG"/>
        <w:ind w:left="2268" w:hanging="1134"/>
      </w:pPr>
      <w:r>
        <w:t>4.1.3</w:t>
      </w:r>
      <w:r w:rsidRPr="005B611E">
        <w:tab/>
        <w:t>Il faut toujours tenir compte de la lumière diffuse résiduelle en la mesurant lorsque l</w:t>
      </w:r>
      <w:r>
        <w:t>’</w:t>
      </w:r>
      <w:r w:rsidRPr="005B611E">
        <w:t>échantillon est recouvert d</w:t>
      </w:r>
      <w:r>
        <w:t>’</w:t>
      </w:r>
      <w:r w:rsidRPr="005B611E">
        <w:t>un papier noir mat opaque plié en accordéon, ayant la même taille et la même forme, ou d</w:t>
      </w:r>
      <w:r>
        <w:t>’</w:t>
      </w:r>
      <w:r w:rsidRPr="005B611E">
        <w:t>une surface noire spéculaire orientée convenablement avec un piège de lumière. La valeur obtenue est à soustraire de la valeur mesurée sur le dispositif rétroréfléchissant.</w:t>
      </w:r>
    </w:p>
    <w:p w14:paraId="3A87228A" w14:textId="77777777" w:rsidR="00594C1C" w:rsidRPr="005B611E" w:rsidRDefault="00594C1C" w:rsidP="00594C1C">
      <w:pPr>
        <w:pStyle w:val="SingleTxtG"/>
        <w:ind w:left="2268" w:hanging="1134"/>
      </w:pPr>
      <w:r>
        <w:t>4.2</w:t>
      </w:r>
      <w:r w:rsidRPr="005B611E">
        <w:tab/>
        <w:t>Stabilité de l</w:t>
      </w:r>
      <w:r>
        <w:t>’</w:t>
      </w:r>
      <w:r w:rsidRPr="005B611E">
        <w:t>appareil</w:t>
      </w:r>
    </w:p>
    <w:p w14:paraId="6D44D681" w14:textId="77777777" w:rsidR="00594C1C" w:rsidRDefault="00594C1C" w:rsidP="00594C1C">
      <w:pPr>
        <w:pStyle w:val="SingleTxtG"/>
        <w:ind w:left="2268" w:hanging="1134"/>
      </w:pPr>
      <w:r>
        <w:t>4.2.1</w:t>
      </w:r>
      <w:r w:rsidRPr="005B611E">
        <w:tab/>
        <w:t>La source lumineuse et la tête photométrique doivent rester stables pendant toute la durée de l</w:t>
      </w:r>
      <w:r>
        <w:t>’</w:t>
      </w:r>
      <w:r w:rsidRPr="005B611E">
        <w:t>essai. Étant donné que la sensibilité et l</w:t>
      </w:r>
      <w:r>
        <w:t>’adaptation à la fonction V (</w:t>
      </w:r>
      <w:r w:rsidRPr="005B611E">
        <w:t>λ) de la plupart des têtes photométriques varient selon la température, la température ambiante du laboratoire ne doit pas beaucoup changer pendant cette durée. Il convient de toujours prévoir un délai suffisamment long pour permettre à l</w:t>
      </w:r>
      <w:r>
        <w:t>’</w:t>
      </w:r>
      <w:r w:rsidRPr="005B611E">
        <w:t>appareil de se stabiliser avant le début des mesures.</w:t>
      </w:r>
    </w:p>
    <w:p w14:paraId="04E612EB" w14:textId="09834524" w:rsidR="00594C1C" w:rsidRDefault="00594C1C" w:rsidP="00594C1C">
      <w:pPr>
        <w:pStyle w:val="SingleTxtG"/>
        <w:ind w:left="2268" w:hanging="1134"/>
      </w:pPr>
      <w:r>
        <w:t>4.2.2</w:t>
      </w:r>
      <w:r w:rsidRPr="005B611E">
        <w:tab/>
        <w:t>Un moyen utile de vérifier la stabilité générale du photomètre catadioptrique pendant une série d</w:t>
      </w:r>
      <w:r>
        <w:t>’</w:t>
      </w:r>
      <w:r w:rsidRPr="005B611E">
        <w:t xml:space="preserve">essais consiste à mesurer périodiquement le </w:t>
      </w:r>
      <w:r w:rsidRPr="00E348A4">
        <w:rPr>
          <w:lang w:val="fr-FR"/>
        </w:rPr>
        <w:t>R</w:t>
      </w:r>
      <w:r w:rsidRPr="00E348A4">
        <w:rPr>
          <w:vertAlign w:val="subscript"/>
          <w:lang w:val="fr-FR"/>
        </w:rPr>
        <w:t>I</w:t>
      </w:r>
      <w:r w:rsidRPr="005B611E">
        <w:t xml:space="preserve"> d</w:t>
      </w:r>
      <w:r>
        <w:t>’</w:t>
      </w:r>
      <w:r w:rsidRPr="005B611E">
        <w:t>un étalon de référence stable.</w:t>
      </w:r>
    </w:p>
    <w:p w14:paraId="0970852F" w14:textId="77777777" w:rsidR="00594C1C" w:rsidRPr="005B611E" w:rsidRDefault="00594C1C" w:rsidP="00594C1C">
      <w:pPr>
        <w:pStyle w:val="SingleTxtG"/>
        <w:ind w:left="2268" w:hanging="1134"/>
      </w:pPr>
      <w:r w:rsidRPr="0032526F">
        <w:t>4.3</w:t>
      </w:r>
      <w:r w:rsidRPr="005B611E">
        <w:tab/>
        <w:t>Description du goniomètre</w:t>
      </w:r>
    </w:p>
    <w:p w14:paraId="3CB21E50" w14:textId="77777777" w:rsidR="00594C1C" w:rsidRDefault="00594C1C" w:rsidP="00594C1C">
      <w:pPr>
        <w:pStyle w:val="SingleTxtG"/>
        <w:ind w:left="2268"/>
      </w:pPr>
      <w:r w:rsidRPr="005B611E">
        <w:tab/>
        <w:t>Un goniomèt</w:t>
      </w:r>
      <w:r>
        <w:t>re tel que défini au paragraphe </w:t>
      </w:r>
      <w:r w:rsidRPr="005B611E">
        <w:t>2.</w:t>
      </w:r>
      <w:r>
        <w:t>3</w:t>
      </w:r>
      <w:r w:rsidRPr="005B611E">
        <w:t xml:space="preserve"> du présent Règlement, pouvant être utilisé pour effectuer la mesure de la rétroréflexion selon la géométrie de la CIE, est représenté à la figure A4-</w:t>
      </w:r>
      <w:r>
        <w:t>II</w:t>
      </w:r>
      <w:r w:rsidRPr="005B611E">
        <w:t>. Sur ce croquis, la tête du photomètre (O) est située arbitrairement à la verticale au-dessus de la source (I). Le premier axe est représenté comme étant fixe et horizontal et il est perpendiculaire au demi-plan d</w:t>
      </w:r>
      <w:r>
        <w:t>’</w:t>
      </w:r>
      <w:r w:rsidRPr="005B611E">
        <w:t>observation. Toute disposition des éléments équivalente à celle qui est représentée sur le croquis peut être utilisée.</w:t>
      </w:r>
    </w:p>
    <w:p w14:paraId="1841AC6C" w14:textId="355F665E" w:rsidR="00594C1C" w:rsidRPr="00E348A4" w:rsidRDefault="003B54E2" w:rsidP="003B54E2">
      <w:pPr>
        <w:pStyle w:val="HChG"/>
        <w:rPr>
          <w:lang w:val="fr-FR"/>
        </w:rPr>
      </w:pPr>
      <w:r>
        <w:rPr>
          <w:lang w:val="fr-FR"/>
        </w:rPr>
        <w:lastRenderedPageBreak/>
        <w:tab/>
      </w:r>
      <w:r>
        <w:rPr>
          <w:lang w:val="fr-FR"/>
        </w:rPr>
        <w:tab/>
      </w:r>
      <w:r w:rsidR="00594C1C" w:rsidRPr="00E348A4">
        <w:rPr>
          <w:lang w:val="fr-FR"/>
        </w:rPr>
        <w:t xml:space="preserve">Partie 2 </w:t>
      </w:r>
      <w:r>
        <w:rPr>
          <w:lang w:val="fr-FR"/>
        </w:rPr>
        <w:br/>
      </w:r>
      <w:bookmarkStart w:id="25" w:name="_Hlk106786089"/>
      <w:r w:rsidR="00594C1C" w:rsidRPr="00E348A4">
        <w:rPr>
          <w:lang w:val="fr-FR"/>
        </w:rPr>
        <w:t>Description de la géométrie de la mesure de la couleur</w:t>
      </w:r>
      <w:r w:rsidR="00594C1C">
        <w:rPr>
          <w:lang w:val="fr-FR"/>
        </w:rPr>
        <w:t xml:space="preserve"> diurne </w:t>
      </w:r>
      <w:r w:rsidR="00594C1C" w:rsidRPr="00E348A4">
        <w:rPr>
          <w:lang w:val="fr-FR"/>
        </w:rPr>
        <w:t>et du facteur de luminance des matériaux rétroréfléchissants</w:t>
      </w:r>
      <w:bookmarkEnd w:id="25"/>
    </w:p>
    <w:p w14:paraId="2A80580B" w14:textId="1ACAB63B" w:rsidR="00594C1C" w:rsidRPr="00E348A4" w:rsidRDefault="00594C1C" w:rsidP="00BE1536">
      <w:pPr>
        <w:pStyle w:val="SingleTxtG"/>
        <w:ind w:left="2268"/>
        <w:rPr>
          <w:lang w:val="fr-FR" w:eastAsia="ja-JP"/>
        </w:rPr>
      </w:pPr>
      <w:r w:rsidRPr="00E348A4">
        <w:rPr>
          <w:lang w:val="fr-FR" w:eastAsia="ja-JP"/>
        </w:rPr>
        <w:t xml:space="preserve">Pour tester la couleur </w:t>
      </w:r>
      <w:r>
        <w:rPr>
          <w:lang w:val="fr-FR" w:eastAsia="ja-JP"/>
        </w:rPr>
        <w:t>diurne</w:t>
      </w:r>
      <w:r w:rsidRPr="00E348A4">
        <w:rPr>
          <w:lang w:val="fr-FR" w:eastAsia="ja-JP"/>
        </w:rPr>
        <w:t xml:space="preserve"> et le facteur de luminance du matériau</w:t>
      </w:r>
      <w:r>
        <w:rPr>
          <w:lang w:val="fr-FR" w:eastAsia="ja-JP"/>
        </w:rPr>
        <w:t xml:space="preserve"> considéré</w:t>
      </w:r>
      <w:r w:rsidRPr="00E348A4">
        <w:rPr>
          <w:lang w:val="fr-FR" w:eastAsia="ja-JP"/>
        </w:rPr>
        <w:t>, il convient d</w:t>
      </w:r>
      <w:r>
        <w:rPr>
          <w:lang w:val="fr-FR" w:eastAsia="ja-JP"/>
        </w:rPr>
        <w:t>’</w:t>
      </w:r>
      <w:r w:rsidRPr="00E348A4">
        <w:rPr>
          <w:lang w:val="fr-FR" w:eastAsia="ja-JP"/>
        </w:rPr>
        <w:t>utiliser l</w:t>
      </w:r>
      <w:r>
        <w:rPr>
          <w:lang w:val="fr-FR" w:eastAsia="ja-JP"/>
        </w:rPr>
        <w:t>’</w:t>
      </w:r>
      <w:r w:rsidRPr="00E348A4">
        <w:rPr>
          <w:lang w:val="fr-FR" w:eastAsia="ja-JP"/>
        </w:rPr>
        <w:t xml:space="preserve">illuminant </w:t>
      </w:r>
      <w:r>
        <w:rPr>
          <w:lang w:val="fr-FR" w:eastAsia="ja-JP"/>
        </w:rPr>
        <w:t>normalisé</w:t>
      </w:r>
      <w:r w:rsidRPr="00E348A4">
        <w:rPr>
          <w:lang w:val="fr-FR" w:eastAsia="ja-JP"/>
        </w:rPr>
        <w:t xml:space="preserve"> D65 de la CIE (ISO</w:t>
      </w:r>
      <w:r w:rsidR="00875A63">
        <w:rPr>
          <w:lang w:val="fr-FR" w:eastAsia="ja-JP"/>
        </w:rPr>
        <w:t> </w:t>
      </w:r>
      <w:r w:rsidRPr="00E348A4">
        <w:rPr>
          <w:lang w:val="fr-FR" w:eastAsia="ja-JP"/>
        </w:rPr>
        <w:t>11664</w:t>
      </w:r>
      <w:r w:rsidR="00875A63">
        <w:rPr>
          <w:lang w:val="fr-FR" w:eastAsia="ja-JP"/>
        </w:rPr>
        <w:noBreakHyphen/>
      </w:r>
      <w:r w:rsidRPr="00E348A4">
        <w:rPr>
          <w:lang w:val="fr-FR" w:eastAsia="ja-JP"/>
        </w:rPr>
        <w:t xml:space="preserve">2:2007(E)/CIE S 014-2/E:2006) </w:t>
      </w:r>
      <w:r>
        <w:rPr>
          <w:lang w:val="fr-FR" w:eastAsia="ja-JP"/>
        </w:rPr>
        <w:t>avec</w:t>
      </w:r>
      <w:r w:rsidRPr="00E348A4">
        <w:rPr>
          <w:lang w:val="fr-FR" w:eastAsia="ja-JP"/>
        </w:rPr>
        <w:t xml:space="preserve"> la géométrie (45a:0).</w:t>
      </w:r>
    </w:p>
    <w:p w14:paraId="18BE694D" w14:textId="77777777" w:rsidR="00594C1C" w:rsidRPr="00E348A4" w:rsidRDefault="00594C1C" w:rsidP="00875A63">
      <w:pPr>
        <w:pStyle w:val="SingleTxtG"/>
        <w:ind w:left="2268" w:hanging="1134"/>
        <w:rPr>
          <w:lang w:val="fr-FR" w:eastAsia="ja-JP"/>
        </w:rPr>
      </w:pPr>
      <w:r w:rsidRPr="00E348A4">
        <w:rPr>
          <w:lang w:val="fr-FR" w:eastAsia="ja-JP"/>
        </w:rPr>
        <w:t>1.</w:t>
      </w:r>
      <w:r w:rsidRPr="00E348A4">
        <w:rPr>
          <w:lang w:val="fr-FR" w:eastAsia="ja-JP"/>
        </w:rPr>
        <w:tab/>
      </w:r>
      <w:r>
        <w:rPr>
          <w:lang w:val="fr-FR" w:eastAsia="ja-JP"/>
        </w:rPr>
        <w:t>Mesure</w:t>
      </w:r>
      <w:r w:rsidRPr="00E348A4">
        <w:rPr>
          <w:lang w:val="fr-FR" w:eastAsia="ja-JP"/>
        </w:rPr>
        <w:t xml:space="preserve"> de </w:t>
      </w:r>
      <w:r>
        <w:rPr>
          <w:lang w:val="fr-FR" w:eastAsia="ja-JP"/>
        </w:rPr>
        <w:t>la couleur diurne</w:t>
      </w:r>
    </w:p>
    <w:p w14:paraId="6727631B" w14:textId="50B900AB" w:rsidR="00594C1C" w:rsidRDefault="00594C1C" w:rsidP="00BE1536">
      <w:pPr>
        <w:pStyle w:val="SingleTxtG"/>
        <w:ind w:left="2268"/>
        <w:rPr>
          <w:lang w:val="fr-FR" w:eastAsia="ja-JP"/>
        </w:rPr>
      </w:pPr>
      <w:r w:rsidRPr="00E348A4">
        <w:rPr>
          <w:lang w:val="fr-FR" w:eastAsia="ja-JP"/>
        </w:rPr>
        <w:t>Les mesures doivent être prises à l</w:t>
      </w:r>
      <w:r>
        <w:rPr>
          <w:lang w:val="fr-FR" w:eastAsia="ja-JP"/>
        </w:rPr>
        <w:t>’</w:t>
      </w:r>
      <w:r w:rsidRPr="00E348A4">
        <w:rPr>
          <w:lang w:val="fr-FR" w:eastAsia="ja-JP"/>
        </w:rPr>
        <w:t>aide d</w:t>
      </w:r>
      <w:r>
        <w:rPr>
          <w:lang w:val="fr-FR" w:eastAsia="ja-JP"/>
        </w:rPr>
        <w:t>’</w:t>
      </w:r>
      <w:r w:rsidRPr="00E348A4">
        <w:rPr>
          <w:lang w:val="fr-FR" w:eastAsia="ja-JP"/>
        </w:rPr>
        <w:t>un spectrophotomètre, conformément aux instructions énoncées dans la deuxième édition de l</w:t>
      </w:r>
      <w:r>
        <w:rPr>
          <w:lang w:val="fr-FR" w:eastAsia="ja-JP"/>
        </w:rPr>
        <w:t>’</w:t>
      </w:r>
      <w:r w:rsidRPr="00E348A4">
        <w:rPr>
          <w:lang w:val="fr-FR" w:eastAsia="ja-JP"/>
        </w:rPr>
        <w:t>ouvrage Recommendations on Colorimetry (publication CIE 15:2004), dans des conditions d</w:t>
      </w:r>
      <w:r>
        <w:rPr>
          <w:lang w:val="fr-FR" w:eastAsia="ja-JP"/>
        </w:rPr>
        <w:t>’</w:t>
      </w:r>
      <w:r w:rsidRPr="00E348A4">
        <w:rPr>
          <w:lang w:val="fr-FR" w:eastAsia="ja-JP"/>
        </w:rPr>
        <w:t>éclairement polychromatique, ou avec un monochromateur permettant de reproduire progressivement l</w:t>
      </w:r>
      <w:r>
        <w:rPr>
          <w:lang w:val="fr-FR" w:eastAsia="ja-JP"/>
        </w:rPr>
        <w:t>’</w:t>
      </w:r>
      <w:r w:rsidRPr="00E348A4">
        <w:rPr>
          <w:lang w:val="fr-FR" w:eastAsia="ja-JP"/>
        </w:rPr>
        <w:t>illuminant normalisé D65 de la CIE (ISO 11664-2:2007(E)/CIE S 014-2/E:2006), sous un angle de 45° par rapport à la normale et en observant le long de la normale (géométrie 45/0)</w:t>
      </w:r>
      <w:r>
        <w:rPr>
          <w:lang w:val="fr-FR" w:eastAsia="ja-JP"/>
        </w:rPr>
        <w:t xml:space="preserve">. </w:t>
      </w:r>
      <w:r w:rsidRPr="00EB22B7">
        <w:rPr>
          <w:lang w:val="fr-FR" w:eastAsia="ja-JP"/>
        </w:rPr>
        <w:t>Dans le second cas, la résolution Δλ obtenue progressivement ne doit pas être supérieure à 10 nm.</w:t>
      </w:r>
      <w:r w:rsidR="00875A63">
        <w:rPr>
          <w:lang w:val="fr-FR" w:eastAsia="ja-JP"/>
        </w:rPr>
        <w:t xml:space="preserve"> </w:t>
      </w:r>
      <w:r w:rsidRPr="00E348A4">
        <w:rPr>
          <w:lang w:val="fr-FR" w:eastAsia="ja-JP"/>
        </w:rPr>
        <w:t xml:space="preserve">Des </w:t>
      </w:r>
      <w:r>
        <w:rPr>
          <w:lang w:val="fr-FR" w:eastAsia="ja-JP"/>
        </w:rPr>
        <w:t>spectres de simulation</w:t>
      </w:r>
      <w:r w:rsidRPr="00E348A4">
        <w:rPr>
          <w:lang w:val="fr-FR" w:eastAsia="ja-JP"/>
        </w:rPr>
        <w:t xml:space="preserve"> comparables sont autorisés sous réserve que la méthode de mesure colorimétrique offre la </w:t>
      </w:r>
      <w:r>
        <w:rPr>
          <w:lang w:val="fr-FR" w:eastAsia="ja-JP"/>
        </w:rPr>
        <w:t xml:space="preserve">même </w:t>
      </w:r>
      <w:r w:rsidRPr="00E348A4">
        <w:rPr>
          <w:lang w:val="fr-FR" w:eastAsia="ja-JP"/>
        </w:rPr>
        <w:t>précision, la qualité de la simulation de l</w:t>
      </w:r>
      <w:r>
        <w:rPr>
          <w:lang w:val="fr-FR" w:eastAsia="ja-JP"/>
        </w:rPr>
        <w:t>’</w:t>
      </w:r>
      <w:r w:rsidRPr="00E348A4">
        <w:rPr>
          <w:lang w:val="fr-FR" w:eastAsia="ja-JP"/>
        </w:rPr>
        <w:t xml:space="preserve">illuminant D65 étant évaluée au moyen de la méthode décrite dans la norme ISO 23603:2005(E)/CIE S 012/E:2004. </w:t>
      </w:r>
      <w:r w:rsidRPr="00681869">
        <w:rPr>
          <w:lang w:val="fr-FR" w:eastAsia="ja-JP"/>
        </w:rPr>
        <w:t>La distribution spectrale de l</w:t>
      </w:r>
      <w:r>
        <w:rPr>
          <w:lang w:val="fr-FR" w:eastAsia="ja-JP"/>
        </w:rPr>
        <w:t>’</w:t>
      </w:r>
      <w:r w:rsidRPr="00681869">
        <w:rPr>
          <w:lang w:val="fr-FR" w:eastAsia="ja-JP"/>
        </w:rPr>
        <w:t>illuminant doit correspondre à la catégorie BC (modèle CIELAB) ou à une catégorie supérieure.</w:t>
      </w:r>
    </w:p>
    <w:p w14:paraId="6D11FB71" w14:textId="77777777" w:rsidR="00594C1C" w:rsidRPr="00E348A4" w:rsidRDefault="00594C1C" w:rsidP="00BE1536">
      <w:pPr>
        <w:pStyle w:val="SingleTxtG"/>
        <w:ind w:left="2268"/>
        <w:rPr>
          <w:lang w:val="fr-FR" w:eastAsia="ja-JP"/>
        </w:rPr>
      </w:pPr>
      <w:r w:rsidRPr="00E348A4">
        <w:rPr>
          <w:spacing w:val="-2"/>
          <w:lang w:val="fr-FR" w:eastAsia="ja-JP"/>
        </w:rPr>
        <w:t>La zone de mesure ne doit pas être inférieure à 4,0 cm².</w:t>
      </w:r>
    </w:p>
    <w:p w14:paraId="65E808D2" w14:textId="77777777" w:rsidR="00594C1C" w:rsidRPr="00E348A4" w:rsidRDefault="00594C1C" w:rsidP="00BE1536">
      <w:pPr>
        <w:pStyle w:val="SingleTxtG"/>
        <w:ind w:left="2268"/>
        <w:rPr>
          <w:lang w:val="fr-FR" w:eastAsia="ja-JP"/>
        </w:rPr>
      </w:pPr>
      <w:r w:rsidRPr="00E348A4">
        <w:rPr>
          <w:lang w:val="fr-FR" w:eastAsia="ja-JP"/>
        </w:rPr>
        <w:t>Les matériaux microprismatiques se caractérisent par l</w:t>
      </w:r>
      <w:r>
        <w:rPr>
          <w:lang w:val="fr-FR" w:eastAsia="ja-JP"/>
        </w:rPr>
        <w:t>’</w:t>
      </w:r>
      <w:r w:rsidRPr="00E348A4">
        <w:rPr>
          <w:lang w:val="fr-FR" w:eastAsia="ja-JP"/>
        </w:rPr>
        <w:t>apparition de phénomènes de halos ou de scintillements (note 1), susceptibles d</w:t>
      </w:r>
      <w:r>
        <w:rPr>
          <w:lang w:val="fr-FR" w:eastAsia="ja-JP"/>
        </w:rPr>
        <w:t>’</w:t>
      </w:r>
      <w:r w:rsidRPr="00E348A4">
        <w:rPr>
          <w:lang w:val="fr-FR" w:eastAsia="ja-JP"/>
        </w:rPr>
        <w:t xml:space="preserve">influer sur les résultats de la mesure si des précautions particulières </w:t>
      </w:r>
      <w:r>
        <w:rPr>
          <w:lang w:val="fr-FR" w:eastAsia="ja-JP"/>
        </w:rPr>
        <w:t xml:space="preserve">(voir ci-dessus) </w:t>
      </w:r>
      <w:r w:rsidRPr="00E348A4">
        <w:rPr>
          <w:lang w:val="fr-FR" w:eastAsia="ja-JP"/>
        </w:rPr>
        <w:t xml:space="preserve">ne sont pas prises. </w:t>
      </w:r>
    </w:p>
    <w:p w14:paraId="11A75A5A" w14:textId="7B8DCB44" w:rsidR="00594C1C" w:rsidRPr="00E348A4" w:rsidRDefault="00594C1C" w:rsidP="00BE1536">
      <w:pPr>
        <w:pStyle w:val="SingleTxtG"/>
        <w:ind w:left="2268"/>
        <w:rPr>
          <w:lang w:val="fr-FR" w:eastAsia="ja-JP"/>
        </w:rPr>
      </w:pPr>
      <w:r w:rsidRPr="00E348A4">
        <w:rPr>
          <w:lang w:val="fr-FR" w:eastAsia="ja-JP"/>
        </w:rPr>
        <w:t xml:space="preserve">Pour cette géométrie, la recommandation CIE 15 est </w:t>
      </w:r>
      <w:r>
        <w:rPr>
          <w:lang w:val="fr-FR" w:eastAsia="ja-JP"/>
        </w:rPr>
        <w:t>la suivante</w:t>
      </w:r>
      <w:r w:rsidR="00094263">
        <w:rPr>
          <w:lang w:val="fr-FR" w:eastAsia="ja-JP"/>
        </w:rPr>
        <w:t> </w:t>
      </w:r>
      <w:r w:rsidRPr="00E348A4">
        <w:rPr>
          <w:lang w:val="fr-FR" w:eastAsia="ja-JP"/>
        </w:rPr>
        <w:t>:</w:t>
      </w:r>
    </w:p>
    <w:p w14:paraId="5C41DE0C" w14:textId="77777777" w:rsidR="00594C1C" w:rsidRDefault="00594C1C" w:rsidP="00BE1536">
      <w:pPr>
        <w:pStyle w:val="SingleTxtG"/>
        <w:ind w:left="2835" w:hanging="567"/>
        <w:rPr>
          <w:lang w:val="fr-FR" w:eastAsia="ja-JP"/>
        </w:rPr>
      </w:pPr>
      <w:r w:rsidRPr="0065387A">
        <w:rPr>
          <w:lang w:val="fr-FR" w:eastAsia="ja-JP"/>
        </w:rPr>
        <w:t>a)</w:t>
      </w:r>
      <w:r w:rsidRPr="0065387A">
        <w:rPr>
          <w:lang w:val="fr-FR" w:eastAsia="ja-JP"/>
        </w:rPr>
        <w:tab/>
        <w:t>L’ouverture</w:t>
      </w:r>
      <w:r w:rsidRPr="00E348A4">
        <w:rPr>
          <w:lang w:val="fr-FR" w:eastAsia="ja-JP"/>
        </w:rPr>
        <w:t xml:space="preserve"> de balayage </w:t>
      </w:r>
      <w:r>
        <w:rPr>
          <w:lang w:val="fr-FR" w:eastAsia="ja-JP"/>
        </w:rPr>
        <w:t>d</w:t>
      </w:r>
      <w:r w:rsidRPr="00E348A4">
        <w:rPr>
          <w:lang w:val="fr-FR" w:eastAsia="ja-JP"/>
        </w:rPr>
        <w:t xml:space="preserve">oit </w:t>
      </w:r>
      <w:r>
        <w:rPr>
          <w:lang w:val="fr-FR" w:eastAsia="ja-JP"/>
        </w:rPr>
        <w:t xml:space="preserve">être </w:t>
      </w:r>
      <w:r w:rsidRPr="00E348A4">
        <w:rPr>
          <w:lang w:val="fr-FR" w:eastAsia="ja-JP"/>
        </w:rPr>
        <w:t>irradiée de manière uniforme de tous les côtés entre deux cônes circulaires dont les axes sont perpendiculaires à l</w:t>
      </w:r>
      <w:r>
        <w:rPr>
          <w:lang w:val="fr-FR" w:eastAsia="ja-JP"/>
        </w:rPr>
        <w:t>’</w:t>
      </w:r>
      <w:r w:rsidRPr="00E348A4">
        <w:rPr>
          <w:lang w:val="fr-FR" w:eastAsia="ja-JP"/>
        </w:rPr>
        <w:t>ouverture et les sommets en son centre, le plus petit des deux cônes ayant un demi-angle de 40° et le plus grand de 50°</w:t>
      </w:r>
      <w:r>
        <w:rPr>
          <w:lang w:val="fr-FR" w:eastAsia="ja-JP"/>
        </w:rPr>
        <w:t> ;</w:t>
      </w:r>
    </w:p>
    <w:p w14:paraId="65F06AC4" w14:textId="77777777" w:rsidR="00594C1C" w:rsidRDefault="00594C1C" w:rsidP="00BE1536">
      <w:pPr>
        <w:pStyle w:val="SingleTxtG"/>
        <w:ind w:left="2835" w:hanging="567"/>
        <w:rPr>
          <w:lang w:val="fr-FR" w:eastAsia="ja-JP"/>
        </w:rPr>
      </w:pPr>
      <w:r w:rsidRPr="00E348A4">
        <w:rPr>
          <w:lang w:val="fr-FR" w:eastAsia="ja-JP"/>
        </w:rPr>
        <w:t>b)</w:t>
      </w:r>
      <w:r w:rsidRPr="00E348A4">
        <w:rPr>
          <w:lang w:val="fr-FR" w:eastAsia="ja-JP"/>
        </w:rPr>
        <w:tab/>
        <w:t>Le récepteur collecte et évalue de manière uniforme tous les rayonnements à l</w:t>
      </w:r>
      <w:r>
        <w:rPr>
          <w:lang w:val="fr-FR" w:eastAsia="ja-JP"/>
        </w:rPr>
        <w:t>’</w:t>
      </w:r>
      <w:r w:rsidRPr="00E348A4">
        <w:rPr>
          <w:lang w:val="fr-FR" w:eastAsia="ja-JP"/>
        </w:rPr>
        <w:t>intérieur d</w:t>
      </w:r>
      <w:r>
        <w:rPr>
          <w:lang w:val="fr-FR" w:eastAsia="ja-JP"/>
        </w:rPr>
        <w:t>’</w:t>
      </w:r>
      <w:r w:rsidRPr="00E348A4">
        <w:rPr>
          <w:lang w:val="fr-FR" w:eastAsia="ja-JP"/>
        </w:rPr>
        <w:t>un cône dont l</w:t>
      </w:r>
      <w:r>
        <w:rPr>
          <w:lang w:val="fr-FR" w:eastAsia="ja-JP"/>
        </w:rPr>
        <w:t>’</w:t>
      </w:r>
      <w:r w:rsidRPr="00E348A4">
        <w:rPr>
          <w:lang w:val="fr-FR" w:eastAsia="ja-JP"/>
        </w:rPr>
        <w:t>axe est perpendiculaire à l</w:t>
      </w:r>
      <w:r>
        <w:rPr>
          <w:lang w:val="fr-FR" w:eastAsia="ja-JP"/>
        </w:rPr>
        <w:t>’</w:t>
      </w:r>
      <w:r w:rsidRPr="00E348A4">
        <w:rPr>
          <w:lang w:val="fr-FR" w:eastAsia="ja-JP"/>
        </w:rPr>
        <w:t>ouverture de balayage, dont le sommet est en son centre et dont le demi-angle est de 5°.</w:t>
      </w:r>
    </w:p>
    <w:p w14:paraId="533CDD6F" w14:textId="77777777" w:rsidR="00594C1C" w:rsidRDefault="00594C1C" w:rsidP="00BE1536">
      <w:pPr>
        <w:pStyle w:val="SingleTxtG"/>
        <w:ind w:left="2268"/>
        <w:rPr>
          <w:lang w:val="fr-FR" w:eastAsia="ja-JP"/>
        </w:rPr>
      </w:pPr>
      <w:r w:rsidRPr="00E348A4">
        <w:rPr>
          <w:lang w:val="fr-FR" w:eastAsia="ja-JP"/>
        </w:rPr>
        <w:t>On peut se rapprocher de la géométrie annulaire en utilisant un certain nombre de sources lumineuses en anneau ou encore plusieurs faisceaux de fibres éclairés par une source unique et se terminant en anneau pour obtenir la géométrie CIE 45°</w:t>
      </w:r>
      <w:r>
        <w:rPr>
          <w:lang w:val="fr-FR" w:eastAsia="ja-JP"/>
        </w:rPr>
        <w:t>a</w:t>
      </w:r>
      <w:r w:rsidRPr="00E348A4">
        <w:rPr>
          <w:lang w:val="fr-FR" w:eastAsia="ja-JP"/>
        </w:rPr>
        <w:t>:0° (</w:t>
      </w:r>
      <w:r>
        <w:rPr>
          <w:lang w:val="fr-FR" w:eastAsia="ja-JP"/>
        </w:rPr>
        <w:t>annulaire</w:t>
      </w:r>
      <w:r w:rsidRPr="00E348A4">
        <w:rPr>
          <w:lang w:val="fr-FR" w:eastAsia="ja-JP"/>
        </w:rPr>
        <w:t>/normale) (note 2, note 3).</w:t>
      </w:r>
    </w:p>
    <w:p w14:paraId="6107CB4E" w14:textId="77777777" w:rsidR="00594C1C" w:rsidRDefault="00594C1C" w:rsidP="00BE1536">
      <w:pPr>
        <w:pStyle w:val="SingleTxtG"/>
        <w:ind w:left="2268"/>
        <w:rPr>
          <w:lang w:val="fr-FR" w:eastAsia="ja-JP"/>
        </w:rPr>
      </w:pPr>
      <w:r w:rsidRPr="00E348A4">
        <w:rPr>
          <w:lang w:val="fr-FR" w:eastAsia="ja-JP"/>
        </w:rPr>
        <w:t>Un autre moyen d</w:t>
      </w:r>
      <w:r>
        <w:rPr>
          <w:lang w:val="fr-FR" w:eastAsia="ja-JP"/>
        </w:rPr>
        <w:t>’</w:t>
      </w:r>
      <w:r w:rsidRPr="00E348A4">
        <w:rPr>
          <w:lang w:val="fr-FR" w:eastAsia="ja-JP"/>
        </w:rPr>
        <w:t>approximation consiste à utiliser une source lumineuse unique</w:t>
      </w:r>
      <w:r>
        <w:rPr>
          <w:lang w:val="fr-FR" w:eastAsia="ja-JP"/>
        </w:rPr>
        <w:t>,</w:t>
      </w:r>
      <w:r w:rsidRPr="00E348A4">
        <w:rPr>
          <w:lang w:val="fr-FR" w:eastAsia="ja-JP"/>
        </w:rPr>
        <w:t xml:space="preserve"> mais en faisant tourner l</w:t>
      </w:r>
      <w:r>
        <w:rPr>
          <w:lang w:val="fr-FR" w:eastAsia="ja-JP"/>
        </w:rPr>
        <w:t>’</w:t>
      </w:r>
      <w:r w:rsidRPr="00E348A4">
        <w:rPr>
          <w:lang w:val="fr-FR" w:eastAsia="ja-JP"/>
        </w:rPr>
        <w:t xml:space="preserve">échantillon à une vitesse de rotation lui permettant de faire un certain nombre de tours pendant le temps nécessaire pour procéder à une mesure de telle sorte que tous les </w:t>
      </w:r>
      <w:r>
        <w:rPr>
          <w:lang w:val="fr-FR" w:eastAsia="ja-JP"/>
        </w:rPr>
        <w:t>angles circonférentiels</w:t>
      </w:r>
      <w:r w:rsidRPr="00E348A4">
        <w:rPr>
          <w:lang w:val="fr-FR" w:eastAsia="ja-JP"/>
        </w:rPr>
        <w:t xml:space="preserve"> aient le même poids (note 2, note 3).</w:t>
      </w:r>
    </w:p>
    <w:p w14:paraId="030F6354" w14:textId="77777777" w:rsidR="00594C1C" w:rsidRPr="00E348A4" w:rsidRDefault="00594C1C" w:rsidP="00BE1536">
      <w:pPr>
        <w:pStyle w:val="SingleTxtG"/>
        <w:ind w:left="2268"/>
        <w:rPr>
          <w:lang w:val="fr-FR" w:eastAsia="ja-JP"/>
        </w:rPr>
      </w:pPr>
      <w:r w:rsidRPr="00E348A4">
        <w:rPr>
          <w:lang w:val="fr-FR" w:eastAsia="ja-JP"/>
        </w:rPr>
        <w:t>En outre, les ouvertures de la source lumineuse et du récepteur doivent être de dimensions suffisantes par rapport aux distances pour que les recommandations qui précèdent soient respectées.</w:t>
      </w:r>
    </w:p>
    <w:p w14:paraId="556C960C" w14:textId="02826438" w:rsidR="00594C1C" w:rsidRDefault="00594C1C" w:rsidP="00BE1536">
      <w:pPr>
        <w:pStyle w:val="SingleTxtG"/>
        <w:ind w:left="2268"/>
        <w:rPr>
          <w:lang w:val="fr-FR" w:eastAsia="ja-JP"/>
        </w:rPr>
      </w:pPr>
      <w:r w:rsidRPr="00E348A4">
        <w:rPr>
          <w:i/>
          <w:lang w:val="fr-FR" w:eastAsia="ja-JP"/>
        </w:rPr>
        <w:t>Note 1</w:t>
      </w:r>
      <w:r w:rsidR="00BE1536">
        <w:rPr>
          <w:i/>
          <w:lang w:val="fr-FR" w:eastAsia="ja-JP"/>
        </w:rPr>
        <w:t> </w:t>
      </w:r>
      <w:r w:rsidRPr="00E348A4">
        <w:rPr>
          <w:lang w:val="fr-FR" w:eastAsia="ja-JP"/>
        </w:rPr>
        <w:t>:</w:t>
      </w:r>
      <w:r w:rsidR="00BE1536">
        <w:rPr>
          <w:lang w:val="fr-FR" w:eastAsia="ja-JP"/>
        </w:rPr>
        <w:t xml:space="preserve"> </w:t>
      </w:r>
      <w:r w:rsidRPr="00E348A4">
        <w:rPr>
          <w:lang w:val="fr-FR" w:eastAsia="ja-JP"/>
        </w:rPr>
        <w:t xml:space="preserve">Les </w:t>
      </w:r>
      <w:r w:rsidR="00E370F4">
        <w:rPr>
          <w:iCs/>
        </w:rPr>
        <w:t>“</w:t>
      </w:r>
      <w:r w:rsidRPr="00E348A4">
        <w:rPr>
          <w:lang w:val="fr-FR" w:eastAsia="ja-JP"/>
        </w:rPr>
        <w:t>halos</w:t>
      </w:r>
      <w:r w:rsidR="00E370F4">
        <w:rPr>
          <w:iCs/>
        </w:rPr>
        <w:t>”</w:t>
      </w:r>
      <w:r w:rsidRPr="00E348A4">
        <w:rPr>
          <w:lang w:val="fr-FR" w:eastAsia="ja-JP"/>
        </w:rPr>
        <w:t xml:space="preserve"> ou </w:t>
      </w:r>
      <w:r w:rsidR="00E370F4">
        <w:rPr>
          <w:iCs/>
        </w:rPr>
        <w:t>“</w:t>
      </w:r>
      <w:r w:rsidRPr="00E348A4">
        <w:rPr>
          <w:lang w:val="fr-FR" w:eastAsia="ja-JP"/>
        </w:rPr>
        <w:t>scintillements</w:t>
      </w:r>
      <w:r w:rsidR="00E370F4">
        <w:rPr>
          <w:iCs/>
        </w:rPr>
        <w:t>”</w:t>
      </w:r>
      <w:r w:rsidRPr="00E348A4">
        <w:rPr>
          <w:lang w:val="fr-FR" w:eastAsia="ja-JP"/>
        </w:rPr>
        <w:t xml:space="preserve"> sont provoqués par les trajectoires caractéristiques de rayons qui pénètrent dans la surface </w:t>
      </w:r>
      <w:r>
        <w:rPr>
          <w:lang w:val="fr-FR" w:eastAsia="ja-JP"/>
        </w:rPr>
        <w:t xml:space="preserve">du matériau </w:t>
      </w:r>
      <w:r w:rsidRPr="00E348A4">
        <w:rPr>
          <w:lang w:val="fr-FR" w:eastAsia="ja-JP"/>
        </w:rPr>
        <w:t>et en ressortent sous des angles différents. Une trajectoire caractéristique domine</w:t>
      </w:r>
      <w:r>
        <w:rPr>
          <w:lang w:val="fr-FR" w:eastAsia="ja-JP"/>
        </w:rPr>
        <w:t>,</w:t>
      </w:r>
      <w:r w:rsidRPr="00E348A4">
        <w:rPr>
          <w:lang w:val="fr-FR" w:eastAsia="ja-JP"/>
        </w:rPr>
        <w:t xml:space="preserve"> en augmentant considérablement le facteur de luminance et en déformant les coordonnées de chromatisme</w:t>
      </w:r>
      <w:r>
        <w:rPr>
          <w:lang w:val="fr-FR" w:eastAsia="ja-JP"/>
        </w:rPr>
        <w:t>,</w:t>
      </w:r>
      <w:r w:rsidRPr="00E348A4">
        <w:rPr>
          <w:lang w:val="fr-FR" w:eastAsia="ja-JP"/>
        </w:rPr>
        <w:t xml:space="preserve"> si elle est comprise dans </w:t>
      </w:r>
      <w:r>
        <w:rPr>
          <w:lang w:val="fr-FR" w:eastAsia="ja-JP"/>
        </w:rPr>
        <w:t>d</w:t>
      </w:r>
      <w:r w:rsidRPr="00E348A4">
        <w:rPr>
          <w:lang w:val="fr-FR" w:eastAsia="ja-JP"/>
        </w:rPr>
        <w:t xml:space="preserve">es faisceaux étroits </w:t>
      </w:r>
      <w:r w:rsidRPr="00E348A4">
        <w:rPr>
          <w:lang w:val="fr-FR" w:eastAsia="ja-JP"/>
        </w:rPr>
        <w:lastRenderedPageBreak/>
        <w:t>d</w:t>
      </w:r>
      <w:r>
        <w:rPr>
          <w:lang w:val="fr-FR" w:eastAsia="ja-JP"/>
        </w:rPr>
        <w:t>’</w:t>
      </w:r>
      <w:r w:rsidRPr="00E348A4">
        <w:rPr>
          <w:lang w:val="fr-FR" w:eastAsia="ja-JP"/>
        </w:rPr>
        <w:t xml:space="preserve">éclairage et </w:t>
      </w:r>
      <w:r>
        <w:rPr>
          <w:lang w:val="fr-FR" w:eastAsia="ja-JP"/>
        </w:rPr>
        <w:t>incluse dans les</w:t>
      </w:r>
      <w:r w:rsidRPr="00E348A4">
        <w:rPr>
          <w:lang w:val="fr-FR" w:eastAsia="ja-JP"/>
        </w:rPr>
        <w:t xml:space="preserve"> mesures. </w:t>
      </w:r>
      <w:r w:rsidRPr="00C05862">
        <w:rPr>
          <w:lang w:val="fr-FR" w:eastAsia="ja-JP"/>
        </w:rPr>
        <w:t>Toutefois, la contribution moyenne à la réflexion de la lumière du jour est généralement faible.</w:t>
      </w:r>
    </w:p>
    <w:p w14:paraId="41C53F3E" w14:textId="09DC7E5D" w:rsidR="00594C1C" w:rsidRPr="00E348A4" w:rsidRDefault="00594C1C" w:rsidP="00BE1536">
      <w:pPr>
        <w:pStyle w:val="SingleTxtG"/>
        <w:ind w:left="2268"/>
        <w:rPr>
          <w:rFonts w:eastAsia="Times New Roman"/>
          <w:lang w:val="fr-FR" w:eastAsia="ja-JP"/>
        </w:rPr>
      </w:pPr>
      <w:r w:rsidRPr="00E348A4">
        <w:rPr>
          <w:rFonts w:eastAsia="Times New Roman"/>
          <w:i/>
          <w:lang w:val="fr-FR" w:eastAsia="ja-JP"/>
        </w:rPr>
        <w:t>Note 2</w:t>
      </w:r>
      <w:r w:rsidR="00BE1536">
        <w:rPr>
          <w:rFonts w:eastAsia="Times New Roman"/>
          <w:i/>
          <w:lang w:val="fr-FR" w:eastAsia="ja-JP"/>
        </w:rPr>
        <w:t> </w:t>
      </w:r>
      <w:r w:rsidRPr="00E348A4">
        <w:rPr>
          <w:rFonts w:eastAsia="Times New Roman"/>
          <w:lang w:val="fr-FR" w:eastAsia="ja-JP"/>
        </w:rPr>
        <w:t xml:space="preserve">: </w:t>
      </w:r>
      <w:r>
        <w:rPr>
          <w:lang w:val="fr-FR" w:eastAsia="ja-JP"/>
        </w:rPr>
        <w:t>Dans la</w:t>
      </w:r>
      <w:r w:rsidRPr="00E348A4">
        <w:rPr>
          <w:rFonts w:eastAsia="Times New Roman"/>
          <w:lang w:val="fr-FR" w:eastAsia="ja-JP"/>
        </w:rPr>
        <w:t xml:space="preserve"> pratique, on ne peut que s</w:t>
      </w:r>
      <w:r>
        <w:rPr>
          <w:lang w:val="fr-FR" w:eastAsia="ja-JP"/>
        </w:rPr>
        <w:t>’</w:t>
      </w:r>
      <w:r w:rsidRPr="00E348A4">
        <w:rPr>
          <w:rFonts w:eastAsia="Times New Roman"/>
          <w:lang w:val="fr-FR" w:eastAsia="ja-JP"/>
        </w:rPr>
        <w:t>approcher de</w:t>
      </w:r>
      <w:r>
        <w:rPr>
          <w:lang w:val="fr-FR" w:eastAsia="ja-JP"/>
        </w:rPr>
        <w:t>s</w:t>
      </w:r>
      <w:r w:rsidRPr="00E348A4">
        <w:rPr>
          <w:rFonts w:eastAsia="Times New Roman"/>
          <w:lang w:val="fr-FR" w:eastAsia="ja-JP"/>
        </w:rPr>
        <w:t xml:space="preserve"> recommandations.</w:t>
      </w:r>
      <w:r>
        <w:rPr>
          <w:lang w:val="fr-FR" w:eastAsia="ja-JP"/>
        </w:rPr>
        <w:t xml:space="preserve"> Il est toutefois important d’</w:t>
      </w:r>
      <w:r w:rsidRPr="00C05862">
        <w:rPr>
          <w:lang w:val="fr-FR" w:eastAsia="ja-JP"/>
        </w:rPr>
        <w:t xml:space="preserve">appliquer le principe annulaire et </w:t>
      </w:r>
      <w:r>
        <w:rPr>
          <w:lang w:val="fr-FR" w:eastAsia="ja-JP"/>
        </w:rPr>
        <w:t>de</w:t>
      </w:r>
      <w:r w:rsidRPr="00C05862">
        <w:rPr>
          <w:lang w:val="fr-FR" w:eastAsia="ja-JP"/>
        </w:rPr>
        <w:t xml:space="preserve"> faire en sorte que l</w:t>
      </w:r>
      <w:r>
        <w:rPr>
          <w:lang w:val="fr-FR" w:eastAsia="ja-JP"/>
        </w:rPr>
        <w:t>’</w:t>
      </w:r>
      <w:r w:rsidRPr="00C05862">
        <w:rPr>
          <w:lang w:val="fr-FR" w:eastAsia="ja-JP"/>
        </w:rPr>
        <w:t xml:space="preserve">éclairage et la collecte se fassent de </w:t>
      </w:r>
      <w:r>
        <w:rPr>
          <w:lang w:val="fr-FR" w:eastAsia="ja-JP"/>
        </w:rPr>
        <w:t>certains</w:t>
      </w:r>
      <w:r w:rsidRPr="00C05862">
        <w:rPr>
          <w:lang w:val="fr-FR" w:eastAsia="ja-JP"/>
        </w:rPr>
        <w:t xml:space="preserve"> côtés en formant des angles</w:t>
      </w:r>
      <w:r>
        <w:rPr>
          <w:lang w:val="fr-FR" w:eastAsia="ja-JP"/>
        </w:rPr>
        <w:t xml:space="preserve"> comme il est indiqué aux points a) et b)</w:t>
      </w:r>
      <w:r w:rsidRPr="00C05862">
        <w:rPr>
          <w:lang w:val="fr-FR" w:eastAsia="ja-JP"/>
        </w:rPr>
        <w:t>, ce qui permet de réduire l</w:t>
      </w:r>
      <w:r>
        <w:rPr>
          <w:lang w:val="fr-FR" w:eastAsia="ja-JP"/>
        </w:rPr>
        <w:t>’</w:t>
      </w:r>
      <w:r w:rsidRPr="00C05862">
        <w:rPr>
          <w:lang w:val="fr-FR" w:eastAsia="ja-JP"/>
        </w:rPr>
        <w:t xml:space="preserve">influence des </w:t>
      </w:r>
      <w:r w:rsidR="00E370F4">
        <w:rPr>
          <w:iCs/>
        </w:rPr>
        <w:t>“</w:t>
      </w:r>
      <w:r w:rsidRPr="00C05862">
        <w:rPr>
          <w:lang w:val="fr-FR" w:eastAsia="ja-JP"/>
        </w:rPr>
        <w:t>scintillements</w:t>
      </w:r>
      <w:r w:rsidR="00E370F4">
        <w:rPr>
          <w:iCs/>
        </w:rPr>
        <w:t>”</w:t>
      </w:r>
      <w:r w:rsidRPr="00C05862">
        <w:rPr>
          <w:lang w:val="fr-FR" w:eastAsia="ja-JP"/>
        </w:rPr>
        <w:t xml:space="preserve"> des matériaux microprismatiques susmentionnés </w:t>
      </w:r>
      <w:r>
        <w:rPr>
          <w:lang w:val="fr-FR" w:eastAsia="ja-JP"/>
        </w:rPr>
        <w:t>et</w:t>
      </w:r>
      <w:r w:rsidRPr="00C05862">
        <w:rPr>
          <w:lang w:val="fr-FR" w:eastAsia="ja-JP"/>
        </w:rPr>
        <w:t xml:space="preserve"> d</w:t>
      </w:r>
      <w:r>
        <w:rPr>
          <w:lang w:val="fr-FR" w:eastAsia="ja-JP"/>
        </w:rPr>
        <w:t>’</w:t>
      </w:r>
      <w:r w:rsidRPr="00C05862">
        <w:rPr>
          <w:lang w:val="fr-FR" w:eastAsia="ja-JP"/>
        </w:rPr>
        <w:t>autres variations par rapport à la géométrie que présentent certains de ces matériaux.</w:t>
      </w:r>
    </w:p>
    <w:p w14:paraId="0036B1BB" w14:textId="799B0C67" w:rsidR="00594C1C" w:rsidRPr="00E348A4" w:rsidRDefault="00594C1C" w:rsidP="00BE1536">
      <w:pPr>
        <w:pStyle w:val="SingleTxtG"/>
        <w:ind w:left="2268"/>
        <w:rPr>
          <w:lang w:eastAsia="ja-JP"/>
        </w:rPr>
      </w:pPr>
      <w:r w:rsidRPr="00E348A4">
        <w:rPr>
          <w:i/>
          <w:lang w:eastAsia="ja-JP"/>
        </w:rPr>
        <w:t>Note 3</w:t>
      </w:r>
      <w:r w:rsidR="00BE1536">
        <w:rPr>
          <w:i/>
          <w:lang w:eastAsia="ja-JP"/>
        </w:rPr>
        <w:t> </w:t>
      </w:r>
      <w:r w:rsidRPr="00E348A4">
        <w:rPr>
          <w:lang w:eastAsia="ja-JP"/>
        </w:rPr>
        <w:t>: Malgré toutes ces précautions, la difficulté d</w:t>
      </w:r>
      <w:r>
        <w:rPr>
          <w:lang w:eastAsia="ja-JP"/>
        </w:rPr>
        <w:t>’</w:t>
      </w:r>
      <w:r w:rsidRPr="00E348A4">
        <w:rPr>
          <w:lang w:eastAsia="ja-JP"/>
        </w:rPr>
        <w:t xml:space="preserve">établir </w:t>
      </w:r>
      <w:r>
        <w:rPr>
          <w:lang w:eastAsia="ja-JP"/>
        </w:rPr>
        <w:t xml:space="preserve">en pratique </w:t>
      </w:r>
      <w:r w:rsidRPr="00E348A4">
        <w:rPr>
          <w:lang w:eastAsia="ja-JP"/>
        </w:rPr>
        <w:t xml:space="preserve">une géométrie annulaire conforme aux recommandations </w:t>
      </w:r>
      <w:r>
        <w:rPr>
          <w:lang w:eastAsia="ja-JP"/>
        </w:rPr>
        <w:t>se traduit par</w:t>
      </w:r>
      <w:r w:rsidRPr="00E348A4">
        <w:rPr>
          <w:lang w:eastAsia="ja-JP"/>
        </w:rPr>
        <w:t xml:space="preserve"> une certaine incertitude dans les mesures.</w:t>
      </w:r>
    </w:p>
    <w:p w14:paraId="4D4CF985" w14:textId="77777777" w:rsidR="00594C1C" w:rsidRPr="00E348A4" w:rsidRDefault="00594C1C" w:rsidP="00875A63">
      <w:pPr>
        <w:pStyle w:val="SingleTxtG"/>
        <w:ind w:left="2268" w:hanging="1134"/>
        <w:rPr>
          <w:lang w:val="fr-FR" w:eastAsia="ja-JP"/>
        </w:rPr>
      </w:pPr>
      <w:r w:rsidRPr="00E348A4">
        <w:rPr>
          <w:lang w:val="fr-FR" w:eastAsia="ja-JP"/>
        </w:rPr>
        <w:t>2.</w:t>
      </w:r>
      <w:r w:rsidRPr="00E348A4">
        <w:rPr>
          <w:lang w:val="fr-FR" w:eastAsia="ja-JP"/>
        </w:rPr>
        <w:tab/>
        <w:t>Détermination du facteur de luminance</w:t>
      </w:r>
    </w:p>
    <w:p w14:paraId="1D0D5210" w14:textId="4DD6A4B4" w:rsidR="00594C1C" w:rsidRPr="00E348A4" w:rsidRDefault="00594C1C" w:rsidP="00BE1536">
      <w:pPr>
        <w:pStyle w:val="SingleTxtG"/>
        <w:ind w:left="2268"/>
        <w:rPr>
          <w:lang w:val="fr-FR" w:eastAsia="ja-JP"/>
        </w:rPr>
      </w:pPr>
      <w:r w:rsidRPr="00B156F4">
        <w:rPr>
          <w:lang w:val="fr-FR" w:eastAsia="ja-JP"/>
        </w:rPr>
        <w:t>En comparant la luminance L de l</w:t>
      </w:r>
      <w:r>
        <w:rPr>
          <w:lang w:val="fr-FR" w:eastAsia="ja-JP"/>
        </w:rPr>
        <w:t>’</w:t>
      </w:r>
      <w:r w:rsidRPr="00B156F4">
        <w:rPr>
          <w:lang w:val="fr-FR" w:eastAsia="ja-JP"/>
        </w:rPr>
        <w:t xml:space="preserve">échantillon </w:t>
      </w:r>
      <w:r>
        <w:rPr>
          <w:lang w:val="fr-FR" w:eastAsia="ja-JP"/>
        </w:rPr>
        <w:t>à</w:t>
      </w:r>
      <w:r w:rsidRPr="00B156F4">
        <w:rPr>
          <w:lang w:val="fr-FR" w:eastAsia="ja-JP"/>
        </w:rPr>
        <w:t xml:space="preserve"> la luminance L</w:t>
      </w:r>
      <w:r w:rsidRPr="0065387A">
        <w:rPr>
          <w:vertAlign w:val="subscript"/>
          <w:lang w:val="fr-FR" w:eastAsia="ja-JP"/>
        </w:rPr>
        <w:t>o</w:t>
      </w:r>
      <w:r w:rsidRPr="00B156F4">
        <w:rPr>
          <w:lang w:val="fr-FR" w:eastAsia="ja-JP"/>
        </w:rPr>
        <w:t xml:space="preserve"> d</w:t>
      </w:r>
      <w:r>
        <w:rPr>
          <w:lang w:val="fr-FR" w:eastAsia="ja-JP"/>
        </w:rPr>
        <w:t>’</w:t>
      </w:r>
      <w:r w:rsidRPr="00B156F4">
        <w:rPr>
          <w:lang w:val="fr-FR" w:eastAsia="ja-JP"/>
        </w:rPr>
        <w:t>un diffuseur parfait ayant un facteur de luminance connu dans des conditions identiques d</w:t>
      </w:r>
      <w:r>
        <w:rPr>
          <w:lang w:val="fr-FR" w:eastAsia="ja-JP"/>
        </w:rPr>
        <w:t>’</w:t>
      </w:r>
      <w:r w:rsidRPr="00B156F4">
        <w:rPr>
          <w:lang w:val="fr-FR" w:eastAsia="ja-JP"/>
        </w:rPr>
        <w:t>éclairement et d</w:t>
      </w:r>
      <w:r>
        <w:rPr>
          <w:lang w:val="fr-FR" w:eastAsia="ja-JP"/>
        </w:rPr>
        <w:t>’</w:t>
      </w:r>
      <w:r w:rsidRPr="00B156F4">
        <w:rPr>
          <w:lang w:val="fr-FR" w:eastAsia="ja-JP"/>
        </w:rPr>
        <w:t>observation</w:t>
      </w:r>
      <w:r>
        <w:rPr>
          <w:lang w:val="fr-FR" w:eastAsia="ja-JP"/>
        </w:rPr>
        <w:t> ;</w:t>
      </w:r>
      <w:r w:rsidRPr="00E348A4">
        <w:rPr>
          <w:lang w:val="fr-FR" w:eastAsia="ja-JP"/>
        </w:rPr>
        <w:t xml:space="preserve"> </w:t>
      </w:r>
      <w:r>
        <w:rPr>
          <w:lang w:val="fr-FR" w:eastAsia="ja-JP"/>
        </w:rPr>
        <w:t xml:space="preserve">dans ce cas, </w:t>
      </w:r>
      <w:r w:rsidRPr="00E348A4">
        <w:rPr>
          <w:lang w:val="fr-FR" w:eastAsia="ja-JP"/>
        </w:rPr>
        <w:t xml:space="preserve">le </w:t>
      </w:r>
      <w:r>
        <w:rPr>
          <w:lang w:val="fr-FR" w:eastAsia="ja-JP"/>
        </w:rPr>
        <w:t xml:space="preserve">facteur de </w:t>
      </w:r>
      <w:r w:rsidRPr="00E348A4">
        <w:rPr>
          <w:lang w:val="fr-FR" w:eastAsia="ja-JP"/>
        </w:rPr>
        <w:t xml:space="preserve">luminance </w:t>
      </w:r>
      <w:r>
        <w:rPr>
          <w:rFonts w:ascii="Symbol" w:hAnsi="Symbol"/>
          <w:lang w:eastAsia="ja-JP"/>
        </w:rPr>
        <w:t></w:t>
      </w:r>
      <w:r w:rsidRPr="00E348A4">
        <w:rPr>
          <w:vertAlign w:val="subscript"/>
          <w:lang w:val="fr-FR" w:eastAsia="ja-JP"/>
        </w:rPr>
        <w:t>v,R</w:t>
      </w:r>
      <w:r w:rsidRPr="00E348A4">
        <w:rPr>
          <w:lang w:val="fr-FR" w:eastAsia="ja-JP"/>
        </w:rPr>
        <w:t xml:space="preserve"> </w:t>
      </w:r>
      <w:r w:rsidRPr="00B156F4">
        <w:rPr>
          <w:lang w:val="fr-FR" w:eastAsia="ja-JP"/>
        </w:rPr>
        <w:t>de l</w:t>
      </w:r>
      <w:r>
        <w:rPr>
          <w:lang w:val="fr-FR" w:eastAsia="ja-JP"/>
        </w:rPr>
        <w:t>’</w:t>
      </w:r>
      <w:r w:rsidRPr="00B156F4">
        <w:rPr>
          <w:lang w:val="fr-FR" w:eastAsia="ja-JP"/>
        </w:rPr>
        <w:t xml:space="preserve">échantillon </w:t>
      </w:r>
      <w:r>
        <w:rPr>
          <w:lang w:val="fr-FR" w:eastAsia="ja-JP"/>
        </w:rPr>
        <w:t xml:space="preserve">s’obtient au moyen de la </w:t>
      </w:r>
      <w:r w:rsidRPr="00E348A4">
        <w:rPr>
          <w:lang w:val="fr-FR" w:eastAsia="ja-JP"/>
        </w:rPr>
        <w:t>formul</w:t>
      </w:r>
      <w:r>
        <w:rPr>
          <w:lang w:val="fr-FR" w:eastAsia="ja-JP"/>
        </w:rPr>
        <w:t>e suivante</w:t>
      </w:r>
      <w:r w:rsidR="0065387A">
        <w:rPr>
          <w:lang w:val="fr-FR" w:eastAsia="ja-JP"/>
        </w:rPr>
        <w:t> </w:t>
      </w:r>
      <w:r w:rsidRPr="00E348A4">
        <w:rPr>
          <w:lang w:val="fr-FR" w:eastAsia="ja-JP"/>
        </w:rPr>
        <w:t>:</w:t>
      </w:r>
    </w:p>
    <w:p w14:paraId="23120382" w14:textId="162D1557" w:rsidR="00594C1C" w:rsidRPr="00A20AF8" w:rsidRDefault="00594C1C" w:rsidP="00A20AF8">
      <w:pPr>
        <w:pStyle w:val="SingleTxtG"/>
        <w:ind w:left="2268"/>
        <w:rPr>
          <w:iCs/>
          <w:lang w:eastAsia="ja-JP"/>
        </w:rPr>
      </w:pPr>
      <m:oMathPara>
        <m:oMathParaPr>
          <m:jc m:val="left"/>
        </m:oMathParaPr>
        <m:oMath>
          <m:sSub>
            <m:sSubPr>
              <m:ctrlPr>
                <w:rPr>
                  <w:rFonts w:ascii="Cambria Math" w:hAnsi="Cambria Math"/>
                  <w:iCs/>
                  <w:lang w:eastAsia="en-GB"/>
                </w:rPr>
              </m:ctrlPr>
            </m:sSubPr>
            <m:e>
              <m:r>
                <m:rPr>
                  <m:sty m:val="p"/>
                </m:rPr>
                <w:rPr>
                  <w:rFonts w:ascii="Cambria Math" w:hAnsi="Cambria Math"/>
                  <w:lang w:eastAsia="en-GB"/>
                </w:rPr>
                <m:t>β</m:t>
              </m:r>
            </m:e>
            <m:sub>
              <m:r>
                <m:rPr>
                  <m:sty m:val="p"/>
                </m:rPr>
                <w:rPr>
                  <w:rFonts w:ascii="Cambria Math" w:hAnsi="Cambria Math"/>
                  <w:lang w:eastAsia="en-GB"/>
                </w:rPr>
                <m:t>v,R</m:t>
              </m:r>
            </m:sub>
          </m:sSub>
          <m:r>
            <m:rPr>
              <m:sty m:val="p"/>
            </m:rPr>
            <w:rPr>
              <w:rFonts w:ascii="Cambria Math" w:hAnsi="Cambria Math"/>
              <w:lang w:eastAsia="en-GB"/>
            </w:rPr>
            <m:t>=</m:t>
          </m:r>
          <m:f>
            <m:fPr>
              <m:ctrlPr>
                <w:rPr>
                  <w:rFonts w:ascii="Cambria Math" w:hAnsi="Cambria Math"/>
                  <w:iCs/>
                  <w:lang w:eastAsia="en-GB"/>
                </w:rPr>
              </m:ctrlPr>
            </m:fPr>
            <m:num>
              <m:r>
                <m:rPr>
                  <m:sty m:val="p"/>
                </m:rPr>
                <w:rPr>
                  <w:rFonts w:ascii="Cambria Math" w:hAnsi="Cambria Math"/>
                  <w:lang w:eastAsia="en-GB"/>
                </w:rPr>
                <m:t>L</m:t>
              </m:r>
            </m:num>
            <m:den>
              <m:sSub>
                <m:sSubPr>
                  <m:ctrlPr>
                    <w:rPr>
                      <w:rFonts w:ascii="Cambria Math" w:hAnsi="Cambria Math"/>
                      <w:iCs/>
                      <w:lang w:eastAsia="en-GB"/>
                    </w:rPr>
                  </m:ctrlPr>
                </m:sSubPr>
                <m:e>
                  <m:r>
                    <m:rPr>
                      <m:sty m:val="p"/>
                    </m:rPr>
                    <w:rPr>
                      <w:rFonts w:ascii="Cambria Math" w:hAnsi="Cambria Math"/>
                      <w:lang w:eastAsia="en-GB"/>
                    </w:rPr>
                    <m:t>L</m:t>
                  </m:r>
                </m:e>
                <m:sub>
                  <m:r>
                    <m:rPr>
                      <m:sty m:val="p"/>
                    </m:rPr>
                    <w:rPr>
                      <w:rFonts w:ascii="Cambria Math" w:hAnsi="Cambria Math"/>
                      <w:lang w:eastAsia="en-GB"/>
                    </w:rPr>
                    <m:t>0</m:t>
                  </m:r>
                </m:sub>
              </m:sSub>
            </m:den>
          </m:f>
        </m:oMath>
      </m:oMathPara>
    </w:p>
    <w:p w14:paraId="051D67F3" w14:textId="77777777" w:rsidR="00594C1C" w:rsidRDefault="00594C1C" w:rsidP="00BE1536">
      <w:pPr>
        <w:pStyle w:val="SingleTxtG"/>
        <w:ind w:left="2268"/>
        <w:rPr>
          <w:lang w:val="fr-FR" w:eastAsia="ja-JP"/>
        </w:rPr>
      </w:pPr>
      <w:r w:rsidRPr="00E348A4">
        <w:rPr>
          <w:lang w:val="fr-FR" w:eastAsia="ja-JP"/>
        </w:rPr>
        <w:t>Si la couleur du matériau fluorescent a fait l</w:t>
      </w:r>
      <w:r>
        <w:rPr>
          <w:lang w:val="fr-FR" w:eastAsia="ja-JP"/>
        </w:rPr>
        <w:t>’</w:t>
      </w:r>
      <w:r w:rsidRPr="00E348A4">
        <w:rPr>
          <w:lang w:val="fr-FR" w:eastAsia="ja-JP"/>
        </w:rPr>
        <w:t>objet d</w:t>
      </w:r>
      <w:r>
        <w:rPr>
          <w:lang w:val="fr-FR" w:eastAsia="ja-JP"/>
        </w:rPr>
        <w:t>’</w:t>
      </w:r>
      <w:r w:rsidRPr="00E348A4">
        <w:rPr>
          <w:lang w:val="fr-FR" w:eastAsia="ja-JP"/>
        </w:rPr>
        <w:t xml:space="preserve">une mesure colorimétrique conformément au paragraphe </w:t>
      </w:r>
      <w:r>
        <w:rPr>
          <w:lang w:val="fr-FR" w:eastAsia="ja-JP"/>
        </w:rPr>
        <w:t>1 ci-dessus</w:t>
      </w:r>
      <w:r w:rsidRPr="00E348A4">
        <w:rPr>
          <w:lang w:val="fr-FR" w:eastAsia="ja-JP"/>
        </w:rPr>
        <w:t xml:space="preserve">, le facteur de luminance </w:t>
      </w:r>
      <w:r>
        <w:rPr>
          <w:rFonts w:ascii="Symbol" w:hAnsi="Symbol"/>
          <w:lang w:eastAsia="ja-JP"/>
        </w:rPr>
        <w:t></w:t>
      </w:r>
      <w:r w:rsidRPr="00E348A4">
        <w:rPr>
          <w:vertAlign w:val="subscript"/>
          <w:lang w:val="fr-FR" w:eastAsia="ja-JP"/>
        </w:rPr>
        <w:t>v,R</w:t>
      </w:r>
      <w:r w:rsidRPr="00E348A4">
        <w:rPr>
          <w:lang w:val="fr-FR" w:eastAsia="ja-JP"/>
        </w:rPr>
        <w:t xml:space="preserve"> est donné par le rapport entre la valeur Y de la composante trichromatique de l</w:t>
      </w:r>
      <w:r>
        <w:rPr>
          <w:lang w:val="fr-FR" w:eastAsia="ja-JP"/>
        </w:rPr>
        <w:t>’</w:t>
      </w:r>
      <w:r w:rsidRPr="00E348A4">
        <w:rPr>
          <w:lang w:val="fr-FR" w:eastAsia="ja-JP"/>
        </w:rPr>
        <w:t>échantillon et la valeur Y</w:t>
      </w:r>
      <w:r w:rsidRPr="005C1938">
        <w:rPr>
          <w:vertAlign w:val="subscript"/>
          <w:lang w:val="fr-FR" w:eastAsia="ja-JP"/>
        </w:rPr>
        <w:t>o</w:t>
      </w:r>
      <w:r w:rsidRPr="00E348A4">
        <w:rPr>
          <w:lang w:val="fr-FR" w:eastAsia="ja-JP"/>
        </w:rPr>
        <w:t xml:space="preserve"> de la composante trichromatique du diffuseur parfait</w:t>
      </w:r>
      <w:r>
        <w:rPr>
          <w:lang w:val="fr-FR" w:eastAsia="ja-JP"/>
        </w:rPr>
        <w:t> :</w:t>
      </w:r>
    </w:p>
    <w:p w14:paraId="542980F6" w14:textId="77C154E8" w:rsidR="00594C1C" w:rsidRPr="00A20AF8" w:rsidRDefault="00594C1C" w:rsidP="00A20AF8">
      <w:pPr>
        <w:pStyle w:val="SingleTxtG"/>
        <w:ind w:left="2268"/>
        <w:rPr>
          <w:iCs/>
          <w:lang w:eastAsia="en-GB"/>
        </w:rPr>
      </w:pPr>
      <m:oMathPara>
        <m:oMathParaPr>
          <m:jc m:val="left"/>
        </m:oMathParaPr>
        <m:oMath>
          <m:sSub>
            <m:sSubPr>
              <m:ctrlPr>
                <w:rPr>
                  <w:rFonts w:ascii="Cambria Math" w:hAnsi="Cambria Math"/>
                  <w:iCs/>
                  <w:lang w:eastAsia="en-GB"/>
                </w:rPr>
              </m:ctrlPr>
            </m:sSubPr>
            <m:e>
              <m:r>
                <m:rPr>
                  <m:sty m:val="p"/>
                </m:rPr>
                <w:rPr>
                  <w:rFonts w:ascii="Cambria Math" w:hAnsi="Cambria Math"/>
                  <w:lang w:eastAsia="en-GB"/>
                </w:rPr>
                <m:t>β</m:t>
              </m:r>
            </m:e>
            <m:sub>
              <m:r>
                <m:rPr>
                  <m:sty m:val="p"/>
                </m:rPr>
                <w:rPr>
                  <w:rFonts w:ascii="Cambria Math" w:hAnsi="Cambria Math"/>
                  <w:lang w:eastAsia="en-GB"/>
                </w:rPr>
                <m:t>v,R</m:t>
              </m:r>
            </m:sub>
          </m:sSub>
          <m:r>
            <m:rPr>
              <m:sty m:val="p"/>
            </m:rPr>
            <w:rPr>
              <w:rFonts w:ascii="Cambria Math" w:hAnsi="Cambria Math"/>
              <w:lang w:eastAsia="en-GB"/>
            </w:rPr>
            <m:t>=</m:t>
          </m:r>
          <m:f>
            <m:fPr>
              <m:ctrlPr>
                <w:rPr>
                  <w:rFonts w:ascii="Cambria Math" w:hAnsi="Cambria Math"/>
                  <w:iCs/>
                  <w:lang w:eastAsia="en-GB"/>
                </w:rPr>
              </m:ctrlPr>
            </m:fPr>
            <m:num>
              <m:r>
                <m:rPr>
                  <m:sty m:val="p"/>
                </m:rPr>
                <w:rPr>
                  <w:rFonts w:ascii="Cambria Math" w:hAnsi="Cambria Math"/>
                  <w:lang w:eastAsia="en-GB"/>
                </w:rPr>
                <m:t>Y</m:t>
              </m:r>
            </m:num>
            <m:den>
              <m:sSub>
                <m:sSubPr>
                  <m:ctrlPr>
                    <w:rPr>
                      <w:rFonts w:ascii="Cambria Math" w:hAnsi="Cambria Math"/>
                      <w:iCs/>
                      <w:lang w:eastAsia="en-GB"/>
                    </w:rPr>
                  </m:ctrlPr>
                </m:sSubPr>
                <m:e>
                  <m:r>
                    <m:rPr>
                      <m:sty m:val="p"/>
                    </m:rPr>
                    <w:rPr>
                      <w:rFonts w:ascii="Cambria Math" w:hAnsi="Cambria Math"/>
                      <w:lang w:eastAsia="en-GB"/>
                    </w:rPr>
                    <m:t>Y</m:t>
                  </m:r>
                </m:e>
                <m:sub>
                  <m:r>
                    <m:rPr>
                      <m:sty m:val="p"/>
                    </m:rPr>
                    <w:rPr>
                      <w:rFonts w:ascii="Cambria Math" w:hAnsi="Cambria Math"/>
                      <w:lang w:eastAsia="en-GB"/>
                    </w:rPr>
                    <m:t>0</m:t>
                  </m:r>
                </m:sub>
              </m:sSub>
            </m:den>
          </m:f>
        </m:oMath>
      </m:oMathPara>
    </w:p>
    <w:p w14:paraId="5745333C" w14:textId="45A84946" w:rsidR="00594C1C" w:rsidRPr="00E348A4" w:rsidRDefault="00BE1536" w:rsidP="00BE1536">
      <w:pPr>
        <w:pStyle w:val="HChG"/>
        <w:rPr>
          <w:lang w:val="fr-FR"/>
        </w:rPr>
      </w:pPr>
      <w:r>
        <w:rPr>
          <w:lang w:val="fr-FR"/>
        </w:rPr>
        <w:tab/>
      </w:r>
      <w:r>
        <w:rPr>
          <w:lang w:val="fr-FR"/>
        </w:rPr>
        <w:tab/>
      </w:r>
      <w:r w:rsidR="00594C1C" w:rsidRPr="00E348A4">
        <w:rPr>
          <w:lang w:val="fr-FR"/>
        </w:rPr>
        <w:t>Partie 3</w:t>
      </w:r>
      <w:r>
        <w:rPr>
          <w:lang w:val="fr-FR"/>
        </w:rPr>
        <w:br/>
      </w:r>
      <w:bookmarkStart w:id="26" w:name="_Hlk106786112"/>
      <w:r w:rsidR="00594C1C" w:rsidRPr="00E348A4">
        <w:rPr>
          <w:lang w:val="fr-FR"/>
        </w:rPr>
        <w:tab/>
        <w:t>Stabilité des propriétés photométriques</w:t>
      </w:r>
      <w:bookmarkEnd w:id="26"/>
    </w:p>
    <w:p w14:paraId="14CB64C8" w14:textId="77777777" w:rsidR="00594C1C" w:rsidRDefault="00594C1C" w:rsidP="005C1938">
      <w:pPr>
        <w:pStyle w:val="SingleTxtG"/>
        <w:ind w:left="2268" w:hanging="1134"/>
        <w:rPr>
          <w:lang w:val="fr-FR"/>
        </w:rPr>
      </w:pPr>
      <w:r w:rsidRPr="00E348A4">
        <w:rPr>
          <w:lang w:val="fr-FR"/>
        </w:rPr>
        <w:t>1.</w:t>
      </w:r>
      <w:r w:rsidRPr="00E348A4">
        <w:rPr>
          <w:lang w:val="fr-FR"/>
        </w:rPr>
        <w:tab/>
        <w:t>L</w:t>
      </w:r>
      <w:r>
        <w:rPr>
          <w:lang w:val="fr-FR"/>
        </w:rPr>
        <w:t>’</w:t>
      </w:r>
      <w:r w:rsidRPr="00E348A4">
        <w:rPr>
          <w:lang w:val="fr-FR"/>
        </w:rPr>
        <w:t xml:space="preserve">autorité </w:t>
      </w:r>
      <w:r>
        <w:rPr>
          <w:lang w:val="fr-FR"/>
        </w:rPr>
        <w:t>d’</w:t>
      </w:r>
      <w:r w:rsidRPr="00E348A4">
        <w:rPr>
          <w:lang w:val="fr-FR"/>
        </w:rPr>
        <w:t>homologation a le droit de vérifier la stabilité des propriétés optiques d</w:t>
      </w:r>
      <w:r>
        <w:rPr>
          <w:lang w:val="fr-FR"/>
        </w:rPr>
        <w:t>’</w:t>
      </w:r>
      <w:r w:rsidRPr="00E348A4">
        <w:rPr>
          <w:lang w:val="fr-FR"/>
        </w:rPr>
        <w:t xml:space="preserve">un </w:t>
      </w:r>
      <w:r>
        <w:rPr>
          <w:lang w:val="fr-FR"/>
        </w:rPr>
        <w:t>dispositif</w:t>
      </w:r>
      <w:r w:rsidRPr="00E348A4">
        <w:rPr>
          <w:lang w:val="fr-FR"/>
        </w:rPr>
        <w:t xml:space="preserve"> rétroréfléchissant en service (lorsqu</w:t>
      </w:r>
      <w:r>
        <w:rPr>
          <w:lang w:val="fr-FR"/>
        </w:rPr>
        <w:t>’</w:t>
      </w:r>
      <w:r w:rsidRPr="00E348A4">
        <w:rPr>
          <w:lang w:val="fr-FR"/>
        </w:rPr>
        <w:t xml:space="preserve">il est utilisé en tant que marquage ou </w:t>
      </w:r>
      <w:r>
        <w:rPr>
          <w:lang w:val="fr-FR"/>
        </w:rPr>
        <w:t xml:space="preserve">que marquage ou </w:t>
      </w:r>
      <w:r w:rsidRPr="00E348A4">
        <w:rPr>
          <w:lang w:val="fr-FR"/>
        </w:rPr>
        <w:t>graphique distinctif).</w:t>
      </w:r>
    </w:p>
    <w:p w14:paraId="59E61A48" w14:textId="14B14B97" w:rsidR="00594C1C" w:rsidRDefault="00594C1C" w:rsidP="005C1938">
      <w:pPr>
        <w:pStyle w:val="SingleTxtG"/>
        <w:ind w:left="2268" w:hanging="1134"/>
        <w:rPr>
          <w:lang w:val="fr-FR"/>
        </w:rPr>
      </w:pPr>
      <w:r w:rsidRPr="00E348A4">
        <w:rPr>
          <w:lang w:val="fr-FR"/>
        </w:rPr>
        <w:t>2.</w:t>
      </w:r>
      <w:r w:rsidRPr="00E348A4">
        <w:rPr>
          <w:lang w:val="fr-FR"/>
        </w:rPr>
        <w:tab/>
        <w:t>Les autorités d</w:t>
      </w:r>
      <w:r>
        <w:rPr>
          <w:lang w:val="fr-FR"/>
        </w:rPr>
        <w:t>’</w:t>
      </w:r>
      <w:r w:rsidRPr="00E348A4">
        <w:rPr>
          <w:lang w:val="fr-FR"/>
        </w:rPr>
        <w:t>homologation de type des Parties contractantes dans lesquelles l</w:t>
      </w:r>
      <w:r>
        <w:rPr>
          <w:lang w:val="fr-FR"/>
        </w:rPr>
        <w:t>’</w:t>
      </w:r>
      <w:r w:rsidRPr="00E348A4">
        <w:rPr>
          <w:lang w:val="fr-FR"/>
        </w:rPr>
        <w:t>homologation a été accordée peuvent procéder aux mêmes essais.</w:t>
      </w:r>
      <w:r>
        <w:rPr>
          <w:lang w:val="fr-FR"/>
        </w:rPr>
        <w:t xml:space="preserve"> </w:t>
      </w:r>
      <w:r w:rsidRPr="004710A2">
        <w:rPr>
          <w:lang w:val="fr-FR"/>
        </w:rPr>
        <w:t xml:space="preserve">Si un même type de </w:t>
      </w:r>
      <w:r>
        <w:rPr>
          <w:lang w:val="fr-FR"/>
        </w:rPr>
        <w:t>dispositif</w:t>
      </w:r>
      <w:r w:rsidRPr="004710A2">
        <w:rPr>
          <w:lang w:val="fr-FR"/>
        </w:rPr>
        <w:t xml:space="preserve"> rétroréfléchissant présente des </w:t>
      </w:r>
      <w:r w:rsidR="00E370F4">
        <w:rPr>
          <w:iCs/>
        </w:rPr>
        <w:t>“</w:t>
      </w:r>
      <w:r w:rsidRPr="004710A2">
        <w:rPr>
          <w:lang w:val="fr-FR"/>
        </w:rPr>
        <w:t>défaillances systématiques en service</w:t>
      </w:r>
      <w:r w:rsidR="00E370F4">
        <w:rPr>
          <w:iCs/>
        </w:rPr>
        <w:t>”</w:t>
      </w:r>
      <w:r w:rsidRPr="004710A2">
        <w:rPr>
          <w:lang w:val="fr-FR"/>
        </w:rPr>
        <w:t>, les échantillons soumis aux essais doivent être remis pour examen à l</w:t>
      </w:r>
      <w:r>
        <w:rPr>
          <w:lang w:val="fr-FR"/>
        </w:rPr>
        <w:t>’</w:t>
      </w:r>
      <w:r w:rsidRPr="004710A2">
        <w:rPr>
          <w:lang w:val="fr-FR"/>
        </w:rPr>
        <w:t>autorité qui a accordé l</w:t>
      </w:r>
      <w:r>
        <w:rPr>
          <w:lang w:val="fr-FR"/>
        </w:rPr>
        <w:t>’</w:t>
      </w:r>
      <w:r w:rsidRPr="004710A2">
        <w:rPr>
          <w:lang w:val="fr-FR"/>
        </w:rPr>
        <w:t>homologation.</w:t>
      </w:r>
    </w:p>
    <w:p w14:paraId="6B8B1CE3" w14:textId="08595328" w:rsidR="00594C1C" w:rsidRPr="00E348A4" w:rsidRDefault="00594C1C" w:rsidP="005C1938">
      <w:pPr>
        <w:pStyle w:val="SingleTxtG"/>
        <w:ind w:left="2268" w:hanging="1134"/>
        <w:rPr>
          <w:lang w:val="fr-FR"/>
        </w:rPr>
      </w:pPr>
      <w:r w:rsidRPr="00E348A4">
        <w:rPr>
          <w:lang w:val="fr-FR"/>
        </w:rPr>
        <w:t>3.</w:t>
      </w:r>
      <w:r w:rsidRPr="00E348A4">
        <w:rPr>
          <w:lang w:val="fr-FR"/>
        </w:rPr>
        <w:tab/>
        <w:t>En l</w:t>
      </w:r>
      <w:r>
        <w:rPr>
          <w:lang w:val="fr-FR"/>
        </w:rPr>
        <w:t>’</w:t>
      </w:r>
      <w:r w:rsidRPr="00E348A4">
        <w:rPr>
          <w:lang w:val="fr-FR"/>
        </w:rPr>
        <w:t>absence d</w:t>
      </w:r>
      <w:r>
        <w:rPr>
          <w:lang w:val="fr-FR"/>
        </w:rPr>
        <w:t>’</w:t>
      </w:r>
      <w:r w:rsidRPr="00E348A4">
        <w:rPr>
          <w:lang w:val="fr-FR"/>
        </w:rPr>
        <w:t xml:space="preserve">autres critères, les </w:t>
      </w:r>
      <w:r w:rsidR="00E370F4">
        <w:rPr>
          <w:iCs/>
        </w:rPr>
        <w:t>“</w:t>
      </w:r>
      <w:r w:rsidRPr="00E348A4">
        <w:rPr>
          <w:lang w:val="fr-FR"/>
        </w:rPr>
        <w:t>défaillances systématiques en service</w:t>
      </w:r>
      <w:r w:rsidR="00E370F4">
        <w:rPr>
          <w:iCs/>
        </w:rPr>
        <w:t>”</w:t>
      </w:r>
      <w:r w:rsidRPr="00E348A4">
        <w:rPr>
          <w:lang w:val="fr-FR"/>
        </w:rPr>
        <w:t xml:space="preserve"> d</w:t>
      </w:r>
      <w:r>
        <w:rPr>
          <w:lang w:val="fr-FR"/>
        </w:rPr>
        <w:t>’</w:t>
      </w:r>
      <w:r w:rsidRPr="00E348A4">
        <w:rPr>
          <w:lang w:val="fr-FR"/>
        </w:rPr>
        <w:t xml:space="preserve">un type de </w:t>
      </w:r>
      <w:r>
        <w:rPr>
          <w:lang w:val="fr-FR"/>
        </w:rPr>
        <w:t>dispositif</w:t>
      </w:r>
      <w:r w:rsidRPr="004710A2">
        <w:rPr>
          <w:lang w:val="fr-FR"/>
        </w:rPr>
        <w:t xml:space="preserve"> </w:t>
      </w:r>
      <w:r w:rsidRPr="00E348A4">
        <w:rPr>
          <w:lang w:val="fr-FR"/>
        </w:rPr>
        <w:t xml:space="preserve">rétroréfléchissant sont </w:t>
      </w:r>
      <w:r>
        <w:rPr>
          <w:lang w:val="fr-FR"/>
        </w:rPr>
        <w:t>établies</w:t>
      </w:r>
      <w:r w:rsidRPr="00E348A4">
        <w:rPr>
          <w:lang w:val="fr-FR"/>
        </w:rPr>
        <w:t xml:space="preserve"> conformément au paragraphe</w:t>
      </w:r>
      <w:r w:rsidR="005C1938">
        <w:rPr>
          <w:lang w:val="fr-FR"/>
        </w:rPr>
        <w:t> </w:t>
      </w:r>
      <w:r w:rsidRPr="00E348A4">
        <w:rPr>
          <w:lang w:val="fr-FR"/>
        </w:rPr>
        <w:t>5</w:t>
      </w:r>
      <w:r>
        <w:rPr>
          <w:lang w:val="fr-FR"/>
        </w:rPr>
        <w:t xml:space="preserve"> de la partie 3 de l’annexe 4.</w:t>
      </w:r>
    </w:p>
    <w:p w14:paraId="52E01D69" w14:textId="77777777" w:rsidR="00594C1C" w:rsidRPr="00E348A4" w:rsidRDefault="00594C1C" w:rsidP="005C1938">
      <w:pPr>
        <w:pStyle w:val="SingleTxtG"/>
        <w:ind w:left="2268" w:hanging="1134"/>
        <w:rPr>
          <w:lang w:val="fr-FR"/>
        </w:rPr>
      </w:pPr>
      <w:r w:rsidRPr="00E348A4">
        <w:rPr>
          <w:lang w:val="fr-FR"/>
        </w:rPr>
        <w:t>4.</w:t>
      </w:r>
      <w:r w:rsidRPr="00E348A4">
        <w:rPr>
          <w:lang w:val="fr-FR"/>
        </w:rPr>
        <w:tab/>
        <w:t>L</w:t>
      </w:r>
      <w:r>
        <w:rPr>
          <w:lang w:val="fr-FR"/>
        </w:rPr>
        <w:t>’</w:t>
      </w:r>
      <w:r w:rsidRPr="00E348A4">
        <w:rPr>
          <w:lang w:val="fr-FR"/>
        </w:rPr>
        <w:t>autorité qui a accordé l</w:t>
      </w:r>
      <w:r>
        <w:rPr>
          <w:lang w:val="fr-FR"/>
        </w:rPr>
        <w:t>’</w:t>
      </w:r>
      <w:r w:rsidRPr="00E348A4">
        <w:rPr>
          <w:lang w:val="fr-FR"/>
        </w:rPr>
        <w:t>homologation a le droit de vérifier la stabilité dans le temps des propriétés optiques d</w:t>
      </w:r>
      <w:r>
        <w:rPr>
          <w:lang w:val="fr-FR"/>
        </w:rPr>
        <w:t>’</w:t>
      </w:r>
      <w:r w:rsidRPr="00E348A4">
        <w:rPr>
          <w:lang w:val="fr-FR"/>
        </w:rPr>
        <w:t>un type de plaque de signalisation arrière en service.</w:t>
      </w:r>
    </w:p>
    <w:p w14:paraId="7AD5232D" w14:textId="77777777" w:rsidR="00594C1C" w:rsidRDefault="00594C1C" w:rsidP="005C1938">
      <w:pPr>
        <w:pStyle w:val="SingleTxtG"/>
        <w:ind w:left="2268" w:hanging="1134"/>
        <w:rPr>
          <w:lang w:val="fr-FR"/>
        </w:rPr>
      </w:pPr>
      <w:r w:rsidRPr="00E348A4">
        <w:rPr>
          <w:lang w:val="fr-FR"/>
        </w:rPr>
        <w:t>5.</w:t>
      </w:r>
      <w:r w:rsidRPr="00E348A4">
        <w:rPr>
          <w:lang w:val="fr-FR"/>
        </w:rPr>
        <w:tab/>
        <w:t>Les autorités d</w:t>
      </w:r>
      <w:r>
        <w:rPr>
          <w:lang w:val="fr-FR"/>
        </w:rPr>
        <w:t>’</w:t>
      </w:r>
      <w:r w:rsidRPr="00E348A4">
        <w:rPr>
          <w:lang w:val="fr-FR"/>
        </w:rPr>
        <w:t>homologation de type des pays autres que le pays où l</w:t>
      </w:r>
      <w:r>
        <w:rPr>
          <w:lang w:val="fr-FR"/>
        </w:rPr>
        <w:t>’</w:t>
      </w:r>
      <w:r w:rsidRPr="00E348A4">
        <w:rPr>
          <w:lang w:val="fr-FR"/>
        </w:rPr>
        <w:t>homologation a été accordée peuvent effectuer des contrôles analogues sur leurs territoires respectifs.</w:t>
      </w:r>
      <w:r>
        <w:rPr>
          <w:lang w:val="fr-FR"/>
        </w:rPr>
        <w:t xml:space="preserve"> </w:t>
      </w:r>
      <w:r w:rsidRPr="003B0A05">
        <w:rPr>
          <w:lang w:val="fr-FR"/>
        </w:rPr>
        <w:t>Si un type de plaque de signalisation arrière en service montre une défaillance systématique, lesdites autorités transmettent à l</w:t>
      </w:r>
      <w:r>
        <w:rPr>
          <w:lang w:val="fr-FR"/>
        </w:rPr>
        <w:t>’</w:t>
      </w:r>
      <w:r w:rsidRPr="003B0A05">
        <w:rPr>
          <w:lang w:val="fr-FR"/>
        </w:rPr>
        <w:t>autorité ayant accordé l</w:t>
      </w:r>
      <w:r>
        <w:rPr>
          <w:lang w:val="fr-FR"/>
        </w:rPr>
        <w:t>’</w:t>
      </w:r>
      <w:r w:rsidRPr="003B0A05">
        <w:rPr>
          <w:lang w:val="fr-FR"/>
        </w:rPr>
        <w:t>homologation, en lui demandant son avis, toute pièce prélevée pour examen</w:t>
      </w:r>
      <w:r>
        <w:rPr>
          <w:lang w:val="fr-FR"/>
        </w:rPr>
        <w:t>.</w:t>
      </w:r>
    </w:p>
    <w:p w14:paraId="5DB373FA" w14:textId="5122DB63" w:rsidR="00594C1C" w:rsidRPr="00E348A4" w:rsidRDefault="00594C1C" w:rsidP="005C1938">
      <w:pPr>
        <w:pStyle w:val="SingleTxtG"/>
        <w:ind w:left="2268" w:hanging="1134"/>
        <w:rPr>
          <w:lang w:val="fr-FR"/>
        </w:rPr>
      </w:pPr>
      <w:r w:rsidRPr="00E348A4">
        <w:rPr>
          <w:lang w:val="fr-FR"/>
        </w:rPr>
        <w:lastRenderedPageBreak/>
        <w:t>6.</w:t>
      </w:r>
      <w:r w:rsidRPr="00E348A4">
        <w:rPr>
          <w:lang w:val="fr-FR"/>
        </w:rPr>
        <w:tab/>
        <w:t>En l</w:t>
      </w:r>
      <w:r>
        <w:rPr>
          <w:lang w:val="fr-FR"/>
        </w:rPr>
        <w:t>’</w:t>
      </w:r>
      <w:r w:rsidRPr="00E348A4">
        <w:rPr>
          <w:lang w:val="fr-FR"/>
        </w:rPr>
        <w:t>absence d</w:t>
      </w:r>
      <w:r>
        <w:rPr>
          <w:lang w:val="fr-FR"/>
        </w:rPr>
        <w:t>’</w:t>
      </w:r>
      <w:r w:rsidRPr="00E348A4">
        <w:rPr>
          <w:lang w:val="fr-FR"/>
        </w:rPr>
        <w:t xml:space="preserve">autres critères, la notion de </w:t>
      </w:r>
      <w:r w:rsidR="00E370F4">
        <w:rPr>
          <w:iCs/>
        </w:rPr>
        <w:t>“</w:t>
      </w:r>
      <w:r w:rsidRPr="00E348A4">
        <w:rPr>
          <w:lang w:val="fr-FR"/>
        </w:rPr>
        <w:t>défaillance systématique</w:t>
      </w:r>
      <w:r w:rsidR="00E370F4">
        <w:rPr>
          <w:iCs/>
        </w:rPr>
        <w:t>”</w:t>
      </w:r>
      <w:r w:rsidRPr="00E348A4">
        <w:rPr>
          <w:lang w:val="fr-FR"/>
        </w:rPr>
        <w:t xml:space="preserve"> d</w:t>
      </w:r>
      <w:r>
        <w:rPr>
          <w:lang w:val="fr-FR"/>
        </w:rPr>
        <w:t>’</w:t>
      </w:r>
      <w:r w:rsidRPr="00E348A4">
        <w:rPr>
          <w:lang w:val="fr-FR"/>
        </w:rPr>
        <w:t>un type de plaque de signalisation arrière en service s</w:t>
      </w:r>
      <w:r>
        <w:rPr>
          <w:lang w:val="fr-FR"/>
        </w:rPr>
        <w:t>’</w:t>
      </w:r>
      <w:r w:rsidRPr="00E348A4">
        <w:rPr>
          <w:lang w:val="fr-FR"/>
        </w:rPr>
        <w:t>interprète dans le sens du paragraphe</w:t>
      </w:r>
      <w:r w:rsidR="005C1938">
        <w:rPr>
          <w:lang w:val="fr-FR"/>
        </w:rPr>
        <w:t> </w:t>
      </w:r>
      <w:r w:rsidRPr="00E348A4">
        <w:rPr>
          <w:lang w:val="fr-FR"/>
        </w:rPr>
        <w:t>5</w:t>
      </w:r>
      <w:r>
        <w:rPr>
          <w:lang w:val="fr-FR"/>
        </w:rPr>
        <w:t xml:space="preserve"> de la partie 3 de l’annexe 4.</w:t>
      </w:r>
    </w:p>
    <w:p w14:paraId="08266152" w14:textId="77777777" w:rsidR="00594C1C" w:rsidRPr="005B611E" w:rsidRDefault="00594C1C" w:rsidP="005C1938">
      <w:pPr>
        <w:pStyle w:val="HChG"/>
      </w:pPr>
      <w:r>
        <w:br w:type="page"/>
      </w:r>
      <w:r w:rsidRPr="000A6E62">
        <w:lastRenderedPageBreak/>
        <w:t>Annexe 5</w:t>
      </w:r>
    </w:p>
    <w:p w14:paraId="43703EE9" w14:textId="77777777" w:rsidR="00594C1C" w:rsidRPr="005B611E" w:rsidRDefault="00594C1C" w:rsidP="00B054EF">
      <w:pPr>
        <w:pStyle w:val="HChG"/>
      </w:pPr>
      <w:r w:rsidRPr="005B611E">
        <w:tab/>
      </w:r>
      <w:r w:rsidRPr="005B611E">
        <w:tab/>
      </w:r>
      <w:bookmarkStart w:id="27" w:name="_Hlk106786128"/>
      <w:r w:rsidRPr="005B611E">
        <w:t>Spécifications de forme et dimensionnelles</w:t>
      </w:r>
      <w:bookmarkEnd w:id="27"/>
    </w:p>
    <w:p w14:paraId="442A4C5B" w14:textId="77777777" w:rsidR="00594C1C" w:rsidRPr="005B611E" w:rsidRDefault="00594C1C" w:rsidP="00594C1C">
      <w:pPr>
        <w:pStyle w:val="SingleTxtG"/>
        <w:ind w:left="2268" w:hanging="1134"/>
      </w:pPr>
      <w:r w:rsidRPr="005B611E">
        <w:t>1.</w:t>
      </w:r>
      <w:r w:rsidRPr="005B611E">
        <w:tab/>
      </w:r>
      <w:r w:rsidRPr="005B611E">
        <w:tab/>
        <w:t>Forme et dimensions des dispositifs r</w:t>
      </w:r>
      <w:r>
        <w:t>étroréfléchissants de classe IA ou IB</w:t>
      </w:r>
    </w:p>
    <w:p w14:paraId="25C0257D" w14:textId="77777777" w:rsidR="00594C1C" w:rsidRPr="005B611E" w:rsidRDefault="00594C1C" w:rsidP="00594C1C">
      <w:pPr>
        <w:pStyle w:val="SingleTxtG"/>
        <w:ind w:left="2268" w:hanging="1134"/>
      </w:pPr>
      <w:r>
        <w:t>1.1</w:t>
      </w:r>
      <w:r w:rsidRPr="005B611E">
        <w:tab/>
      </w:r>
      <w:r w:rsidRPr="005B611E">
        <w:tab/>
        <w:t xml:space="preserve">La forme des plages éclairantes ne </w:t>
      </w:r>
      <w:r>
        <w:t xml:space="preserve">doit </w:t>
      </w:r>
      <w:r w:rsidRPr="005B611E">
        <w:t>pas pouvoir être confondue aisément</w:t>
      </w:r>
      <w:r>
        <w:t>, à une distance d’observation de 10 m,</w:t>
      </w:r>
      <w:r w:rsidRPr="005B611E">
        <w:t xml:space="preserve"> avec</w:t>
      </w:r>
      <w:r>
        <w:t xml:space="preserve"> la forme triangulaire prescrite pour les catadioptres au paragraphe 2.1</w:t>
      </w:r>
      <w:r w:rsidRPr="005B611E">
        <w:t>.</w:t>
      </w:r>
    </w:p>
    <w:p w14:paraId="3BD96517" w14:textId="77777777" w:rsidR="00594C1C" w:rsidRPr="005B611E" w:rsidRDefault="00594C1C" w:rsidP="00594C1C">
      <w:pPr>
        <w:pStyle w:val="SingleTxtG"/>
        <w:ind w:left="2268" w:hanging="1134"/>
      </w:pPr>
      <w:r w:rsidRPr="005B611E">
        <w:t>2.</w:t>
      </w:r>
      <w:r w:rsidRPr="005B611E">
        <w:tab/>
      </w:r>
      <w:r w:rsidRPr="005B611E">
        <w:tab/>
        <w:t xml:space="preserve">Forme et dimensions des dispositifs </w:t>
      </w:r>
      <w:r>
        <w:t>rétroréfléchissants des classes IIIA</w:t>
      </w:r>
      <w:r w:rsidRPr="005B611E">
        <w:t xml:space="preserve"> et </w:t>
      </w:r>
      <w:r>
        <w:t>IIIB</w:t>
      </w:r>
    </w:p>
    <w:p w14:paraId="1E080A29" w14:textId="1E02B748" w:rsidR="00594C1C" w:rsidRPr="005B611E" w:rsidRDefault="00594C1C" w:rsidP="00594C1C">
      <w:pPr>
        <w:pStyle w:val="SingleTxtG"/>
        <w:ind w:left="2268" w:hanging="1134"/>
      </w:pPr>
      <w:r>
        <w:t>2.1</w:t>
      </w:r>
      <w:r w:rsidRPr="005B611E">
        <w:tab/>
      </w:r>
      <w:r w:rsidRPr="005B611E">
        <w:tab/>
        <w:t xml:space="preserve">Les plages éclairantes des dispositifs </w:t>
      </w:r>
      <w:r>
        <w:t>rétroréfléchissants des classes </w:t>
      </w:r>
      <w:r w:rsidRPr="005B611E">
        <w:t>IIIA et</w:t>
      </w:r>
      <w:r>
        <w:t> </w:t>
      </w:r>
      <w:r w:rsidRPr="005B611E">
        <w:t>IIIB doivent avoir la forme d</w:t>
      </w:r>
      <w:r>
        <w:t>’</w:t>
      </w:r>
      <w:r w:rsidRPr="005B611E">
        <w:t>un triangle équilatéral. Si le dispositif porte dans un angle l</w:t>
      </w:r>
      <w:r>
        <w:t>’</w:t>
      </w:r>
      <w:r w:rsidRPr="005B611E">
        <w:t xml:space="preserve">inscription </w:t>
      </w:r>
      <w:r w:rsidR="00E370F4">
        <w:rPr>
          <w:iCs/>
        </w:rPr>
        <w:t>“</w:t>
      </w:r>
      <w:r w:rsidRPr="005B611E">
        <w:t>TOP</w:t>
      </w:r>
      <w:r w:rsidR="00E370F4">
        <w:rPr>
          <w:iCs/>
        </w:rPr>
        <w:t>”</w:t>
      </w:r>
      <w:r w:rsidRPr="005B611E">
        <w:t>, celle-ci indique que le sommet de cet angle doit être placé vers le haut.</w:t>
      </w:r>
    </w:p>
    <w:p w14:paraId="357A8277" w14:textId="77777777" w:rsidR="00594C1C" w:rsidRPr="005B611E" w:rsidRDefault="00594C1C" w:rsidP="00594C1C">
      <w:pPr>
        <w:pStyle w:val="SingleTxtG"/>
        <w:ind w:left="2268" w:hanging="1134"/>
      </w:pPr>
      <w:r>
        <w:t>2.2</w:t>
      </w:r>
      <w:r w:rsidRPr="005B611E">
        <w:tab/>
      </w:r>
      <w:r w:rsidRPr="005B611E">
        <w:tab/>
        <w:t>La plage éclairante peut comporter ou non en son centre une partie triangulaire non rétroréfléchissante dont les côtés sont parallèles à ceux du triangle extérieur.</w:t>
      </w:r>
    </w:p>
    <w:p w14:paraId="37EBD238" w14:textId="77777777" w:rsidR="00594C1C" w:rsidRPr="005B611E" w:rsidRDefault="00594C1C" w:rsidP="00594C1C">
      <w:pPr>
        <w:pStyle w:val="SingleTxtG"/>
        <w:ind w:left="2268" w:hanging="1134"/>
      </w:pPr>
      <w:r>
        <w:t>2.3</w:t>
      </w:r>
      <w:r w:rsidRPr="005B611E">
        <w:tab/>
      </w:r>
      <w:r w:rsidRPr="005B611E">
        <w:tab/>
        <w:t>La plage éclairante peut être continue ou non. Dans tous les cas, la distance la plus courte entre deux optiques catadioptriques v</w:t>
      </w:r>
      <w:r>
        <w:t>oisines ne doit pas dépasser 15 </w:t>
      </w:r>
      <w:r w:rsidRPr="005B611E">
        <w:t>mm.</w:t>
      </w:r>
    </w:p>
    <w:p w14:paraId="6CEC70A7" w14:textId="77777777" w:rsidR="00594C1C" w:rsidRPr="005B611E" w:rsidRDefault="00594C1C" w:rsidP="00594C1C">
      <w:pPr>
        <w:pStyle w:val="SingleTxtG"/>
        <w:ind w:left="2268" w:hanging="1134"/>
      </w:pPr>
      <w:r>
        <w:t>2.4</w:t>
      </w:r>
      <w:r w:rsidRPr="005B611E">
        <w:tab/>
      </w:r>
      <w:r w:rsidRPr="005B611E">
        <w:tab/>
        <w:t>On considère la plage éclairante d</w:t>
      </w:r>
      <w:r>
        <w:t>’</w:t>
      </w:r>
      <w:r w:rsidRPr="005B611E">
        <w:t>un dispositif rétroréfléchissant comme continue lorsque les bords des plages éclairantes d</w:t>
      </w:r>
      <w:r>
        <w:t>’</w:t>
      </w:r>
      <w:r w:rsidRPr="005B611E">
        <w:t>optiques catadioptriques voisines indépendantes sont parallèles et que lesdites optiques sont réparties uniformément sur toute la surface non évidée du triangle.</w:t>
      </w:r>
    </w:p>
    <w:p w14:paraId="45AAAD5B" w14:textId="77777777" w:rsidR="00594C1C" w:rsidRPr="005B611E" w:rsidRDefault="00594C1C" w:rsidP="00594C1C">
      <w:pPr>
        <w:pStyle w:val="SingleTxtG"/>
        <w:ind w:left="2268" w:hanging="1134"/>
      </w:pPr>
      <w:r>
        <w:t>2.5</w:t>
      </w:r>
      <w:r w:rsidRPr="005B611E">
        <w:tab/>
      </w:r>
      <w:r w:rsidRPr="005B611E">
        <w:tab/>
        <w:t>Si la plage éclairante n</w:t>
      </w:r>
      <w:r>
        <w:t>’</w:t>
      </w:r>
      <w:r w:rsidRPr="005B611E">
        <w:t>est pas continue, le nombre des optiques catadioptriques indépendantes ne peut être inférieur à quatre pour chaque côté du triangle, y</w:t>
      </w:r>
      <w:r>
        <w:t> </w:t>
      </w:r>
      <w:r w:rsidRPr="005B611E">
        <w:t>compris les optiques catadioptriques des angles.</w:t>
      </w:r>
    </w:p>
    <w:p w14:paraId="3FC94B1C" w14:textId="77777777" w:rsidR="00594C1C" w:rsidRPr="005B611E" w:rsidRDefault="00594C1C" w:rsidP="00594C1C">
      <w:pPr>
        <w:pStyle w:val="SingleTxtG"/>
        <w:ind w:left="2268" w:hanging="1134"/>
      </w:pPr>
      <w:r>
        <w:t>2.5.1</w:t>
      </w:r>
      <w:r w:rsidRPr="005B611E">
        <w:tab/>
      </w:r>
      <w:r w:rsidRPr="005B611E">
        <w:tab/>
        <w:t>Les optiques catadioptriques indépendantes ne doivent pas être remplaçables, sauf si elles sont constituées par des dispositifs rétroréfléchissants homolo</w:t>
      </w:r>
      <w:r>
        <w:t>gués dans la classe </w:t>
      </w:r>
      <w:r w:rsidRPr="005B611E">
        <w:t>IA.</w:t>
      </w:r>
    </w:p>
    <w:p w14:paraId="28533CDA" w14:textId="77777777" w:rsidR="00594C1C" w:rsidRPr="005B611E" w:rsidRDefault="00594C1C" w:rsidP="00594C1C">
      <w:pPr>
        <w:pStyle w:val="SingleTxtG"/>
        <w:ind w:left="2268" w:hanging="1134"/>
      </w:pPr>
      <w:r>
        <w:t>2.6</w:t>
      </w:r>
      <w:r w:rsidRPr="005B611E">
        <w:tab/>
      </w:r>
      <w:r w:rsidRPr="005B611E">
        <w:tab/>
        <w:t>Les côtés extérieurs des plages éclairantes des dispositifs rétroréfléchissants triangulaires des classes IIIA et IIIB doivent avoir une lon</w:t>
      </w:r>
      <w:r>
        <w:t>gueur comprise entre 150 et 200 </w:t>
      </w:r>
      <w:r w:rsidRPr="005B611E">
        <w:t>mm. Pour les dispositifs du type évidé, la largeur des bords, mesurée perpendiculairement à ceux-ci</w:t>
      </w:r>
      <w:r>
        <w:t>, doit être au moins égale à 20 </w:t>
      </w:r>
      <w:r w:rsidRPr="005B611E">
        <w:t>% de la longueur utile entre les extrémités des plages éclairantes.</w:t>
      </w:r>
    </w:p>
    <w:p w14:paraId="1C523C35" w14:textId="77777777" w:rsidR="00594C1C" w:rsidRPr="005B611E" w:rsidRDefault="00594C1C" w:rsidP="00594C1C">
      <w:pPr>
        <w:pStyle w:val="SingleTxtG"/>
        <w:ind w:left="2268" w:hanging="1134"/>
      </w:pPr>
      <w:r w:rsidRPr="005B611E">
        <w:t>3.</w:t>
      </w:r>
      <w:r w:rsidRPr="005B611E">
        <w:tab/>
      </w:r>
      <w:r w:rsidRPr="005B611E">
        <w:tab/>
        <w:t>Forme et dimensions des dispositifs r</w:t>
      </w:r>
      <w:r>
        <w:t>étroréfléchissants de la classe IVA</w:t>
      </w:r>
    </w:p>
    <w:p w14:paraId="19DC7BE6" w14:textId="77777777" w:rsidR="00594C1C" w:rsidRPr="005B611E" w:rsidRDefault="00594C1C" w:rsidP="00594C1C">
      <w:pPr>
        <w:pStyle w:val="SingleTxtG"/>
        <w:ind w:left="2268" w:hanging="1134"/>
      </w:pPr>
      <w:r>
        <w:t>3.1</w:t>
      </w:r>
      <w:r w:rsidRPr="005B611E">
        <w:tab/>
      </w:r>
      <w:r w:rsidRPr="005B611E">
        <w:tab/>
        <w:t xml:space="preserve">La forme des plages éclairantes ne </w:t>
      </w:r>
      <w:r>
        <w:t xml:space="preserve">doit </w:t>
      </w:r>
      <w:r w:rsidRPr="005B611E">
        <w:t>pas pouvoir être confondue aisément</w:t>
      </w:r>
      <w:r>
        <w:t>,</w:t>
      </w:r>
      <w:r w:rsidRPr="005B611E">
        <w:t xml:space="preserve"> </w:t>
      </w:r>
      <w:r>
        <w:t>à une distance d’observation de 10 m,</w:t>
      </w:r>
      <w:r w:rsidRPr="005B611E">
        <w:t xml:space="preserve"> avec</w:t>
      </w:r>
      <w:r w:rsidRPr="00F47F0E">
        <w:t xml:space="preserve"> </w:t>
      </w:r>
      <w:r>
        <w:t>la forme triangulaire prescrite pour les catadioptres au paragraphe 2.1</w:t>
      </w:r>
      <w:r w:rsidRPr="005B611E">
        <w:t>.</w:t>
      </w:r>
    </w:p>
    <w:p w14:paraId="3A89D456" w14:textId="77777777" w:rsidR="00594C1C" w:rsidRPr="005B611E" w:rsidRDefault="00594C1C" w:rsidP="00594C1C">
      <w:pPr>
        <w:pStyle w:val="SingleTxtG"/>
        <w:ind w:left="2268" w:hanging="1134"/>
      </w:pPr>
      <w:r>
        <w:t>3.2</w:t>
      </w:r>
      <w:r w:rsidRPr="005B611E">
        <w:tab/>
      </w:r>
      <w:r w:rsidRPr="005B611E">
        <w:tab/>
        <w:t>La surface de la plage éclairante du dispositif rétroréfléch</w:t>
      </w:r>
      <w:r>
        <w:t>issant doit être au moins de 25 </w:t>
      </w:r>
      <w:r w:rsidRPr="005B611E">
        <w:t>cm</w:t>
      </w:r>
      <w:r w:rsidRPr="00C009E0">
        <w:rPr>
          <w:vertAlign w:val="superscript"/>
        </w:rPr>
        <w:t>2</w:t>
      </w:r>
      <w:r w:rsidRPr="005B611E">
        <w:t>.</w:t>
      </w:r>
    </w:p>
    <w:p w14:paraId="54A3C068" w14:textId="77777777" w:rsidR="00594C1C" w:rsidRDefault="00594C1C" w:rsidP="00594C1C">
      <w:pPr>
        <w:pStyle w:val="SingleTxtG"/>
        <w:ind w:left="2268" w:hanging="1134"/>
      </w:pPr>
      <w:r>
        <w:t>3.3</w:t>
      </w:r>
      <w:r w:rsidRPr="005B611E">
        <w:tab/>
      </w:r>
      <w:r w:rsidRPr="005B611E">
        <w:tab/>
        <w:t>Pour la vérification des spécifications énumér</w:t>
      </w:r>
      <w:r>
        <w:t xml:space="preserve">ées ci-dessus, il est procédé à </w:t>
      </w:r>
      <w:r w:rsidRPr="005B611E">
        <w:t>un examen visuel.</w:t>
      </w:r>
    </w:p>
    <w:p w14:paraId="29193577" w14:textId="77777777" w:rsidR="00594C1C" w:rsidRDefault="00594C1C" w:rsidP="00594C1C">
      <w:pPr>
        <w:pStyle w:val="H23G"/>
      </w:pPr>
      <w:r w:rsidRPr="00144B13">
        <w:rPr>
          <w:b w:val="0"/>
        </w:rPr>
        <w:lastRenderedPageBreak/>
        <w:tab/>
      </w:r>
      <w:r w:rsidRPr="00144B13">
        <w:rPr>
          <w:b w:val="0"/>
        </w:rPr>
        <w:tab/>
        <w:t>Figure A5-I</w:t>
      </w:r>
      <w:r>
        <w:t xml:space="preserve"> </w:t>
      </w:r>
      <w:r>
        <w:br/>
        <w:t xml:space="preserve">Catadioptres pour remorques − </w:t>
      </w:r>
      <w:r w:rsidRPr="005B611E">
        <w:t>Classes IIIA et IIIB</w:t>
      </w:r>
    </w:p>
    <w:tbl>
      <w:tblPr>
        <w:tblW w:w="9921" w:type="dxa"/>
        <w:tblLayout w:type="fixed"/>
        <w:tblLook w:val="04A0" w:firstRow="1" w:lastRow="0" w:firstColumn="1" w:lastColumn="0" w:noHBand="0" w:noVBand="1"/>
      </w:tblPr>
      <w:tblGrid>
        <w:gridCol w:w="4981"/>
        <w:gridCol w:w="4940"/>
      </w:tblGrid>
      <w:tr w:rsidR="00594C1C" w:rsidRPr="00E348A4" w14:paraId="062CD186" w14:textId="77777777" w:rsidTr="00577ED1">
        <w:tc>
          <w:tcPr>
            <w:tcW w:w="4981" w:type="dxa"/>
            <w:vAlign w:val="center"/>
          </w:tcPr>
          <w:p w14:paraId="4724EE59" w14:textId="77777777" w:rsidR="00594C1C" w:rsidRPr="00E348A4" w:rsidRDefault="00594C1C" w:rsidP="00577ED1">
            <w:pPr>
              <w:ind w:left="1134" w:right="1134"/>
              <w:rPr>
                <w:lang w:val="fr-FR"/>
              </w:rPr>
            </w:pPr>
            <w:r w:rsidRPr="005B611E">
              <w:rPr>
                <w:noProof/>
                <w:lang w:eastAsia="fr-CH"/>
              </w:rPr>
              <mc:AlternateContent>
                <mc:Choice Requires="wpg">
                  <w:drawing>
                    <wp:anchor distT="0" distB="0" distL="114300" distR="114300" simplePos="0" relativeHeight="251675648" behindDoc="0" locked="0" layoutInCell="1" allowOverlap="1" wp14:anchorId="12A0FAA1" wp14:editId="44BBA238">
                      <wp:simplePos x="0" y="0"/>
                      <wp:positionH relativeFrom="column">
                        <wp:posOffset>262890</wp:posOffset>
                      </wp:positionH>
                      <wp:positionV relativeFrom="paragraph">
                        <wp:posOffset>-1813560</wp:posOffset>
                      </wp:positionV>
                      <wp:extent cx="2454910" cy="1770380"/>
                      <wp:effectExtent l="0" t="19050" r="40640" b="58420"/>
                      <wp:wrapTopAndBottom/>
                      <wp:docPr id="2897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770380"/>
                                <a:chOff x="0" y="0"/>
                                <a:chExt cx="40523" cy="26853"/>
                              </a:xfrm>
                            </wpg:grpSpPr>
                            <wps:wsp>
                              <wps:cNvPr id="28972" name="Gleichschenkliges Dreieck 1614"/>
                              <wps:cNvSpPr>
                                <a:spLocks noChangeArrowheads="1"/>
                              </wps:cNvSpPr>
                              <wps:spPr bwMode="auto">
                                <a:xfrm>
                                  <a:off x="5567" y="5348"/>
                                  <a:ext cx="24825" cy="21505"/>
                                </a:xfrm>
                                <a:prstGeom prst="triangle">
                                  <a:avLst>
                                    <a:gd name="adj" fmla="val 50000"/>
                                  </a:avLst>
                                </a:prstGeom>
                                <a:solidFill>
                                  <a:srgbClr val="FF0000"/>
                                </a:solidFill>
                                <a:ln w="25400">
                                  <a:solidFill>
                                    <a:schemeClr val="tx1">
                                      <a:lumMod val="100000"/>
                                      <a:lumOff val="0"/>
                                    </a:schemeClr>
                                  </a:solidFill>
                                  <a:miter lim="800000"/>
                                  <a:headEnd/>
                                  <a:tailEnd/>
                                </a:ln>
                              </wps:spPr>
                              <wps:txbx>
                                <w:txbxContent>
                                  <w:p w14:paraId="554968B3" w14:textId="77777777" w:rsidR="00594C1C" w:rsidRPr="00A95180" w:rsidRDefault="00594C1C" w:rsidP="00594C1C">
                                    <w:pPr>
                                      <w:rPr>
                                        <w:sz w:val="16"/>
                                        <w:szCs w:val="16"/>
                                      </w:rPr>
                                    </w:pPr>
                                  </w:p>
                                </w:txbxContent>
                              </wps:txbx>
                              <wps:bodyPr rot="0" vert="horz" wrap="square" lIns="91440" tIns="45720" rIns="91440" bIns="45720" anchor="ctr" anchorCtr="0" upright="1">
                                <a:noAutofit/>
                              </wps:bodyPr>
                            </wps:wsp>
                            <wps:wsp>
                              <wps:cNvPr id="28973" name="Gleichschenkliges Dreieck 1615"/>
                              <wps:cNvSpPr>
                                <a:spLocks noChangeAspect="1"/>
                              </wps:cNvSpPr>
                              <wps:spPr bwMode="auto">
                                <a:xfrm>
                                  <a:off x="14097" y="15459"/>
                                  <a:ext cx="7944" cy="6882"/>
                                </a:xfrm>
                                <a:prstGeom prst="triangle">
                                  <a:avLst>
                                    <a:gd name="adj" fmla="val 50000"/>
                                  </a:avLst>
                                </a:prstGeom>
                                <a:solidFill>
                                  <a:schemeClr val="bg1">
                                    <a:lumMod val="100000"/>
                                    <a:lumOff val="0"/>
                                  </a:schemeClr>
                                </a:solidFill>
                                <a:ln w="25400">
                                  <a:solidFill>
                                    <a:schemeClr val="tx1">
                                      <a:lumMod val="100000"/>
                                      <a:lumOff val="0"/>
                                    </a:schemeClr>
                                  </a:solidFill>
                                  <a:miter lim="800000"/>
                                  <a:headEnd/>
                                  <a:tailEnd/>
                                </a:ln>
                              </wps:spPr>
                              <wps:txbx>
                                <w:txbxContent>
                                  <w:p w14:paraId="1D36B290" w14:textId="77777777" w:rsidR="00594C1C" w:rsidRPr="00A95180" w:rsidRDefault="00594C1C" w:rsidP="00594C1C">
                                    <w:pPr>
                                      <w:rPr>
                                        <w:sz w:val="16"/>
                                        <w:szCs w:val="16"/>
                                      </w:rPr>
                                    </w:pPr>
                                  </w:p>
                                </w:txbxContent>
                              </wps:txbx>
                              <wps:bodyPr rot="0" vert="horz" wrap="square" lIns="91440" tIns="45720" rIns="91440" bIns="45720" anchor="ctr" anchorCtr="0" upright="1">
                                <a:noAutofit/>
                              </wps:bodyPr>
                            </wps:wsp>
                            <wps:wsp>
                              <wps:cNvPr id="28974" name="Gerade Verbindung mit Pfeil 1616"/>
                              <wps:cNvCnPr>
                                <a:cxnSpLocks noChangeShapeType="1"/>
                              </wps:cNvCnPr>
                              <wps:spPr bwMode="auto">
                                <a:xfrm>
                                  <a:off x="25759" y="1317"/>
                                  <a:ext cx="12932" cy="210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75" name="Gerade Verbindung 1617"/>
                              <wps:cNvCnPr/>
                              <wps:spPr bwMode="auto">
                                <a:xfrm flipV="1">
                                  <a:off x="17980" y="0"/>
                                  <a:ext cx="9779" cy="526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6" name="Gerade Verbindung 1618"/>
                              <wps:cNvCnPr/>
                              <wps:spPr bwMode="auto">
                                <a:xfrm flipV="1">
                                  <a:off x="30392" y="21180"/>
                                  <a:ext cx="10131" cy="567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7" name="Textfeld 27"/>
                              <wps:cNvSpPr txBox="1">
                                <a:spLocks noChangeArrowheads="1"/>
                              </wps:cNvSpPr>
                              <wps:spPr bwMode="auto">
                                <a:xfrm>
                                  <a:off x="32494" y="9980"/>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7FD8" w14:textId="77777777" w:rsidR="00594C1C" w:rsidRPr="00A95180" w:rsidRDefault="00594C1C" w:rsidP="00594C1C">
                                    <w:pPr>
                                      <w:rPr>
                                        <w:sz w:val="16"/>
                                        <w:szCs w:val="16"/>
                                      </w:rPr>
                                    </w:pPr>
                                    <w:r>
                                      <w:t>A</w:t>
                                    </w:r>
                                  </w:p>
                                </w:txbxContent>
                              </wps:txbx>
                              <wps:bodyPr rot="0" vert="horz" wrap="square" lIns="91440" tIns="45720" rIns="91440" bIns="45720" anchor="t" anchorCtr="0" upright="1">
                                <a:noAutofit/>
                              </wps:bodyPr>
                            </wps:wsp>
                            <wps:wsp>
                              <wps:cNvPr id="28978" name="Gerade Verbindung 1620"/>
                              <wps:cNvCnPr/>
                              <wps:spPr bwMode="auto">
                                <a:xfrm flipH="1">
                                  <a:off x="2494" y="26853"/>
                                  <a:ext cx="307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9" name="Gerade Verbindung 1621"/>
                              <wps:cNvCnPr/>
                              <wps:spPr bwMode="auto">
                                <a:xfrm flipH="1">
                                  <a:off x="2494" y="22257"/>
                                  <a:ext cx="1117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80" name="Textfeld 30"/>
                              <wps:cNvSpPr txBox="1">
                                <a:spLocks noChangeArrowheads="1"/>
                              </wps:cNvSpPr>
                              <wps:spPr bwMode="auto">
                                <a:xfrm>
                                  <a:off x="0" y="22695"/>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7D53" w14:textId="77777777" w:rsidR="00594C1C" w:rsidRPr="00A95180" w:rsidRDefault="00594C1C" w:rsidP="00594C1C">
                                    <w:pPr>
                                      <w:rPr>
                                        <w:sz w:val="16"/>
                                        <w:szCs w:val="16"/>
                                      </w:rPr>
                                    </w:pPr>
                                    <w:r>
                                      <w:t>B</w:t>
                                    </w:r>
                                  </w:p>
                                </w:txbxContent>
                              </wps:txbx>
                              <wps:bodyPr rot="0" vert="horz" wrap="square" lIns="91440" tIns="45720" rIns="91440" bIns="45720" anchor="t" anchorCtr="0" upright="1">
                                <a:noAutofit/>
                              </wps:bodyPr>
                            </wps:wsp>
                            <wps:wsp>
                              <wps:cNvPr id="28981" name="Gerade Verbindung mit Pfeil 1623"/>
                              <wps:cNvCnPr>
                                <a:cxnSpLocks noChangeShapeType="1"/>
                              </wps:cNvCnPr>
                              <wps:spPr bwMode="auto">
                                <a:xfrm>
                                  <a:off x="3407" y="22069"/>
                                  <a:ext cx="0" cy="478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A0FAA1" id="Group 362" o:spid="_x0000_s1026" style="position:absolute;left:0;text-align:left;margin-left:20.7pt;margin-top:-142.8pt;width:193.3pt;height:139.4pt;z-index:251675648;mso-width-relative:margin;mso-height-relative:margin" coordsize="40523,2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614" o:spid="_x0000_s1027" type="#_x0000_t5" style="position:absolute;left:5567;top:5348;width:24825;height:2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" fillcolor="red" strokecolor="black [3213]" strokeweight="2pt">
                        <v:textbox>
                          <w:txbxContent>
                            <w:p w14:paraId="554968B3" w14:textId="77777777" w:rsidR="00594C1C" w:rsidRPr="00A95180" w:rsidRDefault="00594C1C" w:rsidP="00594C1C">
                              <w:pPr>
                                <w:rPr>
                                  <w:sz w:val="16"/>
                                  <w:szCs w:val="16"/>
                                </w:rPr>
                              </w:pPr>
                            </w:p>
                          </w:txbxContent>
                        </v:textbox>
                      </v:shape>
                      <v:shape id="Gleichschenkliges Dreieck 1615" o:spid="_x0000_s1028" type="#_x0000_t5" style="position:absolute;left:14097;top:15459;width:7944;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" fillcolor="white [3212]" strokecolor="black [3213]" strokeweight="2pt">
                        <v:path arrowok="t"/>
                        <o:lock v:ext="edit" aspectratio="t"/>
                        <v:textbox>
                          <w:txbxContent>
                            <w:p w14:paraId="1D36B290" w14:textId="77777777" w:rsidR="00594C1C" w:rsidRPr="00A95180" w:rsidRDefault="00594C1C" w:rsidP="00594C1C">
                              <w:pPr>
                                <w:rPr>
                                  <w:sz w:val="16"/>
                                  <w:szCs w:val="16"/>
                                </w:rPr>
                              </w:pPr>
                            </w:p>
                          </w:txbxContent>
                        </v:textbox>
                      </v:shape>
                      <v:shapetype id="_x0000_t32" coordsize="21600,21600" o:spt="32" o:oned="t" path="m,l21600,21600e" filled="f">
                        <v:path arrowok="t" fillok="f" o:connecttype="none"/>
                        <o:lock v:ext="edit" shapetype="t"/>
                      </v:shapetype>
                      <v:shape id="Gerade Verbindung mit Pfeil 1616" o:spid="_x0000_s1029" type="#_x0000_t32" style="position:absolute;left:25759;top:1317;width:12932;height:21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" strokecolor="black [3213]" strokeweight="1.5pt">
                        <v:stroke startarrow="block" startarrowwidth="narrow" startarrowlength="long" endarrow="block" endarrowwidth="narrow" endarrowlength="long"/>
                      </v:shape>
                      <v:line id="Gerade Verbindung 1617" o:spid="_x0000_s1030" style="position:absolute;flip:y;visibility:visible;mso-wrap-style:square" from="17980,0" to="27759,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" strokecolor="black [3213]" strokeweight="1.5pt"/>
                      <v:line id="Gerade Verbindung 1618" o:spid="_x0000_s1031" style="position:absolute;flip:y;visibility:visible;mso-wrap-style:square" from="30392,21180" to="40523,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" strokecolor="black [3213]" strokeweight="1.5pt"/>
                      <v:shapetype id="_x0000_t202" coordsize="21600,21600" o:spt="202" path="m,l,21600r21600,l21600,xe">
                        <v:stroke joinstyle="miter"/>
                        <v:path gradientshapeok="t" o:connecttype="rect"/>
                      </v:shapetype>
                      <v:shape id="Textfeld 27" o:spid="_x0000_s1032" type="#_x0000_t202" style="position:absolute;left:32494;top:9980;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" filled="f" stroked="f">
                        <v:textbox>
                          <w:txbxContent>
                            <w:p w14:paraId="2FA97FD8" w14:textId="77777777" w:rsidR="00594C1C" w:rsidRPr="00A95180" w:rsidRDefault="00594C1C" w:rsidP="00594C1C">
                              <w:pPr>
                                <w:rPr>
                                  <w:sz w:val="16"/>
                                  <w:szCs w:val="16"/>
                                </w:rPr>
                              </w:pPr>
                              <w:r>
                                <w:t>A</w:t>
                              </w:r>
                            </w:p>
                          </w:txbxContent>
                        </v:textbox>
                      </v:shape>
                      <v:line id="Gerade Verbindung 1620" o:spid="_x0000_s1033" style="position:absolute;flip:x;visibility:visible;mso-wrap-style:square" from="2494,26853" to="5567,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" strokecolor="black [3213]" strokeweight="1.5pt"/>
                      <v:line id="Gerade Verbindung 1621" o:spid="_x0000_s1034" style="position:absolute;flip:x;visibility:visible;mso-wrap-style:square" from="2494,22257" to="13672,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" strokecolor="black [3213]" strokeweight="1.5pt"/>
                      <v:shape id="Textfeld 30" o:spid="_x0000_s1035" type="#_x0000_t202" style="position:absolute;top:22695;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" filled="f" stroked="f">
                        <v:textbox>
                          <w:txbxContent>
                            <w:p w14:paraId="00297D53" w14:textId="77777777" w:rsidR="00594C1C" w:rsidRPr="00A95180" w:rsidRDefault="00594C1C" w:rsidP="00594C1C">
                              <w:pPr>
                                <w:rPr>
                                  <w:sz w:val="16"/>
                                  <w:szCs w:val="16"/>
                                </w:rPr>
                              </w:pPr>
                              <w:r>
                                <w:t>B</w:t>
                              </w:r>
                            </w:p>
                          </w:txbxContent>
                        </v:textbox>
                      </v:shape>
                      <v:shape id="Gerade Verbindung mit Pfeil 1623" o:spid="_x0000_s1036" type="#_x0000_t32" style="position:absolute;left:3407;top:22069;width:0;height:4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" strokecolor="black [3213]" strokeweight="1.5pt">
                        <v:stroke startarrow="block" startarrowwidth="narrow" startarrowlength="long" endarrow="block" endarrowwidth="narrow" endarrowlength="long"/>
                      </v:shape>
                      <w10:wrap type="topAndBottom"/>
                    </v:group>
                  </w:pict>
                </mc:Fallback>
              </mc:AlternateContent>
            </w:r>
          </w:p>
        </w:tc>
        <w:tc>
          <w:tcPr>
            <w:tcW w:w="4940" w:type="dxa"/>
          </w:tcPr>
          <w:p w14:paraId="6ED8972F" w14:textId="77777777" w:rsidR="00594C1C" w:rsidRPr="00E348A4" w:rsidRDefault="00594C1C" w:rsidP="00577ED1">
            <w:pPr>
              <w:ind w:left="1134" w:right="1134"/>
              <w:rPr>
                <w:lang w:val="fr-FR"/>
              </w:rPr>
            </w:pPr>
            <w:r w:rsidRPr="005B611E">
              <w:rPr>
                <w:noProof/>
                <w:lang w:eastAsia="fr-CH"/>
              </w:rPr>
              <mc:AlternateContent>
                <mc:Choice Requires="wpg">
                  <w:drawing>
                    <wp:anchor distT="0" distB="0" distL="114300" distR="114300" simplePos="0" relativeHeight="251677696" behindDoc="0" locked="0" layoutInCell="1" allowOverlap="1" wp14:anchorId="6D4B0CDE" wp14:editId="73398845">
                      <wp:simplePos x="0" y="0"/>
                      <wp:positionH relativeFrom="column">
                        <wp:posOffset>508635</wp:posOffset>
                      </wp:positionH>
                      <wp:positionV relativeFrom="paragraph">
                        <wp:posOffset>153670</wp:posOffset>
                      </wp:positionV>
                      <wp:extent cx="1806575" cy="1643380"/>
                      <wp:effectExtent l="38100" t="38100" r="41275" b="13970"/>
                      <wp:wrapTopAndBottom/>
                      <wp:docPr id="2896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1643380"/>
                                <a:chOff x="0" y="0"/>
                                <a:chExt cx="29645" cy="24258"/>
                              </a:xfrm>
                            </wpg:grpSpPr>
                            <wps:wsp>
                              <wps:cNvPr id="28966" name="Gleichschenkliges Dreieck 1625"/>
                              <wps:cNvSpPr>
                                <a:spLocks noChangeArrowheads="1"/>
                              </wps:cNvSpPr>
                              <wps:spPr bwMode="auto">
                                <a:xfrm>
                                  <a:off x="4820" y="2754"/>
                                  <a:ext cx="24825" cy="21504"/>
                                </a:xfrm>
                                <a:prstGeom prst="triangle">
                                  <a:avLst>
                                    <a:gd name="adj" fmla="val 50000"/>
                                  </a:avLst>
                                </a:prstGeom>
                                <a:solidFill>
                                  <a:srgbClr val="FF0000"/>
                                </a:solidFill>
                                <a:ln w="25400">
                                  <a:solidFill>
                                    <a:schemeClr val="tx1">
                                      <a:lumMod val="100000"/>
                                      <a:lumOff val="0"/>
                                    </a:schemeClr>
                                  </a:solidFill>
                                  <a:miter lim="800000"/>
                                  <a:headEnd/>
                                  <a:tailEnd/>
                                </a:ln>
                              </wps:spPr>
                              <wps:txbx>
                                <w:txbxContent>
                                  <w:p w14:paraId="32ED52D2" w14:textId="77777777" w:rsidR="00594C1C" w:rsidRPr="00A95180" w:rsidRDefault="00594C1C" w:rsidP="00594C1C">
                                    <w:pPr>
                                      <w:rPr>
                                        <w:sz w:val="16"/>
                                        <w:szCs w:val="16"/>
                                      </w:rPr>
                                    </w:pPr>
                                  </w:p>
                                </w:txbxContent>
                              </wps:txbx>
                              <wps:bodyPr rot="0" vert="horz" wrap="square" lIns="91440" tIns="45720" rIns="91440" bIns="45720" anchor="ctr" anchorCtr="0" upright="1">
                                <a:noAutofit/>
                              </wps:bodyPr>
                            </wps:wsp>
                            <wps:wsp>
                              <wps:cNvPr id="28967" name="Gerade Verbindung mit Pfeil 1626"/>
                              <wps:cNvCnPr>
                                <a:cxnSpLocks noChangeShapeType="1"/>
                              </wps:cNvCnPr>
                              <wps:spPr bwMode="auto">
                                <a:xfrm flipH="1">
                                  <a:off x="1235" y="658"/>
                                  <a:ext cx="12511" cy="214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68" name="Gerade Verbindung 1627"/>
                              <wps:cNvCnPr/>
                              <wps:spPr bwMode="auto">
                                <a:xfrm flipH="1" flipV="1">
                                  <a:off x="12477" y="0"/>
                                  <a:ext cx="4860" cy="278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69" name="Gerade Verbindung 1628"/>
                              <wps:cNvCnPr/>
                              <wps:spPr bwMode="auto">
                                <a:xfrm flipH="1" flipV="1">
                                  <a:off x="0" y="21348"/>
                                  <a:ext cx="4859" cy="278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0" name="Textfeld 31"/>
                              <wps:cNvSpPr txBox="1">
                                <a:spLocks noChangeArrowheads="1"/>
                              </wps:cNvSpPr>
                              <wps:spPr bwMode="auto">
                                <a:xfrm>
                                  <a:off x="3817" y="8272"/>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A629D" w14:textId="77777777" w:rsidR="00594C1C" w:rsidRPr="00A95180" w:rsidRDefault="00594C1C" w:rsidP="00594C1C">
                                    <w:pPr>
                                      <w:rPr>
                                        <w:sz w:val="16"/>
                                        <w:szCs w:val="16"/>
                                      </w:rPr>
                                    </w:pPr>
                                    <w: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4B0CDE" id="Group 373" o:spid="_x0000_s1037" style="position:absolute;left:0;text-align:left;margin-left:40.05pt;margin-top:12.1pt;width:142.25pt;height:129.4pt;z-index:251677696;mso-width-relative:margin;mso-height-relative:margin" coordsize="29645,2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">
                      <v:shape id="Gleichschenkliges Dreieck 1625" o:spid="_x0000_s1038" type="#_x0000_t5" style="position:absolute;left:4820;top:2754;width:24825;height:2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" fillcolor="red" strokecolor="black [3213]" strokeweight="2pt">
                        <v:textbox>
                          <w:txbxContent>
                            <w:p w14:paraId="32ED52D2" w14:textId="77777777" w:rsidR="00594C1C" w:rsidRPr="00A95180" w:rsidRDefault="00594C1C" w:rsidP="00594C1C">
                              <w:pPr>
                                <w:rPr>
                                  <w:sz w:val="16"/>
                                  <w:szCs w:val="16"/>
                                </w:rPr>
                              </w:pPr>
                            </w:p>
                          </w:txbxContent>
                        </v:textbox>
                      </v:shape>
                      <v:shape id="Gerade Verbindung mit Pfeil 1626" o:spid="_x0000_s1039" type="#_x0000_t32" style="position:absolute;left:1235;top:658;width:12511;height:21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" strokecolor="black [3213]" strokeweight="1.5pt">
                        <v:stroke startarrow="block" startarrowwidth="narrow" startarrowlength="long" endarrow="block" endarrowwidth="narrow" endarrowlength="long"/>
                      </v:shape>
                      <v:line id="Gerade Verbindung 1627" o:spid="_x0000_s1040" style="position:absolute;flip:x y;visibility:visible;mso-wrap-style:square" from="12477,0" to="17337,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" strokecolor="black [3213]" strokeweight="1.5pt"/>
                      <v:line id="Gerade Verbindung 1628" o:spid="_x0000_s1041" style="position:absolute;flip:x y;visibility:visible;mso-wrap-style:square" from="0,21348" to="4859,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" strokecolor="black [3213]" strokeweight="1.5pt"/>
                      <v:shape id="Textfeld 31" o:spid="_x0000_s1042" type="#_x0000_t202" style="position:absolute;left:3817;top:8272;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" filled="f" stroked="f">
                        <v:textbox>
                          <w:txbxContent>
                            <w:p w14:paraId="69CA629D" w14:textId="77777777" w:rsidR="00594C1C" w:rsidRPr="00A95180" w:rsidRDefault="00594C1C" w:rsidP="00594C1C">
                              <w:pPr>
                                <w:rPr>
                                  <w:sz w:val="16"/>
                                  <w:szCs w:val="16"/>
                                </w:rPr>
                              </w:pPr>
                              <w:r>
                                <w:t>A</w:t>
                              </w:r>
                            </w:p>
                          </w:txbxContent>
                        </v:textbox>
                      </v:shape>
                      <w10:wrap type="topAndBottom"/>
                    </v:group>
                  </w:pict>
                </mc:Fallback>
              </mc:AlternateContent>
            </w:r>
          </w:p>
        </w:tc>
      </w:tr>
      <w:tr w:rsidR="00594C1C" w:rsidRPr="005B611E" w14:paraId="2A92825C" w14:textId="77777777" w:rsidTr="00577ED1">
        <w:tc>
          <w:tcPr>
            <w:tcW w:w="4981" w:type="dxa"/>
          </w:tcPr>
          <w:p w14:paraId="006EC771" w14:textId="77777777" w:rsidR="00594C1C" w:rsidRPr="00E348A4" w:rsidRDefault="00594C1C" w:rsidP="00577ED1">
            <w:pPr>
              <w:rPr>
                <w:lang w:val="fr-FR"/>
              </w:rPr>
            </w:pPr>
          </w:p>
          <w:p w14:paraId="34E5F1A6" w14:textId="77777777" w:rsidR="00594C1C" w:rsidRPr="005B611E" w:rsidRDefault="00594C1C" w:rsidP="00577ED1">
            <w:r w:rsidRPr="005B611E">
              <w:rPr>
                <w:noProof/>
                <w:lang w:eastAsia="fr-CH"/>
              </w:rPr>
              <w:drawing>
                <wp:inline distT="0" distB="0" distL="0" distR="0" wp14:anchorId="012DC75D" wp14:editId="5445FDD8">
                  <wp:extent cx="2760980" cy="1855089"/>
                  <wp:effectExtent l="0" t="0" r="1270" b="0"/>
                  <wp:docPr id="29954" name="Immagine 2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7345" cy="1866085"/>
                          </a:xfrm>
                          <a:prstGeom prst="rect">
                            <a:avLst/>
                          </a:prstGeom>
                          <a:noFill/>
                        </pic:spPr>
                      </pic:pic>
                    </a:graphicData>
                  </a:graphic>
                </wp:inline>
              </w:drawing>
            </w:r>
          </w:p>
        </w:tc>
        <w:tc>
          <w:tcPr>
            <w:tcW w:w="4940" w:type="dxa"/>
          </w:tcPr>
          <w:p w14:paraId="74743E9A" w14:textId="77777777" w:rsidR="00594C1C" w:rsidRPr="005B611E" w:rsidRDefault="00594C1C" w:rsidP="00577ED1">
            <w:r w:rsidRPr="005B611E">
              <w:rPr>
                <w:noProof/>
                <w:lang w:eastAsia="fr-CH"/>
              </w:rPr>
              <mc:AlternateContent>
                <mc:Choice Requires="wpg">
                  <w:drawing>
                    <wp:anchor distT="0" distB="0" distL="114300" distR="114300" simplePos="0" relativeHeight="251678720" behindDoc="0" locked="0" layoutInCell="1" allowOverlap="1" wp14:anchorId="1C28371E" wp14:editId="4DD72B33">
                      <wp:simplePos x="0" y="0"/>
                      <wp:positionH relativeFrom="column">
                        <wp:posOffset>450850</wp:posOffset>
                      </wp:positionH>
                      <wp:positionV relativeFrom="paragraph">
                        <wp:posOffset>57150</wp:posOffset>
                      </wp:positionV>
                      <wp:extent cx="2275840" cy="2446655"/>
                      <wp:effectExtent l="38100" t="0" r="29210" b="10795"/>
                      <wp:wrapTopAndBottom/>
                      <wp:docPr id="2892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840" cy="2446655"/>
                                <a:chOff x="0" y="0"/>
                                <a:chExt cx="35626" cy="36633"/>
                              </a:xfrm>
                            </wpg:grpSpPr>
                            <wps:wsp>
                              <wps:cNvPr id="28923" name="Gleichschenkliges Dreieck 1571"/>
                              <wps:cNvSpPr>
                                <a:spLocks noChangeArrowheads="1"/>
                              </wps:cNvSpPr>
                              <wps:spPr bwMode="auto">
                                <a:xfrm>
                                  <a:off x="5031" y="12051"/>
                                  <a:ext cx="24825" cy="21504"/>
                                </a:xfrm>
                                <a:prstGeom prst="triangle">
                                  <a:avLst>
                                    <a:gd name="adj" fmla="val 50000"/>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B2205A" w14:textId="77777777" w:rsidR="00594C1C" w:rsidRPr="00A95180" w:rsidRDefault="00594C1C" w:rsidP="00594C1C">
                                    <w:pPr>
                                      <w:rPr>
                                        <w:sz w:val="16"/>
                                        <w:szCs w:val="16"/>
                                      </w:rPr>
                                    </w:pPr>
                                  </w:p>
                                </w:txbxContent>
                              </wps:txbx>
                              <wps:bodyPr rot="0" vert="horz" wrap="square" lIns="91440" tIns="45720" rIns="91440" bIns="45720" anchor="ctr" anchorCtr="0" upright="1">
                                <a:noAutofit/>
                              </wps:bodyPr>
                            </wps:wsp>
                            <wps:wsp>
                              <wps:cNvPr id="28924" name="Freihandform 1572"/>
                              <wps:cNvSpPr>
                                <a:spLocks/>
                              </wps:cNvSpPr>
                              <wps:spPr bwMode="auto">
                                <a:xfrm>
                                  <a:off x="5881" y="13279"/>
                                  <a:ext cx="10900" cy="18800"/>
                                </a:xfrm>
                                <a:custGeom>
                                  <a:avLst/>
                                  <a:gdLst>
                                    <a:gd name="T0" fmla="*/ 1089965 w 1089965"/>
                                    <a:gd name="T1" fmla="*/ 0 h 1880007"/>
                                    <a:gd name="T2" fmla="*/ 0 w 1089965"/>
                                    <a:gd name="T3" fmla="*/ 1880007 h 1880007"/>
                                    <a:gd name="T4" fmla="*/ 526694 w 1089965"/>
                                    <a:gd name="T5" fmla="*/ 1433780 h 1880007"/>
                                    <a:gd name="T6" fmla="*/ 1075334 w 1089965"/>
                                    <a:gd name="T7" fmla="*/ 1258215 h 1880007"/>
                                    <a:gd name="T8" fmla="*/ 1089965 w 1089965"/>
                                    <a:gd name="T9" fmla="*/ 0 h 1880007"/>
                                    <a:gd name="T10" fmla="*/ 0 60000 65536"/>
                                    <a:gd name="T11" fmla="*/ 0 60000 65536"/>
                                    <a:gd name="T12" fmla="*/ 0 60000 65536"/>
                                    <a:gd name="T13" fmla="*/ 0 60000 65536"/>
                                    <a:gd name="T14" fmla="*/ 0 60000 65536"/>
                                    <a:gd name="T15" fmla="*/ 0 w 1089965"/>
                                    <a:gd name="T16" fmla="*/ 0 h 1880007"/>
                                    <a:gd name="T17" fmla="*/ 1089965 w 1089965"/>
                                    <a:gd name="T18" fmla="*/ 1880007 h 1880007"/>
                                  </a:gdLst>
                                  <a:ahLst/>
                                  <a:cxnLst>
                                    <a:cxn ang="T10">
                                      <a:pos x="T0" y="T1"/>
                                    </a:cxn>
                                    <a:cxn ang="T11">
                                      <a:pos x="T2" y="T3"/>
                                    </a:cxn>
                                    <a:cxn ang="T12">
                                      <a:pos x="T4" y="T5"/>
                                    </a:cxn>
                                    <a:cxn ang="T13">
                                      <a:pos x="T6" y="T7"/>
                                    </a:cxn>
                                    <a:cxn ang="T14">
                                      <a:pos x="T8" y="T9"/>
                                    </a:cxn>
                                  </a:cxnLst>
                                  <a:rect l="T15" t="T16" r="T17" b="T18"/>
                                  <a:pathLst>
                                    <a:path w="1089965" h="1880007">
                                      <a:moveTo>
                                        <a:pt x="1089965" y="0"/>
                                      </a:moveTo>
                                      <a:lnTo>
                                        <a:pt x="0" y="1880007"/>
                                      </a:lnTo>
                                      <a:lnTo>
                                        <a:pt x="526694" y="1433780"/>
                                      </a:lnTo>
                                      <a:lnTo>
                                        <a:pt x="1075334" y="1258215"/>
                                      </a:lnTo>
                                      <a:lnTo>
                                        <a:pt x="1089965" y="0"/>
                                      </a:lnTo>
                                      <a:close/>
                                    </a:path>
                                  </a:pathLst>
                                </a:custGeom>
                                <a:solidFill>
                                  <a:srgbClr val="FF0000"/>
                                </a:solidFill>
                                <a:ln w="25400">
                                  <a:solidFill>
                                    <a:schemeClr val="tx1">
                                      <a:lumMod val="100000"/>
                                      <a:lumOff val="0"/>
                                    </a:schemeClr>
                                  </a:solidFill>
                                  <a:miter lim="800000"/>
                                  <a:headEnd/>
                                  <a:tailEnd/>
                                </a:ln>
                              </wps:spPr>
                              <wps:txbx>
                                <w:txbxContent>
                                  <w:p w14:paraId="3D8C427E" w14:textId="77777777" w:rsidR="00594C1C" w:rsidRPr="00A95180" w:rsidRDefault="00594C1C" w:rsidP="00594C1C">
                                    <w:pPr>
                                      <w:rPr>
                                        <w:sz w:val="16"/>
                                        <w:szCs w:val="16"/>
                                      </w:rPr>
                                    </w:pPr>
                                  </w:p>
                                </w:txbxContent>
                              </wps:txbx>
                              <wps:bodyPr rot="0" vert="horz" wrap="square" lIns="91440" tIns="45720" rIns="91440" bIns="45720" anchor="ctr" anchorCtr="0" upright="1">
                                <a:noAutofit/>
                              </wps:bodyPr>
                            </wps:wsp>
                            <wps:wsp>
                              <wps:cNvPr id="28925" name="Freihandform 1573"/>
                              <wps:cNvSpPr>
                                <a:spLocks/>
                              </wps:cNvSpPr>
                              <wps:spPr bwMode="auto">
                                <a:xfrm flipH="1">
                                  <a:off x="18086" y="13284"/>
                                  <a:ext cx="10899" cy="18800"/>
                                </a:xfrm>
                                <a:custGeom>
                                  <a:avLst/>
                                  <a:gdLst>
                                    <a:gd name="T0" fmla="*/ 1089965 w 1089965"/>
                                    <a:gd name="T1" fmla="*/ 0 h 1880007"/>
                                    <a:gd name="T2" fmla="*/ 0 w 1089965"/>
                                    <a:gd name="T3" fmla="*/ 1880007 h 1880007"/>
                                    <a:gd name="T4" fmla="*/ 526694 w 1089965"/>
                                    <a:gd name="T5" fmla="*/ 1433780 h 1880007"/>
                                    <a:gd name="T6" fmla="*/ 1075334 w 1089965"/>
                                    <a:gd name="T7" fmla="*/ 1258215 h 1880007"/>
                                    <a:gd name="T8" fmla="*/ 1089965 w 1089965"/>
                                    <a:gd name="T9" fmla="*/ 0 h 1880007"/>
                                    <a:gd name="T10" fmla="*/ 0 60000 65536"/>
                                    <a:gd name="T11" fmla="*/ 0 60000 65536"/>
                                    <a:gd name="T12" fmla="*/ 0 60000 65536"/>
                                    <a:gd name="T13" fmla="*/ 0 60000 65536"/>
                                    <a:gd name="T14" fmla="*/ 0 60000 65536"/>
                                    <a:gd name="T15" fmla="*/ 0 w 1089965"/>
                                    <a:gd name="T16" fmla="*/ 0 h 1880007"/>
                                    <a:gd name="T17" fmla="*/ 1089965 w 1089965"/>
                                    <a:gd name="T18" fmla="*/ 1880007 h 1880007"/>
                                  </a:gdLst>
                                  <a:ahLst/>
                                  <a:cxnLst>
                                    <a:cxn ang="T10">
                                      <a:pos x="T0" y="T1"/>
                                    </a:cxn>
                                    <a:cxn ang="T11">
                                      <a:pos x="T2" y="T3"/>
                                    </a:cxn>
                                    <a:cxn ang="T12">
                                      <a:pos x="T4" y="T5"/>
                                    </a:cxn>
                                    <a:cxn ang="T13">
                                      <a:pos x="T6" y="T7"/>
                                    </a:cxn>
                                    <a:cxn ang="T14">
                                      <a:pos x="T8" y="T9"/>
                                    </a:cxn>
                                  </a:cxnLst>
                                  <a:rect l="T15" t="T16" r="T17" b="T18"/>
                                  <a:pathLst>
                                    <a:path w="1089965" h="1880007">
                                      <a:moveTo>
                                        <a:pt x="1089965" y="0"/>
                                      </a:moveTo>
                                      <a:lnTo>
                                        <a:pt x="0" y="1880007"/>
                                      </a:lnTo>
                                      <a:lnTo>
                                        <a:pt x="526694" y="1433780"/>
                                      </a:lnTo>
                                      <a:lnTo>
                                        <a:pt x="1075334" y="1258215"/>
                                      </a:lnTo>
                                      <a:lnTo>
                                        <a:pt x="1089965" y="0"/>
                                      </a:lnTo>
                                      <a:close/>
                                    </a:path>
                                  </a:pathLst>
                                </a:custGeom>
                                <a:solidFill>
                                  <a:srgbClr val="FF0000"/>
                                </a:solidFill>
                                <a:ln w="25400">
                                  <a:solidFill>
                                    <a:schemeClr val="tx1">
                                      <a:lumMod val="100000"/>
                                      <a:lumOff val="0"/>
                                    </a:schemeClr>
                                  </a:solidFill>
                                  <a:miter lim="800000"/>
                                  <a:headEnd/>
                                  <a:tailEnd/>
                                </a:ln>
                              </wps:spPr>
                              <wps:txbx>
                                <w:txbxContent>
                                  <w:p w14:paraId="4A01F14D" w14:textId="77777777" w:rsidR="00594C1C" w:rsidRPr="00A95180" w:rsidRDefault="00594C1C" w:rsidP="00594C1C">
                                    <w:pPr>
                                      <w:rPr>
                                        <w:sz w:val="16"/>
                                        <w:szCs w:val="16"/>
                                      </w:rPr>
                                    </w:pPr>
                                  </w:p>
                                </w:txbxContent>
                              </wps:txbx>
                              <wps:bodyPr rot="0" vert="horz" wrap="square" lIns="91440" tIns="45720" rIns="91440" bIns="45720" anchor="ctr" anchorCtr="0" upright="1">
                                <a:noAutofit/>
                              </wps:bodyPr>
                            </wps:wsp>
                            <wps:wsp>
                              <wps:cNvPr id="28926" name="Freihandform 1574"/>
                              <wps:cNvSpPr>
                                <a:spLocks/>
                              </wps:cNvSpPr>
                              <wps:spPr bwMode="auto">
                                <a:xfrm>
                                  <a:off x="6613" y="27398"/>
                                  <a:ext cx="21872" cy="6144"/>
                                </a:xfrm>
                                <a:custGeom>
                                  <a:avLst/>
                                  <a:gdLst>
                                    <a:gd name="T0" fmla="*/ 0 w 2187245"/>
                                    <a:gd name="T1" fmla="*/ 614476 h 614477"/>
                                    <a:gd name="T2" fmla="*/ 490118 w 2187245"/>
                                    <a:gd name="T3" fmla="*/ 204826 h 614477"/>
                                    <a:gd name="T4" fmla="*/ 1089965 w 2187245"/>
                                    <a:gd name="T5" fmla="*/ 0 h 614477"/>
                                    <a:gd name="T6" fmla="*/ 1660550 w 2187245"/>
                                    <a:gd name="T7" fmla="*/ 175565 h 614477"/>
                                    <a:gd name="T8" fmla="*/ 2187245 w 2187245"/>
                                    <a:gd name="T9" fmla="*/ 614477 h 614477"/>
                                    <a:gd name="T10" fmla="*/ 0 w 2187245"/>
                                    <a:gd name="T11" fmla="*/ 614476 h 614477"/>
                                    <a:gd name="T12" fmla="*/ 0 60000 65536"/>
                                    <a:gd name="T13" fmla="*/ 0 60000 65536"/>
                                    <a:gd name="T14" fmla="*/ 0 60000 65536"/>
                                    <a:gd name="T15" fmla="*/ 0 60000 65536"/>
                                    <a:gd name="T16" fmla="*/ 0 60000 65536"/>
                                    <a:gd name="T17" fmla="*/ 0 60000 65536"/>
                                    <a:gd name="T18" fmla="*/ 0 w 2187245"/>
                                    <a:gd name="T19" fmla="*/ 0 h 614477"/>
                                    <a:gd name="T20" fmla="*/ 2187245 w 2187245"/>
                                    <a:gd name="T21" fmla="*/ 614477 h 614477"/>
                                  </a:gdLst>
                                  <a:ahLst/>
                                  <a:cxnLst>
                                    <a:cxn ang="T12">
                                      <a:pos x="T0" y="T1"/>
                                    </a:cxn>
                                    <a:cxn ang="T13">
                                      <a:pos x="T2" y="T3"/>
                                    </a:cxn>
                                    <a:cxn ang="T14">
                                      <a:pos x="T4" y="T5"/>
                                    </a:cxn>
                                    <a:cxn ang="T15">
                                      <a:pos x="T6" y="T7"/>
                                    </a:cxn>
                                    <a:cxn ang="T16">
                                      <a:pos x="T8" y="T9"/>
                                    </a:cxn>
                                    <a:cxn ang="T17">
                                      <a:pos x="T10" y="T11"/>
                                    </a:cxn>
                                  </a:cxnLst>
                                  <a:rect l="T18" t="T19" r="T20" b="T21"/>
                                  <a:pathLst>
                                    <a:path w="2187245" h="614477">
                                      <a:moveTo>
                                        <a:pt x="0" y="614476"/>
                                      </a:moveTo>
                                      <a:lnTo>
                                        <a:pt x="490118" y="204826"/>
                                      </a:lnTo>
                                      <a:lnTo>
                                        <a:pt x="1089965" y="0"/>
                                      </a:lnTo>
                                      <a:lnTo>
                                        <a:pt x="1660550" y="175565"/>
                                      </a:lnTo>
                                      <a:lnTo>
                                        <a:pt x="2187245" y="614477"/>
                                      </a:lnTo>
                                      <a:lnTo>
                                        <a:pt x="0" y="614476"/>
                                      </a:lnTo>
                                      <a:close/>
                                    </a:path>
                                  </a:pathLst>
                                </a:custGeom>
                                <a:solidFill>
                                  <a:srgbClr val="FF0000"/>
                                </a:solidFill>
                                <a:ln w="25400">
                                  <a:solidFill>
                                    <a:schemeClr val="tx1">
                                      <a:lumMod val="100000"/>
                                      <a:lumOff val="0"/>
                                    </a:schemeClr>
                                  </a:solidFill>
                                  <a:miter lim="800000"/>
                                  <a:headEnd/>
                                  <a:tailEnd/>
                                </a:ln>
                              </wps:spPr>
                              <wps:txbx>
                                <w:txbxContent>
                                  <w:p w14:paraId="6B35CCD8" w14:textId="77777777" w:rsidR="00594C1C" w:rsidRPr="00A95180" w:rsidRDefault="00594C1C" w:rsidP="00594C1C">
                                    <w:pPr>
                                      <w:rPr>
                                        <w:sz w:val="16"/>
                                        <w:szCs w:val="16"/>
                                      </w:rPr>
                                    </w:pPr>
                                  </w:p>
                                </w:txbxContent>
                              </wps:txbx>
                              <wps:bodyPr rot="0" vert="horz" wrap="square" lIns="91440" tIns="45720" rIns="91440" bIns="45720" anchor="ctr" anchorCtr="0" upright="1">
                                <a:noAutofit/>
                              </wps:bodyPr>
                            </wps:wsp>
                            <wps:wsp>
                              <wps:cNvPr id="28927" name="Gerade Verbindung mit Pfeil 1575"/>
                              <wps:cNvCnPr>
                                <a:cxnSpLocks noChangeShapeType="1"/>
                              </wps:cNvCnPr>
                              <wps:spPr bwMode="auto">
                                <a:xfrm flipH="1">
                                  <a:off x="1235" y="9928"/>
                                  <a:ext cx="12511" cy="214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28" name="Gerade Verbindung 1576"/>
                              <wps:cNvCnPr/>
                              <wps:spPr bwMode="auto">
                                <a:xfrm flipH="1" flipV="1">
                                  <a:off x="12584" y="9270"/>
                                  <a:ext cx="4860" cy="278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29" name="Gerade Verbindung 1577"/>
                              <wps:cNvCnPr/>
                              <wps:spPr bwMode="auto">
                                <a:xfrm flipH="1" flipV="1">
                                  <a:off x="0" y="30619"/>
                                  <a:ext cx="4859" cy="278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0" name="Gerade Verbindung 1578"/>
                              <wps:cNvCnPr/>
                              <wps:spPr bwMode="auto">
                                <a:xfrm flipH="1" flipV="1">
                                  <a:off x="23626" y="27545"/>
                                  <a:ext cx="12000" cy="380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1" name="Gerade Verbindung 1579"/>
                              <wps:cNvCnPr/>
                              <wps:spPr bwMode="auto">
                                <a:xfrm flipH="1" flipV="1">
                                  <a:off x="23312" y="29214"/>
                                  <a:ext cx="12000" cy="380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2" name="Gerade Verbindung mit Pfeil 1580"/>
                              <wps:cNvCnPr>
                                <a:cxnSpLocks noChangeShapeType="1"/>
                              </wps:cNvCnPr>
                              <wps:spPr bwMode="auto">
                                <a:xfrm flipH="1">
                                  <a:off x="32746" y="32657"/>
                                  <a:ext cx="1159" cy="3976"/>
                                </a:xfrm>
                                <a:prstGeom prst="straightConnector1">
                                  <a:avLst/>
                                </a:prstGeom>
                                <a:noFill/>
                                <a:ln w="19050">
                                  <a:solidFill>
                                    <a:schemeClr val="tx1">
                                      <a:lumMod val="100000"/>
                                      <a:lumOff val="0"/>
                                    </a:schemeClr>
                                  </a:solidFill>
                                  <a:round/>
                                  <a:headEnd type="triangle" w="sm" len="lg"/>
                                  <a:tailEnd type="none" w="sm" len="lg"/>
                                </a:ln>
                                <a:extLst>
                                  <a:ext uri="{909E8E84-426E-40DD-AFC4-6F175D3DCCD1}">
                                    <a14:hiddenFill xmlns:a14="http://schemas.microsoft.com/office/drawing/2010/main">
                                      <a:noFill/>
                                    </a14:hiddenFill>
                                  </a:ext>
                                </a:extLst>
                              </wps:spPr>
                              <wps:bodyPr/>
                            </wps:wsp>
                            <wps:wsp>
                              <wps:cNvPr id="28933" name="Gerade Verbindung mit Pfeil 1581"/>
                              <wps:cNvCnPr>
                                <a:cxnSpLocks noChangeShapeType="1"/>
                              </wps:cNvCnPr>
                              <wps:spPr bwMode="auto">
                                <a:xfrm flipH="1">
                                  <a:off x="34408" y="29214"/>
                                  <a:ext cx="498" cy="1831"/>
                                </a:xfrm>
                                <a:prstGeom prst="straightConnector1">
                                  <a:avLst/>
                                </a:prstGeom>
                                <a:noFill/>
                                <a:ln w="19050">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8934" name="Gerade Verbindung 1582"/>
                              <wps:cNvCnPr/>
                              <wps:spPr bwMode="auto">
                                <a:xfrm flipH="1" flipV="1">
                                  <a:off x="16781" y="3275"/>
                                  <a:ext cx="0" cy="936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5" name="Gerade Verbindung 1583"/>
                              <wps:cNvCnPr/>
                              <wps:spPr bwMode="auto">
                                <a:xfrm flipH="1" flipV="1">
                                  <a:off x="18063" y="3155"/>
                                  <a:ext cx="0" cy="936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6" name="Gerade Verbindung mit Pfeil 1584"/>
                              <wps:cNvCnPr>
                                <a:cxnSpLocks noChangeShapeType="1"/>
                              </wps:cNvCnPr>
                              <wps:spPr bwMode="auto">
                                <a:xfrm flipH="1">
                                  <a:off x="18063" y="4949"/>
                                  <a:ext cx="3006" cy="0"/>
                                </a:xfrm>
                                <a:prstGeom prst="straightConnector1">
                                  <a:avLst/>
                                </a:prstGeom>
                                <a:noFill/>
                                <a:ln w="19050">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8937" name="Gerade Verbindung mit Pfeil 1585"/>
                              <wps:cNvCnPr>
                                <a:cxnSpLocks noChangeShapeType="1"/>
                              </wps:cNvCnPr>
                              <wps:spPr bwMode="auto">
                                <a:xfrm flipH="1">
                                  <a:off x="13746" y="4949"/>
                                  <a:ext cx="3035" cy="0"/>
                                </a:xfrm>
                                <a:prstGeom prst="straightConnector1">
                                  <a:avLst/>
                                </a:prstGeom>
                                <a:noFill/>
                                <a:ln w="19050">
                                  <a:solidFill>
                                    <a:schemeClr val="tx1">
                                      <a:lumMod val="100000"/>
                                      <a:lumOff val="0"/>
                                    </a:schemeClr>
                                  </a:solidFill>
                                  <a:round/>
                                  <a:headEnd type="triangle" w="sm" len="lg"/>
                                  <a:tailEnd type="none" w="sm" len="lg"/>
                                </a:ln>
                                <a:extLst>
                                  <a:ext uri="{909E8E84-426E-40DD-AFC4-6F175D3DCCD1}">
                                    <a14:hiddenFill xmlns:a14="http://schemas.microsoft.com/office/drawing/2010/main">
                                      <a:noFill/>
                                    </a14:hiddenFill>
                                  </a:ext>
                                </a:extLst>
                              </wps:spPr>
                              <wps:bodyPr/>
                            </wps:wsp>
                            <wps:wsp>
                              <wps:cNvPr id="28938" name="Textfeld 31"/>
                              <wps:cNvSpPr txBox="1">
                                <a:spLocks noChangeArrowheads="1"/>
                              </wps:cNvSpPr>
                              <wps:spPr bwMode="auto">
                                <a:xfrm>
                                  <a:off x="15685" y="0"/>
                                  <a:ext cx="3480"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6045" w14:textId="77777777" w:rsidR="00594C1C" w:rsidRPr="00A95180" w:rsidRDefault="00594C1C" w:rsidP="00594C1C">
                                    <w:pPr>
                                      <w:rPr>
                                        <w:sz w:val="16"/>
                                        <w:szCs w:val="16"/>
                                      </w:rPr>
                                    </w:pPr>
                                    <w:r>
                                      <w:t>C</w:t>
                                    </w:r>
                                  </w:p>
                                </w:txbxContent>
                              </wps:txbx>
                              <wps:bodyPr rot="0" vert="horz" wrap="square" lIns="91440" tIns="45720" rIns="91440" bIns="45720" anchor="t" anchorCtr="0" upright="1">
                                <a:noAutofit/>
                              </wps:bodyPr>
                            </wps:wsp>
                            <wps:wsp>
                              <wps:cNvPr id="28939" name="Textfeld 73"/>
                              <wps:cNvSpPr txBox="1">
                                <a:spLocks noChangeArrowheads="1"/>
                              </wps:cNvSpPr>
                              <wps:spPr bwMode="auto">
                                <a:xfrm>
                                  <a:off x="29623" y="32617"/>
                                  <a:ext cx="3480"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6E49" w14:textId="77777777" w:rsidR="00594C1C" w:rsidRPr="00A95180" w:rsidRDefault="00594C1C" w:rsidP="00594C1C">
                                    <w:pPr>
                                      <w:rPr>
                                        <w:sz w:val="16"/>
                                        <w:szCs w:val="16"/>
                                      </w:rPr>
                                    </w:pPr>
                                    <w:r>
                                      <w:t>C</w:t>
                                    </w:r>
                                  </w:p>
                                </w:txbxContent>
                              </wps:txbx>
                              <wps:bodyPr rot="0" vert="horz" wrap="square" lIns="91440" tIns="45720" rIns="91440" bIns="45720" anchor="t" anchorCtr="0" upright="1">
                                <a:noAutofit/>
                              </wps:bodyPr>
                            </wps:wsp>
                            <wps:wsp>
                              <wps:cNvPr id="28940" name="Textfeld 74"/>
                              <wps:cNvSpPr txBox="1">
                                <a:spLocks noChangeArrowheads="1"/>
                              </wps:cNvSpPr>
                              <wps:spPr bwMode="auto">
                                <a:xfrm>
                                  <a:off x="3817" y="17543"/>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253D" w14:textId="77777777" w:rsidR="00594C1C" w:rsidRPr="00A95180" w:rsidRDefault="00594C1C" w:rsidP="00594C1C">
                                    <w:pPr>
                                      <w:rPr>
                                        <w:sz w:val="16"/>
                                        <w:szCs w:val="16"/>
                                      </w:rPr>
                                    </w:pPr>
                                    <w: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28371E" id="Group 403" o:spid="_x0000_s1043" style="position:absolute;margin-left:35.5pt;margin-top:4.5pt;width:179.2pt;height:192.65pt;z-index:251678720;mso-width-relative:margin;mso-height-relative:margin" coordsize="35626,3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">
                      <v:shape id="Gleichschenkliges Dreieck 1571" o:spid="_x0000_s1044" type="#_x0000_t5" style="position:absolute;left:5031;top:12051;width:24825;height:2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" filled="f" strokecolor="black [3213]" strokeweight="2pt">
                        <v:textbox>
                          <w:txbxContent>
                            <w:p w14:paraId="77B2205A" w14:textId="77777777" w:rsidR="00594C1C" w:rsidRPr="00A95180" w:rsidRDefault="00594C1C" w:rsidP="00594C1C">
                              <w:pPr>
                                <w:rPr>
                                  <w:sz w:val="16"/>
                                  <w:szCs w:val="16"/>
                                </w:rPr>
                              </w:pPr>
                            </w:p>
                          </w:txbxContent>
                        </v:textbox>
                      </v:shape>
                      <v:shape id="Freihandform 1572" o:spid="_x0000_s1045" style="position:absolute;left:5881;top:13279;width:10900;height:18800;visibility:visible;mso-wrap-style:square;v-text-anchor:middle" coordsize="1089965,1880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" adj="-11796480,,5400" path="m1089965,l,1880007,526694,1433780r548640,-175565l1089965,xe" fillcolor="red" strokecolor="black [3213]" strokeweight="2pt">
                        <v:stroke joinstyle="miter"/>
                        <v:formulas/>
                        <v:path arrowok="t" o:connecttype="custom" o:connectlocs="10900,0;0,18800;5267,14338;10754,12582;10900,0" o:connectangles="0,0,0,0,0" textboxrect="0,0,1089965,1880007"/>
                        <v:textbox>
                          <w:txbxContent>
                            <w:p w14:paraId="3D8C427E" w14:textId="77777777" w:rsidR="00594C1C" w:rsidRPr="00A95180" w:rsidRDefault="00594C1C" w:rsidP="00594C1C">
                              <w:pPr>
                                <w:rPr>
                                  <w:sz w:val="16"/>
                                  <w:szCs w:val="16"/>
                                </w:rPr>
                              </w:pPr>
                            </w:p>
                          </w:txbxContent>
                        </v:textbox>
                      </v:shape>
                      <v:shape id="Freihandform 1573" o:spid="_x0000_s1046" style="position:absolute;left:18086;top:13284;width:10899;height:18800;flip:x;visibility:visible;mso-wrap-style:square;v-text-anchor:middle" coordsize="1089965,1880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" adj="-11796480,,5400" path="m1089965,l,1880007,526694,1433780r548640,-175565l1089965,xe" fillcolor="red" strokecolor="black [3213]" strokeweight="2pt">
                        <v:stroke joinstyle="miter"/>
                        <v:formulas/>
                        <v:path arrowok="t" o:connecttype="custom" o:connectlocs="10899,0;0,18800;5267,14338;10753,12582;10899,0" o:connectangles="0,0,0,0,0" textboxrect="0,0,1089965,1880007"/>
                        <v:textbox>
                          <w:txbxContent>
                            <w:p w14:paraId="4A01F14D" w14:textId="77777777" w:rsidR="00594C1C" w:rsidRPr="00A95180" w:rsidRDefault="00594C1C" w:rsidP="00594C1C">
                              <w:pPr>
                                <w:rPr>
                                  <w:sz w:val="16"/>
                                  <w:szCs w:val="16"/>
                                </w:rPr>
                              </w:pPr>
                            </w:p>
                          </w:txbxContent>
                        </v:textbox>
                      </v:shape>
                      <v:shape id="Freihandform 1574" o:spid="_x0000_s1047" style="position:absolute;left:6613;top:27398;width:21872;height:6144;visibility:visible;mso-wrap-style:square;v-text-anchor:middle" coordsize="2187245,614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" adj="-11796480,,5400" path="m,614476l490118,204826,1089965,r570585,175565l2187245,614477,,614476xe" fillcolor="red" strokecolor="black [3213]" strokeweight="2pt">
                        <v:stroke joinstyle="miter"/>
                        <v:formulas/>
                        <v:path arrowok="t" o:connecttype="custom" o:connectlocs="0,6144;4901,2048;10899,0;16605,1755;21872,6144;0,6144" o:connectangles="0,0,0,0,0,0" textboxrect="0,0,2187245,614477"/>
                        <v:textbox>
                          <w:txbxContent>
                            <w:p w14:paraId="6B35CCD8" w14:textId="77777777" w:rsidR="00594C1C" w:rsidRPr="00A95180" w:rsidRDefault="00594C1C" w:rsidP="00594C1C">
                              <w:pPr>
                                <w:rPr>
                                  <w:sz w:val="16"/>
                                  <w:szCs w:val="16"/>
                                </w:rPr>
                              </w:pPr>
                            </w:p>
                          </w:txbxContent>
                        </v:textbox>
                      </v:shape>
                      <v:shape id="Gerade Verbindung mit Pfeil 1575" o:spid="_x0000_s1048" type="#_x0000_t32" style="position:absolute;left:1235;top:9928;width:12511;height:21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" strokecolor="black [3213]" strokeweight="1.5pt">
                        <v:stroke startarrow="block" startarrowwidth="narrow" startarrowlength="long" endarrow="block" endarrowwidth="narrow" endarrowlength="long"/>
                      </v:shape>
                      <v:line id="Gerade Verbindung 1576" o:spid="_x0000_s1049" style="position:absolute;flip:x y;visibility:visible;mso-wrap-style:square" from="12584,9270" to="17444,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" strokecolor="black [3213]" strokeweight="1.5pt"/>
                      <v:line id="Gerade Verbindung 1577" o:spid="_x0000_s1050" style="position:absolute;flip:x y;visibility:visible;mso-wrap-style:square" from="0,30619" to="485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" strokecolor="black [3213]" strokeweight="1.5pt"/>
                      <v:line id="Gerade Verbindung 1578" o:spid="_x0000_s1051" style="position:absolute;flip:x y;visibility:visible;mso-wrap-style:square" from="23626,27545" to="35626,3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" strokecolor="black [3213]" strokeweight="1.5pt"/>
                      <v:line id="Gerade Verbindung 1579" o:spid="_x0000_s1052" style="position:absolute;flip:x y;visibility:visible;mso-wrap-style:square" from="23312,29214" to="35312,3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" strokecolor="black [3213]" strokeweight="1.5pt"/>
                      <v:shape id="Gerade Verbindung mit Pfeil 1580" o:spid="_x0000_s1053" type="#_x0000_t32" style="position:absolute;left:32746;top:32657;width:1159;height:39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" strokecolor="black [3213]" strokeweight="1.5pt">
                        <v:stroke startarrow="block" startarrowwidth="narrow" startarrowlength="long" endarrowwidth="narrow" endarrowlength="long"/>
                      </v:shape>
                      <v:shape id="Gerade Verbindung mit Pfeil 1581" o:spid="_x0000_s1054" type="#_x0000_t32" style="position:absolute;left:34408;top:29214;width:498;height:1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" strokecolor="black [3213]" strokeweight="1.5pt">
                        <v:stroke startarrowwidth="narrow" startarrowlength="long" endarrow="block" endarrowwidth="narrow" endarrowlength="long"/>
                      </v:shape>
                      <v:line id="Gerade Verbindung 1582" o:spid="_x0000_s1055" style="position:absolute;flip:x y;visibility:visible;mso-wrap-style:square" from="16781,3275" to="16781,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" strokecolor="black [3213]" strokeweight="1.5pt"/>
                      <v:line id="Gerade Verbindung 1583" o:spid="_x0000_s1056" style="position:absolute;flip:x y;visibility:visible;mso-wrap-style:square" from="18063,3155" to="18063,1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" strokecolor="black [3213]" strokeweight="1.5pt"/>
                      <v:shape id="Gerade Verbindung mit Pfeil 1584" o:spid="_x0000_s1057" type="#_x0000_t32" style="position:absolute;left:18063;top:4949;width:3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" strokecolor="black [3213]" strokeweight="1.5pt">
                        <v:stroke startarrowwidth="narrow" startarrowlength="long" endarrow="block" endarrowwidth="narrow" endarrowlength="long"/>
                      </v:shape>
                      <v:shape id="Gerade Verbindung mit Pfeil 1585" o:spid="_x0000_s1058" type="#_x0000_t32" style="position:absolute;left:13746;top:4949;width:30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" strokecolor="black [3213]" strokeweight="1.5pt">
                        <v:stroke startarrow="block" startarrowwidth="narrow" startarrowlength="long" endarrowwidth="narrow" endarrowlength="long"/>
                      </v:shape>
                      <v:shape id="Textfeld 31" o:spid="_x0000_s1059" type="#_x0000_t202" style="position:absolute;left:15685;width:348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" filled="f" stroked="f">
                        <v:textbox>
                          <w:txbxContent>
                            <w:p w14:paraId="4D836045" w14:textId="77777777" w:rsidR="00594C1C" w:rsidRPr="00A95180" w:rsidRDefault="00594C1C" w:rsidP="00594C1C">
                              <w:pPr>
                                <w:rPr>
                                  <w:sz w:val="16"/>
                                  <w:szCs w:val="16"/>
                                </w:rPr>
                              </w:pPr>
                              <w:r>
                                <w:t>C</w:t>
                              </w:r>
                            </w:p>
                          </w:txbxContent>
                        </v:textbox>
                      </v:shape>
                      <v:shape id="Textfeld 73" o:spid="_x0000_s1060" type="#_x0000_t202" style="position:absolute;left:29623;top:32617;width:3480;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" filled="f" stroked="f">
                        <v:textbox>
                          <w:txbxContent>
                            <w:p w14:paraId="5FD06E49" w14:textId="77777777" w:rsidR="00594C1C" w:rsidRPr="00A95180" w:rsidRDefault="00594C1C" w:rsidP="00594C1C">
                              <w:pPr>
                                <w:rPr>
                                  <w:sz w:val="16"/>
                                  <w:szCs w:val="16"/>
                                </w:rPr>
                              </w:pPr>
                              <w:r>
                                <w:t>C</w:t>
                              </w:r>
                            </w:p>
                          </w:txbxContent>
                        </v:textbox>
                      </v:shape>
                      <v:shape id="Textfeld 74" o:spid="_x0000_s1061" type="#_x0000_t202" style="position:absolute;left:3817;top:17543;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" filled="f" stroked="f">
                        <v:textbox>
                          <w:txbxContent>
                            <w:p w14:paraId="2A7D253D" w14:textId="77777777" w:rsidR="00594C1C" w:rsidRPr="00A95180" w:rsidRDefault="00594C1C" w:rsidP="00594C1C">
                              <w:pPr>
                                <w:rPr>
                                  <w:sz w:val="16"/>
                                  <w:szCs w:val="16"/>
                                </w:rPr>
                              </w:pPr>
                              <w:r>
                                <w:t>A</w:t>
                              </w:r>
                            </w:p>
                          </w:txbxContent>
                        </v:textbox>
                      </v:shape>
                      <w10:wrap type="topAndBottom"/>
                    </v:group>
                  </w:pict>
                </mc:Fallback>
              </mc:AlternateContent>
            </w:r>
          </w:p>
        </w:tc>
      </w:tr>
    </w:tbl>
    <w:p w14:paraId="519FCE93" w14:textId="77777777" w:rsidR="00594C1C" w:rsidRDefault="00594C1C" w:rsidP="00594C1C">
      <w:pPr>
        <w:pStyle w:val="SingleTxtG"/>
      </w:pPr>
    </w:p>
    <w:p w14:paraId="7AC4BE5B" w14:textId="77777777" w:rsidR="00594C1C" w:rsidRDefault="00594C1C" w:rsidP="00B054EF">
      <w:pPr>
        <w:jc w:val="center"/>
        <w:rPr>
          <w:iCs/>
        </w:rPr>
      </w:pPr>
      <w:r w:rsidRPr="006C73A4">
        <w:rPr>
          <w:noProof/>
          <w:lang w:val="de-DE" w:eastAsia="de-DE"/>
        </w:rPr>
        <mc:AlternateContent>
          <mc:Choice Requires="wpg">
            <w:drawing>
              <wp:inline distT="0" distB="0" distL="0" distR="0" wp14:anchorId="52A1314C" wp14:editId="3DA4E93D">
                <wp:extent cx="2462530" cy="1146810"/>
                <wp:effectExtent l="0" t="0" r="13970" b="15240"/>
                <wp:docPr id="28914"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2530" cy="1146810"/>
                          <a:chOff x="0" y="0"/>
                          <a:chExt cx="28083" cy="15841"/>
                        </a:xfrm>
                      </wpg:grpSpPr>
                      <wps:wsp>
                        <wps:cNvPr id="28915" name="Rechteck 1631"/>
                        <wps:cNvSpPr>
                          <a:spLocks noChangeArrowheads="1"/>
                        </wps:cNvSpPr>
                        <wps:spPr bwMode="auto">
                          <a:xfrm>
                            <a:off x="0" y="0"/>
                            <a:ext cx="28083" cy="1584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5CCFAB" w14:textId="77777777" w:rsidR="00594C1C" w:rsidRDefault="00594C1C" w:rsidP="00594C1C">
                              <w:pPr>
                                <w:rPr>
                                  <w:sz w:val="22"/>
                                  <w:szCs w:val="22"/>
                                </w:rPr>
                              </w:pPr>
                            </w:p>
                          </w:txbxContent>
                        </wps:txbx>
                        <wps:bodyPr rot="0" vert="horz" wrap="square" lIns="91440" tIns="45720" rIns="91440" bIns="45720" anchor="ctr" anchorCtr="0" upright="1">
                          <a:noAutofit/>
                        </wps:bodyPr>
                      </wps:wsp>
                      <wps:wsp>
                        <wps:cNvPr id="28916" name="Textfeld 1"/>
                        <wps:cNvSpPr txBox="1">
                          <a:spLocks noChangeArrowheads="1"/>
                        </wps:cNvSpPr>
                        <wps:spPr bwMode="auto">
                          <a:xfrm>
                            <a:off x="1945" y="757"/>
                            <a:ext cx="23260"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C55D"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 xml:space="preserve">150 mm ≤  A  ≤ 200 mm </w:t>
                              </w:r>
                            </w:p>
                          </w:txbxContent>
                        </wps:txbx>
                        <wps:bodyPr rot="0" vert="horz" wrap="square" lIns="91440" tIns="45720" rIns="91440" bIns="45720" anchor="t" anchorCtr="0" upright="1">
                          <a:noAutofit/>
                        </wps:bodyPr>
                      </wps:wsp>
                      <wps:wsp>
                        <wps:cNvPr id="28917" name="Textfeld 20"/>
                        <wps:cNvSpPr txBox="1">
                          <a:spLocks noChangeArrowheads="1"/>
                        </wps:cNvSpPr>
                        <wps:spPr bwMode="auto">
                          <a:xfrm>
                            <a:off x="11908" y="5861"/>
                            <a:ext cx="7912"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811C"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 xml:space="preserve">B ≥   </w:t>
                              </w:r>
                            </w:p>
                          </w:txbxContent>
                        </wps:txbx>
                        <wps:bodyPr rot="0" vert="horz" wrap="square" lIns="91440" tIns="45720" rIns="91440" bIns="45720" anchor="t" anchorCtr="0" upright="1">
                          <a:noAutofit/>
                        </wps:bodyPr>
                      </wps:wsp>
                      <wps:wsp>
                        <wps:cNvPr id="28918" name="Textfeld 21"/>
                        <wps:cNvSpPr txBox="1">
                          <a:spLocks noChangeArrowheads="1"/>
                        </wps:cNvSpPr>
                        <wps:spPr bwMode="auto">
                          <a:xfrm>
                            <a:off x="12003" y="11012"/>
                            <a:ext cx="12885"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4B1B8"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C  ≤  15 mm</w:t>
                              </w:r>
                            </w:p>
                          </w:txbxContent>
                        </wps:txbx>
                        <wps:bodyPr rot="0" vert="horz" wrap="square" lIns="91440" tIns="45720" rIns="91440" bIns="45720" anchor="t" anchorCtr="0" upright="1">
                          <a:noAutofit/>
                        </wps:bodyPr>
                      </wps:wsp>
                      <wps:wsp>
                        <wps:cNvPr id="28919" name="Rechteck 1635"/>
                        <wps:cNvSpPr>
                          <a:spLocks noChangeArrowheads="1"/>
                        </wps:cNvSpPr>
                        <wps:spPr bwMode="auto">
                          <a:xfrm>
                            <a:off x="16987" y="4945"/>
                            <a:ext cx="3188"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5201"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A</w:t>
                              </w:r>
                            </w:p>
                          </w:txbxContent>
                        </wps:txbx>
                        <wps:bodyPr rot="0" vert="horz" wrap="square" lIns="91440" tIns="45720" rIns="91440" bIns="45720" anchor="t" anchorCtr="0" upright="1">
                          <a:noAutofit/>
                        </wps:bodyPr>
                      </wps:wsp>
                      <wps:wsp>
                        <wps:cNvPr id="28920" name="Rechteck 1636"/>
                        <wps:cNvSpPr>
                          <a:spLocks noChangeArrowheads="1"/>
                        </wps:cNvSpPr>
                        <wps:spPr bwMode="auto">
                          <a:xfrm>
                            <a:off x="17114" y="7413"/>
                            <a:ext cx="2960"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1EB1"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5</w:t>
                              </w:r>
                            </w:p>
                          </w:txbxContent>
                        </wps:txbx>
                        <wps:bodyPr rot="0" vert="horz" wrap="square" lIns="91440" tIns="45720" rIns="91440" bIns="45720" anchor="t" anchorCtr="0" upright="1">
                          <a:noAutofit/>
                        </wps:bodyPr>
                      </wps:wsp>
                      <wps:wsp>
                        <wps:cNvPr id="28921" name="Gerade Verbindung 1637"/>
                        <wps:cNvCnPr/>
                        <wps:spPr bwMode="auto">
                          <a:xfrm>
                            <a:off x="17454" y="7814"/>
                            <a:ext cx="228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1314C" id="Gruppieren 29" o:spid="_x0000_s1062" style="width:193.9pt;height:90.3pt;mso-position-horizontal-relative:char;mso-position-vertical-relative:line" coordsize="2808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">
                <v:rect id="Rechteck 1631" o:spid="_x0000_s1063" style="position:absolute;width:28083;height:15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" filled="f" strokecolor="black [3213]" strokeweight="2pt">
                  <v:textbox>
                    <w:txbxContent>
                      <w:p w14:paraId="105CCFAB" w14:textId="77777777" w:rsidR="00594C1C" w:rsidRDefault="00594C1C" w:rsidP="00594C1C">
                        <w:pPr>
                          <w:rPr>
                            <w:sz w:val="22"/>
                            <w:szCs w:val="22"/>
                          </w:rPr>
                        </w:pPr>
                      </w:p>
                    </w:txbxContent>
                  </v:textbox>
                </v:rect>
                <v:shape id="Textfeld 1" o:spid="_x0000_s1064" type="#_x0000_t202" style="position:absolute;left:1945;top:757;width:23260;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" filled="f" stroked="f">
                  <v:textbox>
                    <w:txbxContent>
                      <w:p w14:paraId="77C2C55D"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 xml:space="preserve">150 mm ≤  A  ≤ 200 mm </w:t>
                        </w:r>
                      </w:p>
                    </w:txbxContent>
                  </v:textbox>
                </v:shape>
                <v:shape id="Textfeld 20" o:spid="_x0000_s1065" type="#_x0000_t202" style="position:absolute;left:11908;top:5861;width:791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" filled="f" stroked="f">
                  <v:textbox>
                    <w:txbxContent>
                      <w:p w14:paraId="3E94811C"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 xml:space="preserve">B ≥   </w:t>
                        </w:r>
                      </w:p>
                    </w:txbxContent>
                  </v:textbox>
                </v:shape>
                <v:shape id="Textfeld 21" o:spid="_x0000_s1066" type="#_x0000_t202" style="position:absolute;left:12003;top:11012;width:12885;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" filled="f" stroked="f">
                  <v:textbox>
                    <w:txbxContent>
                      <w:p w14:paraId="7964B1B8"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C  ≤  15 mm</w:t>
                        </w:r>
                      </w:p>
                    </w:txbxContent>
                  </v:textbox>
                </v:shape>
                <v:rect id="Rechteck 1635" o:spid="_x0000_s1067" style="position:absolute;left:16987;top:4945;width:318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" filled="f" stroked="f">
                  <v:textbox>
                    <w:txbxContent>
                      <w:p w14:paraId="35655201"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A</w:t>
                        </w:r>
                      </w:p>
                    </w:txbxContent>
                  </v:textbox>
                </v:rect>
                <v:rect id="Rechteck 1636" o:spid="_x0000_s1068" style="position:absolute;left:17114;top:7413;width:296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" filled="f" stroked="f">
                  <v:textbox>
                    <w:txbxContent>
                      <w:p w14:paraId="44E21EB1" w14:textId="77777777" w:rsidR="00594C1C" w:rsidRDefault="00594C1C" w:rsidP="00594C1C">
                        <w:pPr>
                          <w:pStyle w:val="NormalWeb"/>
                          <w:spacing w:before="0" w:after="0"/>
                          <w:rPr>
                            <w:sz w:val="22"/>
                            <w:szCs w:val="22"/>
                          </w:rPr>
                        </w:pPr>
                        <w:r>
                          <w:rPr>
                            <w:rFonts w:ascii="Arial" w:hAnsi="Arial" w:cs="Arial"/>
                            <w:color w:val="000000" w:themeColor="text1"/>
                            <w:kern w:val="24"/>
                            <w:sz w:val="22"/>
                            <w:szCs w:val="22"/>
                            <w:lang w:val="de-DE"/>
                          </w:rPr>
                          <w:t>5</w:t>
                        </w:r>
                      </w:p>
                    </w:txbxContent>
                  </v:textbox>
                </v:rect>
                <v:line id="Gerade Verbindung 1637" o:spid="_x0000_s1069" style="position:absolute;visibility:visible;mso-wrap-style:square" from="17454,7814" to="19734,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" strokecolor="black [3213]" strokeweight="1.5pt"/>
                <w10:anchorlock/>
              </v:group>
            </w:pict>
          </mc:Fallback>
        </mc:AlternateContent>
      </w:r>
    </w:p>
    <w:p w14:paraId="68C7AAE8" w14:textId="77777777" w:rsidR="00594C1C" w:rsidRDefault="00594C1C" w:rsidP="00B054EF">
      <w:pPr>
        <w:pStyle w:val="SingleTxtG"/>
        <w:spacing w:before="120"/>
      </w:pPr>
      <w:r w:rsidRPr="00C009E0">
        <w:rPr>
          <w:i/>
        </w:rPr>
        <w:t>Note</w:t>
      </w:r>
      <w:r>
        <w:rPr>
          <w:i/>
        </w:rPr>
        <w:t> </w:t>
      </w:r>
      <w:r>
        <w:t xml:space="preserve">: </w:t>
      </w:r>
      <w:r w:rsidRPr="005B611E">
        <w:t>Ces croquis ne sont donnés qu</w:t>
      </w:r>
      <w:r>
        <w:t>’</w:t>
      </w:r>
      <w:r w:rsidRPr="005B611E">
        <w:t>à titre d</w:t>
      </w:r>
      <w:r>
        <w:t>’</w:t>
      </w:r>
      <w:r w:rsidRPr="005B611E">
        <w:t>exemple.</w:t>
      </w:r>
    </w:p>
    <w:p w14:paraId="4EF47E3E" w14:textId="2D8D226B" w:rsidR="00594C1C" w:rsidRPr="005B611E" w:rsidRDefault="00594C1C" w:rsidP="00594C1C">
      <w:pPr>
        <w:pStyle w:val="SingleTxtG"/>
        <w:ind w:left="2268" w:hanging="1134"/>
      </w:pPr>
      <w:r w:rsidRPr="005B611E">
        <w:t>4.</w:t>
      </w:r>
      <w:r w:rsidRPr="005B611E">
        <w:tab/>
      </w:r>
      <w:r w:rsidRPr="005B611E">
        <w:tab/>
        <w:t xml:space="preserve">Forme et dimensions des marquages </w:t>
      </w:r>
      <w:bookmarkStart w:id="28" w:name="_Hlk106359334"/>
      <w:r w:rsidRPr="005B611E">
        <w:t xml:space="preserve">rétroréfléchissants </w:t>
      </w:r>
      <w:bookmarkEnd w:id="28"/>
      <w:r>
        <w:t>de classe C</w:t>
      </w:r>
    </w:p>
    <w:p w14:paraId="149BE2F3" w14:textId="77777777" w:rsidR="00594C1C" w:rsidRPr="005B611E" w:rsidRDefault="00594C1C" w:rsidP="00594C1C">
      <w:pPr>
        <w:pStyle w:val="SingleTxtG"/>
        <w:ind w:left="2268" w:hanging="1134"/>
      </w:pPr>
      <w:r>
        <w:t>4.1</w:t>
      </w:r>
      <w:r w:rsidRPr="005B611E">
        <w:tab/>
        <w:t>Généralités</w:t>
      </w:r>
    </w:p>
    <w:p w14:paraId="3B5E3043" w14:textId="77777777" w:rsidR="00594C1C" w:rsidRPr="005B611E" w:rsidRDefault="00594C1C" w:rsidP="00594C1C">
      <w:pPr>
        <w:pStyle w:val="SingleTxtG"/>
        <w:ind w:left="2268"/>
      </w:pPr>
      <w:r w:rsidRPr="005B611E">
        <w:tab/>
        <w:t>Les marquages doivent être constitués de bandes rétroréfléchissantes.</w:t>
      </w:r>
    </w:p>
    <w:p w14:paraId="276E45B8" w14:textId="77777777" w:rsidR="00594C1C" w:rsidRPr="005B611E" w:rsidRDefault="00594C1C" w:rsidP="00594C1C">
      <w:pPr>
        <w:pStyle w:val="SingleTxtG"/>
        <w:ind w:left="2268" w:hanging="1134"/>
      </w:pPr>
      <w:r>
        <w:t>4.2</w:t>
      </w:r>
      <w:r w:rsidRPr="005B611E">
        <w:tab/>
        <w:t>Dimensions</w:t>
      </w:r>
    </w:p>
    <w:p w14:paraId="4C757358" w14:textId="1A6E2E07" w:rsidR="00594C1C" w:rsidRPr="00FC3C81" w:rsidRDefault="00594C1C" w:rsidP="00594C1C">
      <w:pPr>
        <w:pStyle w:val="SingleTxtG"/>
        <w:ind w:left="2268" w:hanging="1134"/>
        <w:rPr>
          <w:spacing w:val="-4"/>
        </w:rPr>
      </w:pPr>
      <w:r w:rsidRPr="00FC3C81">
        <w:rPr>
          <w:spacing w:val="-4"/>
        </w:rPr>
        <w:t>4.2.1</w:t>
      </w:r>
      <w:r w:rsidRPr="00FC3C81">
        <w:rPr>
          <w:spacing w:val="-4"/>
        </w:rPr>
        <w:tab/>
        <w:t>Les marquages rétroréfléchissants doivent avoir une largeur de 50 mm +10/-0 mm.</w:t>
      </w:r>
    </w:p>
    <w:p w14:paraId="50D6C618" w14:textId="77777777" w:rsidR="00594C1C" w:rsidRPr="005B611E" w:rsidRDefault="00594C1C" w:rsidP="00594C1C">
      <w:pPr>
        <w:pStyle w:val="SingleTxtG"/>
        <w:ind w:left="2268" w:hanging="1134"/>
      </w:pPr>
      <w:r>
        <w:t>4.2.2</w:t>
      </w:r>
      <w:r w:rsidRPr="005B611E">
        <w:tab/>
        <w:t>Les éléments des marquages rétroréfléchissants doivent être d</w:t>
      </w:r>
      <w:r>
        <w:t>’</w:t>
      </w:r>
      <w:r w:rsidRPr="005B611E">
        <w:t>une longueur telle qu</w:t>
      </w:r>
      <w:r>
        <w:t xml:space="preserve">’au moins </w:t>
      </w:r>
      <w:r w:rsidRPr="005B611E">
        <w:t>une marque d</w:t>
      </w:r>
      <w:r>
        <w:t>’</w:t>
      </w:r>
      <w:r w:rsidRPr="005B611E">
        <w:t>homologation soit visible.</w:t>
      </w:r>
    </w:p>
    <w:p w14:paraId="5A7A595D" w14:textId="77777777" w:rsidR="00594C1C" w:rsidRPr="005B611E" w:rsidRDefault="00594C1C" w:rsidP="00FC3C81">
      <w:pPr>
        <w:pStyle w:val="SingleTxtG"/>
        <w:keepNext/>
        <w:ind w:left="2268" w:hanging="1134"/>
      </w:pPr>
      <w:r w:rsidRPr="005B611E">
        <w:lastRenderedPageBreak/>
        <w:t>5.</w:t>
      </w:r>
      <w:r w:rsidRPr="005B611E">
        <w:tab/>
      </w:r>
      <w:r w:rsidRPr="005B611E">
        <w:tab/>
        <w:t>Forme et dimensions des marquages rétroréfléchissants de la classe</w:t>
      </w:r>
      <w:r>
        <w:t> F</w:t>
      </w:r>
      <w:r w:rsidRPr="005B611E">
        <w:t xml:space="preserve"> et des plaque</w:t>
      </w:r>
      <w:r>
        <w:t>s de signalisation de la classe </w:t>
      </w:r>
      <w:r w:rsidRPr="005B611E">
        <w:t>5</w:t>
      </w:r>
    </w:p>
    <w:p w14:paraId="22C32C0A" w14:textId="77777777" w:rsidR="00594C1C" w:rsidRPr="005B611E" w:rsidRDefault="00594C1C" w:rsidP="00FC3C81">
      <w:pPr>
        <w:pStyle w:val="SingleTxtG"/>
        <w:keepNext/>
        <w:ind w:left="2268" w:hanging="1134"/>
        <w:rPr>
          <w:rFonts w:eastAsia="MS Mincho"/>
        </w:rPr>
      </w:pPr>
      <w:r>
        <w:t>5.1</w:t>
      </w:r>
      <w:r w:rsidRPr="005B611E">
        <w:tab/>
        <w:t>Généralités</w:t>
      </w:r>
    </w:p>
    <w:p w14:paraId="347D3AA6" w14:textId="77777777" w:rsidR="00594C1C" w:rsidRPr="005B611E" w:rsidRDefault="00594C1C" w:rsidP="00594C1C">
      <w:pPr>
        <w:pStyle w:val="SingleTxtG"/>
        <w:ind w:left="2268" w:hanging="1134"/>
        <w:rPr>
          <w:rFonts w:eastAsia="MS Mincho"/>
        </w:rPr>
      </w:pPr>
      <w:r>
        <w:tab/>
      </w:r>
      <w:r w:rsidRPr="005B611E">
        <w:t>Les marquages doivent être constitués de bandes rétroréfléchissantes</w:t>
      </w:r>
      <w:r>
        <w:t xml:space="preserve"> ou de plaques</w:t>
      </w:r>
      <w:r w:rsidRPr="005B611E">
        <w:t>.</w:t>
      </w:r>
    </w:p>
    <w:p w14:paraId="433FC2ED" w14:textId="77777777" w:rsidR="00594C1C" w:rsidRPr="005B611E" w:rsidRDefault="00594C1C" w:rsidP="00594C1C">
      <w:pPr>
        <w:pStyle w:val="SingleTxtG"/>
        <w:ind w:left="2268" w:hanging="1134"/>
        <w:rPr>
          <w:rFonts w:eastAsia="MS Mincho"/>
        </w:rPr>
      </w:pPr>
      <w:r>
        <w:t>5.2</w:t>
      </w:r>
      <w:r w:rsidRPr="005B611E">
        <w:tab/>
        <w:t>Dimensions</w:t>
      </w:r>
    </w:p>
    <w:p w14:paraId="0025E906" w14:textId="760F7054" w:rsidR="00594C1C" w:rsidRPr="005B611E" w:rsidRDefault="00594C1C" w:rsidP="00594C1C">
      <w:pPr>
        <w:pStyle w:val="SingleTxtG"/>
        <w:ind w:left="2268" w:hanging="1134"/>
        <w:rPr>
          <w:rFonts w:eastAsia="MS Mincho"/>
        </w:rPr>
      </w:pPr>
      <w:r>
        <w:t>5.2.1</w:t>
      </w:r>
      <w:r w:rsidRPr="005B611E">
        <w:tab/>
        <w:t xml:space="preserve">Les </w:t>
      </w:r>
      <w:r>
        <w:t>marquages</w:t>
      </w:r>
      <w:r w:rsidRPr="005B611E">
        <w:t xml:space="preserve"> </w:t>
      </w:r>
      <w:r>
        <w:t>rétroréfléchissants des classes </w:t>
      </w:r>
      <w:r w:rsidRPr="005B611E">
        <w:t>5 et</w:t>
      </w:r>
      <w:r>
        <w:t> </w:t>
      </w:r>
      <w:r w:rsidRPr="005B611E">
        <w:t>F doivent être constitués de bandes diagonales rouges et blanches inclinées ve</w:t>
      </w:r>
      <w:r>
        <w:t>rs le bas selon un angle de 45° </w:t>
      </w:r>
      <w:r w:rsidR="00FC3C81">
        <w:sym w:font="Symbol" w:char="F0B1"/>
      </w:r>
      <w:r>
        <w:t> </w:t>
      </w:r>
      <w:r w:rsidRPr="005B611E">
        <w:t>1°, (voir fig. A5-II, A5-III et A5-IV, respectivement). La surface normali</w:t>
      </w:r>
      <w:r>
        <w:t>sée de base est un carré de 141 </w:t>
      </w:r>
      <w:r w:rsidR="00FC3C81">
        <w:sym w:font="Symbol" w:char="F0B1"/>
      </w:r>
      <w:r>
        <w:t> </w:t>
      </w:r>
      <w:r w:rsidRPr="005B611E">
        <w:t>1 mm de côté dont une moitié, selon sa diagonale, est blanche et l</w:t>
      </w:r>
      <w:r>
        <w:t>’</w:t>
      </w:r>
      <w:r w:rsidRPr="005B611E">
        <w:t xml:space="preserve">autre moitié est rouge, qui représente </w:t>
      </w:r>
      <w:r>
        <w:t>une surface standard (voir fig. </w:t>
      </w:r>
      <w:r w:rsidRPr="005B611E">
        <w:t>A5-II).</w:t>
      </w:r>
    </w:p>
    <w:p w14:paraId="4969465F" w14:textId="718F325E" w:rsidR="00594C1C" w:rsidRPr="005B611E" w:rsidRDefault="00594C1C" w:rsidP="00594C1C">
      <w:pPr>
        <w:pStyle w:val="SingleTxtG"/>
        <w:ind w:left="2268" w:hanging="1134"/>
        <w:rPr>
          <w:rFonts w:eastAsia="MS Mincho"/>
        </w:rPr>
      </w:pPr>
      <w:r>
        <w:t>5.2.2</w:t>
      </w:r>
      <w:r w:rsidRPr="005B611E">
        <w:tab/>
        <w:t>Chaque élément constitutif d</w:t>
      </w:r>
      <w:r>
        <w:t>’</w:t>
      </w:r>
      <w:r w:rsidRPr="005B611E">
        <w:t xml:space="preserve">un marquage rétroréfléchissant </w:t>
      </w:r>
      <w:r>
        <w:t xml:space="preserve">ou d’une plaque </w:t>
      </w:r>
      <w:r w:rsidRPr="005B611E">
        <w:t>doit avoir une longueur minim</w:t>
      </w:r>
      <w:r>
        <w:t>ale correspondant au minimum à 9 </w:t>
      </w:r>
      <w:r w:rsidRPr="005B611E">
        <w:t>surfaces normalisées telles que décrites au paragraphe 5.2.1 sur les gros véhicules ayant un espace de montage disponible</w:t>
      </w:r>
      <w:r w:rsidR="00FC3C81">
        <w:t> </w:t>
      </w:r>
      <w:r w:rsidRPr="005B611E">
        <w:t xml:space="preserve">; ce chiffre peut toutefois être ramené à un minimum de </w:t>
      </w:r>
      <w:r>
        <w:t>3</w:t>
      </w:r>
      <w:r w:rsidRPr="005B611E">
        <w:t xml:space="preserve"> surfaces normalisées sur les véhicules ne disposant que d</w:t>
      </w:r>
      <w:r>
        <w:t>’</w:t>
      </w:r>
      <w:r w:rsidRPr="005B611E">
        <w:t>un espace de montage limité.</w:t>
      </w:r>
    </w:p>
    <w:p w14:paraId="66BD9762" w14:textId="77777777" w:rsidR="00594C1C" w:rsidRDefault="00594C1C" w:rsidP="00594C1C">
      <w:pPr>
        <w:pStyle w:val="H23G"/>
      </w:pPr>
      <w:r w:rsidRPr="002C3E3C">
        <w:rPr>
          <w:b w:val="0"/>
        </w:rPr>
        <w:tab/>
      </w:r>
      <w:r w:rsidRPr="002C3E3C">
        <w:rPr>
          <w:b w:val="0"/>
        </w:rPr>
        <w:tab/>
        <w:t>Figure A5-II</w:t>
      </w:r>
      <w:r>
        <w:t xml:space="preserve"> </w:t>
      </w:r>
      <w:r>
        <w:br/>
      </w:r>
      <w:r w:rsidRPr="005B611E">
        <w:t>Matériau de marquage rétroréfléchissant de la classe F (élément normalisé)</w:t>
      </w:r>
    </w:p>
    <w:p w14:paraId="12656FE8" w14:textId="77777777" w:rsidR="00594C1C" w:rsidRPr="005B611E" w:rsidRDefault="00594C1C" w:rsidP="00594C1C">
      <w:pPr>
        <w:ind w:left="1134" w:right="1134"/>
        <w:rPr>
          <w:rFonts w:eastAsia="MS Mincho"/>
          <w:bCs/>
        </w:rPr>
      </w:pPr>
      <w:r w:rsidRPr="005B611E">
        <w:rPr>
          <w:rFonts w:eastAsia="MS Mincho"/>
          <w:bCs/>
          <w:noProof/>
          <w:lang w:eastAsia="fr-CH"/>
        </w:rPr>
        <w:drawing>
          <wp:inline distT="0" distB="0" distL="0" distR="0" wp14:anchorId="7D4F0897" wp14:editId="5C09945F">
            <wp:extent cx="3329232" cy="2852382"/>
            <wp:effectExtent l="0" t="0" r="0" b="0"/>
            <wp:docPr id="29955" name="Immagine 29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9439" cy="2852559"/>
                    </a:xfrm>
                    <a:prstGeom prst="rect">
                      <a:avLst/>
                    </a:prstGeom>
                    <a:noFill/>
                  </pic:spPr>
                </pic:pic>
              </a:graphicData>
            </a:graphic>
          </wp:inline>
        </w:drawing>
      </w:r>
    </w:p>
    <w:p w14:paraId="5882E0EF" w14:textId="77777777" w:rsidR="00594C1C" w:rsidRDefault="00594C1C" w:rsidP="00594C1C">
      <w:pPr>
        <w:pStyle w:val="H23G"/>
      </w:pPr>
      <w:r>
        <w:rPr>
          <w:b w:val="0"/>
        </w:rPr>
        <w:br w:type="page"/>
      </w:r>
      <w:r w:rsidRPr="002C3E3C">
        <w:rPr>
          <w:b w:val="0"/>
        </w:rPr>
        <w:lastRenderedPageBreak/>
        <w:tab/>
      </w:r>
      <w:r w:rsidRPr="002C3E3C">
        <w:rPr>
          <w:b w:val="0"/>
        </w:rPr>
        <w:tab/>
      </w:r>
      <w:r w:rsidRPr="00A956B4">
        <w:rPr>
          <w:b w:val="0"/>
        </w:rPr>
        <w:t>Figure A5-III</w:t>
      </w:r>
      <w:r>
        <w:t xml:space="preserve"> </w:t>
      </w:r>
      <w:r>
        <w:br/>
      </w:r>
      <w:r w:rsidRPr="005B611E">
        <w:t>Matériau de marquage rétroréfléchissant de la classe</w:t>
      </w:r>
      <w:r>
        <w:t> </w:t>
      </w:r>
      <w:r w:rsidRPr="005B611E">
        <w:t>F</w:t>
      </w:r>
    </w:p>
    <w:p w14:paraId="2FFC1FDF" w14:textId="77777777" w:rsidR="00594C1C" w:rsidRDefault="00594C1C" w:rsidP="00594C1C">
      <w:pPr>
        <w:pStyle w:val="SingleTxtG"/>
      </w:pPr>
      <w:r w:rsidRPr="005B611E">
        <w:rPr>
          <w:rFonts w:eastAsia="MS Mincho"/>
          <w:bCs/>
          <w:noProof/>
          <w:lang w:eastAsia="fr-CH"/>
        </w:rPr>
        <mc:AlternateContent>
          <mc:Choice Requires="wpg">
            <w:drawing>
              <wp:inline distT="0" distB="0" distL="0" distR="0" wp14:anchorId="768DE2BD" wp14:editId="3C4071E2">
                <wp:extent cx="4679315" cy="1475740"/>
                <wp:effectExtent l="38100" t="38100" r="102235" b="0"/>
                <wp:docPr id="2888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315" cy="1475740"/>
                          <a:chOff x="0" y="0"/>
                          <a:chExt cx="75154" cy="16337"/>
                        </a:xfrm>
                      </wpg:grpSpPr>
                      <wps:wsp>
                        <wps:cNvPr id="28883" name="Rechtwinkliges Dreieck 1527"/>
                        <wps:cNvSpPr>
                          <a:spLocks noChangeArrowheads="1"/>
                        </wps:cNvSpPr>
                        <wps:spPr bwMode="auto">
                          <a:xfrm flipH="1">
                            <a:off x="10184" y="0"/>
                            <a:ext cx="10152" cy="10152"/>
                          </a:xfrm>
                          <a:prstGeom prst="rtTriangle">
                            <a:avLst/>
                          </a:prstGeom>
                          <a:solidFill>
                            <a:srgbClr val="FF0000"/>
                          </a:solidFill>
                          <a:ln w="12700">
                            <a:solidFill>
                              <a:srgbClr val="FF0000"/>
                            </a:solidFill>
                            <a:miter lim="800000"/>
                            <a:headEnd/>
                            <a:tailEnd/>
                          </a:ln>
                        </wps:spPr>
                        <wps:txbx>
                          <w:txbxContent>
                            <w:p w14:paraId="38DC7E6A"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s:wsp>
                        <wps:cNvPr id="28884" name="Rechtwinkliges Dreieck 1528"/>
                        <wps:cNvSpPr>
                          <a:spLocks noChangeArrowheads="1"/>
                        </wps:cNvSpPr>
                        <wps:spPr bwMode="auto">
                          <a:xfrm rot="10800000" flipH="1">
                            <a:off x="20336" y="0"/>
                            <a:ext cx="10152" cy="10152"/>
                          </a:xfrm>
                          <a:prstGeom prst="rtTriangle">
                            <a:avLst/>
                          </a:prstGeom>
                          <a:solidFill>
                            <a:srgbClr val="FF0000"/>
                          </a:solidFill>
                          <a:ln w="12700">
                            <a:solidFill>
                              <a:srgbClr val="FF0000"/>
                            </a:solidFill>
                            <a:miter lim="800000"/>
                            <a:headEnd/>
                            <a:tailEnd/>
                          </a:ln>
                        </wps:spPr>
                        <wps:txbx>
                          <w:txbxContent>
                            <w:p w14:paraId="2702143E"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s:wsp>
                        <wps:cNvPr id="28885" name="Rechtwinkliges Dreieck 1529"/>
                        <wps:cNvSpPr>
                          <a:spLocks noChangeArrowheads="1"/>
                        </wps:cNvSpPr>
                        <wps:spPr bwMode="auto">
                          <a:xfrm rot="10800000" flipH="1">
                            <a:off x="32" y="0"/>
                            <a:ext cx="10152" cy="10152"/>
                          </a:xfrm>
                          <a:prstGeom prst="rtTriangle">
                            <a:avLst/>
                          </a:prstGeom>
                          <a:solidFill>
                            <a:srgbClr val="FF0000"/>
                          </a:solidFill>
                          <a:ln w="12700">
                            <a:solidFill>
                              <a:srgbClr val="FF0000"/>
                            </a:solidFill>
                            <a:miter lim="800000"/>
                            <a:headEnd/>
                            <a:tailEnd/>
                          </a:ln>
                        </wps:spPr>
                        <wps:txbx>
                          <w:txbxContent>
                            <w:p w14:paraId="4BED029E"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s:wsp>
                        <wps:cNvPr id="28886" name="Rechtwinkliges Dreieck 1530"/>
                        <wps:cNvSpPr>
                          <a:spLocks noChangeArrowheads="1"/>
                        </wps:cNvSpPr>
                        <wps:spPr bwMode="auto">
                          <a:xfrm flipH="1">
                            <a:off x="30636" y="0"/>
                            <a:ext cx="10152" cy="10152"/>
                          </a:xfrm>
                          <a:prstGeom prst="rtTriangle">
                            <a:avLst/>
                          </a:prstGeom>
                          <a:solidFill>
                            <a:srgbClr val="FF0000"/>
                          </a:solidFill>
                          <a:ln w="12700">
                            <a:solidFill>
                              <a:srgbClr val="FF0000"/>
                            </a:solidFill>
                            <a:miter lim="800000"/>
                            <a:headEnd/>
                            <a:tailEnd/>
                          </a:ln>
                        </wps:spPr>
                        <wps:txbx>
                          <w:txbxContent>
                            <w:p w14:paraId="7BA773CA"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s:wsp>
                        <wps:cNvPr id="28887" name="Rechtwinkliges Dreieck 1531"/>
                        <wps:cNvSpPr>
                          <a:spLocks noChangeArrowheads="1"/>
                        </wps:cNvSpPr>
                        <wps:spPr bwMode="auto">
                          <a:xfrm rot="10800000" flipH="1">
                            <a:off x="40788" y="0"/>
                            <a:ext cx="10152" cy="10152"/>
                          </a:xfrm>
                          <a:prstGeom prst="rtTriangle">
                            <a:avLst/>
                          </a:prstGeom>
                          <a:solidFill>
                            <a:srgbClr val="FF0000"/>
                          </a:solidFill>
                          <a:ln w="12700">
                            <a:solidFill>
                              <a:srgbClr val="FF0000"/>
                            </a:solidFill>
                            <a:miter lim="800000"/>
                            <a:headEnd/>
                            <a:tailEnd/>
                          </a:ln>
                        </wps:spPr>
                        <wps:txbx>
                          <w:txbxContent>
                            <w:p w14:paraId="6AAA5A87"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s:wsp>
                        <wps:cNvPr id="28888" name="Rechteck 46"/>
                        <wps:cNvSpPr>
                          <a:spLocks/>
                        </wps:cNvSpPr>
                        <wps:spPr bwMode="auto">
                          <a:xfrm rot="16200000" flipH="1">
                            <a:off x="20613" y="-20581"/>
                            <a:ext cx="10152" cy="51313"/>
                          </a:xfrm>
                          <a:custGeom>
                            <a:avLst/>
                            <a:gdLst>
                              <a:gd name="T0" fmla="*/ 0 w 1015200"/>
                              <a:gd name="T1" fmla="*/ 0 h 5131326"/>
                              <a:gd name="T2" fmla="*/ 1015200 w 1015200"/>
                              <a:gd name="T3" fmla="*/ 0 h 5131326"/>
                              <a:gd name="T4" fmla="*/ 1015200 w 1015200"/>
                              <a:gd name="T5" fmla="*/ 5090842 h 5131326"/>
                              <a:gd name="T6" fmla="*/ 911592 w 1015200"/>
                              <a:gd name="T7" fmla="*/ 5061476 h 5131326"/>
                              <a:gd name="T8" fmla="*/ 619492 w 1015200"/>
                              <a:gd name="T9" fmla="*/ 5086876 h 5131326"/>
                              <a:gd name="T10" fmla="*/ 378950 w 1015200"/>
                              <a:gd name="T11" fmla="*/ 5009160 h 5131326"/>
                              <a:gd name="T12" fmla="*/ 155942 w 1015200"/>
                              <a:gd name="T13" fmla="*/ 5131326 h 5131326"/>
                              <a:gd name="T14" fmla="*/ 0 w 1015200"/>
                              <a:gd name="T15" fmla="*/ 5090842 h 5131326"/>
                              <a:gd name="T16" fmla="*/ 0 w 1015200"/>
                              <a:gd name="T17" fmla="*/ 0 h 51313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15200"/>
                              <a:gd name="T28" fmla="*/ 0 h 5131326"/>
                              <a:gd name="T29" fmla="*/ 1015200 w 1015200"/>
                              <a:gd name="T30" fmla="*/ 5131326 h 51313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15200" h="5131326">
                                <a:moveTo>
                                  <a:pt x="0" y="0"/>
                                </a:moveTo>
                                <a:lnTo>
                                  <a:pt x="1015200" y="0"/>
                                </a:lnTo>
                                <a:lnTo>
                                  <a:pt x="1015200" y="5090842"/>
                                </a:lnTo>
                                <a:lnTo>
                                  <a:pt x="911592" y="5061476"/>
                                </a:lnTo>
                                <a:cubicBezTo>
                                  <a:pt x="845641" y="5060815"/>
                                  <a:pt x="684982" y="5100887"/>
                                  <a:pt x="619492" y="5086876"/>
                                </a:cubicBezTo>
                                <a:cubicBezTo>
                                  <a:pt x="554002" y="5072865"/>
                                  <a:pt x="445625" y="4997518"/>
                                  <a:pt x="378950" y="5009160"/>
                                </a:cubicBezTo>
                                <a:cubicBezTo>
                                  <a:pt x="272864" y="5035065"/>
                                  <a:pt x="223928" y="5054621"/>
                                  <a:pt x="155942" y="5131326"/>
                                </a:cubicBezTo>
                                <a:lnTo>
                                  <a:pt x="0" y="5090842"/>
                                </a:lnTo>
                                <a:lnTo>
                                  <a:pt x="0" y="0"/>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DDE49EB"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s:wsp>
                        <wps:cNvPr id="28889" name="Gerade Verbindung mit Pfeil 1533"/>
                        <wps:cNvCnPr>
                          <a:cxnSpLocks noChangeShapeType="1"/>
                        </wps:cNvCnPr>
                        <wps:spPr bwMode="auto">
                          <a:xfrm flipH="1">
                            <a:off x="60" y="12778"/>
                            <a:ext cx="75094"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890" name="Gerade Verbindung 1534"/>
                        <wps:cNvCnPr/>
                        <wps:spPr bwMode="auto">
                          <a:xfrm flipV="1">
                            <a:off x="0" y="10220"/>
                            <a:ext cx="25"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891" name="Gerade Verbindung 1535"/>
                        <wps:cNvCnPr/>
                        <wps:spPr bwMode="auto">
                          <a:xfrm flipV="1">
                            <a:off x="75154" y="10131"/>
                            <a:ext cx="0"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892" name="Textfeld 57"/>
                        <wps:cNvSpPr txBox="1">
                          <a:spLocks noChangeArrowheads="1"/>
                        </wps:cNvSpPr>
                        <wps:spPr bwMode="auto">
                          <a:xfrm>
                            <a:off x="28233" y="13670"/>
                            <a:ext cx="1301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C4F54" w14:textId="77777777" w:rsidR="00594C1C" w:rsidRPr="00865C79" w:rsidRDefault="00594C1C" w:rsidP="00594C1C">
                              <w:pPr>
                                <w:jc w:val="center"/>
                                <w:rPr>
                                  <w:sz w:val="16"/>
                                  <w:szCs w:val="16"/>
                                </w:rPr>
                              </w:pPr>
                              <w:r w:rsidRPr="00C635B0">
                                <w:rPr>
                                  <w:sz w:val="18"/>
                                  <w:szCs w:val="18"/>
                                </w:rPr>
                                <w:t>≥ 1 269</w:t>
                              </w:r>
                              <w:r>
                                <w:t xml:space="preserve"> mm</w:t>
                              </w:r>
                            </w:p>
                          </w:txbxContent>
                        </wps:txbx>
                        <wps:bodyPr rot="0" vert="horz" wrap="square" lIns="91440" tIns="45720" rIns="91440" bIns="45720" anchor="t" anchorCtr="0" upright="1">
                          <a:noAutofit/>
                        </wps:bodyPr>
                      </wps:wsp>
                      <wps:wsp>
                        <wps:cNvPr id="28893" name="Rechtwinkliges Dreieck 1537"/>
                        <wps:cNvSpPr>
                          <a:spLocks noChangeArrowheads="1"/>
                        </wps:cNvSpPr>
                        <wps:spPr bwMode="auto">
                          <a:xfrm flipH="1">
                            <a:off x="54850" y="137"/>
                            <a:ext cx="10152" cy="10152"/>
                          </a:xfrm>
                          <a:prstGeom prst="rtTriangle">
                            <a:avLst/>
                          </a:prstGeom>
                          <a:solidFill>
                            <a:srgbClr val="FF0000"/>
                          </a:solidFill>
                          <a:ln w="12700">
                            <a:solidFill>
                              <a:srgbClr val="FF0000"/>
                            </a:solidFill>
                            <a:miter lim="800000"/>
                            <a:headEnd/>
                            <a:tailEnd/>
                          </a:ln>
                        </wps:spPr>
                        <wps:txbx>
                          <w:txbxContent>
                            <w:p w14:paraId="57DFD9B6"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s:wsp>
                        <wps:cNvPr id="28894" name="Rechtwinkliges Dreieck 1538"/>
                        <wps:cNvSpPr>
                          <a:spLocks noChangeArrowheads="1"/>
                        </wps:cNvSpPr>
                        <wps:spPr bwMode="auto">
                          <a:xfrm rot="10800000" flipH="1">
                            <a:off x="65002" y="137"/>
                            <a:ext cx="10152" cy="10152"/>
                          </a:xfrm>
                          <a:prstGeom prst="rtTriangle">
                            <a:avLst/>
                          </a:prstGeom>
                          <a:solidFill>
                            <a:srgbClr val="FF0000"/>
                          </a:solidFill>
                          <a:ln w="12700">
                            <a:solidFill>
                              <a:srgbClr val="FF0000"/>
                            </a:solidFill>
                            <a:miter lim="800000"/>
                            <a:headEnd/>
                            <a:tailEnd/>
                          </a:ln>
                        </wps:spPr>
                        <wps:txbx>
                          <w:txbxContent>
                            <w:p w14:paraId="1AB91A1D"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s:wsp>
                        <wps:cNvPr id="28895" name="Rechteck 52"/>
                        <wps:cNvSpPr>
                          <a:spLocks/>
                        </wps:cNvSpPr>
                        <wps:spPr bwMode="auto">
                          <a:xfrm rot="16200000" flipH="1">
                            <a:off x="59304" y="-5562"/>
                            <a:ext cx="10152" cy="21549"/>
                          </a:xfrm>
                          <a:custGeom>
                            <a:avLst/>
                            <a:gdLst>
                              <a:gd name="T0" fmla="*/ 0 w 1015200"/>
                              <a:gd name="T1" fmla="*/ 92951 h 2154863"/>
                              <a:gd name="T2" fmla="*/ 151730 w 1015200"/>
                              <a:gd name="T3" fmla="*/ 135174 h 2154863"/>
                              <a:gd name="T4" fmla="*/ 334610 w 1015200"/>
                              <a:gd name="T5" fmla="*/ 0 h 2154863"/>
                              <a:gd name="T6" fmla="*/ 740124 w 1015200"/>
                              <a:gd name="T7" fmla="*/ 95415 h 2154863"/>
                              <a:gd name="T8" fmla="*/ 1015200 w 1015200"/>
                              <a:gd name="T9" fmla="*/ 92951 h 2154863"/>
                              <a:gd name="T10" fmla="*/ 1015200 w 1015200"/>
                              <a:gd name="T11" fmla="*/ 2154863 h 2154863"/>
                              <a:gd name="T12" fmla="*/ 0 w 1015200"/>
                              <a:gd name="T13" fmla="*/ 2154863 h 2154863"/>
                              <a:gd name="T14" fmla="*/ 0 w 1015200"/>
                              <a:gd name="T15" fmla="*/ 92951 h 2154863"/>
                              <a:gd name="T16" fmla="*/ 0 60000 65536"/>
                              <a:gd name="T17" fmla="*/ 0 60000 65536"/>
                              <a:gd name="T18" fmla="*/ 0 60000 65536"/>
                              <a:gd name="T19" fmla="*/ 0 60000 65536"/>
                              <a:gd name="T20" fmla="*/ 0 60000 65536"/>
                              <a:gd name="T21" fmla="*/ 0 60000 65536"/>
                              <a:gd name="T22" fmla="*/ 0 60000 65536"/>
                              <a:gd name="T23" fmla="*/ 0 60000 65536"/>
                              <a:gd name="T24" fmla="*/ 0 w 1015200"/>
                              <a:gd name="T25" fmla="*/ 0 h 2154863"/>
                              <a:gd name="T26" fmla="*/ 1015200 w 1015200"/>
                              <a:gd name="T27" fmla="*/ 2154863 h 215486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15200" h="2154863">
                                <a:moveTo>
                                  <a:pt x="0" y="92951"/>
                                </a:moveTo>
                                <a:lnTo>
                                  <a:pt x="151730" y="135174"/>
                                </a:lnTo>
                                <a:lnTo>
                                  <a:pt x="334610" y="0"/>
                                </a:lnTo>
                                <a:cubicBezTo>
                                  <a:pt x="477734" y="2651"/>
                                  <a:pt x="557247" y="100718"/>
                                  <a:pt x="740124" y="95415"/>
                                </a:cubicBezTo>
                                <a:cubicBezTo>
                                  <a:pt x="871575" y="30985"/>
                                  <a:pt x="923508" y="93772"/>
                                  <a:pt x="1015200" y="92951"/>
                                </a:cubicBezTo>
                                <a:lnTo>
                                  <a:pt x="1015200" y="2154863"/>
                                </a:lnTo>
                                <a:lnTo>
                                  <a:pt x="0" y="2154863"/>
                                </a:lnTo>
                                <a:lnTo>
                                  <a:pt x="0" y="92951"/>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79EBAC" w14:textId="77777777" w:rsidR="00594C1C" w:rsidRPr="00865C79" w:rsidRDefault="00594C1C" w:rsidP="00594C1C">
                              <w:pPr>
                                <w:rPr>
                                  <w:sz w:val="16"/>
                                  <w:szCs w:val="16"/>
                                </w:rPr>
                              </w:pPr>
                            </w:p>
                          </w:txbxContent>
                        </wps:txbx>
                        <wps:bodyPr rot="0" vert="horz" wrap="square" lIns="91440" tIns="45720" rIns="91440" bIns="45720" anchor="ctr" anchorCtr="0" upright="1">
                          <a:noAutofit/>
                        </wps:bodyPr>
                      </wps:wsp>
                    </wpg:wgp>
                  </a:graphicData>
                </a:graphic>
              </wp:inline>
            </w:drawing>
          </mc:Choice>
          <mc:Fallback>
            <w:pict>
              <v:group w14:anchorId="768DE2BD" id="Group 448" o:spid="_x0000_s1070" style="width:368.45pt;height:116.2pt;mso-position-horizontal-relative:char;mso-position-vertical-relative:line" coordsize="75154,1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">
                <v:shapetype id="_x0000_t6" coordsize="21600,21600" o:spt="6" path="m,l,21600r21600,xe">
                  <v:stroke joinstyle="miter"/>
                  <v:path gradientshapeok="t" o:connecttype="custom" o:connectlocs="0,0;0,10800;0,21600;10800,21600;21600,21600;10800,10800" textboxrect="1800,12600,12600,19800"/>
                </v:shapetype>
                <v:shape id="Rechtwinkliges Dreieck 1527" o:spid="_x0000_s1071" type="#_x0000_t6" style="position:absolute;left:10184;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" fillcolor="red" strokecolor="red" strokeweight="1pt">
                  <v:textbox>
                    <w:txbxContent>
                      <w:p w14:paraId="38DC7E6A" w14:textId="77777777" w:rsidR="00594C1C" w:rsidRPr="00865C79" w:rsidRDefault="00594C1C" w:rsidP="00594C1C">
                        <w:pPr>
                          <w:rPr>
                            <w:sz w:val="16"/>
                            <w:szCs w:val="16"/>
                          </w:rPr>
                        </w:pPr>
                      </w:p>
                    </w:txbxContent>
                  </v:textbox>
                </v:shape>
                <v:shape id="Rechtwinkliges Dreieck 1528" o:spid="_x0000_s1072" type="#_x0000_t6" style="position:absolute;left:20336;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" fillcolor="red" strokecolor="red" strokeweight="1pt">
                  <v:textbox>
                    <w:txbxContent>
                      <w:p w14:paraId="2702143E" w14:textId="77777777" w:rsidR="00594C1C" w:rsidRPr="00865C79" w:rsidRDefault="00594C1C" w:rsidP="00594C1C">
                        <w:pPr>
                          <w:rPr>
                            <w:sz w:val="16"/>
                            <w:szCs w:val="16"/>
                          </w:rPr>
                        </w:pPr>
                      </w:p>
                    </w:txbxContent>
                  </v:textbox>
                </v:shape>
                <v:shape id="Rechtwinkliges Dreieck 1529" o:spid="_x0000_s1073" type="#_x0000_t6" style="position:absolute;left:32;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" fillcolor="red" strokecolor="red" strokeweight="1pt">
                  <v:textbox>
                    <w:txbxContent>
                      <w:p w14:paraId="4BED029E" w14:textId="77777777" w:rsidR="00594C1C" w:rsidRPr="00865C79" w:rsidRDefault="00594C1C" w:rsidP="00594C1C">
                        <w:pPr>
                          <w:rPr>
                            <w:sz w:val="16"/>
                            <w:szCs w:val="16"/>
                          </w:rPr>
                        </w:pPr>
                      </w:p>
                    </w:txbxContent>
                  </v:textbox>
                </v:shape>
                <v:shape id="Rechtwinkliges Dreieck 1530" o:spid="_x0000_s1074" type="#_x0000_t6" style="position:absolute;left:30636;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" fillcolor="red" strokecolor="red" strokeweight="1pt">
                  <v:textbox>
                    <w:txbxContent>
                      <w:p w14:paraId="7BA773CA" w14:textId="77777777" w:rsidR="00594C1C" w:rsidRPr="00865C79" w:rsidRDefault="00594C1C" w:rsidP="00594C1C">
                        <w:pPr>
                          <w:rPr>
                            <w:sz w:val="16"/>
                            <w:szCs w:val="16"/>
                          </w:rPr>
                        </w:pPr>
                      </w:p>
                    </w:txbxContent>
                  </v:textbox>
                </v:shape>
                <v:shape id="Rechtwinkliges Dreieck 1531" o:spid="_x0000_s1075" type="#_x0000_t6" style="position:absolute;left:40788;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" fillcolor="red" strokecolor="red" strokeweight="1pt">
                  <v:textbox>
                    <w:txbxContent>
                      <w:p w14:paraId="6AAA5A87" w14:textId="77777777" w:rsidR="00594C1C" w:rsidRPr="00865C79" w:rsidRDefault="00594C1C" w:rsidP="00594C1C">
                        <w:pPr>
                          <w:rPr>
                            <w:sz w:val="16"/>
                            <w:szCs w:val="16"/>
                          </w:rPr>
                        </w:pPr>
                      </w:p>
                    </w:txbxContent>
                  </v:textbox>
                </v:shape>
                <v:shape id="Rechteck 46" o:spid="_x0000_s1076" style="position:absolute;left:20613;top:-20581;width:10152;height:51313;rotation:90;flip:x;visibility:visible;mso-wrap-style:square;v-text-anchor:middle" coordsize="1015200,5131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" adj="-11796480,,5400" path="m,l1015200,r,5090842l911592,5061476v-65951,-661,-226610,39411,-292100,25400c554002,5072865,445625,4997518,378950,5009160v-106086,25905,-155022,45461,-223008,122166l,5090842,,xe" filled="f" strokecolor="black [3213]" strokeweight="1pt">
                  <v:stroke joinstyle="miter"/>
                  <v:formulas/>
                  <v:path arrowok="t" o:connecttype="custom" o:connectlocs="0,0;10152,0;10152,50908;9116,50615;6195,50869;3790,50091;1559,51313;0,50908;0,0" o:connectangles="0,0,0,0,0,0,0,0,0" textboxrect="0,0,1015200,5131326"/>
                  <v:textbox>
                    <w:txbxContent>
                      <w:p w14:paraId="0DDE49EB" w14:textId="77777777" w:rsidR="00594C1C" w:rsidRPr="00865C79" w:rsidRDefault="00594C1C" w:rsidP="00594C1C">
                        <w:pPr>
                          <w:rPr>
                            <w:sz w:val="16"/>
                            <w:szCs w:val="16"/>
                          </w:rPr>
                        </w:pPr>
                      </w:p>
                    </w:txbxContent>
                  </v:textbox>
                </v:shape>
                <v:shape id="Gerade Verbindung mit Pfeil 1533" o:spid="_x0000_s1077" type="#_x0000_t32" style="position:absolute;left:60;top:12778;width:750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" strokecolor="black [3213]">
                  <v:stroke startarrow="block" startarrowwidth="narrow" startarrowlength="long" endarrow="block" endarrowwidth="narrow" endarrowlength="long"/>
                </v:shape>
                <v:line id="Gerade Verbindung 1534" o:spid="_x0000_s1078" style="position:absolute;flip:y;visibility:visible;mso-wrap-style:square" from="0,10220" to="25,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" strokecolor="black [3213]"/>
                <v:line id="Gerade Verbindung 1535" o:spid="_x0000_s1079" style="position:absolute;flip:y;visibility:visible;mso-wrap-style:square" from="75154,10131" to="75154,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" strokecolor="black [3213]"/>
                <v:shape id="Textfeld 57" o:spid="_x0000_s1080" type="#_x0000_t202" style="position:absolute;left:28233;top:13670;width:130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" filled="f" stroked="f">
                  <v:textbox>
                    <w:txbxContent>
                      <w:p w14:paraId="0E3C4F54" w14:textId="77777777" w:rsidR="00594C1C" w:rsidRPr="00865C79" w:rsidRDefault="00594C1C" w:rsidP="00594C1C">
                        <w:pPr>
                          <w:jc w:val="center"/>
                          <w:rPr>
                            <w:sz w:val="16"/>
                            <w:szCs w:val="16"/>
                          </w:rPr>
                        </w:pPr>
                        <w:r w:rsidRPr="00C635B0">
                          <w:rPr>
                            <w:sz w:val="18"/>
                            <w:szCs w:val="18"/>
                          </w:rPr>
                          <w:t>≥ 1 269</w:t>
                        </w:r>
                        <w:r>
                          <w:t xml:space="preserve"> mm</w:t>
                        </w:r>
                      </w:p>
                    </w:txbxContent>
                  </v:textbox>
                </v:shape>
                <v:shape id="Rechtwinkliges Dreieck 1537" o:spid="_x0000_s1081" type="#_x0000_t6" style="position:absolute;left:54850;top:137;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" fillcolor="red" strokecolor="red" strokeweight="1pt">
                  <v:textbox>
                    <w:txbxContent>
                      <w:p w14:paraId="57DFD9B6" w14:textId="77777777" w:rsidR="00594C1C" w:rsidRPr="00865C79" w:rsidRDefault="00594C1C" w:rsidP="00594C1C">
                        <w:pPr>
                          <w:rPr>
                            <w:sz w:val="16"/>
                            <w:szCs w:val="16"/>
                          </w:rPr>
                        </w:pPr>
                      </w:p>
                    </w:txbxContent>
                  </v:textbox>
                </v:shape>
                <v:shape id="Rechtwinkliges Dreieck 1538" o:spid="_x0000_s1082" type="#_x0000_t6" style="position:absolute;left:65002;top:137;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" fillcolor="red" strokecolor="red" strokeweight="1pt">
                  <v:textbox>
                    <w:txbxContent>
                      <w:p w14:paraId="1AB91A1D" w14:textId="77777777" w:rsidR="00594C1C" w:rsidRPr="00865C79" w:rsidRDefault="00594C1C" w:rsidP="00594C1C">
                        <w:pPr>
                          <w:rPr>
                            <w:sz w:val="16"/>
                            <w:szCs w:val="16"/>
                          </w:rPr>
                        </w:pPr>
                      </w:p>
                    </w:txbxContent>
                  </v:textbox>
                </v:shape>
                <v:shape id="Rechteck 52" o:spid="_x0000_s1083" style="position:absolute;left:59304;top:-5562;width:10152;height:21549;rotation:90;flip:x;visibility:visible;mso-wrap-style:square;v-text-anchor:middle" coordsize="1015200,21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" adj="-11796480,,5400" path="m,92951r151730,42223l334610,c477734,2651,557247,100718,740124,95415,871575,30985,923508,93772,1015200,92951r,2061912l,2154863,,92951xe" filled="f" strokecolor="black [3213]" strokeweight="1pt">
                  <v:stroke joinstyle="miter"/>
                  <v:formulas/>
                  <v:path arrowok="t" o:connecttype="custom" o:connectlocs="0,930;1517,1352;3346,0;7401,954;10152,930;10152,21549;0,21549;0,930" o:connectangles="0,0,0,0,0,0,0,0" textboxrect="0,0,1015200,2154863"/>
                  <v:textbox>
                    <w:txbxContent>
                      <w:p w14:paraId="0179EBAC" w14:textId="77777777" w:rsidR="00594C1C" w:rsidRPr="00865C79" w:rsidRDefault="00594C1C" w:rsidP="00594C1C">
                        <w:pPr>
                          <w:rPr>
                            <w:sz w:val="16"/>
                            <w:szCs w:val="16"/>
                          </w:rPr>
                        </w:pPr>
                      </w:p>
                    </w:txbxContent>
                  </v:textbox>
                </v:shape>
                <w10:anchorlock/>
              </v:group>
            </w:pict>
          </mc:Fallback>
        </mc:AlternateContent>
      </w:r>
    </w:p>
    <w:p w14:paraId="765F68D4" w14:textId="77777777" w:rsidR="00594C1C" w:rsidRDefault="00594C1C" w:rsidP="00594C1C">
      <w:pPr>
        <w:pStyle w:val="H23G"/>
      </w:pPr>
      <w:r w:rsidRPr="00293F9B">
        <w:rPr>
          <w:b w:val="0"/>
        </w:rPr>
        <w:tab/>
      </w:r>
      <w:r w:rsidRPr="00293F9B">
        <w:rPr>
          <w:b w:val="0"/>
        </w:rPr>
        <w:tab/>
        <w:t>Figure A5-IV</w:t>
      </w:r>
      <w:r>
        <w:t xml:space="preserve"> </w:t>
      </w:r>
      <w:r>
        <w:br/>
      </w:r>
      <w:r w:rsidRPr="005B611E">
        <w:t xml:space="preserve">Matériau de marquage </w:t>
      </w:r>
      <w:r>
        <w:t>rétroréfléchissant de la classe </w:t>
      </w:r>
      <w:r w:rsidRPr="005B611E">
        <w:t>5</w:t>
      </w:r>
    </w:p>
    <w:p w14:paraId="45457D68" w14:textId="77777777" w:rsidR="00594C1C" w:rsidRPr="005B611E" w:rsidRDefault="00594C1C" w:rsidP="00594C1C">
      <w:pPr>
        <w:ind w:left="1134" w:right="1134"/>
        <w:rPr>
          <w:rFonts w:eastAsia="MS Mincho"/>
          <w:bCs/>
        </w:rPr>
      </w:pPr>
      <w:r w:rsidRPr="005B611E">
        <w:rPr>
          <w:rFonts w:eastAsia="MS Mincho"/>
          <w:bCs/>
          <w:noProof/>
          <w:lang w:eastAsia="fr-CH"/>
        </w:rPr>
        <w:drawing>
          <wp:inline distT="0" distB="0" distL="0" distR="0" wp14:anchorId="0F5DC372" wp14:editId="1B1FA5D0">
            <wp:extent cx="4624724" cy="3442070"/>
            <wp:effectExtent l="0" t="0" r="0" b="0"/>
            <wp:docPr id="29956" name="Immagine 29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4011" cy="3441539"/>
                    </a:xfrm>
                    <a:prstGeom prst="rect">
                      <a:avLst/>
                    </a:prstGeom>
                    <a:noFill/>
                  </pic:spPr>
                </pic:pic>
              </a:graphicData>
            </a:graphic>
          </wp:inline>
        </w:drawing>
      </w:r>
    </w:p>
    <w:p w14:paraId="15E8EA4E" w14:textId="27291E7B" w:rsidR="00594C1C" w:rsidRPr="005B611E" w:rsidRDefault="00594C1C" w:rsidP="00594C1C">
      <w:pPr>
        <w:pStyle w:val="SingleTxtG"/>
        <w:spacing w:before="120"/>
        <w:ind w:left="2268" w:hanging="1134"/>
        <w:rPr>
          <w:rFonts w:eastAsia="MS Mincho"/>
        </w:rPr>
      </w:pPr>
      <w:r w:rsidRPr="00A956B4">
        <w:t>6</w:t>
      </w:r>
      <w:r w:rsidRPr="005B611E">
        <w:t>.</w:t>
      </w:r>
      <w:r w:rsidRPr="005B611E">
        <w:tab/>
        <w:t>Forme et dimensions des plaques de signalisation rétroréfléchissantes</w:t>
      </w:r>
      <w:r>
        <w:t xml:space="preserve"> de la classe</w:t>
      </w:r>
      <w:r w:rsidR="00FC3C81">
        <w:t> </w:t>
      </w:r>
      <w:r>
        <w:t>1, 2, 3 ou 4 pour véhicules lourds et longs</w:t>
      </w:r>
    </w:p>
    <w:p w14:paraId="23717EEA" w14:textId="77777777" w:rsidR="00594C1C" w:rsidRPr="005B611E" w:rsidRDefault="00594C1C" w:rsidP="00594C1C">
      <w:pPr>
        <w:pStyle w:val="SingleTxtG"/>
        <w:ind w:left="2268" w:hanging="1134"/>
      </w:pPr>
      <w:r>
        <w:t>6.1</w:t>
      </w:r>
      <w:r w:rsidRPr="005B611E">
        <w:tab/>
        <w:t>Forme</w:t>
      </w:r>
    </w:p>
    <w:p w14:paraId="541EA2E9" w14:textId="77777777" w:rsidR="00594C1C" w:rsidRPr="005B611E" w:rsidRDefault="00594C1C" w:rsidP="00594C1C">
      <w:pPr>
        <w:pStyle w:val="SingleTxtG"/>
        <w:ind w:left="2268"/>
      </w:pPr>
      <w:r w:rsidRPr="005B611E">
        <w:tab/>
        <w:t xml:space="preserve">Les plaques doivent être rectangulaires pour </w:t>
      </w:r>
      <w:r>
        <w:t xml:space="preserve">un </w:t>
      </w:r>
      <w:r w:rsidRPr="005B611E">
        <w:t>montage à l</w:t>
      </w:r>
      <w:r>
        <w:t>’</w:t>
      </w:r>
      <w:r w:rsidRPr="005B611E">
        <w:t>arrière des véhicules.</w:t>
      </w:r>
    </w:p>
    <w:p w14:paraId="365C9E8F" w14:textId="77777777" w:rsidR="00594C1C" w:rsidRPr="005B611E" w:rsidRDefault="00594C1C" w:rsidP="00594C1C">
      <w:pPr>
        <w:pStyle w:val="SingleTxtG"/>
        <w:ind w:left="2268" w:hanging="1134"/>
      </w:pPr>
      <w:r>
        <w:t>6.2</w:t>
      </w:r>
      <w:r w:rsidRPr="005B611E">
        <w:tab/>
        <w:t>Dessin</w:t>
      </w:r>
    </w:p>
    <w:p w14:paraId="1A3BAC98" w14:textId="77777777" w:rsidR="00594C1C" w:rsidRPr="005B611E" w:rsidRDefault="00594C1C" w:rsidP="00594C1C">
      <w:pPr>
        <w:pStyle w:val="SingleTxtG"/>
        <w:ind w:left="2268"/>
      </w:pPr>
      <w:r w:rsidRPr="005B611E">
        <w:tab/>
        <w:t>Les plaques destinées à être montées sur des remorques ou des semi-remorques doivent avoir un fond jaune rétroréfléchissant et une bordure rouge fluorescente ou rétroréfléchissante.</w:t>
      </w:r>
    </w:p>
    <w:p w14:paraId="7E58F21F" w14:textId="651C554B" w:rsidR="00594C1C" w:rsidRPr="005B611E" w:rsidRDefault="00594C1C" w:rsidP="00594C1C">
      <w:pPr>
        <w:pStyle w:val="SingleTxtG"/>
        <w:ind w:left="2268"/>
      </w:pPr>
      <w:r w:rsidRPr="005B611E">
        <w:tab/>
        <w:t>Les plaques destinées à être montées sur des véhicules non articulés (tracteurs ou</w:t>
      </w:r>
      <w:r>
        <w:t xml:space="preserve"> camions) doivent être du type </w:t>
      </w:r>
      <w:r w:rsidR="00E370F4">
        <w:rPr>
          <w:iCs/>
        </w:rPr>
        <w:t>“</w:t>
      </w:r>
      <w:r>
        <w:t>à chevrons</w:t>
      </w:r>
      <w:r w:rsidR="00E370F4">
        <w:rPr>
          <w:iCs/>
        </w:rPr>
        <w:t>”</w:t>
      </w:r>
      <w:r w:rsidRPr="005B611E">
        <w:t xml:space="preserve"> avec des bandes obliques alternées jaunes rétroréfléchissantes et rouges fluorescentes ou rétroréfléchissantes.</w:t>
      </w:r>
    </w:p>
    <w:p w14:paraId="354D843A" w14:textId="77777777" w:rsidR="00594C1C" w:rsidRPr="005B611E" w:rsidRDefault="00594C1C" w:rsidP="00594C1C">
      <w:pPr>
        <w:pStyle w:val="SingleTxtG"/>
        <w:ind w:left="2268" w:hanging="1134"/>
      </w:pPr>
      <w:r>
        <w:t>6.3</w:t>
      </w:r>
      <w:r w:rsidRPr="005B611E">
        <w:tab/>
        <w:t>Dimensions</w:t>
      </w:r>
    </w:p>
    <w:p w14:paraId="79D66D5F" w14:textId="77777777" w:rsidR="00594C1C" w:rsidRPr="005B611E" w:rsidRDefault="00594C1C" w:rsidP="00594C1C">
      <w:pPr>
        <w:pStyle w:val="SingleTxtG"/>
        <w:ind w:left="2268"/>
      </w:pPr>
      <w:r w:rsidRPr="005B611E">
        <w:tab/>
        <w:t>La longueur minimale totale additionnée d</w:t>
      </w:r>
      <w:r>
        <w:t>’</w:t>
      </w:r>
      <w:r w:rsidRPr="005B611E">
        <w:t>un jeu de plaques de signalisation arrière consistant en une plaque, deux ou quatre plaques rectangulaires respectivement, avec matériaux ou dispositifs rétroréfléchissants</w:t>
      </w:r>
      <w:r>
        <w:t xml:space="preserve"> et </w:t>
      </w:r>
      <w:r>
        <w:lastRenderedPageBreak/>
        <w:t>fluorescents doit être de 1 </w:t>
      </w:r>
      <w:r w:rsidRPr="005B611E">
        <w:t>130</w:t>
      </w:r>
      <w:r>
        <w:t> </w:t>
      </w:r>
      <w:r w:rsidRPr="005B611E">
        <w:t>mm, la longueur</w:t>
      </w:r>
      <w:r>
        <w:t xml:space="preserve"> maximale totale étant de 2 300 </w:t>
      </w:r>
      <w:r w:rsidRPr="005B611E">
        <w:t>mm.</w:t>
      </w:r>
    </w:p>
    <w:p w14:paraId="322EE094" w14:textId="77777777" w:rsidR="00594C1C" w:rsidRPr="005B611E" w:rsidRDefault="00594C1C" w:rsidP="00594C1C">
      <w:pPr>
        <w:pStyle w:val="SingleTxtG"/>
        <w:ind w:left="2268" w:hanging="1134"/>
      </w:pPr>
      <w:r w:rsidRPr="005B611E">
        <w:t>6.3.1</w:t>
      </w:r>
      <w:r w:rsidRPr="005B611E">
        <w:tab/>
        <w:t>La largeur d</w:t>
      </w:r>
      <w:r>
        <w:t>’</w:t>
      </w:r>
      <w:r w:rsidRPr="005B611E">
        <w:t>une plaque de s</w:t>
      </w:r>
      <w:r>
        <w:t>ignalisation arrière doit être :</w:t>
      </w:r>
    </w:p>
    <w:p w14:paraId="4B6A6C66" w14:textId="13AE5E1C" w:rsidR="00594C1C" w:rsidRPr="005B611E" w:rsidRDefault="00594C1C" w:rsidP="00594C1C">
      <w:pPr>
        <w:pStyle w:val="SingleTxtG"/>
        <w:ind w:left="2268"/>
      </w:pPr>
      <w:r w:rsidRPr="005B611E">
        <w:t xml:space="preserve">Pour les </w:t>
      </w:r>
      <w:r>
        <w:t>camions et tracteurs : 140 </w:t>
      </w:r>
      <w:r w:rsidR="00FC3C81">
        <w:sym w:font="Symbol" w:char="F0B1"/>
      </w:r>
      <w:r>
        <w:t xml:space="preserve"> 10 mm ;</w:t>
      </w:r>
    </w:p>
    <w:p w14:paraId="4CCD6EB4" w14:textId="77777777" w:rsidR="00594C1C" w:rsidRPr="005B611E" w:rsidRDefault="00594C1C" w:rsidP="00594C1C">
      <w:pPr>
        <w:pStyle w:val="SingleTxtG"/>
        <w:ind w:left="2268"/>
      </w:pPr>
      <w:r w:rsidRPr="005B611E">
        <w:t>Pour les r</w:t>
      </w:r>
      <w:r>
        <w:t>emorques et les semi</w:t>
      </w:r>
      <w:r>
        <w:noBreakHyphen/>
        <w:t>remorques : 200 mm</w:t>
      </w:r>
      <w:r w:rsidRPr="005B611E">
        <w:t xml:space="preserve"> </w:t>
      </w:r>
      <m:oMath>
        <m:f>
          <m:fPr>
            <m:ctrlPr>
              <w:rPr>
                <w:rFonts w:ascii="Cambria Math" w:hAnsi="Cambria Math"/>
                <w:i/>
              </w:rPr>
            </m:ctrlPr>
          </m:fPr>
          <m:num>
            <m:r>
              <w:rPr>
                <w:rFonts w:ascii="Cambria Math" w:hAnsi="Cambria Math"/>
              </w:rPr>
              <m:t>+30</m:t>
            </m:r>
          </m:num>
          <m:den>
            <m:r>
              <w:rPr>
                <w:rFonts w:ascii="Cambria Math" w:hAnsi="Cambria Math"/>
              </w:rPr>
              <m:t>-5</m:t>
            </m:r>
          </m:den>
        </m:f>
      </m:oMath>
      <w:r>
        <w:rPr>
          <w:rFonts w:eastAsiaTheme="minorEastAsia"/>
        </w:rPr>
        <w:t xml:space="preserve"> mm.</w:t>
      </w:r>
    </w:p>
    <w:p w14:paraId="001CCD94" w14:textId="77777777" w:rsidR="00594C1C" w:rsidRPr="005B611E" w:rsidRDefault="00594C1C" w:rsidP="00594C1C">
      <w:pPr>
        <w:pStyle w:val="SingleTxtG"/>
        <w:ind w:left="2268" w:hanging="1134"/>
      </w:pPr>
      <w:r>
        <w:t>6.3.2</w:t>
      </w:r>
      <w:r w:rsidRPr="005B611E">
        <w:tab/>
        <w:t>La longueur de chaque plaque de signalisation arrière d</w:t>
      </w:r>
      <w:r>
        <w:t>’</w:t>
      </w:r>
      <w:r w:rsidRPr="005B611E">
        <w:t>un ensemble composé de deux plaques pour camions et tracteurs, comme illustré aux figures A5-V et A5-VI, peut ê</w:t>
      </w:r>
      <w:r>
        <w:t>tre ramenée à un minimum de 130 mm, à </w:t>
      </w:r>
      <w:r w:rsidRPr="005B611E">
        <w:t>condition d</w:t>
      </w:r>
      <w:r>
        <w:t>’</w:t>
      </w:r>
      <w:r w:rsidRPr="005B611E">
        <w:t>en accroître la largeur de telle façon que la surface de chaque</w:t>
      </w:r>
      <w:r>
        <w:t xml:space="preserve"> plaque soit comprise entre 735 </w:t>
      </w:r>
      <w:r w:rsidRPr="005B611E">
        <w:t>cm</w:t>
      </w:r>
      <w:r w:rsidRPr="00F76DE6">
        <w:rPr>
          <w:vertAlign w:val="superscript"/>
        </w:rPr>
        <w:t>2</w:t>
      </w:r>
      <w:r>
        <w:t xml:space="preserve"> et 1 725 </w:t>
      </w:r>
      <w:r w:rsidRPr="005B611E">
        <w:t>cm</w:t>
      </w:r>
      <w:r w:rsidRPr="00F76DE6">
        <w:rPr>
          <w:vertAlign w:val="superscript"/>
        </w:rPr>
        <w:t>2</w:t>
      </w:r>
      <w:r w:rsidRPr="005B611E">
        <w:t>, et que les plaques soient rectangulaires.</w:t>
      </w:r>
    </w:p>
    <w:p w14:paraId="6C07669A" w14:textId="43BCEF2B" w:rsidR="00594C1C" w:rsidRPr="005B611E" w:rsidRDefault="00594C1C" w:rsidP="00594C1C">
      <w:pPr>
        <w:pStyle w:val="SingleTxtG"/>
        <w:ind w:left="2268" w:hanging="1134"/>
      </w:pPr>
      <w:r>
        <w:t>6.3.3</w:t>
      </w:r>
      <w:r w:rsidRPr="005B611E">
        <w:tab/>
        <w:t>La largeur des bordures rouges fluorescentes des plaques de signalisation arrière pour remorques et semi-remorques doit ê</w:t>
      </w:r>
      <w:r>
        <w:t>tre de 40 </w:t>
      </w:r>
      <w:r w:rsidRPr="005B611E">
        <w:t xml:space="preserve">mm </w:t>
      </w:r>
      <w:r w:rsidR="00FC3C81">
        <w:sym w:font="Symbol" w:char="F0B1"/>
      </w:r>
      <w:r w:rsidRPr="005B611E">
        <w:t xml:space="preserve"> 1</w:t>
      </w:r>
      <w:r>
        <w:t> </w:t>
      </w:r>
      <w:r w:rsidRPr="005B611E">
        <w:t>mm.</w:t>
      </w:r>
    </w:p>
    <w:p w14:paraId="72F818DB" w14:textId="75794E5F" w:rsidR="00594C1C" w:rsidRPr="005B611E" w:rsidRDefault="00594C1C" w:rsidP="00594C1C">
      <w:pPr>
        <w:pStyle w:val="SingleTxtG"/>
        <w:ind w:left="2268" w:hanging="1134"/>
      </w:pPr>
      <w:r>
        <w:t>6.3.4</w:t>
      </w:r>
      <w:r w:rsidRPr="005B611E">
        <w:tab/>
        <w:t>L</w:t>
      </w:r>
      <w:r>
        <w:t>’</w:t>
      </w:r>
      <w:r w:rsidRPr="005B611E">
        <w:t>angle des chevron</w:t>
      </w:r>
      <w:r>
        <w:t>s obliques doit être de 45° </w:t>
      </w:r>
      <w:r w:rsidR="00FC3C81">
        <w:sym w:font="Symbol" w:char="F0B1"/>
      </w:r>
      <w:r>
        <w:t> 5 </w:t>
      </w:r>
      <w:r w:rsidRPr="005B611E">
        <w:t>°. La largeur des b</w:t>
      </w:r>
      <w:r>
        <w:t xml:space="preserve">andes doit être de 100 mm </w:t>
      </w:r>
      <w:r w:rsidR="00FC3C81">
        <w:sym w:font="Symbol" w:char="F0B1"/>
      </w:r>
      <w:r>
        <w:t xml:space="preserve"> 2,5 </w:t>
      </w:r>
      <w:r w:rsidRPr="005B611E">
        <w:t>mm.</w:t>
      </w:r>
    </w:p>
    <w:p w14:paraId="32DE7BFA" w14:textId="77777777" w:rsidR="00594C1C" w:rsidRPr="005B611E" w:rsidRDefault="00594C1C" w:rsidP="00594C1C">
      <w:pPr>
        <w:pStyle w:val="SingleTxtG"/>
        <w:ind w:left="2268"/>
      </w:pPr>
      <w:r w:rsidRPr="005B611E">
        <w:t>Les formes, dessins et caractéristiques dimensionnelles presc</w:t>
      </w:r>
      <w:r>
        <w:t>rits sont illustrés à la figure </w:t>
      </w:r>
      <w:r w:rsidRPr="005B611E">
        <w:t>A5-V.</w:t>
      </w:r>
    </w:p>
    <w:p w14:paraId="1C46E763" w14:textId="77777777" w:rsidR="00594C1C" w:rsidRPr="005B611E" w:rsidRDefault="00594C1C" w:rsidP="00594C1C">
      <w:pPr>
        <w:pStyle w:val="SingleTxtG"/>
        <w:ind w:left="2268" w:hanging="1134"/>
      </w:pPr>
      <w:r>
        <w:t>6.3.5</w:t>
      </w:r>
      <w:r w:rsidRPr="005B611E">
        <w:tab/>
        <w:t>Les plaques de signalisation arrière fournies en jeux doivent être appariées.</w:t>
      </w:r>
    </w:p>
    <w:p w14:paraId="2C09F72D" w14:textId="77777777" w:rsidR="00FC3C81" w:rsidRDefault="00FC3C81">
      <w:pPr>
        <w:suppressAutoHyphens w:val="0"/>
        <w:kinsoku/>
        <w:overflowPunct/>
        <w:autoSpaceDE/>
        <w:autoSpaceDN/>
        <w:adjustRightInd/>
        <w:snapToGrid/>
        <w:spacing w:after="200" w:line="276" w:lineRule="auto"/>
      </w:pPr>
      <w:r>
        <w:rPr>
          <w:b/>
        </w:rPr>
        <w:br w:type="page"/>
      </w:r>
    </w:p>
    <w:p w14:paraId="672771F7" w14:textId="2E9D9040" w:rsidR="00594C1C" w:rsidRDefault="00594C1C" w:rsidP="00594C1C">
      <w:pPr>
        <w:pStyle w:val="H23G"/>
      </w:pPr>
      <w:r w:rsidRPr="00F76DE6">
        <w:rPr>
          <w:b w:val="0"/>
        </w:rPr>
        <w:lastRenderedPageBreak/>
        <w:tab/>
      </w:r>
      <w:r w:rsidRPr="00F76DE6">
        <w:rPr>
          <w:b w:val="0"/>
        </w:rPr>
        <w:tab/>
        <w:t>Figure A5-V</w:t>
      </w:r>
      <w:r>
        <w:t xml:space="preserve"> </w:t>
      </w:r>
      <w:r>
        <w:rPr>
          <w:noProof/>
          <w:lang w:eastAsia="fr-CH"/>
        </w:rPr>
        <w:br/>
      </w:r>
      <w:r w:rsidRPr="005B611E">
        <w:t>Plaques de signalisation arrière (classe 1 et classe 3)</w:t>
      </w:r>
    </w:p>
    <w:p w14:paraId="521B4E0E" w14:textId="1C1CB583" w:rsidR="004D5D75" w:rsidRPr="004D5D75" w:rsidRDefault="004D5D75" w:rsidP="004D5D75">
      <w:pPr>
        <w:ind w:left="1134" w:right="1134"/>
      </w:pPr>
      <w:r>
        <w:rPr>
          <w:noProof/>
        </w:rPr>
        <w:drawing>
          <wp:inline distT="0" distB="0" distL="0" distR="0" wp14:anchorId="146C23C8" wp14:editId="2CC015CC">
            <wp:extent cx="5288400" cy="7967960"/>
            <wp:effectExtent l="0" t="0" r="7620" b="0"/>
            <wp:docPr id="28987" name="Image 28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8400" cy="7967960"/>
                    </a:xfrm>
                    <a:prstGeom prst="rect">
                      <a:avLst/>
                    </a:prstGeom>
                  </pic:spPr>
                </pic:pic>
              </a:graphicData>
            </a:graphic>
          </wp:inline>
        </w:drawing>
      </w:r>
    </w:p>
    <w:p w14:paraId="1C57F2B7" w14:textId="77777777" w:rsidR="00FC3C81" w:rsidRDefault="00FC3C81">
      <w:pPr>
        <w:suppressAutoHyphens w:val="0"/>
        <w:kinsoku/>
        <w:overflowPunct/>
        <w:autoSpaceDE/>
        <w:autoSpaceDN/>
        <w:adjustRightInd/>
        <w:snapToGrid/>
        <w:spacing w:after="200" w:line="276" w:lineRule="auto"/>
      </w:pPr>
      <w:r>
        <w:rPr>
          <w:b/>
        </w:rPr>
        <w:br w:type="page"/>
      </w:r>
    </w:p>
    <w:p w14:paraId="57051DB4" w14:textId="355E8328" w:rsidR="00594C1C" w:rsidRDefault="00594C1C" w:rsidP="00594C1C">
      <w:pPr>
        <w:pStyle w:val="H23G"/>
      </w:pPr>
      <w:r w:rsidRPr="008F763D">
        <w:rPr>
          <w:b w:val="0"/>
        </w:rPr>
        <w:lastRenderedPageBreak/>
        <w:tab/>
      </w:r>
      <w:r w:rsidRPr="008F763D">
        <w:rPr>
          <w:b w:val="0"/>
        </w:rPr>
        <w:tab/>
        <w:t>Figure A5-VI</w:t>
      </w:r>
      <w:r>
        <w:t xml:space="preserve"> </w:t>
      </w:r>
      <w:r>
        <w:rPr>
          <w:noProof/>
          <w:lang w:eastAsia="fr-CH"/>
        </w:rPr>
        <w:br/>
      </w:r>
      <w:r w:rsidRPr="005B611E">
        <w:t>Plaques d</w:t>
      </w:r>
      <w:r>
        <w:t>e signalisation arrière (classe 2 et classe </w:t>
      </w:r>
      <w:r w:rsidRPr="005B611E">
        <w:t>4)</w:t>
      </w:r>
    </w:p>
    <w:p w14:paraId="05DA5D51" w14:textId="7D416CC9" w:rsidR="00A7605A" w:rsidRDefault="00A7605A" w:rsidP="00A7605A">
      <w:pPr>
        <w:ind w:left="1134" w:right="1134"/>
      </w:pPr>
      <w:r>
        <w:rPr>
          <w:noProof/>
        </w:rPr>
        <w:drawing>
          <wp:inline distT="0" distB="0" distL="0" distR="0" wp14:anchorId="51F74FAF" wp14:editId="7078771F">
            <wp:extent cx="4802400" cy="7272000"/>
            <wp:effectExtent l="0" t="0" r="0" b="5715"/>
            <wp:docPr id="28986" name="Image 28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02400" cy="7272000"/>
                    </a:xfrm>
                    <a:prstGeom prst="rect">
                      <a:avLst/>
                    </a:prstGeom>
                  </pic:spPr>
                </pic:pic>
              </a:graphicData>
            </a:graphic>
          </wp:inline>
        </w:drawing>
      </w:r>
    </w:p>
    <w:p w14:paraId="6A1940DF" w14:textId="155C3837" w:rsidR="00594C1C" w:rsidRPr="005B611E" w:rsidRDefault="00594C1C" w:rsidP="00594C1C">
      <w:pPr>
        <w:pStyle w:val="SingleTxtG"/>
        <w:spacing w:before="240"/>
        <w:ind w:left="2268" w:hanging="1134"/>
        <w:rPr>
          <w:rFonts w:eastAsia="MS Mincho"/>
        </w:rPr>
      </w:pPr>
      <w:r w:rsidRPr="005B611E">
        <w:t>7.</w:t>
      </w:r>
      <w:r w:rsidRPr="005B611E">
        <w:tab/>
        <w:t xml:space="preserve">Forme et dimensions des plaques de signalisation arrière rétroréfléchissantes </w:t>
      </w:r>
      <w:r>
        <w:t>de la classe </w:t>
      </w:r>
      <w:r w:rsidRPr="005B611E">
        <w:t>1</w:t>
      </w:r>
      <w:r>
        <w:t xml:space="preserve"> ou 2 </w:t>
      </w:r>
      <w:r w:rsidRPr="005B611E">
        <w:t>pour véhicules lents</w:t>
      </w:r>
    </w:p>
    <w:p w14:paraId="65DA8F6A" w14:textId="77777777" w:rsidR="00594C1C" w:rsidRPr="005B611E" w:rsidRDefault="00594C1C" w:rsidP="00594C1C">
      <w:pPr>
        <w:pStyle w:val="SingleTxtG"/>
        <w:ind w:left="2268" w:hanging="1134"/>
      </w:pPr>
      <w:r>
        <w:t>7.1</w:t>
      </w:r>
      <w:r w:rsidRPr="005B611E">
        <w:tab/>
      </w:r>
      <w:r w:rsidRPr="005B611E">
        <w:tab/>
        <w:t>Forme</w:t>
      </w:r>
    </w:p>
    <w:p w14:paraId="0CBCBEA3" w14:textId="77777777" w:rsidR="00594C1C" w:rsidRPr="005B611E" w:rsidRDefault="00594C1C" w:rsidP="00594C1C">
      <w:pPr>
        <w:pStyle w:val="SingleTxtG"/>
        <w:ind w:left="2268"/>
      </w:pPr>
      <w:r w:rsidRPr="005B611E">
        <w:tab/>
        <w:t>Les plaques doivent avoir la forme d</w:t>
      </w:r>
      <w:r>
        <w:t>’</w:t>
      </w:r>
      <w:r w:rsidRPr="005B611E">
        <w:t>un triangle équilatéral avec les sommets tronqués, pour montage avec un sommet vers le haut à l</w:t>
      </w:r>
      <w:r>
        <w:t>’</w:t>
      </w:r>
      <w:r w:rsidRPr="005B611E">
        <w:t>arrière des véhicules lents.</w:t>
      </w:r>
    </w:p>
    <w:p w14:paraId="3FEA209F" w14:textId="77777777" w:rsidR="00594C1C" w:rsidRPr="005B611E" w:rsidRDefault="00594C1C" w:rsidP="00594C1C">
      <w:pPr>
        <w:pStyle w:val="SingleTxtG"/>
        <w:ind w:left="2268" w:hanging="1134"/>
      </w:pPr>
      <w:r w:rsidRPr="00183195">
        <w:lastRenderedPageBreak/>
        <w:t>7.2</w:t>
      </w:r>
      <w:r w:rsidRPr="00183195">
        <w:tab/>
        <w:t>Dessin</w:t>
      </w:r>
    </w:p>
    <w:p w14:paraId="13F25073" w14:textId="6BB6CCA6" w:rsidR="00594C1C" w:rsidRPr="005B611E" w:rsidRDefault="00594C1C" w:rsidP="00594C1C">
      <w:pPr>
        <w:pStyle w:val="SingleTxtG"/>
        <w:ind w:left="2268"/>
      </w:pPr>
      <w:r w:rsidRPr="005B611E">
        <w:tab/>
        <w:t>Les plaques de signalisation arrière pour véhicules lents</w:t>
      </w:r>
      <w:r w:rsidR="00183195">
        <w:t xml:space="preserve"> </w:t>
      </w:r>
      <w:r w:rsidRPr="005B611E">
        <w:t xml:space="preserve">doivent avoir un centre rouge fluorescent et un bord rouge rétroréfléchissant </w:t>
      </w:r>
      <w:r>
        <w:t xml:space="preserve">sous la forme </w:t>
      </w:r>
      <w:r w:rsidRPr="005B611E">
        <w:t xml:space="preserve">soit </w:t>
      </w:r>
      <w:r>
        <w:t>d’un matériau</w:t>
      </w:r>
      <w:r w:rsidRPr="005B611E">
        <w:t xml:space="preserve"> ou </w:t>
      </w:r>
      <w:r>
        <w:t>d’</w:t>
      </w:r>
      <w:r w:rsidRPr="005B611E">
        <w:t xml:space="preserve">un enduit rétroréfléchissant, soit </w:t>
      </w:r>
      <w:r>
        <w:t xml:space="preserve">de </w:t>
      </w:r>
      <w:r w:rsidRPr="005B611E">
        <w:t>réflecteurs pr</w:t>
      </w:r>
      <w:r>
        <w:t>ismatiques en plastique (classe 1). Les plaques de la classe </w:t>
      </w:r>
      <w:r w:rsidRPr="005B611E">
        <w:t>2 doivent avoir un centre rétroréfléchissant.</w:t>
      </w:r>
    </w:p>
    <w:p w14:paraId="520519B4" w14:textId="77777777" w:rsidR="00594C1C" w:rsidRPr="005B611E" w:rsidRDefault="00594C1C" w:rsidP="00594C1C">
      <w:pPr>
        <w:pStyle w:val="SingleTxtG"/>
        <w:ind w:left="2268" w:hanging="1134"/>
      </w:pPr>
      <w:r>
        <w:t>7.3</w:t>
      </w:r>
      <w:r w:rsidRPr="005B611E">
        <w:tab/>
        <w:t>Dimensions</w:t>
      </w:r>
    </w:p>
    <w:p w14:paraId="28B7E4A3" w14:textId="5ED5F217" w:rsidR="00594C1C" w:rsidRDefault="00594C1C" w:rsidP="00594C1C">
      <w:pPr>
        <w:pStyle w:val="SingleTxtG"/>
        <w:ind w:left="2268"/>
      </w:pPr>
      <w:r w:rsidRPr="005B611E">
        <w:tab/>
        <w:t>La base du triangle fluorescent (classe</w:t>
      </w:r>
      <w:r>
        <w:t> </w:t>
      </w:r>
      <w:r w:rsidRPr="005B611E">
        <w:t>1) ou du tria</w:t>
      </w:r>
      <w:r>
        <w:t>ngle rétroréfléchissant (classe 2) doit avoir au minimum 350 mm et au maximum 365 </w:t>
      </w:r>
      <w:r w:rsidRPr="005B611E">
        <w:t>mm de long. La largeur minimale de la plage éclairante du bord rouge rétroréfléchissant doit être de 45</w:t>
      </w:r>
      <w:r>
        <w:t> mm et la largeur maximale, de 48 </w:t>
      </w:r>
      <w:r w:rsidRPr="005B611E">
        <w:t>mm. Ces particularités sont illustrées par l</w:t>
      </w:r>
      <w:r>
        <w:t>’</w:t>
      </w:r>
      <w:r w:rsidRPr="005B611E">
        <w:t xml:space="preserve">exemple donné </w:t>
      </w:r>
      <w:r>
        <w:t>dans la figure A5-VI</w:t>
      </w:r>
      <w:r w:rsidRPr="005B611E">
        <w:t>.</w:t>
      </w:r>
    </w:p>
    <w:p w14:paraId="31CAF750" w14:textId="77777777" w:rsidR="00594C1C" w:rsidRDefault="00594C1C" w:rsidP="00594C1C">
      <w:pPr>
        <w:pStyle w:val="H23G"/>
      </w:pPr>
      <w:r w:rsidRPr="006F0D26">
        <w:rPr>
          <w:b w:val="0"/>
        </w:rPr>
        <w:tab/>
      </w:r>
      <w:r w:rsidRPr="006F0D26">
        <w:rPr>
          <w:b w:val="0"/>
        </w:rPr>
        <w:tab/>
        <w:t>Figure A5-VII</w:t>
      </w:r>
      <w:r>
        <w:t xml:space="preserve"> </w:t>
      </w:r>
      <w:r>
        <w:br/>
      </w:r>
      <w:r w:rsidRPr="005B611E">
        <w:t>Exemple de plaque pour véhicule lent</w:t>
      </w:r>
    </w:p>
    <w:p w14:paraId="527E9772" w14:textId="77777777" w:rsidR="00594C1C" w:rsidRDefault="00594C1C" w:rsidP="00594C1C">
      <w:pPr>
        <w:ind w:left="1134" w:right="1134"/>
        <w:rPr>
          <w:sz w:val="18"/>
          <w:szCs w:val="18"/>
        </w:rPr>
      </w:pPr>
      <w:r w:rsidRPr="005B611E">
        <w:rPr>
          <w:noProof/>
          <w:u w:val="single"/>
          <w:lang w:eastAsia="fr-CH"/>
        </w:rPr>
        <mc:AlternateContent>
          <mc:Choice Requires="wpg">
            <w:drawing>
              <wp:inline distT="0" distB="0" distL="0" distR="0" wp14:anchorId="198EEAAF" wp14:editId="1ACE065B">
                <wp:extent cx="4810125" cy="3188335"/>
                <wp:effectExtent l="0" t="0" r="0" b="0"/>
                <wp:docPr id="29326"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3188335"/>
                          <a:chOff x="0" y="0"/>
                          <a:chExt cx="62266" cy="35527"/>
                        </a:xfrm>
                      </wpg:grpSpPr>
                      <wps:wsp>
                        <wps:cNvPr id="29327" name="Sechseck 7"/>
                        <wps:cNvSpPr>
                          <a:spLocks/>
                        </wps:cNvSpPr>
                        <wps:spPr bwMode="auto">
                          <a:xfrm>
                            <a:off x="24928" y="4042"/>
                            <a:ext cx="28949" cy="26159"/>
                          </a:xfrm>
                          <a:custGeom>
                            <a:avLst/>
                            <a:gdLst>
                              <a:gd name="T0" fmla="*/ 36464 w 2777598"/>
                              <a:gd name="T1" fmla="*/ 2127705 h 2517710"/>
                              <a:gd name="T2" fmla="*/ 20686 w 2777598"/>
                              <a:gd name="T3" fmla="*/ 1825196 h 2517710"/>
                              <a:gd name="T4" fmla="*/ 978742 w 2777598"/>
                              <a:gd name="T5" fmla="*/ 127204 h 2517710"/>
                              <a:gd name="T6" fmla="*/ 1271094 w 2777598"/>
                              <a:gd name="T7" fmla="*/ 0 h 2517710"/>
                              <a:gd name="T8" fmla="*/ 1636603 w 2777598"/>
                              <a:gd name="T9" fmla="*/ 2211 h 2517710"/>
                              <a:gd name="T10" fmla="*/ 1902582 w 2777598"/>
                              <a:gd name="T11" fmla="*/ 120893 h 2517710"/>
                              <a:gd name="T12" fmla="*/ 2864969 w 2777598"/>
                              <a:gd name="T13" fmla="*/ 1806890 h 2517710"/>
                              <a:gd name="T14" fmla="*/ 2860482 w 2777598"/>
                              <a:gd name="T15" fmla="*/ 2134654 h 2517710"/>
                              <a:gd name="T16" fmla="*/ 2673192 w 2777598"/>
                              <a:gd name="T17" fmla="*/ 2458372 h 2517710"/>
                              <a:gd name="T18" fmla="*/ 2445339 w 2777598"/>
                              <a:gd name="T19" fmla="*/ 2615813 h 2517710"/>
                              <a:gd name="T20" fmla="*/ 468166 w 2777598"/>
                              <a:gd name="T21" fmla="*/ 2603133 h 2517710"/>
                              <a:gd name="T22" fmla="*/ 223606 w 2777598"/>
                              <a:gd name="T23" fmla="*/ 2443361 h 2517710"/>
                              <a:gd name="T24" fmla="*/ 36464 w 2777598"/>
                              <a:gd name="T25" fmla="*/ 2127705 h 25177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777598"/>
                              <a:gd name="T40" fmla="*/ 0 h 2517710"/>
                              <a:gd name="T41" fmla="*/ 2777598 w 2777598"/>
                              <a:gd name="T42" fmla="*/ 2517710 h 251771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777598" h="2517710">
                                <a:moveTo>
                                  <a:pt x="34986" y="2047908"/>
                                </a:moveTo>
                                <a:cubicBezTo>
                                  <a:pt x="-13024" y="1921114"/>
                                  <a:pt x="-5076" y="1877155"/>
                                  <a:pt x="19848" y="1756744"/>
                                </a:cubicBezTo>
                                <a:lnTo>
                                  <a:pt x="939080" y="122433"/>
                                </a:lnTo>
                                <a:cubicBezTo>
                                  <a:pt x="1035786" y="18486"/>
                                  <a:pt x="1089491" y="27929"/>
                                  <a:pt x="1219585" y="0"/>
                                </a:cubicBezTo>
                                <a:lnTo>
                                  <a:pt x="1570282" y="2128"/>
                                </a:lnTo>
                                <a:cubicBezTo>
                                  <a:pt x="1689840" y="15712"/>
                                  <a:pt x="1746350" y="26822"/>
                                  <a:pt x="1825483" y="116359"/>
                                </a:cubicBezTo>
                                <a:cubicBezTo>
                                  <a:pt x="2011883" y="424908"/>
                                  <a:pt x="2406091" y="1110964"/>
                                  <a:pt x="2748870" y="1739125"/>
                                </a:cubicBezTo>
                                <a:cubicBezTo>
                                  <a:pt x="2787098" y="1852985"/>
                                  <a:pt x="2788663" y="1931516"/>
                                  <a:pt x="2744565" y="2054596"/>
                                </a:cubicBezTo>
                                <a:lnTo>
                                  <a:pt x="2564865" y="2366174"/>
                                </a:lnTo>
                                <a:cubicBezTo>
                                  <a:pt x="2511052" y="2419855"/>
                                  <a:pt x="2460732" y="2493734"/>
                                  <a:pt x="2346245" y="2517710"/>
                                </a:cubicBezTo>
                                <a:lnTo>
                                  <a:pt x="449194" y="2505506"/>
                                </a:lnTo>
                                <a:cubicBezTo>
                                  <a:pt x="328491" y="2482393"/>
                                  <a:pt x="274535" y="2428278"/>
                                  <a:pt x="214545" y="2351726"/>
                                </a:cubicBezTo>
                                <a:cubicBezTo>
                                  <a:pt x="141992" y="2222513"/>
                                  <a:pt x="206599" y="2337141"/>
                                  <a:pt x="34986" y="2047908"/>
                                </a:cubicBez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24C30A" w14:textId="77777777" w:rsidR="00594C1C" w:rsidRPr="005E6C66" w:rsidRDefault="00594C1C" w:rsidP="00594C1C">
                              <w:pPr>
                                <w:rPr>
                                  <w:sz w:val="18"/>
                                  <w:szCs w:val="18"/>
                                </w:rPr>
                              </w:pPr>
                            </w:p>
                          </w:txbxContent>
                        </wps:txbx>
                        <wps:bodyPr rot="0" vert="horz" wrap="square" lIns="91440" tIns="45720" rIns="91440" bIns="45720" anchor="ctr" anchorCtr="0" upright="1">
                          <a:noAutofit/>
                        </wps:bodyPr>
                      </wps:wsp>
                      <wps:wsp>
                        <wps:cNvPr id="29328" name="Sechseck 7"/>
                        <wps:cNvSpPr>
                          <a:spLocks/>
                        </wps:cNvSpPr>
                        <wps:spPr bwMode="auto">
                          <a:xfrm>
                            <a:off x="25276" y="4280"/>
                            <a:ext cx="28185" cy="25446"/>
                          </a:xfrm>
                          <a:custGeom>
                            <a:avLst/>
                            <a:gdLst>
                              <a:gd name="T0" fmla="*/ 29142 w 2763292"/>
                              <a:gd name="T1" fmla="*/ 2088866 h 2494791"/>
                              <a:gd name="T2" fmla="*/ 27685 w 2763292"/>
                              <a:gd name="T3" fmla="*/ 1805905 h 2494791"/>
                              <a:gd name="T4" fmla="*/ 969962 w 2763292"/>
                              <a:gd name="T5" fmla="*/ 134233 h 2494791"/>
                              <a:gd name="T6" fmla="*/ 1237433 w 2763292"/>
                              <a:gd name="T7" fmla="*/ 0 h 2494791"/>
                              <a:gd name="T8" fmla="*/ 1595144 w 2763292"/>
                              <a:gd name="T9" fmla="*/ 2171 h 2494791"/>
                              <a:gd name="T10" fmla="*/ 1832145 w 2763292"/>
                              <a:gd name="T11" fmla="*/ 118686 h 2494791"/>
                              <a:gd name="T12" fmla="*/ 2778661 w 2763292"/>
                              <a:gd name="T13" fmla="*/ 1773908 h 2494791"/>
                              <a:gd name="T14" fmla="*/ 2792913 w 2763292"/>
                              <a:gd name="T15" fmla="*/ 2095688 h 2494791"/>
                              <a:gd name="T16" fmla="*/ 2609619 w 2763292"/>
                              <a:gd name="T17" fmla="*/ 2413498 h 2494791"/>
                              <a:gd name="T18" fmla="*/ 2381965 w 2763292"/>
                              <a:gd name="T19" fmla="*/ 2544687 h 2494791"/>
                              <a:gd name="T20" fmla="*/ 451635 w 2763292"/>
                              <a:gd name="T21" fmla="*/ 2536915 h 2494791"/>
                              <a:gd name="T22" fmla="*/ 212293 w 2763292"/>
                              <a:gd name="T23" fmla="*/ 2398761 h 2494791"/>
                              <a:gd name="T24" fmla="*/ 29142 w 2763292"/>
                              <a:gd name="T25" fmla="*/ 2088866 h 24947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763292"/>
                              <a:gd name="T40" fmla="*/ 0 h 2494791"/>
                              <a:gd name="T41" fmla="*/ 2763292 w 2763292"/>
                              <a:gd name="T42" fmla="*/ 2494791 h 24947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763292" h="2494791">
                                <a:moveTo>
                                  <a:pt x="28571" y="2047908"/>
                                </a:moveTo>
                                <a:cubicBezTo>
                                  <a:pt x="-19439" y="1921114"/>
                                  <a:pt x="2218" y="1890906"/>
                                  <a:pt x="27142" y="1770495"/>
                                </a:cubicBezTo>
                                <a:lnTo>
                                  <a:pt x="950943" y="131601"/>
                                </a:lnTo>
                                <a:cubicBezTo>
                                  <a:pt x="1047649" y="27654"/>
                                  <a:pt x="1083076" y="27929"/>
                                  <a:pt x="1213170" y="0"/>
                                </a:cubicBezTo>
                                <a:lnTo>
                                  <a:pt x="1563867" y="2128"/>
                                </a:lnTo>
                                <a:cubicBezTo>
                                  <a:pt x="1683425" y="15712"/>
                                  <a:pt x="1717087" y="26822"/>
                                  <a:pt x="1796220" y="116359"/>
                                </a:cubicBezTo>
                                <a:cubicBezTo>
                                  <a:pt x="1982620" y="424908"/>
                                  <a:pt x="2381398" y="1110964"/>
                                  <a:pt x="2724177" y="1739125"/>
                                </a:cubicBezTo>
                                <a:cubicBezTo>
                                  <a:pt x="2762405" y="1852985"/>
                                  <a:pt x="2782248" y="1931516"/>
                                  <a:pt x="2738150" y="2054596"/>
                                </a:cubicBezTo>
                                <a:lnTo>
                                  <a:pt x="2558450" y="2366174"/>
                                </a:lnTo>
                                <a:cubicBezTo>
                                  <a:pt x="2504637" y="2419855"/>
                                  <a:pt x="2449747" y="2470815"/>
                                  <a:pt x="2335260" y="2494791"/>
                                </a:cubicBezTo>
                                <a:lnTo>
                                  <a:pt x="442779" y="2487171"/>
                                </a:lnTo>
                                <a:cubicBezTo>
                                  <a:pt x="322076" y="2464058"/>
                                  <a:pt x="268120" y="2428278"/>
                                  <a:pt x="208130" y="2351726"/>
                                </a:cubicBezTo>
                                <a:cubicBezTo>
                                  <a:pt x="135577" y="2222513"/>
                                  <a:pt x="200184" y="2337141"/>
                                  <a:pt x="28571" y="2047908"/>
                                </a:cubicBezTo>
                                <a:close/>
                              </a:path>
                            </a:pathLst>
                          </a:custGeom>
                          <a:solidFill>
                            <a:srgbClr val="FF0000"/>
                          </a:solidFill>
                          <a:ln w="12700">
                            <a:solidFill>
                              <a:schemeClr val="tx1">
                                <a:lumMod val="100000"/>
                                <a:lumOff val="0"/>
                              </a:schemeClr>
                            </a:solidFill>
                            <a:miter lim="800000"/>
                            <a:headEnd/>
                            <a:tailEnd/>
                          </a:ln>
                        </wps:spPr>
                        <wps:txbx>
                          <w:txbxContent>
                            <w:p w14:paraId="78D289F6" w14:textId="77777777" w:rsidR="00594C1C" w:rsidRPr="005E6C66" w:rsidRDefault="00594C1C" w:rsidP="00594C1C">
                              <w:pPr>
                                <w:rPr>
                                  <w:sz w:val="18"/>
                                  <w:szCs w:val="18"/>
                                </w:rPr>
                              </w:pPr>
                            </w:p>
                          </w:txbxContent>
                        </wps:txbx>
                        <wps:bodyPr rot="0" vert="horz" wrap="square" lIns="91440" tIns="45720" rIns="91440" bIns="45720" anchor="ctr" anchorCtr="0" upright="1">
                          <a:noAutofit/>
                        </wps:bodyPr>
                      </wps:wsp>
                      <wps:wsp>
                        <wps:cNvPr id="29329" name="Gleichschenkliges Dreieck 1075"/>
                        <wps:cNvSpPr>
                          <a:spLocks noChangeArrowheads="1"/>
                        </wps:cNvSpPr>
                        <wps:spPr bwMode="auto">
                          <a:xfrm>
                            <a:off x="27005" y="4280"/>
                            <a:ext cx="24948" cy="22659"/>
                          </a:xfrm>
                          <a:prstGeom prst="triangle">
                            <a:avLst>
                              <a:gd name="adj" fmla="val 50000"/>
                            </a:avLst>
                          </a:prstGeom>
                          <a:solidFill>
                            <a:schemeClr val="bg1">
                              <a:lumMod val="100000"/>
                              <a:lumOff val="0"/>
                            </a:schemeClr>
                          </a:solidFill>
                          <a:ln w="12700" cap="sq">
                            <a:solidFill>
                              <a:schemeClr val="tx1">
                                <a:lumMod val="100000"/>
                                <a:lumOff val="0"/>
                              </a:schemeClr>
                            </a:solidFill>
                            <a:miter lim="800000"/>
                            <a:headEnd/>
                            <a:tailEnd/>
                          </a:ln>
                        </wps:spPr>
                        <wps:txbx>
                          <w:txbxContent>
                            <w:p w14:paraId="67F35C07" w14:textId="77777777" w:rsidR="00594C1C" w:rsidRPr="005E6C66" w:rsidRDefault="00594C1C" w:rsidP="00594C1C">
                              <w:pPr>
                                <w:rPr>
                                  <w:sz w:val="18"/>
                                  <w:szCs w:val="18"/>
                                </w:rPr>
                              </w:pPr>
                            </w:p>
                          </w:txbxContent>
                        </wps:txbx>
                        <wps:bodyPr rot="0" vert="horz" wrap="square" lIns="91440" tIns="45720" rIns="91440" bIns="45720" anchor="ctr" anchorCtr="0" upright="1">
                          <a:noAutofit/>
                        </wps:bodyPr>
                      </wps:wsp>
                      <wps:wsp>
                        <wps:cNvPr id="29330" name="Gleichschenkliges Dreieck 5"/>
                        <wps:cNvSpPr>
                          <a:spLocks/>
                        </wps:cNvSpPr>
                        <wps:spPr bwMode="auto">
                          <a:xfrm>
                            <a:off x="27543" y="5019"/>
                            <a:ext cx="23784" cy="21536"/>
                          </a:xfrm>
                          <a:custGeom>
                            <a:avLst/>
                            <a:gdLst>
                              <a:gd name="T0" fmla="*/ 0 w 2378391"/>
                              <a:gd name="T1" fmla="*/ 2153634 h 2153634"/>
                              <a:gd name="T2" fmla="*/ 1192000 w 2378391"/>
                              <a:gd name="T3" fmla="*/ 0 h 2153634"/>
                              <a:gd name="T4" fmla="*/ 2378391 w 2378391"/>
                              <a:gd name="T5" fmla="*/ 2153634 h 2153634"/>
                              <a:gd name="T6" fmla="*/ 0 w 2378391"/>
                              <a:gd name="T7" fmla="*/ 2153634 h 2153634"/>
                              <a:gd name="T8" fmla="*/ 0 60000 65536"/>
                              <a:gd name="T9" fmla="*/ 0 60000 65536"/>
                              <a:gd name="T10" fmla="*/ 0 60000 65536"/>
                              <a:gd name="T11" fmla="*/ 0 60000 65536"/>
                              <a:gd name="T12" fmla="*/ 0 w 2378391"/>
                              <a:gd name="T13" fmla="*/ 0 h 2153634"/>
                              <a:gd name="T14" fmla="*/ 2378391 w 2378391"/>
                              <a:gd name="T15" fmla="*/ 2153634 h 2153634"/>
                            </a:gdLst>
                            <a:ahLst/>
                            <a:cxnLst>
                              <a:cxn ang="T8">
                                <a:pos x="T0" y="T1"/>
                              </a:cxn>
                              <a:cxn ang="T9">
                                <a:pos x="T2" y="T3"/>
                              </a:cxn>
                              <a:cxn ang="T10">
                                <a:pos x="T4" y="T5"/>
                              </a:cxn>
                              <a:cxn ang="T11">
                                <a:pos x="T6" y="T7"/>
                              </a:cxn>
                            </a:cxnLst>
                            <a:rect l="T12" t="T13" r="T14" b="T15"/>
                            <a:pathLst>
                              <a:path w="2378391" h="2153634">
                                <a:moveTo>
                                  <a:pt x="0" y="2153634"/>
                                </a:moveTo>
                                <a:lnTo>
                                  <a:pt x="1192000" y="0"/>
                                </a:lnTo>
                                <a:lnTo>
                                  <a:pt x="2378391" y="2153634"/>
                                </a:lnTo>
                                <a:lnTo>
                                  <a:pt x="0" y="2153634"/>
                                </a:lnTo>
                                <a:close/>
                              </a:path>
                            </a:pathLst>
                          </a:custGeom>
                          <a:solidFill>
                            <a:srgbClr val="FFC000"/>
                          </a:solidFill>
                          <a:ln w="12700" cap="sq">
                            <a:solidFill>
                              <a:schemeClr val="tx1">
                                <a:lumMod val="100000"/>
                                <a:lumOff val="0"/>
                              </a:schemeClr>
                            </a:solidFill>
                            <a:miter lim="800000"/>
                            <a:headEnd/>
                            <a:tailEnd/>
                          </a:ln>
                        </wps:spPr>
                        <wps:txbx>
                          <w:txbxContent>
                            <w:p w14:paraId="6D0BE29B" w14:textId="77777777" w:rsidR="00594C1C" w:rsidRPr="005E6C66" w:rsidRDefault="00594C1C" w:rsidP="00594C1C">
                              <w:pPr>
                                <w:rPr>
                                  <w:sz w:val="18"/>
                                  <w:szCs w:val="18"/>
                                </w:rPr>
                              </w:pPr>
                            </w:p>
                          </w:txbxContent>
                        </wps:txbx>
                        <wps:bodyPr rot="0" vert="horz" wrap="square" lIns="91440" tIns="45720" rIns="91440" bIns="45720" anchor="ctr" anchorCtr="0" upright="1">
                          <a:noAutofit/>
                        </wps:bodyPr>
                      </wps:wsp>
                      <wps:wsp>
                        <wps:cNvPr id="29331" name="Gerade Verbindung 1077"/>
                        <wps:cNvCnPr/>
                        <wps:spPr bwMode="auto">
                          <a:xfrm flipH="1">
                            <a:off x="49381" y="30201"/>
                            <a:ext cx="5918"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29332" name="Gruppieren 1078"/>
                        <wpg:cNvGrpSpPr>
                          <a:grpSpLocks/>
                        </wpg:cNvGrpSpPr>
                        <wpg:grpSpPr bwMode="auto">
                          <a:xfrm rot="-9570870">
                            <a:off x="51995" y="27410"/>
                            <a:ext cx="3113" cy="2319"/>
                            <a:chOff x="51995" y="27410"/>
                            <a:chExt cx="5244" cy="3181"/>
                          </a:xfrm>
                        </wpg:grpSpPr>
                        <wps:wsp>
                          <wps:cNvPr id="29333" name="Bogen 14341"/>
                          <wps:cNvSpPr>
                            <a:spLocks/>
                          </wps:cNvSpPr>
                          <wps:spPr bwMode="auto">
                            <a:xfrm rot="-10474345">
                              <a:off x="52104" y="27549"/>
                              <a:ext cx="4878" cy="2788"/>
                            </a:xfrm>
                            <a:custGeom>
                              <a:avLst/>
                              <a:gdLst>
                                <a:gd name="T0" fmla="*/ 25259 w 581080"/>
                                <a:gd name="T1" fmla="*/ -1 h 436153"/>
                                <a:gd name="T2" fmla="*/ 487785 w 581080"/>
                                <a:gd name="T3" fmla="*/ 245914 h 436153"/>
                                <a:gd name="T4" fmla="*/ 0 60000 65536"/>
                                <a:gd name="T5" fmla="*/ 0 60000 65536"/>
                                <a:gd name="T6" fmla="*/ 0 w 581080"/>
                                <a:gd name="T7" fmla="*/ 0 h 436153"/>
                                <a:gd name="T8" fmla="*/ 581080 w 581080"/>
                                <a:gd name="T9" fmla="*/ 436153 h 436153"/>
                              </a:gdLst>
                              <a:ahLst/>
                              <a:cxnLst>
                                <a:cxn ang="T4">
                                  <a:pos x="T0" y="T1"/>
                                </a:cxn>
                                <a:cxn ang="T5">
                                  <a:pos x="T2" y="T3"/>
                                </a:cxn>
                              </a:cxnLst>
                              <a:rect l="T6" t="T7" r="T8" b="T9"/>
                              <a:pathLst>
                                <a:path w="581080" h="436153" stroke="0">
                                  <a:moveTo>
                                    <a:pt x="31819" y="23898"/>
                                  </a:moveTo>
                                  <a:cubicBezTo>
                                    <a:pt x="264861" y="57824"/>
                                    <a:pt x="569788" y="147683"/>
                                    <a:pt x="569788" y="290667"/>
                                  </a:cubicBezTo>
                                  <a:lnTo>
                                    <a:pt x="72543" y="325618"/>
                                  </a:lnTo>
                                  <a:cubicBezTo>
                                    <a:pt x="-11073" y="328701"/>
                                    <a:pt x="68618" y="475985"/>
                                    <a:pt x="61831" y="425698"/>
                                  </a:cubicBezTo>
                                  <a:cubicBezTo>
                                    <a:pt x="55044" y="375411"/>
                                    <a:pt x="-51797" y="26981"/>
                                    <a:pt x="31819" y="23898"/>
                                  </a:cubicBezTo>
                                  <a:close/>
                                </a:path>
                                <a:path w="581080" h="436153" fill="none">
                                  <a:moveTo>
                                    <a:pt x="30090" y="-1"/>
                                  </a:moveTo>
                                  <a:cubicBezTo>
                                    <a:pt x="330889" y="6176"/>
                                    <a:pt x="428097" y="106569"/>
                                    <a:pt x="581080" y="384795"/>
                                  </a:cubicBezTo>
                                </a:path>
                              </a:pathLst>
                            </a:cu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8E3450B" w14:textId="77777777" w:rsidR="00594C1C" w:rsidRPr="005E6C66" w:rsidRDefault="00594C1C" w:rsidP="00594C1C">
                                <w:pPr>
                                  <w:rPr>
                                    <w:sz w:val="18"/>
                                    <w:szCs w:val="18"/>
                                  </w:rPr>
                                </w:pPr>
                              </w:p>
                            </w:txbxContent>
                          </wps:txbx>
                          <wps:bodyPr rot="0" vert="horz" wrap="square" lIns="91440" tIns="45720" rIns="91440" bIns="45720" anchor="ctr" anchorCtr="0" upright="1">
                            <a:noAutofit/>
                          </wps:bodyPr>
                        </wps:wsp>
                        <wps:wsp>
                          <wps:cNvPr id="29334" name="Gerade Verbindung mit Pfeil 1080"/>
                          <wps:cNvCnPr>
                            <a:cxnSpLocks noChangeShapeType="1"/>
                          </wps:cNvCnPr>
                          <wps:spPr bwMode="auto">
                            <a:xfrm>
                              <a:off x="55956" y="30488"/>
                              <a:ext cx="1283" cy="103"/>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9335" name="Gerade Verbindung mit Pfeil 1081"/>
                          <wps:cNvCnPr>
                            <a:cxnSpLocks noChangeShapeType="1"/>
                          </wps:cNvCnPr>
                          <wps:spPr bwMode="auto">
                            <a:xfrm flipH="1" flipV="1">
                              <a:off x="51995" y="27410"/>
                              <a:ext cx="897" cy="1328"/>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g:grpSp>
                      <wps:wsp>
                        <wps:cNvPr id="29336" name="Textfeld 26"/>
                        <wps:cNvSpPr txBox="1">
                          <a:spLocks noChangeArrowheads="1"/>
                        </wps:cNvSpPr>
                        <wps:spPr bwMode="auto">
                          <a:xfrm>
                            <a:off x="54164" y="26933"/>
                            <a:ext cx="559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34E6E" w14:textId="77777777" w:rsidR="00594C1C" w:rsidRPr="00601DFE" w:rsidRDefault="00594C1C" w:rsidP="00594C1C">
                              <w:pPr>
                                <w:rPr>
                                  <w:sz w:val="18"/>
                                  <w:szCs w:val="18"/>
                                </w:rPr>
                              </w:pPr>
                              <w:r w:rsidRPr="00601DFE">
                                <w:rPr>
                                  <w:sz w:val="18"/>
                                  <w:szCs w:val="18"/>
                                </w:rPr>
                                <w:t>60°</w:t>
                              </w:r>
                            </w:p>
                          </w:txbxContent>
                        </wps:txbx>
                        <wps:bodyPr rot="0" vert="horz" wrap="square" lIns="91440" tIns="45720" rIns="91440" bIns="45720" anchor="t" anchorCtr="0" upright="1">
                          <a:noAutofit/>
                        </wps:bodyPr>
                      </wps:wsp>
                      <wps:wsp>
                        <wps:cNvPr id="29337" name="Gerade Verbindung mit Pfeil 1083"/>
                        <wps:cNvCnPr>
                          <a:cxnSpLocks noChangeShapeType="1"/>
                        </wps:cNvCnPr>
                        <wps:spPr bwMode="auto">
                          <a:xfrm flipH="1">
                            <a:off x="27083" y="32864"/>
                            <a:ext cx="24870"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9338" name="Gerade Verbindung 1084"/>
                        <wps:cNvCnPr/>
                        <wps:spPr bwMode="auto">
                          <a:xfrm flipV="1">
                            <a:off x="27036" y="27408"/>
                            <a:ext cx="0" cy="627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340" name="Gerade Verbindung 1085"/>
                        <wps:cNvCnPr/>
                        <wps:spPr bwMode="auto">
                          <a:xfrm flipV="1">
                            <a:off x="51953" y="27014"/>
                            <a:ext cx="0" cy="666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341" name="Textfeld 32"/>
                        <wps:cNvSpPr txBox="1">
                          <a:spLocks noChangeArrowheads="1"/>
                        </wps:cNvSpPr>
                        <wps:spPr bwMode="auto">
                          <a:xfrm>
                            <a:off x="30815" y="32860"/>
                            <a:ext cx="1780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6D9C5" w14:textId="77777777" w:rsidR="00594C1C" w:rsidRPr="00601DFE" w:rsidRDefault="00594C1C" w:rsidP="00594C1C">
                              <w:pPr>
                                <w:jc w:val="center"/>
                                <w:rPr>
                                  <w:sz w:val="18"/>
                                  <w:szCs w:val="18"/>
                                </w:rPr>
                              </w:pPr>
                              <w:r>
                                <w:rPr>
                                  <w:sz w:val="18"/>
                                  <w:szCs w:val="18"/>
                                </w:rPr>
                                <w:t>350-</w:t>
                              </w:r>
                              <w:r w:rsidRPr="00601DFE">
                                <w:rPr>
                                  <w:sz w:val="18"/>
                                  <w:szCs w:val="18"/>
                                </w:rPr>
                                <w:t>365 mm</w:t>
                              </w:r>
                            </w:p>
                          </w:txbxContent>
                        </wps:txbx>
                        <wps:bodyPr rot="0" vert="horz" wrap="square" lIns="91440" tIns="45720" rIns="91440" bIns="45720" anchor="t" anchorCtr="0" upright="1">
                          <a:noAutofit/>
                        </wps:bodyPr>
                      </wps:wsp>
                      <wps:wsp>
                        <wps:cNvPr id="29342" name="Gerade Verbindung 1087"/>
                        <wps:cNvCnPr/>
                        <wps:spPr bwMode="auto">
                          <a:xfrm flipH="1">
                            <a:off x="49381" y="7496"/>
                            <a:ext cx="419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343" name="Gerade Verbindung mit Pfeil 1088"/>
                        <wps:cNvCnPr>
                          <a:cxnSpLocks noChangeShapeType="1"/>
                        </wps:cNvCnPr>
                        <wps:spPr bwMode="auto">
                          <a:xfrm flipH="1">
                            <a:off x="43231" y="7496"/>
                            <a:ext cx="6150" cy="3471"/>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6627" name="Gerade Verbindung mit Pfeil 1089"/>
                        <wps:cNvCnPr>
                          <a:cxnSpLocks noChangeShapeType="1"/>
                        </wps:cNvCnPr>
                        <wps:spPr bwMode="auto">
                          <a:xfrm flipH="1">
                            <a:off x="40379" y="11132"/>
                            <a:ext cx="2477" cy="1405"/>
                          </a:xfrm>
                          <a:prstGeom prst="straightConnector1">
                            <a:avLst/>
                          </a:prstGeom>
                          <a:noFill/>
                          <a:ln w="9525">
                            <a:solidFill>
                              <a:schemeClr val="tx1">
                                <a:lumMod val="100000"/>
                                <a:lumOff val="0"/>
                              </a:schemeClr>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9920" name="Gerade Verbindung mit Pfeil 1090"/>
                        <wps:cNvCnPr>
                          <a:cxnSpLocks noChangeShapeType="1"/>
                        </wps:cNvCnPr>
                        <wps:spPr bwMode="auto">
                          <a:xfrm flipH="1">
                            <a:off x="47413" y="17003"/>
                            <a:ext cx="2736" cy="1617"/>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9921" name="Textfeld 54"/>
                        <wps:cNvSpPr txBox="1">
                          <a:spLocks noChangeArrowheads="1"/>
                        </wps:cNvSpPr>
                        <wps:spPr bwMode="auto">
                          <a:xfrm>
                            <a:off x="49104" y="4752"/>
                            <a:ext cx="8312"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F25D" w14:textId="77777777" w:rsidR="00594C1C" w:rsidRPr="00601DFE" w:rsidRDefault="00594C1C" w:rsidP="00594C1C">
                              <w:pPr>
                                <w:rPr>
                                  <w:sz w:val="18"/>
                                  <w:szCs w:val="18"/>
                                </w:rPr>
                              </w:pPr>
                              <w:r w:rsidRPr="00601DFE">
                                <w:rPr>
                                  <w:sz w:val="18"/>
                                  <w:szCs w:val="18"/>
                                </w:rPr>
                                <w:t>≤5 mm</w:t>
                              </w:r>
                            </w:p>
                          </w:txbxContent>
                        </wps:txbx>
                        <wps:bodyPr rot="0" vert="horz" wrap="square" lIns="91440" tIns="45720" rIns="91440" bIns="45720" anchor="t" anchorCtr="0" upright="1">
                          <a:noAutofit/>
                        </wps:bodyPr>
                      </wps:wsp>
                      <wps:wsp>
                        <wps:cNvPr id="29922" name="Gerade Verbindung 1092"/>
                        <wps:cNvCnPr/>
                        <wps:spPr bwMode="auto">
                          <a:xfrm flipH="1">
                            <a:off x="51046" y="12551"/>
                            <a:ext cx="3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923" name="Gerade Verbindung mit Pfeil 1093"/>
                        <wps:cNvCnPr>
                          <a:cxnSpLocks noChangeShapeType="1"/>
                        </wps:cNvCnPr>
                        <wps:spPr bwMode="auto">
                          <a:xfrm flipH="1">
                            <a:off x="48955" y="12551"/>
                            <a:ext cx="2096" cy="116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9924" name="Gerade Verbindung mit Pfeil 1094"/>
                        <wps:cNvCnPr>
                          <a:cxnSpLocks noChangeShapeType="1"/>
                        </wps:cNvCnPr>
                        <wps:spPr bwMode="auto">
                          <a:xfrm flipH="1">
                            <a:off x="46074" y="13945"/>
                            <a:ext cx="2476" cy="1405"/>
                          </a:xfrm>
                          <a:prstGeom prst="straightConnector1">
                            <a:avLst/>
                          </a:prstGeom>
                          <a:noFill/>
                          <a:ln w="9525">
                            <a:solidFill>
                              <a:schemeClr val="tx1">
                                <a:lumMod val="100000"/>
                                <a:lumOff val="0"/>
                              </a:schemeClr>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9925" name="Textfeld 59"/>
                        <wps:cNvSpPr txBox="1">
                          <a:spLocks noChangeArrowheads="1"/>
                        </wps:cNvSpPr>
                        <wps:spPr bwMode="auto">
                          <a:xfrm>
                            <a:off x="50220" y="9976"/>
                            <a:ext cx="10259"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546F" w14:textId="77777777" w:rsidR="00594C1C" w:rsidRPr="007F450E" w:rsidRDefault="00594C1C" w:rsidP="00594C1C">
                              <w:pPr>
                                <w:rPr>
                                  <w:sz w:val="18"/>
                                  <w:szCs w:val="18"/>
                                </w:rPr>
                              </w:pPr>
                              <w:r w:rsidRPr="007F450E">
                                <w:rPr>
                                  <w:sz w:val="18"/>
                                  <w:szCs w:val="18"/>
                                </w:rPr>
                                <w:t>≥1 mm</w:t>
                              </w:r>
                            </w:p>
                          </w:txbxContent>
                        </wps:txbx>
                        <wps:bodyPr rot="0" vert="horz" wrap="square" lIns="91440" tIns="45720" rIns="91440" bIns="45720" anchor="t" anchorCtr="0" upright="1">
                          <a:noAutofit/>
                        </wps:bodyPr>
                      </wps:wsp>
                      <wps:wsp>
                        <wps:cNvPr id="29926" name="Textfeld 60"/>
                        <wps:cNvSpPr txBox="1">
                          <a:spLocks noChangeArrowheads="1"/>
                        </wps:cNvSpPr>
                        <wps:spPr bwMode="auto">
                          <a:xfrm>
                            <a:off x="52385" y="15389"/>
                            <a:ext cx="9881"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B648" w14:textId="77777777" w:rsidR="00594C1C" w:rsidRPr="007F450E" w:rsidRDefault="00594C1C" w:rsidP="00594C1C">
                              <w:pPr>
                                <w:rPr>
                                  <w:sz w:val="18"/>
                                  <w:szCs w:val="18"/>
                                </w:rPr>
                              </w:pPr>
                              <w:r w:rsidRPr="007F450E">
                                <w:rPr>
                                  <w:sz w:val="18"/>
                                  <w:szCs w:val="18"/>
                                </w:rPr>
                                <w:t>4</w:t>
                              </w:r>
                              <w:r>
                                <w:rPr>
                                  <w:sz w:val="18"/>
                                  <w:szCs w:val="18"/>
                                </w:rPr>
                                <w:t>5-</w:t>
                              </w:r>
                              <w:r w:rsidRPr="007F450E">
                                <w:rPr>
                                  <w:sz w:val="18"/>
                                  <w:szCs w:val="18"/>
                                </w:rPr>
                                <w:t>48 mm</w:t>
                              </w:r>
                            </w:p>
                          </w:txbxContent>
                        </wps:txbx>
                        <wps:bodyPr rot="0" vert="horz" wrap="square" lIns="91440" tIns="45720" rIns="91440" bIns="45720" anchor="t" anchorCtr="0" upright="1">
                          <a:noAutofit/>
                        </wps:bodyPr>
                      </wps:wsp>
                      <wps:wsp>
                        <wps:cNvPr id="29927" name="Gerade Verbindung 1097"/>
                        <wps:cNvCnPr/>
                        <wps:spPr bwMode="auto">
                          <a:xfrm flipH="1">
                            <a:off x="48890" y="17811"/>
                            <a:ext cx="10874"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928" name="Gerade Verbindung 1098"/>
                        <wps:cNvCnPr/>
                        <wps:spPr bwMode="auto">
                          <a:xfrm flipH="1">
                            <a:off x="44252" y="2668"/>
                            <a:ext cx="77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929" name="Gerade Verbindung mit Pfeil 1099"/>
                        <wps:cNvCnPr>
                          <a:cxnSpLocks noChangeShapeType="1"/>
                        </wps:cNvCnPr>
                        <wps:spPr bwMode="auto">
                          <a:xfrm flipH="1">
                            <a:off x="43231" y="2668"/>
                            <a:ext cx="1048" cy="1789"/>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9930" name="Textfeld 43"/>
                        <wps:cNvSpPr txBox="1">
                          <a:spLocks noChangeArrowheads="1"/>
                        </wps:cNvSpPr>
                        <wps:spPr bwMode="auto">
                          <a:xfrm>
                            <a:off x="44276" y="15"/>
                            <a:ext cx="13488"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A4AE" w14:textId="77777777" w:rsidR="00594C1C" w:rsidRPr="007F450E" w:rsidRDefault="00594C1C" w:rsidP="00594C1C">
                              <w:pPr>
                                <w:rPr>
                                  <w:sz w:val="18"/>
                                  <w:szCs w:val="18"/>
                                </w:rPr>
                              </w:pPr>
                              <w:r w:rsidRPr="007F450E">
                                <w:rPr>
                                  <w:sz w:val="18"/>
                                  <w:szCs w:val="18"/>
                                </w:rPr>
                                <w:t>r</w:t>
                              </w:r>
                              <w:r>
                                <w:rPr>
                                  <w:sz w:val="18"/>
                                  <w:szCs w:val="18"/>
                                </w:rPr>
                                <w:t xml:space="preserve"> = 15-</w:t>
                              </w:r>
                              <w:r w:rsidRPr="007F450E">
                                <w:rPr>
                                  <w:sz w:val="18"/>
                                  <w:szCs w:val="18"/>
                                </w:rPr>
                                <w:t xml:space="preserve">18 mm </w:t>
                              </w:r>
                            </w:p>
                          </w:txbxContent>
                        </wps:txbx>
                        <wps:bodyPr rot="0" vert="horz" wrap="square" lIns="91440" tIns="45720" rIns="91440" bIns="45720" anchor="t" anchorCtr="0" upright="1">
                          <a:noAutofit/>
                        </wps:bodyPr>
                      </wps:wsp>
                      <wps:wsp>
                        <wps:cNvPr id="29931" name="Textfeld 51"/>
                        <wps:cNvSpPr txBox="1">
                          <a:spLocks noChangeArrowheads="1"/>
                        </wps:cNvSpPr>
                        <wps:spPr bwMode="auto">
                          <a:xfrm>
                            <a:off x="0" y="8515"/>
                            <a:ext cx="28816"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BA3A" w14:textId="77777777" w:rsidR="00594C1C" w:rsidRPr="00E348A4" w:rsidRDefault="00594C1C" w:rsidP="00594C1C">
                              <w:pPr>
                                <w:rPr>
                                  <w:sz w:val="18"/>
                                  <w:szCs w:val="18"/>
                                  <w:lang w:val="fr-FR"/>
                                </w:rPr>
                              </w:pPr>
                              <w:r w:rsidRPr="00E348A4">
                                <w:rPr>
                                  <w:sz w:val="18"/>
                                  <w:szCs w:val="18"/>
                                  <w:lang w:val="fr-FR"/>
                                </w:rPr>
                                <w:t>Matériau rouge rétroréfléchissant ou réflecteur prismatique (classe 1 ou classe 2)</w:t>
                              </w:r>
                            </w:p>
                          </w:txbxContent>
                        </wps:txbx>
                        <wps:bodyPr rot="0" vert="horz" wrap="square" lIns="91440" tIns="45720" rIns="91440" bIns="45720" anchor="t" anchorCtr="0" upright="1">
                          <a:noAutofit/>
                        </wps:bodyPr>
                      </wps:wsp>
                      <wps:wsp>
                        <wps:cNvPr id="29932" name="Textfeld 52"/>
                        <wps:cNvSpPr txBox="1">
                          <a:spLocks noChangeArrowheads="1"/>
                        </wps:cNvSpPr>
                        <wps:spPr bwMode="auto">
                          <a:xfrm>
                            <a:off x="4447" y="0"/>
                            <a:ext cx="29245"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DC1ED" w14:textId="77777777" w:rsidR="00594C1C" w:rsidRPr="00E348A4" w:rsidRDefault="00594C1C" w:rsidP="00594C1C">
                              <w:pPr>
                                <w:rPr>
                                  <w:sz w:val="18"/>
                                  <w:szCs w:val="18"/>
                                  <w:lang w:val="fr-FR"/>
                                </w:rPr>
                              </w:pPr>
                              <w:r w:rsidRPr="00E348A4">
                                <w:rPr>
                                  <w:sz w:val="18"/>
                                  <w:szCs w:val="18"/>
                                  <w:lang w:val="fr-FR"/>
                                </w:rPr>
                                <w:t>Matériau rouge fluorescent (classe 1) ou matériau rouge rétroréfléchissant (classe 2)</w:t>
                              </w:r>
                            </w:p>
                          </w:txbxContent>
                        </wps:txbx>
                        <wps:bodyPr rot="0" vert="horz" wrap="square" lIns="91440" tIns="45720" rIns="91440" bIns="45720" anchor="t" anchorCtr="0" upright="1">
                          <a:noAutofit/>
                        </wps:bodyPr>
                      </wps:wsp>
                      <wps:wsp>
                        <wps:cNvPr id="29933" name="Gerade Verbindung 1103"/>
                        <wps:cNvCnPr/>
                        <wps:spPr bwMode="auto">
                          <a:xfrm>
                            <a:off x="27005" y="13133"/>
                            <a:ext cx="2748" cy="4678"/>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9934" name="Gerade Verbindung 1104"/>
                        <wps:cNvCnPr/>
                        <wps:spPr bwMode="auto">
                          <a:xfrm>
                            <a:off x="32257" y="4457"/>
                            <a:ext cx="5760" cy="12319"/>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98EEAAF" id="Group 675" o:spid="_x0000_s1084" style="width:378.75pt;height:251.05pt;mso-position-horizontal-relative:char;mso-position-vertical-relative:line" coordsize="62266,3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">
                <v:shape id="Sechseck 7" o:spid="_x0000_s1085" style="position:absolute;left:24928;top:4042;width:28949;height:26159;visibility:visible;mso-wrap-style:square;v-text-anchor:middle" coordsize="2777598,2517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" adj="-11796480,,5400" path="m34986,2047908c-13024,1921114,-5076,1877155,19848,1756744l939080,122433c1035786,18486,1089491,27929,1219585,r350697,2128c1689840,15712,1746350,26822,1825483,116359v186400,308549,580608,994605,923387,1622766c2787098,1852985,2788663,1931516,2744565,2054596r-179700,311578c2511052,2419855,2460732,2493734,2346245,2517710l449194,2505506c328491,2482393,274535,2428278,214545,2351726,141992,2222513,206599,2337141,34986,2047908xe" filled="f" strokecolor="black [3213]" strokeweight="1pt">
                  <v:stroke joinstyle="miter"/>
                  <v:formulas/>
                  <v:path arrowok="t" o:connecttype="custom" o:connectlocs="380,22107;216,18964;10201,1322;13248,0;17057,23;19829,1256;29860,18774;29813,22179;27861,25542;25486,27178;4879,27047;2330,25387;380,22107" o:connectangles="0,0,0,0,0,0,0,0,0,0,0,0,0" textboxrect="0,0,2777598,2517710"/>
                  <v:textbox>
                    <w:txbxContent>
                      <w:p w14:paraId="5324C30A" w14:textId="77777777" w:rsidR="00594C1C" w:rsidRPr="005E6C66" w:rsidRDefault="00594C1C" w:rsidP="00594C1C">
                        <w:pPr>
                          <w:rPr>
                            <w:sz w:val="18"/>
                            <w:szCs w:val="18"/>
                          </w:rPr>
                        </w:pPr>
                      </w:p>
                    </w:txbxContent>
                  </v:textbox>
                </v:shape>
                <v:shape id="Sechseck 7" o:spid="_x0000_s1086" style="position:absolute;left:25276;top:4280;width:28185;height:25446;visibility:visible;mso-wrap-style:square;v-text-anchor:middle" coordsize="2763292,2494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" adj="-11796480,,5400" path="m28571,2047908c-19439,1921114,2218,1890906,27142,1770495l950943,131601c1047649,27654,1083076,27929,1213170,r350697,2128c1683425,15712,1717087,26822,1796220,116359v186400,308549,585178,994605,927957,1622766c2762405,1852985,2782248,1931516,2738150,2054596r-179700,311578c2504637,2419855,2449747,2470815,2335260,2494791l442779,2487171c322076,2464058,268120,2428278,208130,2351726,135577,2222513,200184,2337141,28571,2047908xe" fillcolor="red" strokecolor="black [3213]" strokeweight="1pt">
                  <v:stroke joinstyle="miter"/>
                  <v:formulas/>
                  <v:path arrowok="t" o:connecttype="custom" o:connectlocs="297,21306;282,18420;9893,1369;12622,0;16270,22;18687,1211;28342,18093;28487,21375;26618,24617;24296,25955;4607,25876;2165,24467;297,21306" o:connectangles="0,0,0,0,0,0,0,0,0,0,0,0,0" textboxrect="0,0,2763292,2494791"/>
                  <v:textbox>
                    <w:txbxContent>
                      <w:p w14:paraId="78D289F6" w14:textId="77777777" w:rsidR="00594C1C" w:rsidRPr="005E6C66" w:rsidRDefault="00594C1C" w:rsidP="00594C1C">
                        <w:pPr>
                          <w:rPr>
                            <w:sz w:val="18"/>
                            <w:szCs w:val="18"/>
                          </w:rPr>
                        </w:pPr>
                      </w:p>
                    </w:txbxContent>
                  </v:textbox>
                </v:shape>
                <v:shape id="Gleichschenkliges Dreieck 1075" o:spid="_x0000_s1087" type="#_x0000_t5" style="position:absolute;left:27005;top:4280;width:24948;height:22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" fillcolor="white [3212]" strokecolor="black [3213]" strokeweight="1pt">
                  <v:stroke endcap="square"/>
                  <v:textbox>
                    <w:txbxContent>
                      <w:p w14:paraId="67F35C07" w14:textId="77777777" w:rsidR="00594C1C" w:rsidRPr="005E6C66" w:rsidRDefault="00594C1C" w:rsidP="00594C1C">
                        <w:pPr>
                          <w:rPr>
                            <w:sz w:val="18"/>
                            <w:szCs w:val="18"/>
                          </w:rPr>
                        </w:pPr>
                      </w:p>
                    </w:txbxContent>
                  </v:textbox>
                </v:shape>
                <v:shape id="Gleichschenkliges Dreieck 5" o:spid="_x0000_s1088" style="position:absolute;left:27543;top:5019;width:23784;height:21536;visibility:visible;mso-wrap-style:square;v-text-anchor:middle" coordsize="2378391,21536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" adj="-11796480,,5400" path="m,2153634l1192000,,2378391,2153634,,2153634xe" fillcolor="#ffc000" strokecolor="black [3213]" strokeweight="1pt">
                  <v:stroke joinstyle="miter" endcap="square"/>
                  <v:formulas/>
                  <v:path arrowok="t" o:connecttype="custom" o:connectlocs="0,21536;11920,0;23784,21536;0,21536" o:connectangles="0,0,0,0" textboxrect="0,0,2378391,2153634"/>
                  <v:textbox>
                    <w:txbxContent>
                      <w:p w14:paraId="6D0BE29B" w14:textId="77777777" w:rsidR="00594C1C" w:rsidRPr="005E6C66" w:rsidRDefault="00594C1C" w:rsidP="00594C1C">
                        <w:pPr>
                          <w:rPr>
                            <w:sz w:val="18"/>
                            <w:szCs w:val="18"/>
                          </w:rPr>
                        </w:pPr>
                      </w:p>
                    </w:txbxContent>
                  </v:textbox>
                </v:shape>
                <v:line id="Gerade Verbindung 1077" o:spid="_x0000_s1089" style="position:absolute;flip:x;visibility:visible;mso-wrap-style:square" from="49381,30201" to="55299,3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" strokecolor="black [3213]">
                  <v:stroke dashstyle="dash"/>
                </v:line>
                <v:group id="Gruppieren 1078" o:spid="_x0000_s1090" style="position:absolute;left:51995;top:27410;width:3113;height:2319;rotation:-10453942fd" coordorigin="51995,27410" coordsize="5244,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">
                  <v:shape id="Bogen 14341" o:spid="_x0000_s1091" style="position:absolute;left:52104;top:27549;width:4878;height:2788;rotation:-11440778fd;visibility:visible;mso-wrap-style:square;v-text-anchor:middle" coordsize="581080,436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" adj="-11796480,,5400" path="m31819,23898nsc264861,57824,569788,147683,569788,290667l72543,325618v-83616,3083,-3925,150367,-10712,100080c55044,375411,-51797,26981,31819,23898xem30090,-1nfc330889,6176,428097,106569,581080,384795e" filled="f" strokecolor="black [3213]">
                    <v:stroke joinstyle="miter"/>
                    <v:formulas/>
                    <v:path arrowok="t" o:connecttype="custom" o:connectlocs="212,0;4095,1572" o:connectangles="0,0" textboxrect="0,0,581080,436153"/>
                    <v:textbox>
                      <w:txbxContent>
                        <w:p w14:paraId="58E3450B" w14:textId="77777777" w:rsidR="00594C1C" w:rsidRPr="005E6C66" w:rsidRDefault="00594C1C" w:rsidP="00594C1C">
                          <w:pPr>
                            <w:rPr>
                              <w:sz w:val="18"/>
                              <w:szCs w:val="18"/>
                            </w:rPr>
                          </w:pPr>
                        </w:p>
                      </w:txbxContent>
                    </v:textbox>
                  </v:shape>
                  <v:shape id="Gerade Verbindung mit Pfeil 1080" o:spid="_x0000_s1092" type="#_x0000_t32" style="position:absolute;left:55956;top:30488;width:1283;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" strokecolor="black [3213]">
                    <v:stroke startarrowwidth="narrow" startarrowlength="long" endarrow="block" endarrowwidth="narrow" endarrowlength="long"/>
                  </v:shape>
                  <v:shape id="Gerade Verbindung mit Pfeil 1081" o:spid="_x0000_s1093" type="#_x0000_t32" style="position:absolute;left:51995;top:27410;width:897;height:13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" strokecolor="black [3213]">
                    <v:stroke startarrowwidth="narrow" startarrowlength="long" endarrow="block" endarrowwidth="narrow" endarrowlength="long"/>
                  </v:shape>
                </v:group>
                <v:shape id="Textfeld 26" o:spid="_x0000_s1094" type="#_x0000_t202" style="position:absolute;left:54164;top:26933;width:55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" filled="f" stroked="f">
                  <v:textbox>
                    <w:txbxContent>
                      <w:p w14:paraId="28E34E6E" w14:textId="77777777" w:rsidR="00594C1C" w:rsidRPr="00601DFE" w:rsidRDefault="00594C1C" w:rsidP="00594C1C">
                        <w:pPr>
                          <w:rPr>
                            <w:sz w:val="18"/>
                            <w:szCs w:val="18"/>
                          </w:rPr>
                        </w:pPr>
                        <w:r w:rsidRPr="00601DFE">
                          <w:rPr>
                            <w:sz w:val="18"/>
                            <w:szCs w:val="18"/>
                          </w:rPr>
                          <w:t>60°</w:t>
                        </w:r>
                      </w:p>
                    </w:txbxContent>
                  </v:textbox>
                </v:shape>
                <v:shape id="Gerade Verbindung mit Pfeil 1083" o:spid="_x0000_s1095" type="#_x0000_t32" style="position:absolute;left:27083;top:32864;width:248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" strokecolor="black [3213]">
                  <v:stroke startarrow="block" startarrowwidth="narrow" startarrowlength="long" endarrow="block" endarrowwidth="narrow" endarrowlength="long"/>
                </v:shape>
                <v:line id="Gerade Verbindung 1084" o:spid="_x0000_s1096" style="position:absolute;flip:y;visibility:visible;mso-wrap-style:square" from="27036,27408" to="27036,3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" strokecolor="black [3213]"/>
                <v:line id="Gerade Verbindung 1085" o:spid="_x0000_s1097" style="position:absolute;flip:y;visibility:visible;mso-wrap-style:square" from="51953,27014" to="51953,3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" strokecolor="black [3213]"/>
                <v:shape id="Textfeld 32" o:spid="_x0000_s1098" type="#_x0000_t202" style="position:absolute;left:30815;top:32860;width:178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" filled="f" stroked="f">
                  <v:textbox>
                    <w:txbxContent>
                      <w:p w14:paraId="6846D9C5" w14:textId="77777777" w:rsidR="00594C1C" w:rsidRPr="00601DFE" w:rsidRDefault="00594C1C" w:rsidP="00594C1C">
                        <w:pPr>
                          <w:jc w:val="center"/>
                          <w:rPr>
                            <w:sz w:val="18"/>
                            <w:szCs w:val="18"/>
                          </w:rPr>
                        </w:pPr>
                        <w:r>
                          <w:rPr>
                            <w:sz w:val="18"/>
                            <w:szCs w:val="18"/>
                          </w:rPr>
                          <w:t>350-</w:t>
                        </w:r>
                        <w:r w:rsidRPr="00601DFE">
                          <w:rPr>
                            <w:sz w:val="18"/>
                            <w:szCs w:val="18"/>
                          </w:rPr>
                          <w:t>365 mm</w:t>
                        </w:r>
                      </w:p>
                    </w:txbxContent>
                  </v:textbox>
                </v:shape>
                <v:line id="Gerade Verbindung 1087" o:spid="_x0000_s1099" style="position:absolute;flip:x;visibility:visible;mso-wrap-style:square" from="49381,7496" to="53577,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" strokecolor="black [3213]"/>
                <v:shape id="Gerade Verbindung mit Pfeil 1088" o:spid="_x0000_s1100" type="#_x0000_t32" style="position:absolute;left:43231;top:7496;width:6150;height:34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" strokecolor="black [3213]">
                  <v:stroke startarrowwidth="narrow" startarrowlength="short" endarrow="block" endarrowwidth="narrow"/>
                </v:shape>
                <v:shape id="Gerade Verbindung mit Pfeil 1089" o:spid="_x0000_s1101" type="#_x0000_t32" style="position:absolute;left:40379;top:11132;width:2477;height:1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" strokecolor="black [3213]">
                  <v:stroke startarrow="block" startarrowwidth="narrow" endarrowwidth="narrow"/>
                </v:shape>
                <v:shape id="Gerade Verbindung mit Pfeil 1090" o:spid="_x0000_s1102" type="#_x0000_t32" style="position:absolute;left:47413;top:17003;width:2736;height:1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" strokecolor="black [3213]">
                  <v:stroke startarrow="block" startarrowwidth="narrow" endarrow="block" endarrowwidth="narrow"/>
                </v:shape>
                <v:shape id="Textfeld 54" o:spid="_x0000_s1103" type="#_x0000_t202" style="position:absolute;left:49104;top:4752;width:831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" filled="f" stroked="f">
                  <v:textbox>
                    <w:txbxContent>
                      <w:p w14:paraId="5A9DF25D" w14:textId="77777777" w:rsidR="00594C1C" w:rsidRPr="00601DFE" w:rsidRDefault="00594C1C" w:rsidP="00594C1C">
                        <w:pPr>
                          <w:rPr>
                            <w:sz w:val="18"/>
                            <w:szCs w:val="18"/>
                          </w:rPr>
                        </w:pPr>
                        <w:r w:rsidRPr="00601DFE">
                          <w:rPr>
                            <w:sz w:val="18"/>
                            <w:szCs w:val="18"/>
                          </w:rPr>
                          <w:t>≤5 mm</w:t>
                        </w:r>
                      </w:p>
                    </w:txbxContent>
                  </v:textbox>
                </v:shape>
                <v:line id="Gerade Verbindung 1092" o:spid="_x0000_s1104" style="position:absolute;flip:x;visibility:visible;mso-wrap-style:square" from="51046,12551" to="54621,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" strokecolor="black [3213]"/>
                <v:shape id="Gerade Verbindung mit Pfeil 1093" o:spid="_x0000_s1105" type="#_x0000_t32" style="position:absolute;left:48955;top:12551;width:2096;height:1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" strokecolor="black [3213]">
                  <v:stroke startarrowwidth="narrow" startarrowlength="short" endarrow="block" endarrowwidth="narrow"/>
                </v:shape>
                <v:shape id="Gerade Verbindung mit Pfeil 1094" o:spid="_x0000_s1106" type="#_x0000_t32" style="position:absolute;left:46074;top:13945;width:2476;height:1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" strokecolor="black [3213]">
                  <v:stroke startarrow="block" startarrowwidth="narrow" endarrowwidth="narrow"/>
                </v:shape>
                <v:shape id="Textfeld 59" o:spid="_x0000_s1107" type="#_x0000_t202" style="position:absolute;left:50220;top:9976;width:1025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" filled="f" stroked="f">
                  <v:textbox>
                    <w:txbxContent>
                      <w:p w14:paraId="3E3D546F" w14:textId="77777777" w:rsidR="00594C1C" w:rsidRPr="007F450E" w:rsidRDefault="00594C1C" w:rsidP="00594C1C">
                        <w:pPr>
                          <w:rPr>
                            <w:sz w:val="18"/>
                            <w:szCs w:val="18"/>
                          </w:rPr>
                        </w:pPr>
                        <w:r w:rsidRPr="007F450E">
                          <w:rPr>
                            <w:sz w:val="18"/>
                            <w:szCs w:val="18"/>
                          </w:rPr>
                          <w:t>≥1 mm</w:t>
                        </w:r>
                      </w:p>
                    </w:txbxContent>
                  </v:textbox>
                </v:shape>
                <v:shape id="Textfeld 60" o:spid="_x0000_s1108" type="#_x0000_t202" style="position:absolute;left:52385;top:15389;width:9881;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" filled="f" stroked="f">
                  <v:textbox>
                    <w:txbxContent>
                      <w:p w14:paraId="2428B648" w14:textId="77777777" w:rsidR="00594C1C" w:rsidRPr="007F450E" w:rsidRDefault="00594C1C" w:rsidP="00594C1C">
                        <w:pPr>
                          <w:rPr>
                            <w:sz w:val="18"/>
                            <w:szCs w:val="18"/>
                          </w:rPr>
                        </w:pPr>
                        <w:r w:rsidRPr="007F450E">
                          <w:rPr>
                            <w:sz w:val="18"/>
                            <w:szCs w:val="18"/>
                          </w:rPr>
                          <w:t>4</w:t>
                        </w:r>
                        <w:r>
                          <w:rPr>
                            <w:sz w:val="18"/>
                            <w:szCs w:val="18"/>
                          </w:rPr>
                          <w:t>5-</w:t>
                        </w:r>
                        <w:r w:rsidRPr="007F450E">
                          <w:rPr>
                            <w:sz w:val="18"/>
                            <w:szCs w:val="18"/>
                          </w:rPr>
                          <w:t>48 mm</w:t>
                        </w:r>
                      </w:p>
                    </w:txbxContent>
                  </v:textbox>
                </v:shape>
                <v:line id="Gerade Verbindung 1097" o:spid="_x0000_s1109" style="position:absolute;flip:x;visibility:visible;mso-wrap-style:square" from="48890,17811" to="59764,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" strokecolor="black [3213]"/>
                <v:line id="Gerade Verbindung 1098" o:spid="_x0000_s1110" style="position:absolute;flip:x;visibility:visible;mso-wrap-style:square" from="44252,2668" to="51953,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" strokecolor="black [3213]"/>
                <v:shape id="Gerade Verbindung mit Pfeil 1099" o:spid="_x0000_s1111" type="#_x0000_t32" style="position:absolute;left:43231;top:2668;width:1048;height:17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" strokecolor="black [3213]">
                  <v:stroke startarrowwidth="narrow" startarrowlength="short" endarrow="block" endarrowwidth="narrow"/>
                </v:shape>
                <v:shape id="Textfeld 43" o:spid="_x0000_s1112" type="#_x0000_t202" style="position:absolute;left:44276;top:15;width:1348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" filled="f" stroked="f">
                  <v:textbox>
                    <w:txbxContent>
                      <w:p w14:paraId="2BCFA4AE" w14:textId="77777777" w:rsidR="00594C1C" w:rsidRPr="007F450E" w:rsidRDefault="00594C1C" w:rsidP="00594C1C">
                        <w:pPr>
                          <w:rPr>
                            <w:sz w:val="18"/>
                            <w:szCs w:val="18"/>
                          </w:rPr>
                        </w:pPr>
                        <w:r w:rsidRPr="007F450E">
                          <w:rPr>
                            <w:sz w:val="18"/>
                            <w:szCs w:val="18"/>
                          </w:rPr>
                          <w:t>r</w:t>
                        </w:r>
                        <w:r>
                          <w:rPr>
                            <w:sz w:val="18"/>
                            <w:szCs w:val="18"/>
                          </w:rPr>
                          <w:t xml:space="preserve"> = 15-</w:t>
                        </w:r>
                        <w:r w:rsidRPr="007F450E">
                          <w:rPr>
                            <w:sz w:val="18"/>
                            <w:szCs w:val="18"/>
                          </w:rPr>
                          <w:t xml:space="preserve">18 mm </w:t>
                        </w:r>
                      </w:p>
                    </w:txbxContent>
                  </v:textbox>
                </v:shape>
                <v:shape id="Textfeld 51" o:spid="_x0000_s1113" type="#_x0000_t202" style="position:absolute;top:8515;width:2881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" filled="f" stroked="f">
                  <v:textbox>
                    <w:txbxContent>
                      <w:p w14:paraId="4B54BA3A" w14:textId="77777777" w:rsidR="00594C1C" w:rsidRPr="00E348A4" w:rsidRDefault="00594C1C" w:rsidP="00594C1C">
                        <w:pPr>
                          <w:rPr>
                            <w:sz w:val="18"/>
                            <w:szCs w:val="18"/>
                            <w:lang w:val="fr-FR"/>
                          </w:rPr>
                        </w:pPr>
                        <w:r w:rsidRPr="00E348A4">
                          <w:rPr>
                            <w:sz w:val="18"/>
                            <w:szCs w:val="18"/>
                            <w:lang w:val="fr-FR"/>
                          </w:rPr>
                          <w:t>Matériau rouge rétroréfléchissant ou réflecteur prismatique (classe 1 ou classe 2)</w:t>
                        </w:r>
                      </w:p>
                    </w:txbxContent>
                  </v:textbox>
                </v:shape>
                <v:shape id="Textfeld 52" o:spid="_x0000_s1114" type="#_x0000_t202" style="position:absolute;left:4447;width:29245;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" filled="f" stroked="f">
                  <v:textbox>
                    <w:txbxContent>
                      <w:p w14:paraId="1B1DC1ED" w14:textId="77777777" w:rsidR="00594C1C" w:rsidRPr="00E348A4" w:rsidRDefault="00594C1C" w:rsidP="00594C1C">
                        <w:pPr>
                          <w:rPr>
                            <w:sz w:val="18"/>
                            <w:szCs w:val="18"/>
                            <w:lang w:val="fr-FR"/>
                          </w:rPr>
                        </w:pPr>
                        <w:r w:rsidRPr="00E348A4">
                          <w:rPr>
                            <w:sz w:val="18"/>
                            <w:szCs w:val="18"/>
                            <w:lang w:val="fr-FR"/>
                          </w:rPr>
                          <w:t>Matériau rouge fluorescent (classe 1) ou matériau rouge rétroréfléchissant (classe 2)</w:t>
                        </w:r>
                      </w:p>
                    </w:txbxContent>
                  </v:textbox>
                </v:shape>
                <v:line id="Gerade Verbindung 1103" o:spid="_x0000_s1115" style="position:absolute;visibility:visible;mso-wrap-style:square" from="27005,13133" to="2975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" strokecolor="black [3213]">
                  <v:stroke endarrow="oval"/>
                </v:line>
                <v:line id="Gerade Verbindung 1104" o:spid="_x0000_s1116" style="position:absolute;visibility:visible;mso-wrap-style:square" from="32257,4457" to="38017,1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" strokecolor="black [3213]">
                  <v:stroke endarrow="oval"/>
                </v:line>
                <w10:anchorlock/>
              </v:group>
            </w:pict>
          </mc:Fallback>
        </mc:AlternateContent>
      </w:r>
    </w:p>
    <w:p w14:paraId="4BA04227" w14:textId="46543056" w:rsidR="00594C1C" w:rsidRDefault="00594C1C" w:rsidP="00183195">
      <w:pPr>
        <w:pStyle w:val="SingleTxtG"/>
        <w:spacing w:before="240"/>
        <w:ind w:left="2268" w:hanging="1134"/>
        <w:rPr>
          <w:lang w:val="fr-FR"/>
        </w:rPr>
      </w:pPr>
      <w:bookmarkStart w:id="29" w:name="_Toc386120422"/>
      <w:r w:rsidRPr="00A956B4">
        <w:t>8.</w:t>
      </w:r>
      <w:r w:rsidRPr="00A956B4">
        <w:tab/>
      </w:r>
      <w:r w:rsidRPr="00E348A4">
        <w:rPr>
          <w:lang w:val="fr-FR"/>
        </w:rPr>
        <w:t>Forme et dimensions du triangle de présignalisation de type 1 ou 2 (fig</w:t>
      </w:r>
      <w:r w:rsidR="00183195">
        <w:rPr>
          <w:lang w:val="fr-FR"/>
        </w:rPr>
        <w:t>. </w:t>
      </w:r>
      <w:r w:rsidRPr="00E348A4">
        <w:rPr>
          <w:lang w:val="fr-FR"/>
        </w:rPr>
        <w:t>A5</w:t>
      </w:r>
      <w:r w:rsidR="00183195">
        <w:rPr>
          <w:lang w:val="fr-FR"/>
        </w:rPr>
        <w:noBreakHyphen/>
      </w:r>
      <w:r w:rsidRPr="00E348A4">
        <w:rPr>
          <w:lang w:val="fr-FR"/>
        </w:rPr>
        <w:t>VIII ou A5-IX)</w:t>
      </w:r>
    </w:p>
    <w:p w14:paraId="5E16BC1D" w14:textId="77777777" w:rsidR="00594C1C" w:rsidRPr="00E348A4" w:rsidRDefault="00594C1C" w:rsidP="00183195">
      <w:pPr>
        <w:pStyle w:val="SingleTxtG"/>
        <w:ind w:left="2268" w:hanging="1134"/>
        <w:rPr>
          <w:bCs/>
          <w:lang w:val="fr-FR"/>
        </w:rPr>
      </w:pPr>
      <w:r w:rsidRPr="00E348A4">
        <w:rPr>
          <w:bCs/>
          <w:lang w:val="fr-FR"/>
        </w:rPr>
        <w:t>8.1</w:t>
      </w:r>
      <w:r w:rsidRPr="00E348A4">
        <w:rPr>
          <w:bCs/>
          <w:lang w:val="fr-FR"/>
        </w:rPr>
        <w:tab/>
        <w:t>Forme et dimensions du triangle</w:t>
      </w:r>
    </w:p>
    <w:p w14:paraId="293B9E98" w14:textId="762962FA" w:rsidR="00594C1C" w:rsidRPr="00E348A4" w:rsidRDefault="00594C1C" w:rsidP="00183195">
      <w:pPr>
        <w:pStyle w:val="SingleTxtG"/>
        <w:ind w:left="2268" w:hanging="1134"/>
        <w:rPr>
          <w:bCs/>
          <w:lang w:val="fr-FR"/>
        </w:rPr>
      </w:pPr>
      <w:r w:rsidRPr="00E348A4">
        <w:rPr>
          <w:bCs/>
          <w:lang w:val="fr-FR"/>
        </w:rPr>
        <w:t>8.1.1</w:t>
      </w:r>
      <w:r w:rsidRPr="00E348A4">
        <w:rPr>
          <w:bCs/>
          <w:lang w:val="fr-FR"/>
        </w:rPr>
        <w:tab/>
        <w:t xml:space="preserve">Les côtés théoriques du triangle doivent </w:t>
      </w:r>
      <w:r>
        <w:rPr>
          <w:bCs/>
          <w:lang w:val="fr-FR"/>
        </w:rPr>
        <w:t>avoir une longueur de</w:t>
      </w:r>
      <w:r w:rsidRPr="00E348A4">
        <w:rPr>
          <w:bCs/>
          <w:lang w:val="fr-FR"/>
        </w:rPr>
        <w:t xml:space="preserve"> 500 </w:t>
      </w:r>
      <w:r w:rsidR="00183195">
        <w:rPr>
          <w:bCs/>
          <w:lang w:val="fr-FR"/>
        </w:rPr>
        <w:sym w:font="Symbol" w:char="F0B1"/>
      </w:r>
      <w:r w:rsidRPr="00E348A4">
        <w:rPr>
          <w:bCs/>
          <w:lang w:val="fr-FR"/>
        </w:rPr>
        <w:t xml:space="preserve"> 50 mm.</w:t>
      </w:r>
    </w:p>
    <w:p w14:paraId="6F4002EF" w14:textId="77777777" w:rsidR="00594C1C" w:rsidRDefault="00594C1C" w:rsidP="00183195">
      <w:pPr>
        <w:pStyle w:val="SingleTxtG"/>
        <w:ind w:left="2268" w:hanging="1134"/>
        <w:rPr>
          <w:bCs/>
          <w:lang w:val="fr-FR"/>
        </w:rPr>
      </w:pPr>
      <w:r w:rsidRPr="00E348A4">
        <w:rPr>
          <w:bCs/>
          <w:lang w:val="fr-FR"/>
        </w:rPr>
        <w:t>8.1.</w:t>
      </w:r>
      <w:r w:rsidRPr="00E348A4">
        <w:rPr>
          <w:bCs/>
          <w:lang w:val="fr-FR" w:eastAsia="ja-JP"/>
        </w:rPr>
        <w:t>2</w:t>
      </w:r>
      <w:r w:rsidRPr="00E348A4">
        <w:rPr>
          <w:bCs/>
          <w:lang w:val="fr-FR" w:eastAsia="ja-JP"/>
        </w:rPr>
        <w:tab/>
        <w:t>Dans le cas d</w:t>
      </w:r>
      <w:r>
        <w:rPr>
          <w:bCs/>
          <w:lang w:val="fr-FR" w:eastAsia="ja-JP"/>
        </w:rPr>
        <w:t>’</w:t>
      </w:r>
      <w:r w:rsidRPr="00E348A4">
        <w:rPr>
          <w:bCs/>
          <w:lang w:val="fr-FR" w:eastAsia="ja-JP"/>
        </w:rPr>
        <w:t>un triangle de présignalisation de type 1, les optiques catadioptriques sont disposées le long du bord extérieur, sur une bande de largeur fixe comprise entre 25 mm et 50 mm</w:t>
      </w:r>
      <w:r w:rsidRPr="00E348A4">
        <w:rPr>
          <w:bCs/>
          <w:lang w:val="fr-FR"/>
        </w:rPr>
        <w:t xml:space="preserve">. </w:t>
      </w:r>
      <w:r w:rsidRPr="00966913">
        <w:rPr>
          <w:bCs/>
          <w:lang w:val="fr-FR"/>
        </w:rPr>
        <w:t>Dans le cas d</w:t>
      </w:r>
      <w:r>
        <w:rPr>
          <w:bCs/>
          <w:lang w:val="fr-FR"/>
        </w:rPr>
        <w:t>’</w:t>
      </w:r>
      <w:r w:rsidRPr="00966913">
        <w:rPr>
          <w:bCs/>
          <w:lang w:val="fr-FR"/>
        </w:rPr>
        <w:t>un triangle de présignalisation de type 2 recouvert de matériau rétroréfléchissant fluorescent, la largeur fixe de la bande doit être comprise entre 50 mm et 85 mm</w:t>
      </w:r>
    </w:p>
    <w:p w14:paraId="05BD833D" w14:textId="77777777" w:rsidR="00594C1C" w:rsidRPr="00E348A4" w:rsidRDefault="00594C1C" w:rsidP="00183195">
      <w:pPr>
        <w:pStyle w:val="SingleTxtG"/>
        <w:ind w:left="2268" w:hanging="1134"/>
        <w:rPr>
          <w:bCs/>
          <w:lang w:val="fr-FR" w:eastAsia="ja-JP"/>
        </w:rPr>
      </w:pPr>
      <w:r w:rsidRPr="00E348A4">
        <w:rPr>
          <w:bCs/>
          <w:lang w:val="fr-FR" w:eastAsia="ja-JP"/>
        </w:rPr>
        <w:t>8.1.3</w:t>
      </w:r>
      <w:r w:rsidRPr="00E348A4">
        <w:rPr>
          <w:bCs/>
          <w:lang w:val="fr-FR" w:eastAsia="ja-JP"/>
        </w:rPr>
        <w:tab/>
        <w:t>Il peut y avoir, entre le bord extérieur du triangle et la bande rétroréfléchissante, une bordure de 5 mm de largeur au maximum qui ne soit pas nécessairement de couleur rouge.</w:t>
      </w:r>
    </w:p>
    <w:p w14:paraId="52606ABD" w14:textId="77777777" w:rsidR="00594C1C" w:rsidRPr="00E348A4" w:rsidRDefault="00594C1C" w:rsidP="00183195">
      <w:pPr>
        <w:pStyle w:val="SingleTxtG"/>
        <w:ind w:left="2268" w:hanging="1134"/>
        <w:rPr>
          <w:bCs/>
          <w:lang w:val="fr-FR" w:eastAsia="ja-JP"/>
        </w:rPr>
      </w:pPr>
      <w:r w:rsidRPr="00E348A4">
        <w:rPr>
          <w:bCs/>
          <w:lang w:val="fr-FR" w:eastAsia="ja-JP"/>
        </w:rPr>
        <w:t>8.1.4</w:t>
      </w:r>
      <w:r w:rsidRPr="00E348A4">
        <w:rPr>
          <w:bCs/>
          <w:lang w:val="fr-FR" w:eastAsia="ja-JP"/>
        </w:rPr>
        <w:tab/>
        <w:t>La bande rétroréfléchissante peut être continue ou non.</w:t>
      </w:r>
      <w:r>
        <w:rPr>
          <w:bCs/>
          <w:lang w:val="fr-FR" w:eastAsia="ja-JP"/>
        </w:rPr>
        <w:t xml:space="preserve"> </w:t>
      </w:r>
      <w:r w:rsidRPr="00966913">
        <w:rPr>
          <w:bCs/>
          <w:lang w:val="fr-FR" w:eastAsia="ja-JP"/>
        </w:rPr>
        <w:t>Si elle ne l</w:t>
      </w:r>
      <w:r>
        <w:rPr>
          <w:bCs/>
          <w:lang w:val="fr-FR" w:eastAsia="ja-JP"/>
        </w:rPr>
        <w:t>’</w:t>
      </w:r>
      <w:r w:rsidRPr="00966913">
        <w:rPr>
          <w:bCs/>
          <w:lang w:val="fr-FR" w:eastAsia="ja-JP"/>
        </w:rPr>
        <w:t>est pas, le matériau du support doit être de couleur rouge dans les zones non couvertes par la bande (voir également le paragraphe 5.9.4.2.1 du présent Règlement).</w:t>
      </w:r>
    </w:p>
    <w:p w14:paraId="57EBBB9C" w14:textId="77777777" w:rsidR="00594C1C" w:rsidRPr="00E348A4" w:rsidRDefault="00594C1C" w:rsidP="00183195">
      <w:pPr>
        <w:pStyle w:val="SingleTxtG"/>
        <w:ind w:left="2268" w:hanging="1134"/>
        <w:rPr>
          <w:bCs/>
          <w:lang w:val="fr-FR" w:eastAsia="ja-JP"/>
        </w:rPr>
      </w:pPr>
      <w:r w:rsidRPr="00E348A4">
        <w:rPr>
          <w:bCs/>
          <w:lang w:val="fr-FR" w:eastAsia="ja-JP"/>
        </w:rPr>
        <w:t>8.1.5</w:t>
      </w:r>
      <w:r w:rsidRPr="00E348A4">
        <w:rPr>
          <w:bCs/>
          <w:lang w:val="fr-FR" w:eastAsia="ja-JP"/>
        </w:rPr>
        <w:tab/>
        <w:t>Dans le cas d</w:t>
      </w:r>
      <w:r>
        <w:rPr>
          <w:bCs/>
          <w:lang w:val="fr-FR" w:eastAsia="ja-JP"/>
        </w:rPr>
        <w:t>’</w:t>
      </w:r>
      <w:r w:rsidRPr="00E348A4">
        <w:rPr>
          <w:bCs/>
          <w:lang w:val="fr-FR" w:eastAsia="ja-JP"/>
        </w:rPr>
        <w:t>un triangle de présignalisation de type 1, la surface fluorescente doit être adjacente aux optiques catadioptriques</w:t>
      </w:r>
      <w:r w:rsidRPr="00964F45">
        <w:rPr>
          <w:bCs/>
          <w:lang w:val="fr-FR" w:eastAsia="ja-JP"/>
        </w:rPr>
        <w:t xml:space="preserve"> </w:t>
      </w:r>
      <w:r>
        <w:rPr>
          <w:bCs/>
          <w:lang w:val="fr-FR" w:eastAsia="ja-JP"/>
        </w:rPr>
        <w:t xml:space="preserve">et </w:t>
      </w:r>
      <w:r w:rsidRPr="00964F45">
        <w:rPr>
          <w:bCs/>
          <w:lang w:val="fr-FR" w:eastAsia="ja-JP"/>
        </w:rPr>
        <w:t xml:space="preserve">doit être disposée </w:t>
      </w:r>
      <w:r w:rsidRPr="00964F45">
        <w:rPr>
          <w:bCs/>
          <w:lang w:val="fr-FR" w:eastAsia="ja-JP"/>
        </w:rPr>
        <w:lastRenderedPageBreak/>
        <w:t>symétriquement le long des trois côtés du triangle.</w:t>
      </w:r>
      <w:r>
        <w:rPr>
          <w:bCs/>
          <w:lang w:val="fr-FR" w:eastAsia="ja-JP"/>
        </w:rPr>
        <w:t xml:space="preserve"> Dans le cadre de </w:t>
      </w:r>
      <w:r w:rsidRPr="00964F45">
        <w:rPr>
          <w:bCs/>
          <w:lang w:val="fr-FR" w:eastAsia="ja-JP"/>
        </w:rPr>
        <w:t>l</w:t>
      </w:r>
      <w:r>
        <w:rPr>
          <w:bCs/>
          <w:lang w:val="fr-FR" w:eastAsia="ja-JP"/>
        </w:rPr>
        <w:t>’</w:t>
      </w:r>
      <w:r w:rsidRPr="00964F45">
        <w:rPr>
          <w:bCs/>
          <w:lang w:val="fr-FR" w:eastAsia="ja-JP"/>
        </w:rPr>
        <w:t>utilisation du triangle, la surface fluorescente doit être de 315 cm</w:t>
      </w:r>
      <w:r w:rsidRPr="00E348A4">
        <w:rPr>
          <w:bCs/>
          <w:vertAlign w:val="superscript"/>
          <w:lang w:val="fr-FR" w:eastAsia="ja-JP"/>
        </w:rPr>
        <w:t>2</w:t>
      </w:r>
      <w:r w:rsidRPr="00964F45">
        <w:rPr>
          <w:bCs/>
          <w:lang w:val="fr-FR" w:eastAsia="ja-JP"/>
        </w:rPr>
        <w:t xml:space="preserve"> au minimum.</w:t>
      </w:r>
      <w:r>
        <w:rPr>
          <w:bCs/>
          <w:lang w:val="fr-FR" w:eastAsia="ja-JP"/>
        </w:rPr>
        <w:t xml:space="preserve"> </w:t>
      </w:r>
      <w:r w:rsidRPr="00964F45">
        <w:rPr>
          <w:bCs/>
          <w:lang w:val="fr-FR" w:eastAsia="ja-JP"/>
        </w:rPr>
        <w:t>Il peut toutefois y avoir, entre la surface catadioptrique et la surface fluorescente, une bordure, continue ou non, de 5 mm de largeur au maximum, qui ne soit pas nécessairement de couleur rouge.</w:t>
      </w:r>
    </w:p>
    <w:p w14:paraId="09893F8B" w14:textId="5A79AE6B" w:rsidR="00594C1C" w:rsidRPr="00E348A4" w:rsidRDefault="00594C1C" w:rsidP="00183195">
      <w:pPr>
        <w:pStyle w:val="SingleTxtG"/>
        <w:ind w:left="2268" w:hanging="1134"/>
        <w:rPr>
          <w:bCs/>
          <w:lang w:val="fr-FR" w:eastAsia="ja-JP"/>
        </w:rPr>
      </w:pPr>
      <w:r w:rsidRPr="00E348A4">
        <w:rPr>
          <w:bCs/>
          <w:lang w:val="fr-FR" w:eastAsia="ja-JP"/>
        </w:rPr>
        <w:t>8.1.6</w:t>
      </w:r>
      <w:r w:rsidRPr="00E348A4">
        <w:rPr>
          <w:bCs/>
          <w:lang w:val="fr-FR" w:eastAsia="ja-JP"/>
        </w:rPr>
        <w:tab/>
        <w:t>Chaque côté de la partie centrale évidée du triangle doit mesurer 70 mm au minimum (fi</w:t>
      </w:r>
      <w:r>
        <w:rPr>
          <w:bCs/>
          <w:lang w:val="fr-FR" w:eastAsia="ja-JP"/>
        </w:rPr>
        <w:t>g</w:t>
      </w:r>
      <w:r w:rsidR="00183195">
        <w:rPr>
          <w:bCs/>
          <w:lang w:val="fr-FR" w:eastAsia="ja-JP"/>
        </w:rPr>
        <w:t>.</w:t>
      </w:r>
      <w:r w:rsidRPr="00E348A4">
        <w:rPr>
          <w:bCs/>
          <w:lang w:val="fr-FR" w:eastAsia="ja-JP"/>
        </w:rPr>
        <w:t xml:space="preserve"> A5-VIII).</w:t>
      </w:r>
    </w:p>
    <w:p w14:paraId="7157723D" w14:textId="77777777" w:rsidR="00594C1C" w:rsidRPr="00E348A4" w:rsidRDefault="00594C1C" w:rsidP="00183195">
      <w:pPr>
        <w:pStyle w:val="SingleTxtG"/>
        <w:ind w:left="2268" w:hanging="1134"/>
        <w:rPr>
          <w:bCs/>
          <w:lang w:val="fr-FR"/>
        </w:rPr>
      </w:pPr>
      <w:r w:rsidRPr="00E348A4">
        <w:rPr>
          <w:bCs/>
          <w:lang w:val="fr-FR" w:eastAsia="ja-JP"/>
        </w:rPr>
        <w:t>8.2</w:t>
      </w:r>
      <w:r w:rsidRPr="00E348A4">
        <w:rPr>
          <w:bCs/>
          <w:lang w:val="fr-FR" w:eastAsia="ja-JP"/>
        </w:rPr>
        <w:tab/>
      </w:r>
      <w:r w:rsidRPr="00E348A4">
        <w:rPr>
          <w:bCs/>
          <w:lang w:val="fr-FR"/>
        </w:rPr>
        <w:t>Forme et dimensions du support</w:t>
      </w:r>
    </w:p>
    <w:p w14:paraId="42C67796" w14:textId="77777777" w:rsidR="00594C1C" w:rsidRDefault="00594C1C" w:rsidP="00183195">
      <w:pPr>
        <w:pStyle w:val="SingleTxtG"/>
        <w:ind w:left="2268" w:hanging="1134"/>
        <w:rPr>
          <w:bCs/>
          <w:lang w:val="fr-FR"/>
        </w:rPr>
      </w:pPr>
      <w:r w:rsidRPr="00E348A4">
        <w:rPr>
          <w:bCs/>
          <w:lang w:val="fr-FR" w:eastAsia="ja-JP"/>
        </w:rPr>
        <w:t>8.2.1</w:t>
      </w:r>
      <w:r w:rsidRPr="00E348A4">
        <w:rPr>
          <w:bCs/>
          <w:lang w:val="fr-FR" w:eastAsia="ja-JP"/>
        </w:rPr>
        <w:tab/>
      </w:r>
      <w:r w:rsidRPr="00E348A4">
        <w:rPr>
          <w:bCs/>
          <w:lang w:val="fr-FR"/>
        </w:rPr>
        <w:t>La distance entre la surface d</w:t>
      </w:r>
      <w:r>
        <w:rPr>
          <w:bCs/>
          <w:lang w:val="fr-FR"/>
        </w:rPr>
        <w:t>’</w:t>
      </w:r>
      <w:r w:rsidRPr="00E348A4">
        <w:rPr>
          <w:bCs/>
          <w:lang w:val="fr-FR"/>
        </w:rPr>
        <w:t>appui et le côté inférieur du triangle de présignalisation ne doit pas dépasser 300 mm.</w:t>
      </w:r>
    </w:p>
    <w:p w14:paraId="52E67ED9" w14:textId="77777777" w:rsidR="00594C1C" w:rsidRPr="00E348A4" w:rsidRDefault="00594C1C" w:rsidP="00183195">
      <w:pPr>
        <w:pStyle w:val="SingleTxtG"/>
        <w:ind w:left="2268" w:hanging="1134"/>
        <w:rPr>
          <w:rFonts w:eastAsia="Times New Roman"/>
          <w:b/>
          <w:bCs/>
          <w:lang w:val="fr-FR"/>
        </w:rPr>
      </w:pPr>
      <w:r w:rsidRPr="00E348A4">
        <w:rPr>
          <w:rFonts w:eastAsia="Times New Roman"/>
          <w:bCs/>
          <w:lang w:val="fr-FR" w:eastAsia="ja-JP"/>
        </w:rPr>
        <w:t>8.3</w:t>
      </w:r>
      <w:r w:rsidRPr="00E348A4">
        <w:rPr>
          <w:rFonts w:eastAsia="Times New Roman"/>
          <w:bCs/>
          <w:lang w:val="fr-FR" w:eastAsia="ja-JP"/>
        </w:rPr>
        <w:tab/>
        <w:t>Le matériau rétroréfléchissant fluorescent doit être coloré dans la masse, soit dans les optiques catadioptriques, soit dans une couche solide appliquée en surface</w:t>
      </w:r>
      <w:r w:rsidRPr="00E348A4">
        <w:rPr>
          <w:rFonts w:eastAsia="Times New Roman"/>
          <w:bCs/>
          <w:lang w:val="fr-FR"/>
        </w:rPr>
        <w:t>.</w:t>
      </w:r>
    </w:p>
    <w:p w14:paraId="6F9D1E00" w14:textId="06367F72" w:rsidR="00594C1C" w:rsidRDefault="00594C1C" w:rsidP="00594C1C">
      <w:pPr>
        <w:pStyle w:val="H23G"/>
        <w:spacing w:after="240"/>
      </w:pPr>
      <w:r w:rsidRPr="00E348A4">
        <w:rPr>
          <w:b w:val="0"/>
          <w:lang w:val="fr-FR"/>
        </w:rPr>
        <w:tab/>
      </w:r>
      <w:r w:rsidRPr="00E348A4">
        <w:rPr>
          <w:b w:val="0"/>
          <w:lang w:val="fr-FR"/>
        </w:rPr>
        <w:tab/>
      </w:r>
      <w:r w:rsidRPr="00366A2D">
        <w:rPr>
          <w:b w:val="0"/>
        </w:rPr>
        <w:t>Figure A5-VIII</w:t>
      </w:r>
      <w:r w:rsidRPr="000D2934">
        <w:rPr>
          <w:bdr w:val="single" w:sz="4" w:space="0" w:color="auto"/>
          <w:shd w:val="clear" w:color="auto" w:fill="FABF8F" w:themeFill="accent6" w:themeFillTint="99"/>
        </w:rPr>
        <w:t xml:space="preserve"> </w:t>
      </w:r>
      <w:r>
        <w:rPr>
          <w:bdr w:val="single" w:sz="4" w:space="0" w:color="auto"/>
          <w:shd w:val="clear" w:color="auto" w:fill="FABF8F" w:themeFill="accent6" w:themeFillTint="99"/>
        </w:rPr>
        <w:br/>
      </w:r>
      <w:r w:rsidRPr="005B611E">
        <w:t>Forme et dimensions du trian</w:t>
      </w:r>
      <w:r>
        <w:t>gle de présignalisation du type </w:t>
      </w:r>
      <w:r w:rsidRPr="005B611E">
        <w:t>1 et du support</w:t>
      </w:r>
      <w:bookmarkEnd w:id="29"/>
    </w:p>
    <w:p w14:paraId="73C3ED76" w14:textId="6394803C" w:rsidR="00A7605A" w:rsidRDefault="00A7605A" w:rsidP="00A7605A">
      <w:pPr>
        <w:ind w:left="1134" w:right="1134"/>
      </w:pPr>
      <w:r>
        <w:rPr>
          <w:noProof/>
        </w:rPr>
        <w:drawing>
          <wp:inline distT="0" distB="0" distL="0" distR="0" wp14:anchorId="53086400" wp14:editId="5A35F93A">
            <wp:extent cx="4198925" cy="3216156"/>
            <wp:effectExtent l="0" t="0" r="0" b="3810"/>
            <wp:docPr id="28985" name="Image 2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2312"/>
                    <a:stretch/>
                  </pic:blipFill>
                  <pic:spPr bwMode="auto">
                    <a:xfrm>
                      <a:off x="0" y="0"/>
                      <a:ext cx="4211207" cy="3225564"/>
                    </a:xfrm>
                    <a:prstGeom prst="rect">
                      <a:avLst/>
                    </a:prstGeom>
                    <a:ln>
                      <a:noFill/>
                    </a:ln>
                    <a:extLst>
                      <a:ext uri="{53640926-AAD7-44D8-BBD7-CCE9431645EC}">
                        <a14:shadowObscured xmlns:a14="http://schemas.microsoft.com/office/drawing/2010/main"/>
                      </a:ext>
                    </a:extLst>
                  </pic:spPr>
                </pic:pic>
              </a:graphicData>
            </a:graphic>
          </wp:inline>
        </w:drawing>
      </w:r>
    </w:p>
    <w:p w14:paraId="5E2283BA" w14:textId="2AC62CF2" w:rsidR="00594C1C" w:rsidRDefault="00594C1C" w:rsidP="00594C1C">
      <w:pPr>
        <w:pStyle w:val="H23G"/>
      </w:pPr>
      <w:r w:rsidRPr="00366A2D">
        <w:rPr>
          <w:b w:val="0"/>
        </w:rPr>
        <w:tab/>
      </w:r>
      <w:r w:rsidRPr="00366A2D">
        <w:rPr>
          <w:b w:val="0"/>
        </w:rPr>
        <w:tab/>
        <w:t>Figure A5-IX</w:t>
      </w:r>
      <w:r>
        <w:t xml:space="preserve"> </w:t>
      </w:r>
      <w:r>
        <w:br/>
      </w:r>
      <w:r w:rsidRPr="005B611E">
        <w:t>Forme et dimensions du triangle de présignalisation du type 2 et du support</w:t>
      </w:r>
    </w:p>
    <w:p w14:paraId="0FB70EBE" w14:textId="495FFE4E" w:rsidR="00293F3E" w:rsidRDefault="00293F3E" w:rsidP="00293F3E">
      <w:pPr>
        <w:ind w:left="1134" w:right="1134"/>
      </w:pPr>
      <w:r>
        <w:rPr>
          <w:noProof/>
        </w:rPr>
        <w:drawing>
          <wp:inline distT="0" distB="0" distL="0" distR="0" wp14:anchorId="02ABC16B" wp14:editId="1CB69CBF">
            <wp:extent cx="4215600" cy="3200164"/>
            <wp:effectExtent l="0" t="0" r="0" b="635"/>
            <wp:docPr id="28984" name="Image 28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15600" cy="3200164"/>
                    </a:xfrm>
                    <a:prstGeom prst="rect">
                      <a:avLst/>
                    </a:prstGeom>
                  </pic:spPr>
                </pic:pic>
              </a:graphicData>
            </a:graphic>
          </wp:inline>
        </w:drawing>
      </w:r>
    </w:p>
    <w:p w14:paraId="18B93FC9" w14:textId="76652028" w:rsidR="00594C1C" w:rsidRPr="00E03976" w:rsidRDefault="00293F3E" w:rsidP="00A7605A">
      <w:pPr>
        <w:pStyle w:val="H23G"/>
        <w:rPr>
          <w:rFonts w:eastAsia="SimSun"/>
          <w:lang w:val="fr-FR"/>
        </w:rPr>
      </w:pPr>
      <w:r>
        <w:rPr>
          <w:noProof/>
          <w:lang w:eastAsia="en-GB"/>
        </w:rPr>
        <mc:AlternateContent>
          <mc:Choice Requires="wps">
            <w:drawing>
              <wp:anchor distT="0" distB="0" distL="114300" distR="114300" simplePos="0" relativeHeight="251700224" behindDoc="1" locked="0" layoutInCell="1" allowOverlap="1" wp14:anchorId="7309DA44" wp14:editId="208F9D76">
                <wp:simplePos x="0" y="0"/>
                <wp:positionH relativeFrom="column">
                  <wp:posOffset>4091305</wp:posOffset>
                </wp:positionH>
                <wp:positionV relativeFrom="paragraph">
                  <wp:posOffset>2739390</wp:posOffset>
                </wp:positionV>
                <wp:extent cx="104400" cy="320400"/>
                <wp:effectExtent l="0" t="0" r="0" b="3810"/>
                <wp:wrapNone/>
                <wp:docPr id="28961" name="Zone de texte 28961"/>
                <wp:cNvGraphicFramePr/>
                <a:graphic xmlns:a="http://schemas.openxmlformats.org/drawingml/2006/main">
                  <a:graphicData uri="http://schemas.microsoft.com/office/word/2010/wordprocessingShape">
                    <wps:wsp>
                      <wps:cNvSpPr txBox="1"/>
                      <wps:spPr>
                        <a:xfrm>
                          <a:off x="0" y="0"/>
                          <a:ext cx="104400" cy="320400"/>
                        </a:xfrm>
                        <a:prstGeom prst="rect">
                          <a:avLst/>
                        </a:prstGeom>
                        <a:solidFill>
                          <a:schemeClr val="bg1"/>
                        </a:solidFill>
                        <a:ln w="6350">
                          <a:noFill/>
                        </a:ln>
                      </wps:spPr>
                      <wps:txbx>
                        <w:txbxContent>
                          <w:p w14:paraId="1E3FBFEF" w14:textId="77777777" w:rsidR="00293F3E" w:rsidRPr="00293F3E" w:rsidRDefault="00293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DA44" id="Zone de texte 28961" o:spid="_x0000_s1117" type="#_x0000_t202" style="position:absolute;left:0;text-align:left;margin-left:322.15pt;margin-top:215.7pt;width:8.2pt;height:25.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" fillcolor="white [3212]" stroked="f" strokeweight=".5pt">
                <v:textbox>
                  <w:txbxContent>
                    <w:p w14:paraId="1E3FBFEF" w14:textId="77777777" w:rsidR="00293F3E" w:rsidRPr="00293F3E" w:rsidRDefault="00293F3E"/>
                  </w:txbxContent>
                </v:textbox>
              </v:shape>
            </w:pict>
          </mc:Fallback>
        </mc:AlternateContent>
      </w:r>
      <w:r w:rsidR="00594C1C" w:rsidRPr="00366A2D">
        <w:rPr>
          <w:b w:val="0"/>
        </w:rPr>
        <w:tab/>
      </w:r>
      <w:r w:rsidR="00594C1C" w:rsidRPr="00366A2D">
        <w:rPr>
          <w:b w:val="0"/>
        </w:rPr>
        <w:tab/>
      </w:r>
      <w:r w:rsidR="00594C1C" w:rsidRPr="00E348A4">
        <w:rPr>
          <w:b w:val="0"/>
          <w:lang w:val="fr-FR"/>
        </w:rPr>
        <w:t>Figure A5-X</w:t>
      </w:r>
      <w:r w:rsidR="00AD51EB">
        <w:rPr>
          <w:b w:val="0"/>
          <w:lang w:val="fr-FR"/>
        </w:rPr>
        <w:br/>
      </w:r>
      <w:r w:rsidR="00594C1C" w:rsidRPr="00AD51EB">
        <w:rPr>
          <w:rStyle w:val="Carpredefinitoparagrafo1"/>
          <w:rFonts w:eastAsia="SimSun"/>
          <w:lang w:val="fr-FR"/>
        </w:rPr>
        <w:t>Forme et dimensions du triangle de présignalisation du type 2 et du support</w:t>
      </w:r>
    </w:p>
    <w:p w14:paraId="15D0D365" w14:textId="77777777" w:rsidR="00594C1C" w:rsidRPr="00DE711E" w:rsidRDefault="00594C1C" w:rsidP="00594C1C">
      <w:pPr>
        <w:ind w:left="1134" w:right="1134"/>
      </w:pPr>
      <w:r>
        <w:rPr>
          <w:noProof/>
          <w:lang w:eastAsia="fr-CH"/>
        </w:rPr>
        <mc:AlternateContent>
          <mc:Choice Requires="wps">
            <w:drawing>
              <wp:anchor distT="0" distB="0" distL="114300" distR="114300" simplePos="0" relativeHeight="251687936" behindDoc="0" locked="0" layoutInCell="1" allowOverlap="1" wp14:anchorId="25A3F7D1" wp14:editId="1E66CA72">
                <wp:simplePos x="0" y="0"/>
                <wp:positionH relativeFrom="column">
                  <wp:posOffset>781006</wp:posOffset>
                </wp:positionH>
                <wp:positionV relativeFrom="paragraph">
                  <wp:posOffset>800463</wp:posOffset>
                </wp:positionV>
                <wp:extent cx="935542" cy="245863"/>
                <wp:effectExtent l="0" t="0" r="0" b="1905"/>
                <wp:wrapNone/>
                <wp:docPr id="7"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542" cy="245863"/>
                        </a:xfrm>
                        <a:prstGeom prst="rect">
                          <a:avLst/>
                        </a:prstGeom>
                        <a:solidFill>
                          <a:schemeClr val="bg1"/>
                        </a:solidFill>
                        <a:ln>
                          <a:noFill/>
                        </a:ln>
                      </wps:spPr>
                      <wps:txbx>
                        <w:txbxContent>
                          <w:p w14:paraId="2BF34FE9" w14:textId="77777777" w:rsidR="00594C1C" w:rsidRPr="007143E6" w:rsidRDefault="00594C1C" w:rsidP="00594C1C">
                            <w:pPr>
                              <w:rPr>
                                <w:sz w:val="18"/>
                                <w:szCs w:val="18"/>
                              </w:rPr>
                            </w:pPr>
                            <w:r w:rsidRPr="00FF53BA">
                              <w:rPr>
                                <w:sz w:val="18"/>
                                <w:szCs w:val="18"/>
                              </w:rPr>
                              <w:t>Orifice carré</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5A3F7D1" id="Textfeld 42" o:spid="_x0000_s1118" type="#_x0000_t202" style="position:absolute;left:0;text-align:left;margin-left:61.5pt;margin-top:63.05pt;width:73.65pt;height:19.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" fillcolor="white [3212]" stroked="f">
                <v:textbox>
                  <w:txbxContent>
                    <w:p w14:paraId="2BF34FE9" w14:textId="77777777" w:rsidR="00594C1C" w:rsidRPr="007143E6" w:rsidRDefault="00594C1C" w:rsidP="00594C1C">
                      <w:pPr>
                        <w:rPr>
                          <w:sz w:val="18"/>
                          <w:szCs w:val="18"/>
                        </w:rPr>
                      </w:pPr>
                      <w:r w:rsidRPr="00FF53BA">
                        <w:rPr>
                          <w:sz w:val="18"/>
                          <w:szCs w:val="18"/>
                        </w:rPr>
                        <w:t>Orifice carré</w:t>
                      </w:r>
                    </w:p>
                  </w:txbxContent>
                </v:textbox>
              </v:shape>
            </w:pict>
          </mc:Fallback>
        </mc:AlternateContent>
      </w:r>
      <w:r w:rsidRPr="005B611E">
        <w:rPr>
          <w:noProof/>
          <w:lang w:eastAsia="fr-CH"/>
        </w:rPr>
        <w:drawing>
          <wp:inline distT="0" distB="0" distL="0" distR="0" wp14:anchorId="68712FC2" wp14:editId="59421618">
            <wp:extent cx="3980815" cy="3054350"/>
            <wp:effectExtent l="0" t="0" r="0" b="0"/>
            <wp:docPr id="29957" name="Immagine 2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0815" cy="3054350"/>
                    </a:xfrm>
                    <a:prstGeom prst="rect">
                      <a:avLst/>
                    </a:prstGeom>
                    <a:noFill/>
                  </pic:spPr>
                </pic:pic>
              </a:graphicData>
            </a:graphic>
          </wp:inline>
        </w:drawing>
      </w:r>
    </w:p>
    <w:p w14:paraId="074A8736" w14:textId="77777777" w:rsidR="00594C1C" w:rsidRDefault="00594C1C" w:rsidP="00E03976">
      <w:pPr>
        <w:pStyle w:val="HChG"/>
      </w:pPr>
      <w:r>
        <w:br w:type="page"/>
      </w:r>
      <w:bookmarkStart w:id="30" w:name="_Toc369177389"/>
      <w:r w:rsidRPr="004D5D75">
        <w:lastRenderedPageBreak/>
        <w:t>Annexe 6</w:t>
      </w:r>
      <w:bookmarkEnd w:id="30"/>
    </w:p>
    <w:p w14:paraId="5131DAF6" w14:textId="77777777" w:rsidR="00594C1C" w:rsidRDefault="00594C1C" w:rsidP="00E03976">
      <w:pPr>
        <w:pStyle w:val="HChG"/>
        <w:rPr>
          <w:lang w:val="fr-FR"/>
        </w:rPr>
      </w:pPr>
      <w:r w:rsidRPr="00E348A4">
        <w:rPr>
          <w:lang w:val="fr-FR"/>
        </w:rPr>
        <w:tab/>
      </w:r>
      <w:r w:rsidRPr="00E348A4">
        <w:rPr>
          <w:lang w:val="fr-FR"/>
        </w:rPr>
        <w:tab/>
      </w:r>
      <w:bookmarkStart w:id="31" w:name="_Hlk106786144"/>
      <w:r w:rsidRPr="00E348A4">
        <w:rPr>
          <w:lang w:val="fr-FR"/>
        </w:rPr>
        <w:t>Essais environnementaux</w:t>
      </w:r>
      <w:bookmarkEnd w:id="31"/>
    </w:p>
    <w:p w14:paraId="00A9FFFD" w14:textId="2EECF10E" w:rsidR="00594C1C" w:rsidRPr="005B611E" w:rsidRDefault="00E03976" w:rsidP="00E03976">
      <w:pPr>
        <w:pStyle w:val="HChG"/>
      </w:pPr>
      <w:bookmarkStart w:id="32" w:name="_Toc369177390"/>
      <w:r>
        <w:tab/>
      </w:r>
      <w:r>
        <w:tab/>
      </w:r>
      <w:r w:rsidR="00594C1C">
        <w:t xml:space="preserve">Partie 1 </w:t>
      </w:r>
      <w:r>
        <w:br/>
      </w:r>
      <w:bookmarkStart w:id="33" w:name="_Hlk106786153"/>
      <w:r w:rsidR="00594C1C" w:rsidRPr="005B611E">
        <w:t>Résistance à la chaleur</w:t>
      </w:r>
      <w:bookmarkEnd w:id="32"/>
      <w:bookmarkEnd w:id="33"/>
    </w:p>
    <w:p w14:paraId="14CE409D" w14:textId="2A32A08E" w:rsidR="00594C1C" w:rsidRPr="005B611E" w:rsidRDefault="00594C1C" w:rsidP="00594C1C">
      <w:pPr>
        <w:pStyle w:val="SingleTxtG"/>
        <w:ind w:left="2268" w:hanging="1134"/>
      </w:pPr>
      <w:r w:rsidRPr="005B611E">
        <w:t>1.</w:t>
      </w:r>
      <w:r w:rsidRPr="005B611E">
        <w:tab/>
        <w:t>Procédure d</w:t>
      </w:r>
      <w:r>
        <w:t>’</w:t>
      </w:r>
      <w:r w:rsidRPr="005B611E">
        <w:t xml:space="preserve">essai </w:t>
      </w:r>
      <w:r>
        <w:t>applicable aux</w:t>
      </w:r>
      <w:r w:rsidRPr="005B611E">
        <w:t xml:space="preserve"> réflecteurs en plastique moulé pour dispositifs rétroréfléchissants des classes IA, IB, IIIA, IIIB et IVA, </w:t>
      </w:r>
      <w:r>
        <w:t xml:space="preserve">et </w:t>
      </w:r>
      <w:r w:rsidRPr="005B611E">
        <w:t>plaques de signalisation pour véhicules lents</w:t>
      </w:r>
      <w:r w:rsidR="004B7556">
        <w:t> </w:t>
      </w:r>
      <w:r w:rsidRPr="005B611E">
        <w:t>:</w:t>
      </w:r>
    </w:p>
    <w:p w14:paraId="47918740" w14:textId="39B3E617" w:rsidR="00594C1C" w:rsidRPr="005B611E" w:rsidRDefault="00594C1C" w:rsidP="00594C1C">
      <w:pPr>
        <w:pStyle w:val="SingleTxtG"/>
        <w:ind w:left="2268"/>
      </w:pPr>
      <w:r>
        <w:tab/>
      </w:r>
      <w:r w:rsidRPr="005B611E">
        <w:t>Le dispositif rétroréfléchissant est maintenu pendant 48 heures consécutives dans une atmosphèr</w:t>
      </w:r>
      <w:r>
        <w:t xml:space="preserve">e sèche à une température de 65 °C </w:t>
      </w:r>
      <w:r w:rsidR="004B7556">
        <w:sym w:font="Symbol" w:char="F0B1"/>
      </w:r>
      <w:r>
        <w:t xml:space="preserve"> 2 </w:t>
      </w:r>
      <w:r w:rsidRPr="005B611E">
        <w:t>°C, à la suite de quoi l</w:t>
      </w:r>
      <w:r>
        <w:t>’</w:t>
      </w:r>
      <w:r w:rsidRPr="005B611E">
        <w:t>échantillon e</w:t>
      </w:r>
      <w:r>
        <w:t xml:space="preserve">st laissé à refroidir pendant 1 h à 23 °C </w:t>
      </w:r>
      <w:r w:rsidR="004B7556">
        <w:sym w:font="Symbol" w:char="F0B1"/>
      </w:r>
      <w:r>
        <w:t xml:space="preserve"> 2 </w:t>
      </w:r>
      <w:r w:rsidRPr="005B611E">
        <w:t>°C.</w:t>
      </w:r>
    </w:p>
    <w:p w14:paraId="34FE7AC7" w14:textId="12C8D3B0" w:rsidR="00594C1C" w:rsidRPr="005B611E" w:rsidRDefault="00594C1C" w:rsidP="00594C1C">
      <w:pPr>
        <w:pStyle w:val="SingleTxtG"/>
        <w:ind w:left="2268" w:hanging="1134"/>
      </w:pPr>
      <w:r w:rsidRPr="005B611E">
        <w:t>2.</w:t>
      </w:r>
      <w:r w:rsidRPr="005B611E">
        <w:tab/>
        <w:t>Procédure d</w:t>
      </w:r>
      <w:r>
        <w:t>’</w:t>
      </w:r>
      <w:r w:rsidRPr="005B611E">
        <w:t xml:space="preserve">essai </w:t>
      </w:r>
      <w:r>
        <w:t>applicable aux</w:t>
      </w:r>
      <w:r w:rsidRPr="005B611E">
        <w:t xml:space="preserve"> matériaux souples pour les dispositifs des classes</w:t>
      </w:r>
      <w:r>
        <w:t> </w:t>
      </w:r>
      <w:r w:rsidRPr="005B611E">
        <w:t xml:space="preserve">C, </w:t>
      </w:r>
      <w:r>
        <w:t xml:space="preserve">D, E et </w:t>
      </w:r>
      <w:r w:rsidRPr="005B611E">
        <w:t xml:space="preserve">F </w:t>
      </w:r>
      <w:r>
        <w:t xml:space="preserve">et aux plaques de signalisation des classes </w:t>
      </w:r>
      <w:r w:rsidRPr="005B611E">
        <w:t>1, 2, 3, 4 et 5</w:t>
      </w:r>
      <w:r w:rsidR="004B7556">
        <w:t> </w:t>
      </w:r>
      <w:r>
        <w:t>:</w:t>
      </w:r>
    </w:p>
    <w:p w14:paraId="21B90241" w14:textId="4D029CCB" w:rsidR="00594C1C" w:rsidRPr="005B611E" w:rsidRDefault="00594C1C" w:rsidP="00594C1C">
      <w:pPr>
        <w:pStyle w:val="SingleTxtG"/>
        <w:ind w:left="2268"/>
      </w:pPr>
      <w:r>
        <w:tab/>
      </w:r>
      <w:r w:rsidRPr="005B611E">
        <w:t>Une partie d</w:t>
      </w:r>
      <w:r>
        <w:t>’</w:t>
      </w:r>
      <w:r w:rsidRPr="005B611E">
        <w:t>une unité-échantillon d</w:t>
      </w:r>
      <w:r>
        <w:t>’au moins 300 </w:t>
      </w:r>
      <w:r w:rsidRPr="005B611E">
        <w:t>mm de longueur est maintenue pendant 12 h dans une atmosphère sèche à une température de 65</w:t>
      </w:r>
      <w:r>
        <w:t> °C</w:t>
      </w:r>
      <w:r w:rsidR="004B7556">
        <w:t> </w:t>
      </w:r>
      <w:r w:rsidR="004B7556">
        <w:sym w:font="Symbol" w:char="F0B1"/>
      </w:r>
      <w:r>
        <w:t xml:space="preserve"> 2 </w:t>
      </w:r>
      <w:r w:rsidRPr="005B611E">
        <w:t>°C, à la suite de quoi l</w:t>
      </w:r>
      <w:r>
        <w:t>’</w:t>
      </w:r>
      <w:r w:rsidRPr="005B611E">
        <w:t>échantillon est laissé à refroidir pend</w:t>
      </w:r>
      <w:r>
        <w:t xml:space="preserve">ant 1 h à 23 °C </w:t>
      </w:r>
      <w:r w:rsidR="004B7556">
        <w:sym w:font="Symbol" w:char="F0B1"/>
      </w:r>
      <w:r>
        <w:t xml:space="preserve"> 2 </w:t>
      </w:r>
      <w:r w:rsidRPr="005B611E">
        <w:t>°C. Elle doit ensuite être maintenue pend</w:t>
      </w:r>
      <w:r>
        <w:t xml:space="preserve">ant 12 h à une température de </w:t>
      </w:r>
      <w:r>
        <w:noBreakHyphen/>
        <w:t xml:space="preserve">20 °C </w:t>
      </w:r>
      <w:r w:rsidR="004B7556">
        <w:sym w:font="Symbol" w:char="F0B1"/>
      </w:r>
      <w:r>
        <w:t xml:space="preserve"> 2 </w:t>
      </w:r>
      <w:r w:rsidRPr="005B611E">
        <w:t>°C.</w:t>
      </w:r>
    </w:p>
    <w:p w14:paraId="519848E9" w14:textId="77777777" w:rsidR="00594C1C" w:rsidRPr="005B611E" w:rsidRDefault="00594C1C" w:rsidP="00594C1C">
      <w:pPr>
        <w:pStyle w:val="SingleTxtG"/>
        <w:ind w:left="2268"/>
      </w:pPr>
      <w:r>
        <w:tab/>
      </w:r>
      <w:r w:rsidRPr="005B611E">
        <w:t>L</w:t>
      </w:r>
      <w:r>
        <w:t>’</w:t>
      </w:r>
      <w:r w:rsidRPr="005B611E">
        <w:t xml:space="preserve">échantillon est examiné </w:t>
      </w:r>
      <w:r>
        <w:t>après une période de repos de 4 </w:t>
      </w:r>
      <w:r w:rsidRPr="005B611E">
        <w:t>heures dans les conditions normales du laboratoire.</w:t>
      </w:r>
    </w:p>
    <w:p w14:paraId="5A31EF8E" w14:textId="30238437" w:rsidR="00594C1C" w:rsidRDefault="00594C1C" w:rsidP="00594C1C">
      <w:pPr>
        <w:pStyle w:val="SingleTxtG"/>
        <w:ind w:left="2268" w:hanging="1134"/>
      </w:pPr>
      <w:r w:rsidRPr="005B611E">
        <w:t>3.</w:t>
      </w:r>
      <w:r w:rsidRPr="005B611E">
        <w:tab/>
        <w:t xml:space="preserve">Après cet essai, le dispositif rétroréfléchissant et </w:t>
      </w:r>
      <w:r>
        <w:t xml:space="preserve">tout </w:t>
      </w:r>
      <w:r w:rsidRPr="005B611E">
        <w:t>particuli</w:t>
      </w:r>
      <w:r>
        <w:t>è</w:t>
      </w:r>
      <w:r w:rsidRPr="005B611E">
        <w:t>r</w:t>
      </w:r>
      <w:r>
        <w:t>ement ses unités optiques</w:t>
      </w:r>
      <w:r w:rsidRPr="005B611E">
        <w:t xml:space="preserve"> ne doivent pas montrer de craquelure ni de </w:t>
      </w:r>
      <w:r>
        <w:t>déformation</w:t>
      </w:r>
      <w:r w:rsidRPr="005B611E">
        <w:t xml:space="preserve"> </w:t>
      </w:r>
      <w:r>
        <w:t>sensible</w:t>
      </w:r>
      <w:r w:rsidRPr="005B611E">
        <w:t>.</w:t>
      </w:r>
    </w:p>
    <w:p w14:paraId="0869BBC1" w14:textId="27CDAF03" w:rsidR="00594C1C" w:rsidRPr="005B611E" w:rsidRDefault="004B7556" w:rsidP="004B7556">
      <w:pPr>
        <w:pStyle w:val="HChG"/>
      </w:pPr>
      <w:r>
        <w:tab/>
      </w:r>
      <w:r>
        <w:tab/>
      </w:r>
      <w:r w:rsidR="00594C1C">
        <w:t xml:space="preserve">Partie 2 </w:t>
      </w:r>
      <w:r>
        <w:br/>
      </w:r>
      <w:bookmarkStart w:id="34" w:name="_Hlk106786165"/>
      <w:r w:rsidR="00594C1C" w:rsidRPr="003E6007">
        <w:t>Résistance des dispositifs rétroréfléchissants à la pénétration de l</w:t>
      </w:r>
      <w:r w:rsidR="00594C1C">
        <w:t>’</w:t>
      </w:r>
      <w:r w:rsidR="00594C1C" w:rsidRPr="003E6007">
        <w:t>eau</w:t>
      </w:r>
      <w:bookmarkEnd w:id="34"/>
    </w:p>
    <w:p w14:paraId="5B549256" w14:textId="77777777" w:rsidR="00594C1C" w:rsidRPr="005B611E" w:rsidRDefault="00594C1C" w:rsidP="00594C1C">
      <w:pPr>
        <w:pStyle w:val="SingleTxtG"/>
        <w:spacing w:after="100" w:line="220" w:lineRule="atLeast"/>
        <w:ind w:left="2268" w:hanging="1134"/>
      </w:pPr>
      <w:r w:rsidRPr="005B611E">
        <w:t>1.</w:t>
      </w:r>
      <w:r w:rsidRPr="005B611E">
        <w:tab/>
      </w:r>
      <w:r w:rsidRPr="003E6007">
        <w:t>Essai des catadioptres et des marquages rétroréfléchissants</w:t>
      </w:r>
    </w:p>
    <w:p w14:paraId="567EC20F" w14:textId="2FE72F95" w:rsidR="00594C1C" w:rsidRPr="005B611E" w:rsidRDefault="00594C1C" w:rsidP="00594C1C">
      <w:pPr>
        <w:pStyle w:val="SingleTxtG"/>
        <w:ind w:left="2268" w:hanging="1134"/>
      </w:pPr>
      <w:r>
        <w:t>1.1</w:t>
      </w:r>
      <w:r w:rsidRPr="005B611E">
        <w:tab/>
        <w:t>Le dispositif rétroréfléchissant, qu</w:t>
      </w:r>
      <w:r>
        <w:t>’</w:t>
      </w:r>
      <w:r w:rsidRPr="005B611E">
        <w:t>il soit incorporé ou non à un feu, ou une unité-échantillon de marquage rétroréfléchissant, dont toutes les pièces démontables ont été retirées, est immergé pendant 10 min dans un bassin d</w:t>
      </w:r>
      <w:r>
        <w:t>’</w:t>
      </w:r>
      <w:r w:rsidRPr="005B611E">
        <w:t>eau</w:t>
      </w:r>
      <w:r>
        <w:t xml:space="preserve"> à une température de 50 °C </w:t>
      </w:r>
      <w:r w:rsidR="004B7556">
        <w:sym w:font="Symbol" w:char="F0B1"/>
      </w:r>
      <w:r>
        <w:t xml:space="preserve"> 5 </w:t>
      </w:r>
      <w:r w:rsidRPr="005B611E">
        <w:t>°C, le point le plus haut de la partie supérieure de la pl</w:t>
      </w:r>
      <w:r>
        <w:t>age éclairante se trouvant à 20 </w:t>
      </w:r>
      <w:r w:rsidRPr="005B611E">
        <w:t>mm au-dessous de la surface de l</w:t>
      </w:r>
      <w:r>
        <w:t>’</w:t>
      </w:r>
      <w:r w:rsidRPr="005B611E">
        <w:t>eau. Cet essai doit être répété après avoir tourné le dispositif rétroréfléchissant de 180° afin que la plage éclairante se trouve au fond et que sa fac</w:t>
      </w:r>
      <w:r>
        <w:t>e arrière soit recouverte de 20 </w:t>
      </w:r>
      <w:r w:rsidRPr="005B611E">
        <w:t>mm d</w:t>
      </w:r>
      <w:r>
        <w:t>’</w:t>
      </w:r>
      <w:r w:rsidRPr="005B611E">
        <w:t>eau environ. Les unités-échantillons doivent ensuite être immergées immédiatement dans les mêmes conditions dans de l</w:t>
      </w:r>
      <w:r>
        <w:t>’eau à une température de 25</w:t>
      </w:r>
      <w:r w:rsidR="004B7556">
        <w:t> </w:t>
      </w:r>
      <w:r w:rsidR="004B7556" w:rsidRPr="005B611E">
        <w:t>°C</w:t>
      </w:r>
      <w:r>
        <w:t xml:space="preserve"> </w:t>
      </w:r>
      <w:r w:rsidR="004B7556">
        <w:sym w:font="Symbol" w:char="F0B1"/>
      </w:r>
      <w:r>
        <w:t xml:space="preserve"> 5 </w:t>
      </w:r>
      <w:r w:rsidRPr="005B611E">
        <w:t>°C.</w:t>
      </w:r>
    </w:p>
    <w:p w14:paraId="57E7AAF7" w14:textId="77777777" w:rsidR="00594C1C" w:rsidRPr="005B611E" w:rsidRDefault="00594C1C" w:rsidP="00594C1C">
      <w:pPr>
        <w:pStyle w:val="SingleTxtG"/>
        <w:ind w:left="2268" w:hanging="1134"/>
      </w:pPr>
      <w:r w:rsidRPr="005B611E">
        <w:t>1.2</w:t>
      </w:r>
      <w:r w:rsidRPr="005B611E">
        <w:tab/>
        <w:t>L</w:t>
      </w:r>
      <w:r>
        <w:t>’</w:t>
      </w:r>
      <w:r w:rsidRPr="005B611E">
        <w:t>eau ne doit pas pénétrer la surface réfléchissante de l</w:t>
      </w:r>
      <w:r>
        <w:t>’</w:t>
      </w:r>
      <w:r w:rsidRPr="005B611E">
        <w:t>optique catadioptrique. Si l</w:t>
      </w:r>
      <w:r>
        <w:t>’</w:t>
      </w:r>
      <w:r w:rsidRPr="005B611E">
        <w:t>inspection visuelle révèle la présence manifeste d</w:t>
      </w:r>
      <w:r>
        <w:t>’</w:t>
      </w:r>
      <w:r w:rsidRPr="005B611E">
        <w:t>eau, le dispositif n</w:t>
      </w:r>
      <w:r>
        <w:t>’</w:t>
      </w:r>
      <w:r w:rsidRPr="005B611E">
        <w:t>est pas considéré comme ayant subi l</w:t>
      </w:r>
      <w:r>
        <w:t>’</w:t>
      </w:r>
      <w:r w:rsidRPr="005B611E">
        <w:t>essai avec succès.</w:t>
      </w:r>
    </w:p>
    <w:p w14:paraId="6D96A6AF" w14:textId="77777777" w:rsidR="00594C1C" w:rsidRPr="005B611E" w:rsidRDefault="00594C1C" w:rsidP="00594C1C">
      <w:pPr>
        <w:pStyle w:val="SingleTxtG"/>
        <w:ind w:left="2268" w:hanging="1134"/>
      </w:pPr>
      <w:r>
        <w:t>1.3</w:t>
      </w:r>
      <w:r w:rsidRPr="005B611E">
        <w:tab/>
        <w:t>Si l</w:t>
      </w:r>
      <w:r>
        <w:t>’</w:t>
      </w:r>
      <w:r w:rsidRPr="005B611E">
        <w:t>inspection visuelle ne révèle pas la présence d</w:t>
      </w:r>
      <w:r>
        <w:t>’eau, ou en cas de doute :</w:t>
      </w:r>
    </w:p>
    <w:p w14:paraId="4785896D" w14:textId="49552B98" w:rsidR="00594C1C" w:rsidRPr="005B611E" w:rsidRDefault="00594C1C" w:rsidP="00594C1C">
      <w:pPr>
        <w:pStyle w:val="SingleTxtG"/>
        <w:ind w:left="2268" w:hanging="1134"/>
      </w:pPr>
      <w:r>
        <w:t>1.3.1</w:t>
      </w:r>
      <w:r w:rsidRPr="005B611E">
        <w:tab/>
        <w:t>Dans le cas des catadioptres, le CIL</w:t>
      </w:r>
      <w:r>
        <w:t xml:space="preserve"> R</w:t>
      </w:r>
      <w:r>
        <w:rPr>
          <w:vertAlign w:val="subscript"/>
        </w:rPr>
        <w:t>I</w:t>
      </w:r>
      <w:r w:rsidRPr="005B611E">
        <w:t xml:space="preserve"> est mesuré selon la méthode décrite </w:t>
      </w:r>
      <w:r>
        <w:t>au paragraphe</w:t>
      </w:r>
      <w:r w:rsidR="006F26FA">
        <w:t> </w:t>
      </w:r>
      <w:r>
        <w:t>5.1.3.2.2 du présent Règlement</w:t>
      </w:r>
      <w:r w:rsidRPr="005B611E">
        <w:t>, le dispositif rétroréfléchissant étant auparavant légèrement secoué pour éliminer l</w:t>
      </w:r>
      <w:r>
        <w:t>’</w:t>
      </w:r>
      <w:r w:rsidRPr="005B611E">
        <w:t>excès d</w:t>
      </w:r>
      <w:r>
        <w:t>’</w:t>
      </w:r>
      <w:r w:rsidRPr="005B611E">
        <w:t>eau extérieur.</w:t>
      </w:r>
    </w:p>
    <w:p w14:paraId="68F5EC31" w14:textId="35735A9F" w:rsidR="00594C1C" w:rsidRPr="005B611E" w:rsidRDefault="00594C1C" w:rsidP="00594C1C">
      <w:pPr>
        <w:pStyle w:val="SingleTxtG"/>
        <w:ind w:left="2268" w:hanging="1134"/>
      </w:pPr>
      <w:r>
        <w:t>1.3.2</w:t>
      </w:r>
      <w:r w:rsidRPr="005B611E">
        <w:tab/>
      </w:r>
      <w:r w:rsidRPr="00C84FB9">
        <w:rPr>
          <w:spacing w:val="-4"/>
        </w:rPr>
        <w:t>Dans le cas d</w:t>
      </w:r>
      <w:r>
        <w:rPr>
          <w:spacing w:val="-4"/>
        </w:rPr>
        <w:t>’</w:t>
      </w:r>
      <w:r w:rsidRPr="00C84FB9">
        <w:rPr>
          <w:spacing w:val="-4"/>
        </w:rPr>
        <w:t xml:space="preserve">une unité-échantillon de marquage rétroréfléchissant, le coefficient de </w:t>
      </w:r>
      <w:r w:rsidRPr="00891ACE">
        <w:t>rétroréflexion</w:t>
      </w:r>
      <w:r w:rsidRPr="00C84FB9">
        <w:rPr>
          <w:spacing w:val="-4"/>
        </w:rPr>
        <w:t> R</w:t>
      </w:r>
      <w:r>
        <w:rPr>
          <w:spacing w:val="-4"/>
        </w:rPr>
        <w:t>’</w:t>
      </w:r>
      <w:r w:rsidRPr="00C84FB9">
        <w:rPr>
          <w:spacing w:val="-4"/>
        </w:rPr>
        <w:t xml:space="preserve"> est mesuré conformément </w:t>
      </w:r>
      <w:r>
        <w:rPr>
          <w:spacing w:val="-4"/>
        </w:rPr>
        <w:t>aux dispositions de la partie 2 de l’annexe</w:t>
      </w:r>
      <w:r w:rsidR="006F26FA">
        <w:rPr>
          <w:spacing w:val="-4"/>
        </w:rPr>
        <w:t> </w:t>
      </w:r>
      <w:r>
        <w:rPr>
          <w:spacing w:val="-4"/>
        </w:rPr>
        <w:t>6</w:t>
      </w:r>
      <w:r w:rsidRPr="00C84FB9">
        <w:rPr>
          <w:spacing w:val="-4"/>
        </w:rPr>
        <w:t>, l</w:t>
      </w:r>
      <w:r>
        <w:rPr>
          <w:spacing w:val="-4"/>
        </w:rPr>
        <w:t>’</w:t>
      </w:r>
      <w:r w:rsidRPr="00C84FB9">
        <w:rPr>
          <w:spacing w:val="-4"/>
        </w:rPr>
        <w:t>échantillon étant auparavant légèrement secoué pour éliminer l</w:t>
      </w:r>
      <w:r>
        <w:rPr>
          <w:spacing w:val="-4"/>
        </w:rPr>
        <w:t>’</w:t>
      </w:r>
      <w:r w:rsidRPr="00C84FB9">
        <w:rPr>
          <w:spacing w:val="-4"/>
        </w:rPr>
        <w:t>excès d</w:t>
      </w:r>
      <w:r>
        <w:rPr>
          <w:spacing w:val="-4"/>
        </w:rPr>
        <w:t>’</w:t>
      </w:r>
      <w:r w:rsidRPr="00C84FB9">
        <w:rPr>
          <w:spacing w:val="-4"/>
        </w:rPr>
        <w:t>eau extérieur.</w:t>
      </w:r>
    </w:p>
    <w:p w14:paraId="3D730C96" w14:textId="77777777" w:rsidR="00594C1C" w:rsidRPr="005B611E" w:rsidRDefault="00594C1C" w:rsidP="00594C1C">
      <w:pPr>
        <w:pStyle w:val="SingleTxtG"/>
        <w:spacing w:after="100" w:line="220" w:lineRule="atLeast"/>
        <w:ind w:left="2268" w:hanging="1134"/>
      </w:pPr>
      <w:r w:rsidRPr="005B611E">
        <w:t>2.</w:t>
      </w:r>
      <w:r w:rsidRPr="005B611E">
        <w:tab/>
        <w:t>Essai des triangles de présignalisation</w:t>
      </w:r>
    </w:p>
    <w:p w14:paraId="01B6A8D8" w14:textId="77777777" w:rsidR="00594C1C" w:rsidRPr="005B611E" w:rsidRDefault="00594C1C" w:rsidP="00594C1C">
      <w:pPr>
        <w:pStyle w:val="SingleTxtG"/>
        <w:spacing w:after="100" w:line="220" w:lineRule="atLeast"/>
        <w:ind w:left="2268" w:hanging="1134"/>
      </w:pPr>
      <w:r>
        <w:t>2.1</w:t>
      </w:r>
      <w:r w:rsidRPr="005B611E">
        <w:tab/>
        <w:t>Essai de résistance du dispositif rétroréfléchissant ou du matériau rétroréfléchissant fluorescent</w:t>
      </w:r>
    </w:p>
    <w:p w14:paraId="57780B7B" w14:textId="5FC38724" w:rsidR="00594C1C" w:rsidRPr="005B611E" w:rsidRDefault="00594C1C" w:rsidP="00594C1C">
      <w:pPr>
        <w:pStyle w:val="SingleTxtG"/>
        <w:ind w:left="2268" w:hanging="1134"/>
      </w:pPr>
      <w:r>
        <w:t>2.1.1</w:t>
      </w:r>
      <w:r w:rsidRPr="005B611E">
        <w:tab/>
        <w:t>Le triangle (après montage s</w:t>
      </w:r>
      <w:r>
        <w:t>’</w:t>
      </w:r>
      <w:r w:rsidRPr="005B611E">
        <w:t>il s</w:t>
      </w:r>
      <w:r>
        <w:t>’</w:t>
      </w:r>
      <w:r w:rsidRPr="005B611E">
        <w:t>agit d</w:t>
      </w:r>
      <w:r>
        <w:t>’</w:t>
      </w:r>
      <w:r w:rsidRPr="005B611E">
        <w:t>un triangle re</w:t>
      </w:r>
      <w:r>
        <w:t>pliable) est immergé pendant 10 </w:t>
      </w:r>
      <w:r w:rsidRPr="005B611E">
        <w:t>minutes dans un</w:t>
      </w:r>
      <w:r>
        <w:t>e</w:t>
      </w:r>
      <w:r w:rsidRPr="005B611E">
        <w:t xml:space="preserve"> bassin</w:t>
      </w:r>
      <w:r>
        <w:t>e</w:t>
      </w:r>
      <w:r w:rsidRPr="005B611E">
        <w:t xml:space="preserve"> d</w:t>
      </w:r>
      <w:r>
        <w:t>’</w:t>
      </w:r>
      <w:r w:rsidRPr="005B611E">
        <w:t>ea</w:t>
      </w:r>
      <w:r>
        <w:t xml:space="preserve">u à 50 °C </w:t>
      </w:r>
      <w:r w:rsidR="006F26FA">
        <w:sym w:font="Symbol" w:char="F0B1"/>
      </w:r>
      <w:r>
        <w:t>5 </w:t>
      </w:r>
      <w:r w:rsidRPr="005B611E">
        <w:t xml:space="preserve">°C, le point le plus haut de la partie supérieure de </w:t>
      </w:r>
      <w:r>
        <w:t>la plage éclairante étant de 20 </w:t>
      </w:r>
      <w:r w:rsidRPr="005B611E">
        <w:t>mm environ sous la surface de l</w:t>
      </w:r>
      <w:r>
        <w:t>’</w:t>
      </w:r>
      <w:r w:rsidRPr="005B611E">
        <w:t>eau. Aussitôt après, il est immergé dans les mêmes conditions dans un bassin d</w:t>
      </w:r>
      <w:r>
        <w:t xml:space="preserve">’eau à 25 °C </w:t>
      </w:r>
      <w:r w:rsidR="006F26FA">
        <w:sym w:font="Symbol" w:char="F0B1"/>
      </w:r>
      <w:r>
        <w:t xml:space="preserve"> 5 </w:t>
      </w:r>
      <w:r w:rsidRPr="005B611E">
        <w:t>°C.</w:t>
      </w:r>
    </w:p>
    <w:p w14:paraId="335D638D" w14:textId="77777777" w:rsidR="00594C1C" w:rsidRPr="005B611E" w:rsidRDefault="00594C1C" w:rsidP="00594C1C">
      <w:pPr>
        <w:pStyle w:val="SingleTxtG"/>
        <w:ind w:left="2268" w:hanging="1134"/>
      </w:pPr>
      <w:r>
        <w:t>2.1.2</w:t>
      </w:r>
      <w:r w:rsidRPr="005B611E">
        <w:tab/>
        <w:t>Après cet essai, l</w:t>
      </w:r>
      <w:r>
        <w:t>’</w:t>
      </w:r>
      <w:r w:rsidRPr="005B611E">
        <w:t>eau ne doit pas avoir pénétré sur la face réfléchissante du dispositif rétroréfléchissant. Si l</w:t>
      </w:r>
      <w:r>
        <w:t>’</w:t>
      </w:r>
      <w:r w:rsidRPr="005B611E">
        <w:t>inspection visuelle révèle la présence manifeste d</w:t>
      </w:r>
      <w:r>
        <w:t>’</w:t>
      </w:r>
      <w:r w:rsidRPr="005B611E">
        <w:t>eau, le dispositif n</w:t>
      </w:r>
      <w:r>
        <w:t>’</w:t>
      </w:r>
      <w:r w:rsidRPr="005B611E">
        <w:t>est pas considéré comme ayant subi l</w:t>
      </w:r>
      <w:r>
        <w:t>’</w:t>
      </w:r>
      <w:r w:rsidRPr="005B611E">
        <w:t>essai avec succès. Une pénétration d</w:t>
      </w:r>
      <w:r>
        <w:t>’</w:t>
      </w:r>
      <w:r w:rsidRPr="005B611E">
        <w:t>eau ou de vapeur d</w:t>
      </w:r>
      <w:r>
        <w:t>’</w:t>
      </w:r>
      <w:r w:rsidRPr="005B611E">
        <w:t>eau sur les bords du matériau rétroréfléchissant fluorescent n</w:t>
      </w:r>
      <w:r>
        <w:t>’</w:t>
      </w:r>
      <w:r w:rsidRPr="005B611E">
        <w:t>est pas considérée comme un défaut.</w:t>
      </w:r>
    </w:p>
    <w:p w14:paraId="20C0D7FD" w14:textId="6E565E73" w:rsidR="00594C1C" w:rsidRPr="005B611E" w:rsidRDefault="00594C1C" w:rsidP="00594C1C">
      <w:pPr>
        <w:pStyle w:val="SingleTxtG"/>
        <w:ind w:left="2268" w:hanging="1134"/>
      </w:pPr>
      <w:r>
        <w:t>2.1.3</w:t>
      </w:r>
      <w:r w:rsidRPr="005B611E">
        <w:tab/>
        <w:t>Si l</w:t>
      </w:r>
      <w:r>
        <w:t>’</w:t>
      </w:r>
      <w:r w:rsidRPr="005B611E">
        <w:t>examen visuel ne permet pas de déceler la présence d</w:t>
      </w:r>
      <w:r>
        <w:t>’</w:t>
      </w:r>
      <w:r w:rsidRPr="005B611E">
        <w:t xml:space="preserve">eau, ou en cas de doute, on mesure de nouveau le </w:t>
      </w:r>
      <w:r>
        <w:t>R</w:t>
      </w:r>
      <w:r>
        <w:rPr>
          <w:vertAlign w:val="subscript"/>
        </w:rPr>
        <w:t>I</w:t>
      </w:r>
      <w:r w:rsidRPr="005B611E">
        <w:t xml:space="preserve"> dans les mêmes conditions que cell</w:t>
      </w:r>
      <w:r>
        <w:t>es spécifiées au paragraphe </w:t>
      </w:r>
      <w:r w:rsidRPr="005B611E">
        <w:t xml:space="preserve">1.2 de </w:t>
      </w:r>
      <w:r>
        <w:t xml:space="preserve">la partie 2 de </w:t>
      </w:r>
      <w:r w:rsidRPr="005B611E">
        <w:t>l</w:t>
      </w:r>
      <w:r>
        <w:t>’annexe 6</w:t>
      </w:r>
      <w:r w:rsidRPr="005B611E">
        <w:t>, le dispositif réfléchissant étant auparavant légèrement secoué pour éliminer l</w:t>
      </w:r>
      <w:r>
        <w:t>’</w:t>
      </w:r>
      <w:r w:rsidRPr="005B611E">
        <w:t>excès d</w:t>
      </w:r>
      <w:r>
        <w:t>’</w:t>
      </w:r>
      <w:r w:rsidRPr="005B611E">
        <w:t xml:space="preserve">eau extérieur. Le </w:t>
      </w:r>
      <w:r>
        <w:t>R</w:t>
      </w:r>
      <w:r>
        <w:rPr>
          <w:vertAlign w:val="subscript"/>
        </w:rPr>
        <w:t>I</w:t>
      </w:r>
      <w:r w:rsidRPr="005B611E">
        <w:t xml:space="preserve"> ainsi mesuré ne doit p</w:t>
      </w:r>
      <w:r>
        <w:t>as être inférieur de plus de 40 </w:t>
      </w:r>
      <w:r w:rsidRPr="005B611E">
        <w:t>% aux valeurs relevées avant l</w:t>
      </w:r>
      <w:r>
        <w:t>’</w:t>
      </w:r>
      <w:r w:rsidRPr="005B611E">
        <w:t>essai.</w:t>
      </w:r>
    </w:p>
    <w:p w14:paraId="212ACE7E" w14:textId="77777777" w:rsidR="00594C1C" w:rsidRPr="005B611E" w:rsidRDefault="00594C1C" w:rsidP="00594C1C">
      <w:pPr>
        <w:pStyle w:val="SingleTxtG"/>
        <w:spacing w:after="100" w:line="220" w:lineRule="atLeast"/>
        <w:ind w:left="2268" w:hanging="1134"/>
      </w:pPr>
      <w:r>
        <w:t>2.2</w:t>
      </w:r>
      <w:r w:rsidRPr="005B611E">
        <w:tab/>
        <w:t>Essai de résistance à l</w:t>
      </w:r>
      <w:r>
        <w:t>’</w:t>
      </w:r>
      <w:r w:rsidRPr="005B611E">
        <w:t>eau</w:t>
      </w:r>
    </w:p>
    <w:p w14:paraId="0240797D" w14:textId="4B5BC025" w:rsidR="00594C1C" w:rsidRDefault="00594C1C" w:rsidP="00594C1C">
      <w:pPr>
        <w:pStyle w:val="SingleTxtG"/>
        <w:ind w:left="2268"/>
      </w:pPr>
      <w:r w:rsidRPr="005B611E">
        <w:tab/>
        <w:t>Le triangle (après montage s</w:t>
      </w:r>
      <w:r>
        <w:t>’</w:t>
      </w:r>
      <w:r w:rsidRPr="005B611E">
        <w:t>il s</w:t>
      </w:r>
      <w:r>
        <w:t>’</w:t>
      </w:r>
      <w:r w:rsidRPr="005B611E">
        <w:t>agit d</w:t>
      </w:r>
      <w:r>
        <w:t>’</w:t>
      </w:r>
      <w:r w:rsidRPr="005B611E">
        <w:t>un triangle repliable) est immergé pendant deux heures à plat sur le fond d</w:t>
      </w:r>
      <w:r>
        <w:t>’</w:t>
      </w:r>
      <w:r w:rsidRPr="005B611E">
        <w:t>une cuve contenant de l</w:t>
      </w:r>
      <w:r>
        <w:t>’eau à 25 °C</w:t>
      </w:r>
      <w:r w:rsidR="006F26FA">
        <w:t> </w:t>
      </w:r>
      <w:r w:rsidR="006F26FA">
        <w:sym w:font="Symbol" w:char="F0B1"/>
      </w:r>
      <w:r>
        <w:t> 5 </w:t>
      </w:r>
      <w:r w:rsidRPr="005B611E">
        <w:t>°C de façon que la face active tourn</w:t>
      </w:r>
      <w:r>
        <w:t>ée vers le haut soit située à 5 </w:t>
      </w:r>
      <w:r w:rsidRPr="005B611E">
        <w:t xml:space="preserve">cm sous la surface du liquide. Il est ensuite retiré et mis à sécher. Aucune partie du dispositif ne doit présenter de signes </w:t>
      </w:r>
      <w:r>
        <w:t>évidents</w:t>
      </w:r>
      <w:r w:rsidRPr="005B611E">
        <w:t xml:space="preserve"> d</w:t>
      </w:r>
      <w:r>
        <w:t>’un</w:t>
      </w:r>
      <w:r w:rsidRPr="005B611E">
        <w:t>e détérioration susceptible de nuire à l</w:t>
      </w:r>
      <w:r>
        <w:t>’</w:t>
      </w:r>
      <w:r w:rsidRPr="005B611E">
        <w:t>efficacité du triangle.</w:t>
      </w:r>
    </w:p>
    <w:p w14:paraId="7E816F59" w14:textId="77777777" w:rsidR="00594C1C" w:rsidRPr="003E6007" w:rsidRDefault="00594C1C" w:rsidP="00594C1C">
      <w:pPr>
        <w:pStyle w:val="SingleTxtG"/>
        <w:ind w:left="2268" w:hanging="1134"/>
        <w:rPr>
          <w:b/>
        </w:rPr>
      </w:pPr>
      <w:r>
        <w:t>3.</w:t>
      </w:r>
      <w:r>
        <w:tab/>
      </w:r>
      <w:r w:rsidRPr="003E6007">
        <w:t>Essai des plaques de signalisation</w:t>
      </w:r>
    </w:p>
    <w:p w14:paraId="4699995A" w14:textId="77777777" w:rsidR="00594C1C" w:rsidRPr="003E6007" w:rsidRDefault="00594C1C" w:rsidP="00594C1C">
      <w:pPr>
        <w:pStyle w:val="SingleTxtG"/>
        <w:ind w:left="2268" w:hanging="1134"/>
      </w:pPr>
      <w:r>
        <w:lastRenderedPageBreak/>
        <w:t>3.1</w:t>
      </w:r>
      <w:r>
        <w:tab/>
      </w:r>
      <w:r w:rsidRPr="003E6007">
        <w:t>Résistance à l</w:t>
      </w:r>
      <w:r>
        <w:t>’</w:t>
      </w:r>
      <w:r w:rsidRPr="003E6007">
        <w:t>eau</w:t>
      </w:r>
    </w:p>
    <w:p w14:paraId="0D9CF162" w14:textId="77777777" w:rsidR="00594C1C" w:rsidRDefault="00594C1C" w:rsidP="00594C1C">
      <w:pPr>
        <w:pStyle w:val="SingleTxtG"/>
        <w:ind w:left="2268"/>
      </w:pPr>
      <w:r w:rsidRPr="003E6007">
        <w:t>Une partie d</w:t>
      </w:r>
      <w:r>
        <w:t>’</w:t>
      </w:r>
      <w:r w:rsidRPr="003E6007">
        <w:t>une unité-échantillon d</w:t>
      </w:r>
      <w:r>
        <w:t>’</w:t>
      </w:r>
      <w:r w:rsidRPr="003E6007">
        <w:t>une longueur au moins égale à 300</w:t>
      </w:r>
      <w:r>
        <w:t> </w:t>
      </w:r>
      <w:r w:rsidRPr="003E6007">
        <w:t>mm est plongée dans de l</w:t>
      </w:r>
      <w:r>
        <w:t>’</w:t>
      </w:r>
      <w:r w:rsidRPr="003E6007">
        <w:t xml:space="preserve">eau distillée à une température de 23 </w:t>
      </w:r>
      <w:r>
        <w:sym w:font="Symbol" w:char="F0B1"/>
      </w:r>
      <w:r w:rsidRPr="003E6007">
        <w:t xml:space="preserve"> 5</w:t>
      </w:r>
      <w:r>
        <w:t> </w:t>
      </w:r>
      <w:r w:rsidRPr="003E6007">
        <w:t>°C pendant 18</w:t>
      </w:r>
      <w:r>
        <w:t> </w:t>
      </w:r>
      <w:r w:rsidRPr="003E6007">
        <w:t>heures, après quoi elle est mise à sécher pendant 24</w:t>
      </w:r>
      <w:r>
        <w:t> </w:t>
      </w:r>
      <w:r w:rsidRPr="003E6007">
        <w:t>heures dans des conditions normales de laboratoire.</w:t>
      </w:r>
    </w:p>
    <w:p w14:paraId="58E4EE5A" w14:textId="19E719E5" w:rsidR="00594C1C" w:rsidRDefault="00594C1C" w:rsidP="00594C1C">
      <w:pPr>
        <w:pStyle w:val="SingleTxtG"/>
        <w:ind w:left="2268"/>
      </w:pPr>
      <w:r>
        <w:t>À</w:t>
      </w:r>
      <w:r w:rsidRPr="003E6007">
        <w:t xml:space="preserve"> l</w:t>
      </w:r>
      <w:r>
        <w:t>’</w:t>
      </w:r>
      <w:r w:rsidRPr="003E6007">
        <w:t>issue de l</w:t>
      </w:r>
      <w:r>
        <w:t>’</w:t>
      </w:r>
      <w:r w:rsidRPr="003E6007">
        <w:t xml:space="preserve">essai, la partie en question est examinée ; aucune trace de détérioration qui risquerait de </w:t>
      </w:r>
      <w:r>
        <w:t>nuire à</w:t>
      </w:r>
      <w:r w:rsidRPr="003E6007">
        <w:t xml:space="preserve"> l</w:t>
      </w:r>
      <w:r>
        <w:t>’</w:t>
      </w:r>
      <w:r w:rsidRPr="003E6007">
        <w:t>efficacité de la plaque ne doit être visible à 10</w:t>
      </w:r>
      <w:r>
        <w:t> </w:t>
      </w:r>
      <w:r w:rsidRPr="003E6007">
        <w:t>mm au maximum du bord coupé.</w:t>
      </w:r>
    </w:p>
    <w:p w14:paraId="416C4D18" w14:textId="6918C800" w:rsidR="00594C1C" w:rsidRPr="005B611E" w:rsidRDefault="006F26FA" w:rsidP="006F26FA">
      <w:pPr>
        <w:pStyle w:val="HChG"/>
      </w:pPr>
      <w:r>
        <w:tab/>
      </w:r>
      <w:r>
        <w:tab/>
      </w:r>
      <w:r w:rsidR="00594C1C">
        <w:t>Partie 3</w:t>
      </w:r>
      <w:r>
        <w:br/>
      </w:r>
      <w:bookmarkStart w:id="35" w:name="_Hlk106786191"/>
      <w:r w:rsidR="00594C1C" w:rsidRPr="005B611E">
        <w:t>Autres procédures d</w:t>
      </w:r>
      <w:r w:rsidR="00594C1C">
        <w:t>’</w:t>
      </w:r>
      <w:r w:rsidR="00594C1C" w:rsidRPr="005B611E">
        <w:t xml:space="preserve">essai de résistance à la pénétration </w:t>
      </w:r>
      <w:r w:rsidR="00594C1C">
        <w:br/>
      </w:r>
      <w:r w:rsidR="00594C1C" w:rsidRPr="005B611E">
        <w:t>de l</w:t>
      </w:r>
      <w:r w:rsidR="00594C1C">
        <w:t>’</w:t>
      </w:r>
      <w:r w:rsidR="00594C1C" w:rsidRPr="005B611E">
        <w:t xml:space="preserve">eau pour les dispositifs rétroréfléchissants </w:t>
      </w:r>
      <w:r w:rsidR="00594C1C">
        <w:br/>
      </w:r>
      <w:r w:rsidR="00594C1C" w:rsidRPr="005B611E">
        <w:t>des classes IB et IIIB</w:t>
      </w:r>
      <w:bookmarkEnd w:id="35"/>
    </w:p>
    <w:p w14:paraId="72D65753" w14:textId="77777777" w:rsidR="00594C1C" w:rsidRPr="005B611E" w:rsidRDefault="00594C1C" w:rsidP="00594C1C">
      <w:pPr>
        <w:pStyle w:val="SingleTxtG"/>
        <w:ind w:left="2268" w:hanging="1134"/>
      </w:pPr>
      <w:r w:rsidRPr="005B611E">
        <w:t>1.</w:t>
      </w:r>
      <w:r w:rsidRPr="005B611E">
        <w:tab/>
        <w:t>À titre de variante, à la demande du constructeur, les essais suivants (essai de résistance à l</w:t>
      </w:r>
      <w:r>
        <w:t>’</w:t>
      </w:r>
      <w:r w:rsidRPr="005B611E">
        <w:t>humidité et à la poussière) peuvent être effectués.</w:t>
      </w:r>
    </w:p>
    <w:p w14:paraId="23E1018B" w14:textId="77777777" w:rsidR="00594C1C" w:rsidRPr="005B611E" w:rsidRDefault="00594C1C" w:rsidP="00594C1C">
      <w:pPr>
        <w:pStyle w:val="SingleTxtG"/>
        <w:ind w:left="2268" w:hanging="1134"/>
      </w:pPr>
      <w:r w:rsidRPr="005B611E">
        <w:t>2.</w:t>
      </w:r>
      <w:r w:rsidRPr="005B611E">
        <w:tab/>
        <w:t>Essai de résistance à l</w:t>
      </w:r>
      <w:r>
        <w:t>’</w:t>
      </w:r>
      <w:r w:rsidRPr="005B611E">
        <w:t>humidité</w:t>
      </w:r>
    </w:p>
    <w:p w14:paraId="0A04E4AD" w14:textId="77777777" w:rsidR="00594C1C" w:rsidRPr="005B611E" w:rsidRDefault="00594C1C" w:rsidP="00594C1C">
      <w:pPr>
        <w:pStyle w:val="SingleTxtG"/>
        <w:ind w:left="2268"/>
      </w:pPr>
      <w:r w:rsidRPr="005B611E">
        <w:tab/>
        <w:t xml:space="preserve">Cet essai </w:t>
      </w:r>
      <w:r>
        <w:t>permet d’</w:t>
      </w:r>
      <w:r w:rsidRPr="005B611E">
        <w:t>évalue</w:t>
      </w:r>
      <w:r>
        <w:t>r</w:t>
      </w:r>
      <w:r w:rsidRPr="005B611E">
        <w:t xml:space="preserve"> l</w:t>
      </w:r>
      <w:r>
        <w:t>’</w:t>
      </w:r>
      <w:r w:rsidRPr="005B611E">
        <w:t>aptitude de l</w:t>
      </w:r>
      <w:r>
        <w:t>’</w:t>
      </w:r>
      <w:r w:rsidRPr="005B611E">
        <w:t>échantillon à résister à la pénétration d</w:t>
      </w:r>
      <w:r>
        <w:t>’</w:t>
      </w:r>
      <w:r w:rsidRPr="005B611E">
        <w:t>eau pulvérisée et détermine la capacité de drainage des dispositifs comportant des orifices d</w:t>
      </w:r>
      <w:r>
        <w:t>’</w:t>
      </w:r>
      <w:r w:rsidRPr="005B611E">
        <w:t>écoulement ou autres orifices exposés.</w:t>
      </w:r>
    </w:p>
    <w:p w14:paraId="78C576A5" w14:textId="77777777" w:rsidR="00594C1C" w:rsidRPr="005B611E" w:rsidRDefault="00594C1C" w:rsidP="006F26FA">
      <w:pPr>
        <w:pStyle w:val="SingleTxtG"/>
        <w:keepNext/>
        <w:ind w:left="2268" w:hanging="1134"/>
      </w:pPr>
      <w:r>
        <w:t>2.1</w:t>
      </w:r>
      <w:r w:rsidRPr="005B611E">
        <w:tab/>
        <w:t>Matériel pour l</w:t>
      </w:r>
      <w:r>
        <w:t>’</w:t>
      </w:r>
      <w:r w:rsidRPr="005B611E">
        <w:t>essai de résistance à la pulvérisation d</w:t>
      </w:r>
      <w:r>
        <w:t>’</w:t>
      </w:r>
      <w:r w:rsidRPr="005B611E">
        <w:t>eau</w:t>
      </w:r>
    </w:p>
    <w:p w14:paraId="4A6581D1" w14:textId="5FB4E091" w:rsidR="00594C1C" w:rsidRPr="005B611E" w:rsidRDefault="00594C1C" w:rsidP="00594C1C">
      <w:pPr>
        <w:pStyle w:val="SingleTxtG"/>
        <w:ind w:left="2268"/>
      </w:pPr>
      <w:r w:rsidRPr="005B611E">
        <w:tab/>
        <w:t>On utilise une cabine de pulvérisation dotée des caractéristiques ci-après</w:t>
      </w:r>
      <w:r w:rsidR="006F26FA">
        <w:t> </w:t>
      </w:r>
      <w:r w:rsidRPr="005B611E">
        <w:t>:</w:t>
      </w:r>
    </w:p>
    <w:p w14:paraId="3331FBBA" w14:textId="77777777" w:rsidR="00594C1C" w:rsidRPr="005B611E" w:rsidRDefault="00594C1C" w:rsidP="00594C1C">
      <w:pPr>
        <w:pStyle w:val="SingleTxtG"/>
        <w:ind w:left="2268" w:hanging="1134"/>
      </w:pPr>
      <w:r>
        <w:t>2.1.1</w:t>
      </w:r>
      <w:r w:rsidRPr="005B611E">
        <w:tab/>
        <w:t>Cabine</w:t>
      </w:r>
    </w:p>
    <w:p w14:paraId="1F92EF61" w14:textId="670E3909" w:rsidR="00594C1C" w:rsidRPr="005B611E" w:rsidRDefault="00594C1C" w:rsidP="00594C1C">
      <w:pPr>
        <w:pStyle w:val="SingleTxtG"/>
        <w:ind w:left="2268"/>
      </w:pPr>
      <w:r w:rsidRPr="005B611E">
        <w:tab/>
        <w:t>La cabine doit être équipée d</w:t>
      </w:r>
      <w:r>
        <w:t>’</w:t>
      </w:r>
      <w:r w:rsidRPr="005B611E">
        <w:t xml:space="preserve">une ou </w:t>
      </w:r>
      <w:r>
        <w:t xml:space="preserve">de </w:t>
      </w:r>
      <w:r w:rsidRPr="005B611E">
        <w:t>plusieurs buses projetant un épais cône d</w:t>
      </w:r>
      <w:r>
        <w:t>’</w:t>
      </w:r>
      <w:r w:rsidRPr="005B611E">
        <w:t>eau pulvérisée dont l</w:t>
      </w:r>
      <w:r>
        <w:t>’</w:t>
      </w:r>
      <w:r w:rsidRPr="005B611E">
        <w:t>angle est suffisant pour couvrir totalement l</w:t>
      </w:r>
      <w:r>
        <w:t>’</w:t>
      </w:r>
      <w:r w:rsidRPr="005B611E">
        <w:t>échantillon. L</w:t>
      </w:r>
      <w:r>
        <w:t>’</w:t>
      </w:r>
      <w:r w:rsidRPr="005B611E">
        <w:t>axe de la (des) buse(s) doit</w:t>
      </w:r>
      <w:r>
        <w:t xml:space="preserve"> être incliné à un angle de 45° </w:t>
      </w:r>
      <w:r w:rsidR="006F26FA">
        <w:sym w:font="Symbol" w:char="F0B1"/>
      </w:r>
      <w:r>
        <w:t> </w:t>
      </w:r>
      <w:r w:rsidRPr="005B611E">
        <w:t>5° par rapport à l</w:t>
      </w:r>
      <w:r>
        <w:t>’</w:t>
      </w:r>
      <w:r w:rsidRPr="005B611E">
        <w:t>axe vertical d</w:t>
      </w:r>
      <w:r>
        <w:t>’</w:t>
      </w:r>
      <w:r w:rsidRPr="005B611E">
        <w:t>un tablier rotatif.</w:t>
      </w:r>
    </w:p>
    <w:p w14:paraId="62F629CA" w14:textId="77777777" w:rsidR="00594C1C" w:rsidRPr="005B611E" w:rsidRDefault="00594C1C" w:rsidP="00594C1C">
      <w:pPr>
        <w:pStyle w:val="SingleTxtG"/>
        <w:ind w:left="2268" w:hanging="1134"/>
      </w:pPr>
      <w:r>
        <w:t>2.1.2</w:t>
      </w:r>
      <w:r w:rsidRPr="005B611E">
        <w:tab/>
        <w:t>Tablier rotatif</w:t>
      </w:r>
    </w:p>
    <w:p w14:paraId="18AE0426" w14:textId="27AEFC44" w:rsidR="00594C1C" w:rsidRPr="005B611E" w:rsidRDefault="00594C1C" w:rsidP="00594C1C">
      <w:pPr>
        <w:pStyle w:val="SingleTxtG"/>
        <w:ind w:left="2268"/>
      </w:pPr>
      <w:r w:rsidRPr="005B611E">
        <w:tab/>
        <w:t>Le tablier d</w:t>
      </w:r>
      <w:r>
        <w:t>’</w:t>
      </w:r>
      <w:r w:rsidRPr="005B611E">
        <w:t xml:space="preserve">essai, qui </w:t>
      </w:r>
      <w:r>
        <w:t>tourne</w:t>
      </w:r>
      <w:r w:rsidRPr="005B611E">
        <w:t xml:space="preserve"> autour d</w:t>
      </w:r>
      <w:r>
        <w:t>’</w:t>
      </w:r>
      <w:r w:rsidRPr="005B611E">
        <w:t>un axe vertical au centre de la cabine, doit avoir un diamètre minimal de 140 mm.</w:t>
      </w:r>
    </w:p>
    <w:p w14:paraId="66E1F082" w14:textId="77777777" w:rsidR="00594C1C" w:rsidRPr="005B611E" w:rsidRDefault="00594C1C" w:rsidP="00594C1C">
      <w:pPr>
        <w:pStyle w:val="SingleTxtG"/>
        <w:ind w:left="2268" w:hanging="1134"/>
      </w:pPr>
      <w:r>
        <w:t>2.1.3</w:t>
      </w:r>
      <w:r w:rsidRPr="005B611E">
        <w:tab/>
        <w:t xml:space="preserve">Taux de précipitation </w:t>
      </w:r>
    </w:p>
    <w:p w14:paraId="04D488BE" w14:textId="77777777" w:rsidR="00594C1C" w:rsidRPr="005B611E" w:rsidRDefault="00594C1C" w:rsidP="00594C1C">
      <w:pPr>
        <w:pStyle w:val="SingleTxtG"/>
        <w:ind w:left="2268"/>
      </w:pPr>
      <w:r w:rsidRPr="005B611E">
        <w:tab/>
        <w:t>Le taux de précipitation de l</w:t>
      </w:r>
      <w:r>
        <w:t>’</w:t>
      </w:r>
      <w:r w:rsidRPr="005B611E">
        <w:t>eau pulvérisée</w:t>
      </w:r>
      <w:r>
        <w:t xml:space="preserve"> sur le dispositif doit être de 2,5 </w:t>
      </w:r>
      <w:r w:rsidRPr="005B611E">
        <w:t xml:space="preserve">(+1,6/-0) mm/min </w:t>
      </w:r>
      <w:r>
        <w:t xml:space="preserve">tel que </w:t>
      </w:r>
      <w:r w:rsidRPr="005B611E">
        <w:t>mesuré avec un collecteur cylindrique vertical centré sur l</w:t>
      </w:r>
      <w:r>
        <w:t>’</w:t>
      </w:r>
      <w:r w:rsidRPr="005B611E">
        <w:t>axe vertical du tablier rotatif. La hauteur</w:t>
      </w:r>
      <w:r>
        <w:t xml:space="preserve"> du collecteur doit être de 100 </w:t>
      </w:r>
      <w:r w:rsidRPr="005B611E">
        <w:t>mm et son diamètre intéri</w:t>
      </w:r>
      <w:r>
        <w:t>eur doit être au minimum de 140 </w:t>
      </w:r>
      <w:r w:rsidRPr="005B611E">
        <w:t>mm.</w:t>
      </w:r>
    </w:p>
    <w:p w14:paraId="688E8882" w14:textId="77777777" w:rsidR="00594C1C" w:rsidRPr="005B611E" w:rsidRDefault="00594C1C" w:rsidP="00594C1C">
      <w:pPr>
        <w:pStyle w:val="SingleTxtG"/>
        <w:ind w:left="2268" w:hanging="1134"/>
      </w:pPr>
      <w:r>
        <w:t>2.2</w:t>
      </w:r>
      <w:r w:rsidRPr="005B611E">
        <w:tab/>
        <w:t>Modalités de l</w:t>
      </w:r>
      <w:r>
        <w:t>’</w:t>
      </w:r>
      <w:r w:rsidRPr="005B611E">
        <w:t>essai de pulvérisation d</w:t>
      </w:r>
      <w:r>
        <w:t>’</w:t>
      </w:r>
      <w:r w:rsidRPr="005B611E">
        <w:t>eau</w:t>
      </w:r>
    </w:p>
    <w:p w14:paraId="3F17D8DD" w14:textId="77777777" w:rsidR="00594C1C" w:rsidRPr="005B611E" w:rsidRDefault="00594C1C" w:rsidP="00594C1C">
      <w:pPr>
        <w:pStyle w:val="SingleTxtG"/>
        <w:ind w:left="2268"/>
      </w:pPr>
      <w:r w:rsidRPr="005B611E">
        <w:tab/>
        <w:t>Un échantillon, monté sur un appareillage d</w:t>
      </w:r>
      <w:r>
        <w:t>’</w:t>
      </w:r>
      <w:r w:rsidRPr="005B611E">
        <w:t xml:space="preserve">essai, le </w:t>
      </w:r>
      <w:r>
        <w:t>R</w:t>
      </w:r>
      <w:r>
        <w:rPr>
          <w:vertAlign w:val="subscript"/>
        </w:rPr>
        <w:t>I</w:t>
      </w:r>
      <w:r w:rsidRPr="005B611E">
        <w:t xml:space="preserve"> initial étant mesuré et noté, doit être soumis à une pulvérisation d</w:t>
      </w:r>
      <w:r>
        <w:t>’eau comme suit :</w:t>
      </w:r>
    </w:p>
    <w:p w14:paraId="10E776DF" w14:textId="77777777" w:rsidR="00594C1C" w:rsidRPr="005B611E" w:rsidRDefault="00594C1C" w:rsidP="00594C1C">
      <w:pPr>
        <w:pStyle w:val="SingleTxtG"/>
        <w:ind w:left="2268" w:hanging="1134"/>
      </w:pPr>
      <w:r>
        <w:t>2.2.1</w:t>
      </w:r>
      <w:r w:rsidRPr="005B611E">
        <w:tab/>
        <w:t>Orifices du dispositif</w:t>
      </w:r>
    </w:p>
    <w:p w14:paraId="1AC801A9" w14:textId="77777777" w:rsidR="00594C1C" w:rsidRPr="005B611E" w:rsidRDefault="00594C1C" w:rsidP="00594C1C">
      <w:pPr>
        <w:pStyle w:val="SingleTxtG"/>
        <w:ind w:left="2268"/>
      </w:pPr>
      <w:r w:rsidRPr="005B611E">
        <w:tab/>
        <w:t>Les orifices, de drainage et autres, ne doivent pas être obturés. Les mèches de drainage, le cas échéant, doivent être en place lors de l</w:t>
      </w:r>
      <w:r>
        <w:t>’</w:t>
      </w:r>
      <w:r w:rsidRPr="005B611E">
        <w:t>essai.</w:t>
      </w:r>
    </w:p>
    <w:p w14:paraId="05F4702A" w14:textId="77777777" w:rsidR="00594C1C" w:rsidRPr="005B611E" w:rsidRDefault="00594C1C" w:rsidP="00594C1C">
      <w:pPr>
        <w:pStyle w:val="SingleTxtG"/>
        <w:ind w:left="2268" w:hanging="1134"/>
      </w:pPr>
      <w:r>
        <w:t>2.2.2</w:t>
      </w:r>
      <w:r w:rsidRPr="005B611E">
        <w:tab/>
        <w:t>Vitesse de rotation</w:t>
      </w:r>
    </w:p>
    <w:p w14:paraId="0D7F9E7A" w14:textId="3866BB73" w:rsidR="00594C1C" w:rsidRPr="005B611E" w:rsidRDefault="00594C1C" w:rsidP="00594C1C">
      <w:pPr>
        <w:pStyle w:val="SingleTxtG"/>
        <w:ind w:left="2268"/>
      </w:pPr>
      <w:r w:rsidRPr="005B611E">
        <w:tab/>
        <w:t>La vitesse de rotation du dispositif sur so</w:t>
      </w:r>
      <w:r>
        <w:t>n axe vertical doit être de 4,0 </w:t>
      </w:r>
      <w:r w:rsidR="006F26FA">
        <w:sym w:font="Symbol" w:char="F0B1"/>
      </w:r>
      <w:r w:rsidRPr="005B611E">
        <w:t>0,5</w:t>
      </w:r>
      <w:r>
        <w:t> </w:t>
      </w:r>
      <w:r w:rsidRPr="005B611E">
        <w:t>min</w:t>
      </w:r>
      <w:r w:rsidRPr="00C702A3">
        <w:rPr>
          <w:vertAlign w:val="superscript"/>
        </w:rPr>
        <w:t>-</w:t>
      </w:r>
      <w:r w:rsidRPr="00075B33">
        <w:rPr>
          <w:vertAlign w:val="superscript"/>
        </w:rPr>
        <w:t>1</w:t>
      </w:r>
      <w:r w:rsidRPr="005B611E">
        <w:t>.</w:t>
      </w:r>
    </w:p>
    <w:p w14:paraId="73EF7008" w14:textId="77777777" w:rsidR="00594C1C" w:rsidRPr="005B611E" w:rsidRDefault="00594C1C" w:rsidP="00594C1C">
      <w:pPr>
        <w:pStyle w:val="SingleTxtG"/>
        <w:ind w:left="2268" w:hanging="1134"/>
      </w:pPr>
      <w:r>
        <w:t>2.2.3</w:t>
      </w:r>
      <w:r w:rsidRPr="005B611E">
        <w:tab/>
        <w:t>Si le catadioptre est mutuellement incorporé ou groupé avec des fonctions de signalisation ou d</w:t>
      </w:r>
      <w:r>
        <w:t>’</w:t>
      </w:r>
      <w:r w:rsidRPr="005B611E">
        <w:t>éclairage, ces fonctions devront être allumées à la tension nominale selon</w:t>
      </w:r>
      <w:r>
        <w:t xml:space="preserve"> le cycle suivant : 5 </w:t>
      </w:r>
      <w:r w:rsidRPr="005B611E">
        <w:t>min MARCHE (en mode</w:t>
      </w:r>
      <w:r>
        <w:t xml:space="preserve"> clignotant, si nécessaire), 55 </w:t>
      </w:r>
      <w:r w:rsidRPr="005B611E">
        <w:t>min ARRÊT.</w:t>
      </w:r>
    </w:p>
    <w:p w14:paraId="43A9C836" w14:textId="77777777" w:rsidR="00594C1C" w:rsidRPr="005B611E" w:rsidRDefault="00594C1C" w:rsidP="00594C1C">
      <w:pPr>
        <w:pStyle w:val="SingleTxtG"/>
        <w:ind w:left="2268" w:hanging="1134"/>
      </w:pPr>
      <w:r>
        <w:t>2.2.4</w:t>
      </w:r>
      <w:r w:rsidRPr="005B611E">
        <w:tab/>
        <w:t>Durée de l</w:t>
      </w:r>
      <w:r>
        <w:t>’</w:t>
      </w:r>
      <w:r w:rsidRPr="005B611E">
        <w:t>essai</w:t>
      </w:r>
    </w:p>
    <w:p w14:paraId="63728945" w14:textId="77777777" w:rsidR="00594C1C" w:rsidRPr="005B611E" w:rsidRDefault="00594C1C" w:rsidP="00594C1C">
      <w:pPr>
        <w:pStyle w:val="SingleTxtG"/>
        <w:ind w:left="2268"/>
      </w:pPr>
      <w:r w:rsidRPr="005B611E">
        <w:tab/>
        <w:t>L</w:t>
      </w:r>
      <w:r>
        <w:t>’</w:t>
      </w:r>
      <w:r w:rsidRPr="005B611E">
        <w:t>essai de pulvérisation d</w:t>
      </w:r>
      <w:r>
        <w:t>’eau doit durer 12 h (12 cycles de 5/55 </w:t>
      </w:r>
      <w:r w:rsidRPr="005B611E">
        <w:t>min).</w:t>
      </w:r>
    </w:p>
    <w:p w14:paraId="3C090B1C" w14:textId="77777777" w:rsidR="00594C1C" w:rsidRPr="005B611E" w:rsidRDefault="00594C1C" w:rsidP="00594C1C">
      <w:pPr>
        <w:pStyle w:val="SingleTxtG"/>
        <w:ind w:left="2268" w:hanging="1134"/>
      </w:pPr>
      <w:r>
        <w:t>2.2.5</w:t>
      </w:r>
      <w:r w:rsidRPr="005B611E">
        <w:tab/>
        <w:t>Durée d</w:t>
      </w:r>
      <w:r>
        <w:t>’</w:t>
      </w:r>
      <w:r w:rsidRPr="005B611E">
        <w:t>égouttage</w:t>
      </w:r>
    </w:p>
    <w:p w14:paraId="41FC125B" w14:textId="77777777" w:rsidR="00594C1C" w:rsidRPr="005B611E" w:rsidRDefault="00594C1C" w:rsidP="00594C1C">
      <w:pPr>
        <w:pStyle w:val="SingleTxtG"/>
        <w:ind w:left="2268"/>
      </w:pPr>
      <w:r w:rsidRPr="005B611E">
        <w:tab/>
        <w:t>Les mécanismes de rotation et de pulvérisation étant en position ARRÊT et la porte de la cabine étant fermée, la durée d</w:t>
      </w:r>
      <w:r>
        <w:t>’</w:t>
      </w:r>
      <w:r w:rsidRPr="005B611E">
        <w:t>égouttage du dispositif est d</w:t>
      </w:r>
      <w:r>
        <w:t>’</w:t>
      </w:r>
      <w:r w:rsidRPr="005B611E">
        <w:t>une heure.</w:t>
      </w:r>
    </w:p>
    <w:p w14:paraId="7E58F716" w14:textId="77777777" w:rsidR="00594C1C" w:rsidRPr="005B611E" w:rsidRDefault="00594C1C" w:rsidP="00594C1C">
      <w:pPr>
        <w:pStyle w:val="SingleTxtG"/>
        <w:ind w:left="2268" w:hanging="1134"/>
      </w:pPr>
      <w:r>
        <w:t>2.2.6</w:t>
      </w:r>
      <w:r w:rsidRPr="005B611E">
        <w:tab/>
        <w:t>Évaluation de l</w:t>
      </w:r>
      <w:r>
        <w:t>’</w:t>
      </w:r>
      <w:r w:rsidRPr="005B611E">
        <w:t>échantillon</w:t>
      </w:r>
    </w:p>
    <w:p w14:paraId="360BF284" w14:textId="0E0B1F90" w:rsidR="00594C1C" w:rsidRPr="005B611E" w:rsidRDefault="00594C1C" w:rsidP="00594C1C">
      <w:pPr>
        <w:pStyle w:val="SingleTxtG"/>
        <w:ind w:left="2268"/>
      </w:pPr>
      <w:r w:rsidRPr="005B611E">
        <w:tab/>
        <w:t>La durée d</w:t>
      </w:r>
      <w:r>
        <w:t>’</w:t>
      </w:r>
      <w:r w:rsidRPr="005B611E">
        <w:t>égouttage étant expirée, l</w:t>
      </w:r>
      <w:r>
        <w:t>’</w:t>
      </w:r>
      <w:r w:rsidRPr="005B611E">
        <w:t>intérieur du dispositif est examiné pour déceler la quantité d</w:t>
      </w:r>
      <w:r>
        <w:t>’</w:t>
      </w:r>
      <w:r w:rsidRPr="005B611E">
        <w:t xml:space="preserve">humidité accumulée. Il ne doit pas y avoir formation de </w:t>
      </w:r>
      <w:r w:rsidRPr="005B611E">
        <w:lastRenderedPageBreak/>
        <w:t>réserve d</w:t>
      </w:r>
      <w:r>
        <w:t>’</w:t>
      </w:r>
      <w:r w:rsidRPr="005B611E">
        <w:t>eau même si l</w:t>
      </w:r>
      <w:r>
        <w:t>’</w:t>
      </w:r>
      <w:r w:rsidRPr="005B611E">
        <w:t xml:space="preserve">on tapote ou incline le dispositif. Le </w:t>
      </w:r>
      <w:r>
        <w:t>R</w:t>
      </w:r>
      <w:r>
        <w:rPr>
          <w:vertAlign w:val="subscript"/>
        </w:rPr>
        <w:t>I</w:t>
      </w:r>
      <w:r w:rsidRPr="005B611E">
        <w:t xml:space="preserve"> est mesuré selon la méthode indiquée </w:t>
      </w:r>
      <w:r>
        <w:t xml:space="preserve">dans la partie 1 de </w:t>
      </w:r>
      <w:r w:rsidRPr="005B611E">
        <w:t>l</w:t>
      </w:r>
      <w:r>
        <w:t>’</w:t>
      </w:r>
      <w:r w:rsidRPr="005B611E">
        <w:t>annexe 4, après séchage de l</w:t>
      </w:r>
      <w:r>
        <w:t>’</w:t>
      </w:r>
      <w:r w:rsidRPr="005B611E">
        <w:t>extérieur de l</w:t>
      </w:r>
      <w:r>
        <w:t>’</w:t>
      </w:r>
      <w:r w:rsidRPr="005B611E">
        <w:t>échantillon avec un chiffon de coton sec.</w:t>
      </w:r>
    </w:p>
    <w:p w14:paraId="03637E9C" w14:textId="77777777" w:rsidR="00594C1C" w:rsidRPr="005B611E" w:rsidRDefault="00594C1C" w:rsidP="00594C1C">
      <w:pPr>
        <w:pStyle w:val="SingleTxtG"/>
        <w:ind w:left="2268" w:hanging="1134"/>
      </w:pPr>
      <w:r>
        <w:t>2.3</w:t>
      </w:r>
      <w:r w:rsidRPr="005B611E">
        <w:tab/>
        <w:t>Essai d</w:t>
      </w:r>
      <w:r>
        <w:t>’</w:t>
      </w:r>
      <w:r w:rsidRPr="005B611E">
        <w:t>exposition à la poussière</w:t>
      </w:r>
    </w:p>
    <w:p w14:paraId="1AFCD32F" w14:textId="77777777" w:rsidR="00594C1C" w:rsidRPr="005B611E" w:rsidRDefault="00594C1C" w:rsidP="00594C1C">
      <w:pPr>
        <w:pStyle w:val="SingleTxtG"/>
        <w:ind w:left="2268"/>
      </w:pPr>
      <w:r w:rsidRPr="005B611E">
        <w:tab/>
        <w:t>Cet essai permet d</w:t>
      </w:r>
      <w:r>
        <w:t>’</w:t>
      </w:r>
      <w:r w:rsidRPr="005B611E">
        <w:t>évaluer l</w:t>
      </w:r>
      <w:r>
        <w:t>’</w:t>
      </w:r>
      <w:r w:rsidRPr="005B611E">
        <w:t>aptitude de l</w:t>
      </w:r>
      <w:r>
        <w:t>’</w:t>
      </w:r>
      <w:r w:rsidRPr="005B611E">
        <w:t>échantillon à résister à une pénétration de poussière susceptible d</w:t>
      </w:r>
      <w:r>
        <w:t>’</w:t>
      </w:r>
      <w:r w:rsidRPr="005B611E">
        <w:t>altérer sensiblement les caractéristiques photométriques du catadioptre.</w:t>
      </w:r>
    </w:p>
    <w:p w14:paraId="703E6180" w14:textId="77777777" w:rsidR="00594C1C" w:rsidRPr="005B611E" w:rsidRDefault="00594C1C" w:rsidP="00594C1C">
      <w:pPr>
        <w:pStyle w:val="SingleTxtG"/>
        <w:ind w:left="2268" w:hanging="1134"/>
      </w:pPr>
      <w:r>
        <w:t>2.3.1</w:t>
      </w:r>
      <w:r w:rsidRPr="005B611E">
        <w:tab/>
        <w:t>Matériel pour l</w:t>
      </w:r>
      <w:r>
        <w:t>’</w:t>
      </w:r>
      <w:r w:rsidRPr="005B611E">
        <w:t>essai d</w:t>
      </w:r>
      <w:r>
        <w:t>’</w:t>
      </w:r>
      <w:r w:rsidRPr="005B611E">
        <w:t>exposition à la poussière</w:t>
      </w:r>
    </w:p>
    <w:p w14:paraId="242F6AE1" w14:textId="77777777" w:rsidR="00594C1C" w:rsidRPr="005B611E" w:rsidRDefault="00594C1C" w:rsidP="00594C1C">
      <w:pPr>
        <w:pStyle w:val="SingleTxtG"/>
        <w:ind w:left="2268"/>
      </w:pPr>
      <w:r w:rsidRPr="005B611E">
        <w:tab/>
        <w:t>Le matériel ci-après est utilisé pour l</w:t>
      </w:r>
      <w:r>
        <w:t>’</w:t>
      </w:r>
      <w:r w:rsidRPr="005B611E">
        <w:t>essai d</w:t>
      </w:r>
      <w:r>
        <w:t>’</w:t>
      </w:r>
      <w:r w:rsidRPr="005B611E">
        <w:t>exposition à la poussière</w:t>
      </w:r>
      <w:r>
        <w:t> </w:t>
      </w:r>
      <w:r w:rsidRPr="005B611E">
        <w:t>:</w:t>
      </w:r>
    </w:p>
    <w:p w14:paraId="4A240B7C" w14:textId="77777777" w:rsidR="00594C1C" w:rsidRPr="005B611E" w:rsidRDefault="00594C1C" w:rsidP="00594C1C">
      <w:pPr>
        <w:pStyle w:val="SingleTxtG"/>
        <w:ind w:left="2268" w:hanging="1134"/>
      </w:pPr>
      <w:r>
        <w:t>2.3.2</w:t>
      </w:r>
      <w:r w:rsidRPr="005B611E">
        <w:tab/>
        <w:t>Chambre d</w:t>
      </w:r>
      <w:r>
        <w:t>’</w:t>
      </w:r>
      <w:r w:rsidRPr="005B611E">
        <w:t>essai d</w:t>
      </w:r>
      <w:r>
        <w:t>’</w:t>
      </w:r>
      <w:r w:rsidRPr="005B611E">
        <w:t>exposition à la poussière</w:t>
      </w:r>
    </w:p>
    <w:p w14:paraId="63D97467" w14:textId="20A7C167" w:rsidR="00594C1C" w:rsidRPr="005B611E" w:rsidRDefault="00594C1C" w:rsidP="00594C1C">
      <w:pPr>
        <w:pStyle w:val="SingleTxtG"/>
        <w:ind w:left="2268"/>
      </w:pPr>
      <w:r w:rsidRPr="005B611E">
        <w:tab/>
        <w:t>L</w:t>
      </w:r>
      <w:r>
        <w:t>’</w:t>
      </w:r>
      <w:r w:rsidRPr="005B611E">
        <w:t>intérieur de la chambre d</w:t>
      </w:r>
      <w:r>
        <w:t>’</w:t>
      </w:r>
      <w:r w:rsidRPr="005B611E">
        <w:t>essais doit avoir la forme d</w:t>
      </w:r>
      <w:r>
        <w:t>’un cube de </w:t>
      </w:r>
      <w:r w:rsidRPr="005B611E">
        <w:t>0,9 à 1,5</w:t>
      </w:r>
      <w:r>
        <w:t> </w:t>
      </w:r>
      <w:r w:rsidRPr="005B611E">
        <w:t xml:space="preserve">m de côté. Le fond peut être en </w:t>
      </w:r>
      <w:r w:rsidR="00E370F4">
        <w:rPr>
          <w:iCs/>
        </w:rPr>
        <w:t>“</w:t>
      </w:r>
      <w:r w:rsidRPr="005B611E">
        <w:t>auge</w:t>
      </w:r>
      <w:r w:rsidR="00E370F4">
        <w:rPr>
          <w:iCs/>
        </w:rPr>
        <w:t>”</w:t>
      </w:r>
      <w:r w:rsidRPr="005B611E">
        <w:t xml:space="preserve">, pour faciliter la collecte de poussière. Le volume intérieur, non compris la partie en </w:t>
      </w:r>
      <w:r w:rsidR="00E370F4">
        <w:rPr>
          <w:iCs/>
        </w:rPr>
        <w:t>“</w:t>
      </w:r>
      <w:r w:rsidRPr="005B611E">
        <w:t>auge</w:t>
      </w:r>
      <w:r w:rsidR="00E370F4">
        <w:rPr>
          <w:iCs/>
        </w:rPr>
        <w:t>”</w:t>
      </w:r>
      <w:r w:rsidRPr="005B611E">
        <w:t>,</w:t>
      </w:r>
      <w:r>
        <w:t xml:space="preserve"> ne doit pas être supérieur à 2 </w:t>
      </w:r>
      <w:r w:rsidRPr="005B611E">
        <w:t>m</w:t>
      </w:r>
      <w:r w:rsidRPr="00604A07">
        <w:rPr>
          <w:vertAlign w:val="superscript"/>
        </w:rPr>
        <w:t>3</w:t>
      </w:r>
      <w:r>
        <w:t xml:space="preserve"> et être rempli de </w:t>
      </w:r>
      <w:r w:rsidRPr="005B611E">
        <w:t>3 à 5</w:t>
      </w:r>
      <w:r>
        <w:t> </w:t>
      </w:r>
      <w:r w:rsidRPr="005B611E">
        <w:t>kg de la poussière destinée à l</w:t>
      </w:r>
      <w:r>
        <w:t>’</w:t>
      </w:r>
      <w:r w:rsidRPr="005B611E">
        <w:t>essai. La chambre doit être équipée de manière à ce que la poussière puisse être brassée par l</w:t>
      </w:r>
      <w:r>
        <w:t>’</w:t>
      </w:r>
      <w:r w:rsidRPr="005B611E">
        <w:t>air comprimé ou des ventilateurs soufflants et être ainsi diffusée dans toute la chambre.</w:t>
      </w:r>
    </w:p>
    <w:p w14:paraId="285383E3" w14:textId="77777777" w:rsidR="00594C1C" w:rsidRPr="005B611E" w:rsidRDefault="00594C1C" w:rsidP="00594C1C">
      <w:pPr>
        <w:pStyle w:val="SingleTxtG"/>
        <w:ind w:left="2268" w:hanging="1134"/>
      </w:pPr>
      <w:r>
        <w:t>2.3.3</w:t>
      </w:r>
      <w:r w:rsidRPr="005B611E">
        <w:tab/>
        <w:t>Poussière</w:t>
      </w:r>
    </w:p>
    <w:p w14:paraId="26F76798" w14:textId="77777777" w:rsidR="00594C1C" w:rsidRPr="005B611E" w:rsidRDefault="00594C1C" w:rsidP="00594C1C">
      <w:pPr>
        <w:pStyle w:val="SingleTxtG"/>
        <w:ind w:left="2268"/>
      </w:pPr>
      <w:r w:rsidRPr="005B611E">
        <w:tab/>
        <w:t>La poussière d</w:t>
      </w:r>
      <w:r>
        <w:t>’</w:t>
      </w:r>
      <w:r w:rsidRPr="005B611E">
        <w:t>essai utilisée est un ciment finement pulvé</w:t>
      </w:r>
      <w:r>
        <w:t>risé conforme à la norme ASTM C </w:t>
      </w:r>
      <w:r w:rsidRPr="005B611E">
        <w:t>150-84</w:t>
      </w:r>
      <w:r w:rsidRPr="00321D10">
        <w:rPr>
          <w:rStyle w:val="Appelnotedebasdep"/>
          <w:sz w:val="20"/>
          <w:vertAlign w:val="baseline"/>
        </w:rPr>
        <w:footnoteReference w:customMarkFollows="1" w:id="6"/>
        <w:t>*</w:t>
      </w:r>
      <w:r w:rsidRPr="005B611E">
        <w:t>.</w:t>
      </w:r>
    </w:p>
    <w:p w14:paraId="7C4DFAAC" w14:textId="77777777" w:rsidR="00594C1C" w:rsidRPr="005B611E" w:rsidRDefault="00594C1C" w:rsidP="00594C1C">
      <w:pPr>
        <w:pStyle w:val="SingleTxtG"/>
        <w:ind w:left="2268" w:hanging="1134"/>
      </w:pPr>
      <w:r>
        <w:t>2.3.4</w:t>
      </w:r>
      <w:r w:rsidRPr="005B611E">
        <w:tab/>
        <w:t>Modalités de l</w:t>
      </w:r>
      <w:r>
        <w:t>’</w:t>
      </w:r>
      <w:r w:rsidRPr="005B611E">
        <w:t>essai d</w:t>
      </w:r>
      <w:r>
        <w:t>’</w:t>
      </w:r>
      <w:r w:rsidRPr="005B611E">
        <w:t>exposition à la poussière</w:t>
      </w:r>
    </w:p>
    <w:p w14:paraId="56968B20" w14:textId="63764168" w:rsidR="00594C1C" w:rsidRPr="005B611E" w:rsidRDefault="00594C1C" w:rsidP="00594C1C">
      <w:pPr>
        <w:pStyle w:val="SingleTxtG"/>
        <w:ind w:left="2268"/>
      </w:pPr>
      <w:r w:rsidRPr="005B611E">
        <w:tab/>
        <w:t xml:space="preserve">Un échantillon installé sur un </w:t>
      </w:r>
      <w:r>
        <w:t>support</w:t>
      </w:r>
      <w:r w:rsidRPr="005B611E">
        <w:t xml:space="preserve"> d</w:t>
      </w:r>
      <w:r>
        <w:t>’</w:t>
      </w:r>
      <w:r w:rsidRPr="005B611E">
        <w:t xml:space="preserve">essai, le </w:t>
      </w:r>
      <w:r>
        <w:t>R</w:t>
      </w:r>
      <w:r>
        <w:rPr>
          <w:vertAlign w:val="subscript"/>
        </w:rPr>
        <w:t>I</w:t>
      </w:r>
      <w:r w:rsidRPr="005B611E">
        <w:t xml:space="preserve"> initial ayant été mesuré et noté, est ex</w:t>
      </w:r>
      <w:r>
        <w:t>posé à la poussière comme suit :</w:t>
      </w:r>
    </w:p>
    <w:p w14:paraId="6864212A" w14:textId="77777777" w:rsidR="00594C1C" w:rsidRPr="005B611E" w:rsidRDefault="00594C1C" w:rsidP="00594C1C">
      <w:pPr>
        <w:pStyle w:val="SingleTxtG"/>
        <w:ind w:left="2268" w:hanging="1134"/>
      </w:pPr>
      <w:r>
        <w:t>2.3.5</w:t>
      </w:r>
      <w:r w:rsidRPr="005B611E">
        <w:tab/>
        <w:t>Orifices du dispositif</w:t>
      </w:r>
    </w:p>
    <w:p w14:paraId="64594097" w14:textId="77777777" w:rsidR="00594C1C" w:rsidRPr="005B611E" w:rsidRDefault="00594C1C" w:rsidP="00594C1C">
      <w:pPr>
        <w:pStyle w:val="SingleTxtG"/>
        <w:ind w:left="2268"/>
      </w:pPr>
      <w:r w:rsidRPr="005B611E">
        <w:tab/>
        <w:t>Les orifices, de drainage et autres, ne doivent pas être obturés. Les mèches de drainage, le cas échéant, doivent être en place lors de l</w:t>
      </w:r>
      <w:r>
        <w:t>’</w:t>
      </w:r>
      <w:r w:rsidRPr="005B611E">
        <w:t>essai.</w:t>
      </w:r>
    </w:p>
    <w:p w14:paraId="4F0FD61E" w14:textId="77777777" w:rsidR="00594C1C" w:rsidRPr="005B611E" w:rsidRDefault="00594C1C" w:rsidP="00594C1C">
      <w:pPr>
        <w:pStyle w:val="SingleTxtG"/>
        <w:ind w:left="2268" w:hanging="1134"/>
      </w:pPr>
      <w:r>
        <w:t>2.3.6</w:t>
      </w:r>
      <w:r w:rsidRPr="005B611E">
        <w:tab/>
        <w:t>Exposition à la poussière</w:t>
      </w:r>
    </w:p>
    <w:p w14:paraId="2D962101" w14:textId="77777777" w:rsidR="00594C1C" w:rsidRPr="005B611E" w:rsidRDefault="00594C1C" w:rsidP="00594C1C">
      <w:pPr>
        <w:pStyle w:val="SingleTxtG"/>
        <w:ind w:left="2268"/>
      </w:pPr>
      <w:r w:rsidRPr="005B611E">
        <w:tab/>
        <w:t>Une fois monté, le dispositif est placé dan</w:t>
      </w:r>
      <w:r>
        <w:t>s la chambre à poussière, à 150 </w:t>
      </w:r>
      <w:r w:rsidRPr="005B611E">
        <w:t>mm au moins d</w:t>
      </w:r>
      <w:r>
        <w:t>’</w:t>
      </w:r>
      <w:r w:rsidRPr="005B611E">
        <w:t>une paroi. Les dispositifs d</w:t>
      </w:r>
      <w:r>
        <w:t>’</w:t>
      </w:r>
      <w:r w:rsidRPr="005B611E">
        <w:t>une longueur supérie</w:t>
      </w:r>
      <w:r>
        <w:t>ure à 600 </w:t>
      </w:r>
      <w:r w:rsidRPr="005B611E">
        <w:t>mm sont centrés horizontalement dans la chambre d</w:t>
      </w:r>
      <w:r>
        <w:t>’essai. À intervalles de 15 min et pendant 5 </w:t>
      </w:r>
      <w:r w:rsidRPr="005B611E">
        <w:t>h, la poussière d</w:t>
      </w:r>
      <w:r>
        <w:t>’</w:t>
      </w:r>
      <w:r w:rsidRPr="005B611E">
        <w:t>essai doit subir</w:t>
      </w:r>
      <w:r>
        <w:t xml:space="preserve"> un brassage intensif de 2 à 15 </w:t>
      </w:r>
      <w:r w:rsidRPr="005B611E">
        <w:t>s, à l</w:t>
      </w:r>
      <w:r>
        <w:t>’</w:t>
      </w:r>
      <w:r w:rsidRPr="005B611E">
        <w:t>aide d</w:t>
      </w:r>
      <w:r>
        <w:t>’</w:t>
      </w:r>
      <w:r w:rsidRPr="005B611E">
        <w:t>air comprimé ou d</w:t>
      </w:r>
      <w:r>
        <w:t>’</w:t>
      </w:r>
      <w:r w:rsidRPr="005B611E">
        <w:t>un (de) ventilateur(s) soufflant(s). Entre chaque brassage, il faut laisser retomber la poussière.</w:t>
      </w:r>
    </w:p>
    <w:p w14:paraId="737CF09D" w14:textId="77777777" w:rsidR="00594C1C" w:rsidRPr="005B611E" w:rsidRDefault="00594C1C" w:rsidP="00594C1C">
      <w:pPr>
        <w:pStyle w:val="SingleTxtG"/>
        <w:ind w:left="2268" w:hanging="1134"/>
      </w:pPr>
      <w:r>
        <w:t>2.3.7</w:t>
      </w:r>
      <w:r w:rsidRPr="005B611E">
        <w:tab/>
        <w:t>Évaluation de l</w:t>
      </w:r>
      <w:r>
        <w:t>’</w:t>
      </w:r>
      <w:r w:rsidRPr="005B611E">
        <w:t>échantillon</w:t>
      </w:r>
    </w:p>
    <w:p w14:paraId="1B279B4B" w14:textId="0BA43EC2" w:rsidR="00594C1C" w:rsidRDefault="00594C1C" w:rsidP="00594C1C">
      <w:pPr>
        <w:pStyle w:val="SingleTxtG"/>
        <w:ind w:left="2268"/>
      </w:pPr>
      <w:r w:rsidRPr="005B611E">
        <w:tab/>
        <w:t>Après achèvement de l</w:t>
      </w:r>
      <w:r>
        <w:t>’</w:t>
      </w:r>
      <w:r w:rsidRPr="005B611E">
        <w:t>essai d</w:t>
      </w:r>
      <w:r>
        <w:t>’</w:t>
      </w:r>
      <w:r w:rsidRPr="005B611E">
        <w:t>exposition à la poussière, l</w:t>
      </w:r>
      <w:r>
        <w:t>’</w:t>
      </w:r>
      <w:r w:rsidRPr="005B611E">
        <w:t xml:space="preserve">extérieur du dispositif est nettoyé et séché avec un chiffon de coton sec et le </w:t>
      </w:r>
      <w:r>
        <w:t>R</w:t>
      </w:r>
      <w:r>
        <w:rPr>
          <w:vertAlign w:val="subscript"/>
        </w:rPr>
        <w:t>I</w:t>
      </w:r>
      <w:r w:rsidRPr="005B611E">
        <w:t xml:space="preserve"> est mesuré selon la méthode indiquée </w:t>
      </w:r>
      <w:r>
        <w:t>au paragraphe 5.1.3.2.2 du présent Règlement</w:t>
      </w:r>
      <w:r w:rsidRPr="005B611E">
        <w:t>.</w:t>
      </w:r>
    </w:p>
    <w:p w14:paraId="353BEB4B" w14:textId="06598F88" w:rsidR="00594C1C" w:rsidRDefault="006F26FA" w:rsidP="006F26FA">
      <w:pPr>
        <w:pStyle w:val="HChG"/>
      </w:pPr>
      <w:r>
        <w:tab/>
      </w:r>
      <w:r>
        <w:tab/>
      </w:r>
      <w:r w:rsidR="00594C1C">
        <w:t xml:space="preserve">Partie 4 </w:t>
      </w:r>
      <w:r>
        <w:br/>
      </w:r>
      <w:bookmarkStart w:id="36" w:name="_Hlk106786213"/>
      <w:r w:rsidR="00594C1C">
        <w:t>Résistance à la corrosion</w:t>
      </w:r>
      <w:bookmarkEnd w:id="36"/>
    </w:p>
    <w:p w14:paraId="56BE6FF1" w14:textId="77777777" w:rsidR="00594C1C" w:rsidRPr="00E348A4" w:rsidRDefault="00594C1C" w:rsidP="00663E57">
      <w:pPr>
        <w:pStyle w:val="SingleTxtG"/>
        <w:ind w:left="2268" w:hanging="1134"/>
        <w:rPr>
          <w:lang w:val="fr-FR"/>
        </w:rPr>
      </w:pPr>
      <w:r w:rsidRPr="00E348A4">
        <w:rPr>
          <w:lang w:val="fr-FR"/>
        </w:rPr>
        <w:t>1.</w:t>
      </w:r>
      <w:r w:rsidRPr="00E348A4">
        <w:rPr>
          <w:lang w:val="fr-FR"/>
        </w:rPr>
        <w:tab/>
        <w:t xml:space="preserve">Les dispositifs rétroréfléchissants doivent être </w:t>
      </w:r>
      <w:r>
        <w:rPr>
          <w:lang w:val="fr-FR"/>
        </w:rPr>
        <w:t>conçus</w:t>
      </w:r>
      <w:r w:rsidRPr="00E348A4">
        <w:rPr>
          <w:lang w:val="fr-FR"/>
        </w:rPr>
        <w:t xml:space="preserve"> de telle manière que, malgré les conditions d</w:t>
      </w:r>
      <w:r>
        <w:rPr>
          <w:lang w:val="fr-FR"/>
        </w:rPr>
        <w:t>’</w:t>
      </w:r>
      <w:r w:rsidRPr="00E348A4">
        <w:rPr>
          <w:lang w:val="fr-FR"/>
        </w:rPr>
        <w:t>humidité et de corrosion auxquelles ils sont soumis normalement, ils conservent les caractéristiques photométriques et colorimétriques imposées.</w:t>
      </w:r>
      <w:r>
        <w:rPr>
          <w:lang w:val="fr-FR"/>
        </w:rPr>
        <w:t xml:space="preserve"> </w:t>
      </w:r>
      <w:r w:rsidRPr="00E73760">
        <w:rPr>
          <w:lang w:val="fr-FR"/>
        </w:rPr>
        <w:t>La bonne résistance de la face antérieure au ternissage et celle de la protection de la face postérieure à la dégradation sont à vérifier</w:t>
      </w:r>
      <w:r>
        <w:rPr>
          <w:lang w:val="fr-FR"/>
        </w:rPr>
        <w:t>,</w:t>
      </w:r>
      <w:r w:rsidRPr="00E73760">
        <w:rPr>
          <w:lang w:val="fr-FR"/>
        </w:rPr>
        <w:t xml:space="preserve"> </w:t>
      </w:r>
      <w:r>
        <w:rPr>
          <w:lang w:val="fr-FR"/>
        </w:rPr>
        <w:t xml:space="preserve">en </w:t>
      </w:r>
      <w:r w:rsidRPr="00E73760">
        <w:rPr>
          <w:lang w:val="fr-FR"/>
        </w:rPr>
        <w:t>particuli</w:t>
      </w:r>
      <w:r>
        <w:rPr>
          <w:lang w:val="fr-FR"/>
        </w:rPr>
        <w:t>e</w:t>
      </w:r>
      <w:r w:rsidRPr="00E73760">
        <w:rPr>
          <w:lang w:val="fr-FR"/>
        </w:rPr>
        <w:t>r lorsqu</w:t>
      </w:r>
      <w:r>
        <w:rPr>
          <w:lang w:val="fr-FR"/>
        </w:rPr>
        <w:t>’</w:t>
      </w:r>
      <w:r w:rsidRPr="00E73760">
        <w:rPr>
          <w:lang w:val="fr-FR"/>
        </w:rPr>
        <w:t>une attaque d</w:t>
      </w:r>
      <w:r>
        <w:rPr>
          <w:lang w:val="fr-FR"/>
        </w:rPr>
        <w:t>’</w:t>
      </w:r>
      <w:r w:rsidRPr="00E73760">
        <w:rPr>
          <w:lang w:val="fr-FR"/>
        </w:rPr>
        <w:t>une partie métallique essentielle est à craindre.</w:t>
      </w:r>
      <w:r>
        <w:rPr>
          <w:lang w:val="fr-FR"/>
        </w:rPr>
        <w:t xml:space="preserve"> On trouvera l</w:t>
      </w:r>
      <w:r w:rsidRPr="00E73760">
        <w:rPr>
          <w:lang w:val="fr-FR"/>
        </w:rPr>
        <w:t xml:space="preserve">a description de </w:t>
      </w:r>
      <w:r>
        <w:rPr>
          <w:lang w:val="fr-FR"/>
        </w:rPr>
        <w:t>l’</w:t>
      </w:r>
      <w:r w:rsidRPr="00E73760">
        <w:rPr>
          <w:lang w:val="fr-FR"/>
        </w:rPr>
        <w:t>essai de résistance à la corrosion dans la norme ISO 9227:2017.</w:t>
      </w:r>
    </w:p>
    <w:p w14:paraId="62D94644" w14:textId="77777777" w:rsidR="00594C1C" w:rsidRPr="00E348A4" w:rsidRDefault="00594C1C" w:rsidP="00663E57">
      <w:pPr>
        <w:pStyle w:val="SingleTxtG"/>
        <w:ind w:left="2268" w:hanging="1134"/>
        <w:rPr>
          <w:lang w:val="fr-FR"/>
        </w:rPr>
      </w:pPr>
      <w:r w:rsidRPr="00E348A4">
        <w:rPr>
          <w:lang w:val="fr-FR"/>
        </w:rPr>
        <w:t>2.</w:t>
      </w:r>
      <w:r w:rsidRPr="00E348A4">
        <w:rPr>
          <w:lang w:val="fr-FR"/>
        </w:rPr>
        <w:tab/>
        <w:t xml:space="preserve">Le dispositif rétroréfléchissant, dont les pièces démontables ont été retirées, ou le feu </w:t>
      </w:r>
      <w:r>
        <w:rPr>
          <w:lang w:val="fr-FR"/>
        </w:rPr>
        <w:t xml:space="preserve">auquel </w:t>
      </w:r>
      <w:r w:rsidRPr="00E348A4">
        <w:rPr>
          <w:lang w:val="fr-FR"/>
        </w:rPr>
        <w:t>le dispositif rétroréfléchissant est incorporé lorsqu</w:t>
      </w:r>
      <w:r>
        <w:rPr>
          <w:lang w:val="fr-FR"/>
        </w:rPr>
        <w:t>’</w:t>
      </w:r>
      <w:r w:rsidRPr="00E348A4">
        <w:rPr>
          <w:lang w:val="fr-FR"/>
        </w:rPr>
        <w:t>il est combiné avec une source lumineuse, est soumis à l</w:t>
      </w:r>
      <w:r>
        <w:rPr>
          <w:lang w:val="fr-FR"/>
        </w:rPr>
        <w:t>’</w:t>
      </w:r>
      <w:r w:rsidRPr="00E348A4">
        <w:rPr>
          <w:lang w:val="fr-FR"/>
        </w:rPr>
        <w:t>action d</w:t>
      </w:r>
      <w:r>
        <w:rPr>
          <w:lang w:val="fr-FR"/>
        </w:rPr>
        <w:t>’</w:t>
      </w:r>
      <w:r w:rsidRPr="00E348A4">
        <w:rPr>
          <w:lang w:val="fr-FR"/>
        </w:rPr>
        <w:t>un brouillard salin pendant une période de 50 h, soit deux périodes d</w:t>
      </w:r>
      <w:r>
        <w:rPr>
          <w:lang w:val="fr-FR"/>
        </w:rPr>
        <w:t>’</w:t>
      </w:r>
      <w:r w:rsidRPr="00E348A4">
        <w:rPr>
          <w:lang w:val="fr-FR"/>
        </w:rPr>
        <w:t>exposition de 24 h chacune, séparées par un intervalle de 2 h pendant lequel on laisse sécher l</w:t>
      </w:r>
      <w:r>
        <w:rPr>
          <w:lang w:val="fr-FR"/>
        </w:rPr>
        <w:t>’</w:t>
      </w:r>
      <w:r w:rsidRPr="00E348A4">
        <w:rPr>
          <w:lang w:val="fr-FR"/>
        </w:rPr>
        <w:t>échantillon.</w:t>
      </w:r>
    </w:p>
    <w:p w14:paraId="4469971D" w14:textId="0D9F6F70" w:rsidR="00594C1C" w:rsidRPr="00E348A4" w:rsidRDefault="00594C1C" w:rsidP="00663E57">
      <w:pPr>
        <w:pStyle w:val="SingleTxtG"/>
        <w:ind w:left="2268" w:hanging="1134"/>
        <w:rPr>
          <w:lang w:val="fr-FR"/>
        </w:rPr>
      </w:pPr>
      <w:r w:rsidRPr="00E348A4">
        <w:rPr>
          <w:lang w:val="fr-FR"/>
        </w:rPr>
        <w:t>3.</w:t>
      </w:r>
      <w:r w:rsidRPr="00E348A4">
        <w:rPr>
          <w:lang w:val="fr-FR"/>
        </w:rPr>
        <w:tab/>
        <w:t>Dans le cas d</w:t>
      </w:r>
      <w:r>
        <w:rPr>
          <w:lang w:val="fr-FR"/>
        </w:rPr>
        <w:t>’</w:t>
      </w:r>
      <w:r w:rsidRPr="00E348A4">
        <w:rPr>
          <w:lang w:val="fr-FR"/>
        </w:rPr>
        <w:t xml:space="preserve">un </w:t>
      </w:r>
      <w:r w:rsidRPr="000B3909">
        <w:rPr>
          <w:lang w:val="fr-FR"/>
        </w:rPr>
        <w:t>dispositif rétroréfléchissant</w:t>
      </w:r>
      <w:r>
        <w:rPr>
          <w:lang w:val="fr-FR"/>
        </w:rPr>
        <w:t xml:space="preserve"> comportant des pièces métalliques essentielles susceptibles d’être corrodées, l</w:t>
      </w:r>
      <w:r w:rsidRPr="00CD6AA9">
        <w:rPr>
          <w:lang w:val="fr-FR"/>
        </w:rPr>
        <w:t xml:space="preserve">e brouillard salin </w:t>
      </w:r>
      <w:r>
        <w:rPr>
          <w:lang w:val="fr-FR"/>
        </w:rPr>
        <w:t>doit être</w:t>
      </w:r>
      <w:r w:rsidRPr="00CD6AA9">
        <w:rPr>
          <w:lang w:val="fr-FR"/>
        </w:rPr>
        <w:t xml:space="preserve"> </w:t>
      </w:r>
      <w:r>
        <w:rPr>
          <w:lang w:val="fr-FR"/>
        </w:rPr>
        <w:t>produit</w:t>
      </w:r>
      <w:r w:rsidRPr="00CD6AA9">
        <w:rPr>
          <w:lang w:val="fr-FR"/>
        </w:rPr>
        <w:t xml:space="preserve"> en pulvérisant à 35 </w:t>
      </w:r>
      <w:r w:rsidR="00663E57" w:rsidRPr="00CD6AA9">
        <w:rPr>
          <w:lang w:val="fr-FR"/>
        </w:rPr>
        <w:t>°C</w:t>
      </w:r>
      <w:r w:rsidR="00663E57">
        <w:t xml:space="preserve"> </w:t>
      </w:r>
      <w:r w:rsidR="00663E57">
        <w:sym w:font="Symbol" w:char="F0B1"/>
      </w:r>
      <w:r w:rsidR="00663E57">
        <w:t xml:space="preserve"> </w:t>
      </w:r>
      <w:r w:rsidRPr="00CD6AA9">
        <w:rPr>
          <w:lang w:val="fr-FR"/>
        </w:rPr>
        <w:t xml:space="preserve">2 °C une solution saline obtenue en dissolvant </w:t>
      </w:r>
      <w:r>
        <w:rPr>
          <w:lang w:val="fr-FR"/>
        </w:rPr>
        <w:t>5</w:t>
      </w:r>
      <w:r w:rsidRPr="00CD6AA9">
        <w:rPr>
          <w:lang w:val="fr-FR"/>
        </w:rPr>
        <w:t xml:space="preserve"> parties en masse de chlorure de sodium dans </w:t>
      </w:r>
      <w:r>
        <w:rPr>
          <w:lang w:val="fr-FR"/>
        </w:rPr>
        <w:t>95</w:t>
      </w:r>
      <w:r w:rsidRPr="00CD6AA9">
        <w:rPr>
          <w:lang w:val="fr-FR"/>
        </w:rPr>
        <w:t xml:space="preserve"> parties d</w:t>
      </w:r>
      <w:r>
        <w:rPr>
          <w:lang w:val="fr-FR"/>
        </w:rPr>
        <w:t>’</w:t>
      </w:r>
      <w:r w:rsidRPr="00CD6AA9">
        <w:rPr>
          <w:lang w:val="fr-FR"/>
        </w:rPr>
        <w:t>eau distillée ne contenant pas plus de 0,02 % d</w:t>
      </w:r>
      <w:r>
        <w:rPr>
          <w:lang w:val="fr-FR"/>
        </w:rPr>
        <w:t>’</w:t>
      </w:r>
      <w:r w:rsidRPr="00CD6AA9">
        <w:rPr>
          <w:lang w:val="fr-FR"/>
        </w:rPr>
        <w:t>impuretés.</w:t>
      </w:r>
    </w:p>
    <w:p w14:paraId="21D70968" w14:textId="77777777" w:rsidR="00594C1C" w:rsidRPr="00E348A4" w:rsidRDefault="00594C1C" w:rsidP="00663E57">
      <w:pPr>
        <w:pStyle w:val="SingleTxtG"/>
        <w:ind w:left="2268" w:hanging="1134"/>
        <w:rPr>
          <w:lang w:val="fr-FR"/>
        </w:rPr>
      </w:pPr>
      <w:r w:rsidRPr="00E348A4">
        <w:rPr>
          <w:lang w:val="fr-FR"/>
        </w:rPr>
        <w:t>4.</w:t>
      </w:r>
      <w:r w:rsidRPr="00E348A4">
        <w:rPr>
          <w:lang w:val="fr-FR"/>
        </w:rPr>
        <w:tab/>
        <w:t>Prescriptions s</w:t>
      </w:r>
      <w:r>
        <w:rPr>
          <w:lang w:val="fr-FR"/>
        </w:rPr>
        <w:t>’</w:t>
      </w:r>
      <w:r w:rsidRPr="00E348A4">
        <w:rPr>
          <w:lang w:val="fr-FR"/>
        </w:rPr>
        <w:t xml:space="preserve">appliquant </w:t>
      </w:r>
      <w:r>
        <w:rPr>
          <w:lang w:val="fr-FR"/>
        </w:rPr>
        <w:t>après l’essai</w:t>
      </w:r>
    </w:p>
    <w:p w14:paraId="51909466" w14:textId="77777777" w:rsidR="00594C1C" w:rsidRPr="00E348A4" w:rsidRDefault="00594C1C" w:rsidP="00663E57">
      <w:pPr>
        <w:pStyle w:val="SingleTxtG"/>
        <w:ind w:left="2268" w:hanging="1134"/>
        <w:rPr>
          <w:lang w:val="fr-FR"/>
        </w:rPr>
      </w:pPr>
      <w:r w:rsidRPr="00E348A4">
        <w:rPr>
          <w:lang w:val="fr-FR"/>
        </w:rPr>
        <w:t>4.1</w:t>
      </w:r>
      <w:r w:rsidRPr="00E348A4">
        <w:rPr>
          <w:lang w:val="fr-FR"/>
        </w:rPr>
        <w:tab/>
        <w:t>Immédiatement après l</w:t>
      </w:r>
      <w:r>
        <w:rPr>
          <w:lang w:val="fr-FR"/>
        </w:rPr>
        <w:t>’</w:t>
      </w:r>
      <w:r w:rsidRPr="00E348A4">
        <w:rPr>
          <w:lang w:val="fr-FR"/>
        </w:rPr>
        <w:t>essai, l</w:t>
      </w:r>
      <w:r>
        <w:rPr>
          <w:lang w:val="fr-FR"/>
        </w:rPr>
        <w:t>’</w:t>
      </w:r>
      <w:r w:rsidRPr="00E348A4">
        <w:rPr>
          <w:lang w:val="fr-FR"/>
        </w:rPr>
        <w:t>échantillon ne doit pas porter de trace</w:t>
      </w:r>
      <w:r>
        <w:rPr>
          <w:lang w:val="fr-FR"/>
        </w:rPr>
        <w:t>s</w:t>
      </w:r>
      <w:r w:rsidRPr="00E348A4">
        <w:rPr>
          <w:lang w:val="fr-FR"/>
        </w:rPr>
        <w:t xml:space="preserve"> d</w:t>
      </w:r>
      <w:r>
        <w:rPr>
          <w:lang w:val="fr-FR"/>
        </w:rPr>
        <w:t>’</w:t>
      </w:r>
      <w:r w:rsidRPr="00E348A4">
        <w:rPr>
          <w:lang w:val="fr-FR"/>
        </w:rPr>
        <w:t xml:space="preserve">une corrosion excessive </w:t>
      </w:r>
      <w:r>
        <w:rPr>
          <w:lang w:val="fr-FR"/>
        </w:rPr>
        <w:t>susceptible de réduire</w:t>
      </w:r>
      <w:r w:rsidRPr="00E348A4">
        <w:rPr>
          <w:lang w:val="fr-FR"/>
        </w:rPr>
        <w:t xml:space="preserve"> l</w:t>
      </w:r>
      <w:r>
        <w:rPr>
          <w:lang w:val="fr-FR"/>
        </w:rPr>
        <w:t>’</w:t>
      </w:r>
      <w:r w:rsidRPr="00E348A4">
        <w:rPr>
          <w:lang w:val="fr-FR"/>
        </w:rPr>
        <w:t>efficacité du dispositif.</w:t>
      </w:r>
    </w:p>
    <w:p w14:paraId="329A010B" w14:textId="77777777" w:rsidR="00594C1C" w:rsidRPr="00E348A4" w:rsidRDefault="00594C1C" w:rsidP="00663E57">
      <w:pPr>
        <w:pStyle w:val="SingleTxtG"/>
        <w:ind w:left="2268" w:hanging="1134"/>
        <w:rPr>
          <w:lang w:val="fr-FR"/>
        </w:rPr>
      </w:pPr>
      <w:r w:rsidRPr="00E348A4">
        <w:rPr>
          <w:lang w:val="fr-FR"/>
        </w:rPr>
        <w:t>4.2</w:t>
      </w:r>
      <w:r w:rsidRPr="00E348A4">
        <w:rPr>
          <w:lang w:val="fr-FR"/>
        </w:rPr>
        <w:tab/>
        <w:t xml:space="preserve">Après une période de repos de 48 heures, </w:t>
      </w:r>
      <w:r>
        <w:rPr>
          <w:lang w:val="fr-FR"/>
        </w:rPr>
        <w:t xml:space="preserve">on doit constater que </w:t>
      </w:r>
      <w:r w:rsidRPr="00E348A4">
        <w:rPr>
          <w:lang w:val="fr-FR"/>
        </w:rPr>
        <w:t>le coefficient de rétroréflexion R</w:t>
      </w:r>
      <w:r w:rsidRPr="00E348A4">
        <w:rPr>
          <w:vertAlign w:val="subscript"/>
          <w:lang w:val="fr-FR"/>
        </w:rPr>
        <w:t>A</w:t>
      </w:r>
      <w:r w:rsidRPr="00E348A4">
        <w:rPr>
          <w:lang w:val="fr-FR"/>
        </w:rPr>
        <w:t xml:space="preserve"> des surfaces rétroréfléchissantes</w:t>
      </w:r>
      <w:r>
        <w:rPr>
          <w:lang w:val="fr-FR"/>
        </w:rPr>
        <w:t>,</w:t>
      </w:r>
      <w:r w:rsidRPr="00E348A4">
        <w:rPr>
          <w:lang w:val="fr-FR"/>
        </w:rPr>
        <w:t xml:space="preserve"> mesuré comme indiqué </w:t>
      </w:r>
      <w:r>
        <w:rPr>
          <w:lang w:val="fr-FR"/>
        </w:rPr>
        <w:t>dans la partie 2 de l’anne</w:t>
      </w:r>
      <w:r w:rsidRPr="00E348A4">
        <w:rPr>
          <w:lang w:val="fr-FR"/>
        </w:rPr>
        <w:t xml:space="preserve">xe </w:t>
      </w:r>
      <w:r>
        <w:rPr>
          <w:lang w:val="fr-FR"/>
        </w:rPr>
        <w:t>6</w:t>
      </w:r>
      <w:r w:rsidRPr="00E348A4">
        <w:rPr>
          <w:lang w:val="fr-FR"/>
        </w:rPr>
        <w:t>, sous un angle d</w:t>
      </w:r>
      <w:r>
        <w:rPr>
          <w:lang w:val="fr-FR"/>
        </w:rPr>
        <w:t>’</w:t>
      </w:r>
      <w:r w:rsidRPr="00E348A4">
        <w:rPr>
          <w:lang w:val="fr-FR"/>
        </w:rPr>
        <w:t>éclairage ß2 = 5° et un angle d</w:t>
      </w:r>
      <w:r>
        <w:rPr>
          <w:lang w:val="fr-FR"/>
        </w:rPr>
        <w:t>’</w:t>
      </w:r>
      <w:r w:rsidRPr="00E348A4">
        <w:rPr>
          <w:lang w:val="fr-FR"/>
        </w:rPr>
        <w:t xml:space="preserve">observation </w:t>
      </w:r>
      <w:r w:rsidRPr="00375BB2">
        <w:t>α</w:t>
      </w:r>
      <w:r w:rsidRPr="00E348A4">
        <w:rPr>
          <w:lang w:val="fr-FR"/>
        </w:rPr>
        <w:t xml:space="preserve"> = 20</w:t>
      </w:r>
      <w:r>
        <w:rPr>
          <w:lang w:val="fr-FR"/>
        </w:rPr>
        <w:t>’</w:t>
      </w:r>
      <w:r w:rsidRPr="00E348A4">
        <w:rPr>
          <w:lang w:val="fr-FR"/>
        </w:rPr>
        <w:t>, n</w:t>
      </w:r>
      <w:r>
        <w:rPr>
          <w:lang w:val="fr-FR"/>
        </w:rPr>
        <w:t>’</w:t>
      </w:r>
      <w:r w:rsidRPr="00E348A4">
        <w:rPr>
          <w:lang w:val="fr-FR"/>
        </w:rPr>
        <w:t>e</w:t>
      </w:r>
      <w:r>
        <w:rPr>
          <w:lang w:val="fr-FR"/>
        </w:rPr>
        <w:t>s</w:t>
      </w:r>
      <w:r w:rsidRPr="00E348A4">
        <w:rPr>
          <w:lang w:val="fr-FR"/>
        </w:rPr>
        <w:t>t pas inférieur à la valeur indiquée au tableau 9 ni supérieur à la valeur indiquée au tableau 10.</w:t>
      </w:r>
      <w:r>
        <w:rPr>
          <w:lang w:val="fr-FR"/>
        </w:rPr>
        <w:t xml:space="preserve"> Avant d’effectuer la mesure, il convient de nettoyer la </w:t>
      </w:r>
      <w:r w:rsidRPr="00375BB2">
        <w:rPr>
          <w:lang w:val="fr-FR"/>
        </w:rPr>
        <w:t>surface pour enlever les dépôts de sel provenant du brouillard salin.</w:t>
      </w:r>
    </w:p>
    <w:p w14:paraId="5926E3BA" w14:textId="6455FCAB" w:rsidR="00594C1C" w:rsidRDefault="00663E57" w:rsidP="00663E57">
      <w:pPr>
        <w:pStyle w:val="HChG"/>
        <w:rPr>
          <w:lang w:val="fr-FR"/>
        </w:rPr>
      </w:pPr>
      <w:r>
        <w:rPr>
          <w:lang w:val="fr-FR"/>
        </w:rPr>
        <w:tab/>
      </w:r>
      <w:r>
        <w:rPr>
          <w:lang w:val="fr-FR"/>
        </w:rPr>
        <w:tab/>
      </w:r>
      <w:r w:rsidR="00594C1C" w:rsidRPr="00E348A4">
        <w:rPr>
          <w:lang w:val="fr-FR"/>
        </w:rPr>
        <w:t xml:space="preserve">Partie 5 </w:t>
      </w:r>
      <w:r>
        <w:rPr>
          <w:lang w:val="fr-FR"/>
        </w:rPr>
        <w:br/>
      </w:r>
      <w:bookmarkStart w:id="37" w:name="_Hlk106786228"/>
      <w:r w:rsidR="00594C1C" w:rsidRPr="00E348A4">
        <w:rPr>
          <w:lang w:val="fr-FR"/>
        </w:rPr>
        <w:t>Résistance de la face postérieure accessible des dispositifs rétroréfléchissants miroités</w:t>
      </w:r>
      <w:bookmarkEnd w:id="37"/>
    </w:p>
    <w:p w14:paraId="43FB4384" w14:textId="77777777" w:rsidR="00594C1C" w:rsidRPr="00E348A4" w:rsidRDefault="00594C1C" w:rsidP="00663E57">
      <w:pPr>
        <w:pStyle w:val="SingleTxtG"/>
        <w:ind w:left="2268" w:hanging="1134"/>
        <w:rPr>
          <w:lang w:val="fr-FR" w:eastAsia="en-GB"/>
        </w:rPr>
      </w:pPr>
      <w:r w:rsidRPr="00E348A4">
        <w:rPr>
          <w:lang w:val="fr-FR" w:eastAsia="en-GB"/>
        </w:rPr>
        <w:t>1.</w:t>
      </w:r>
      <w:r w:rsidRPr="00E348A4">
        <w:rPr>
          <w:lang w:val="fr-FR" w:eastAsia="en-GB"/>
        </w:rPr>
        <w:tab/>
        <w:t>Résistance de la face postérieure accessible des dispositifs rétroréfléchissants miroités, dans le cas des réflecteurs en plastique moulé pour dispositifs rétroréfléchissants des classes IA, IB, IIIA, IIIB et IVA et triangles de présignalisation du type 1.</w:t>
      </w:r>
    </w:p>
    <w:p w14:paraId="1959FCD7" w14:textId="77777777" w:rsidR="00594C1C" w:rsidRPr="00E348A4" w:rsidRDefault="00594C1C" w:rsidP="00663E57">
      <w:pPr>
        <w:pStyle w:val="SingleTxtG"/>
        <w:ind w:left="2268" w:hanging="1134"/>
        <w:rPr>
          <w:lang w:val="fr-FR" w:eastAsia="en-GB"/>
        </w:rPr>
      </w:pPr>
      <w:r w:rsidRPr="00E348A4">
        <w:rPr>
          <w:lang w:val="fr-FR" w:eastAsia="en-GB"/>
        </w:rPr>
        <w:t>2.</w:t>
      </w:r>
      <w:r w:rsidRPr="00E348A4">
        <w:rPr>
          <w:lang w:val="fr-FR" w:eastAsia="en-GB"/>
        </w:rPr>
        <w:tab/>
        <w:t>La face postérieure du dispositif rétroréfléchissant doit être brossée avec une brosse de nylon dure.</w:t>
      </w:r>
    </w:p>
    <w:p w14:paraId="2C458E70" w14:textId="7964E9D9" w:rsidR="00594C1C" w:rsidRPr="00E348A4" w:rsidRDefault="00594C1C" w:rsidP="00663E57">
      <w:pPr>
        <w:pStyle w:val="SingleTxtG"/>
        <w:ind w:left="2268" w:hanging="1134"/>
        <w:rPr>
          <w:lang w:val="fr-FR" w:eastAsia="en-GB"/>
        </w:rPr>
      </w:pPr>
      <w:r w:rsidRPr="00E348A4">
        <w:rPr>
          <w:lang w:val="fr-FR" w:eastAsia="en-GB"/>
        </w:rPr>
        <w:t>3.</w:t>
      </w:r>
      <w:r w:rsidRPr="00E348A4">
        <w:rPr>
          <w:lang w:val="fr-FR" w:eastAsia="en-GB"/>
        </w:rPr>
        <w:tab/>
        <w:t>Dans le cas des réflecteurs en plastique moulé pour dispositifs rétroréfléchissants des classes IA, IB, IIIA, IIIB et IVA, on applique ensuite sur cette face</w:t>
      </w:r>
      <w:r>
        <w:rPr>
          <w:lang w:val="fr-FR" w:eastAsia="en-GB"/>
        </w:rPr>
        <w:t xml:space="preserve">, </w:t>
      </w:r>
      <w:r w:rsidRPr="000B3909">
        <w:rPr>
          <w:lang w:val="fr-FR" w:eastAsia="en-GB"/>
        </w:rPr>
        <w:t>pendant une minute</w:t>
      </w:r>
      <w:r>
        <w:rPr>
          <w:lang w:val="fr-FR" w:eastAsia="en-GB"/>
        </w:rPr>
        <w:t>,</w:t>
      </w:r>
      <w:r w:rsidRPr="00E348A4">
        <w:rPr>
          <w:lang w:val="fr-FR" w:eastAsia="en-GB"/>
        </w:rPr>
        <w:t xml:space="preserve"> un coton imbibé du mélange défini </w:t>
      </w:r>
      <w:r>
        <w:rPr>
          <w:lang w:val="fr-FR" w:eastAsia="en-GB"/>
        </w:rPr>
        <w:t>dans la partie</w:t>
      </w:r>
      <w:r w:rsidR="00663E57">
        <w:rPr>
          <w:lang w:val="fr-FR" w:eastAsia="en-GB"/>
        </w:rPr>
        <w:t> </w:t>
      </w:r>
      <w:r>
        <w:rPr>
          <w:lang w:val="fr-FR" w:eastAsia="en-GB"/>
        </w:rPr>
        <w:t>1 de</w:t>
      </w:r>
      <w:r w:rsidRPr="00E348A4">
        <w:rPr>
          <w:lang w:val="fr-FR" w:eastAsia="en-GB"/>
        </w:rPr>
        <w:t xml:space="preserve"> l</w:t>
      </w:r>
      <w:r>
        <w:rPr>
          <w:lang w:val="fr-FR" w:eastAsia="en-GB"/>
        </w:rPr>
        <w:t>’</w:t>
      </w:r>
      <w:r w:rsidRPr="00E348A4">
        <w:rPr>
          <w:lang w:val="fr-FR" w:eastAsia="en-GB"/>
        </w:rPr>
        <w:t xml:space="preserve">annexe </w:t>
      </w:r>
      <w:r>
        <w:rPr>
          <w:lang w:val="fr-FR" w:eastAsia="en-GB"/>
        </w:rPr>
        <w:t>7</w:t>
      </w:r>
      <w:r w:rsidRPr="00E348A4">
        <w:rPr>
          <w:lang w:val="fr-FR" w:eastAsia="en-GB"/>
        </w:rPr>
        <w:t>.</w:t>
      </w:r>
      <w:r>
        <w:rPr>
          <w:lang w:val="fr-FR" w:eastAsia="en-GB"/>
        </w:rPr>
        <w:t xml:space="preserve"> Après cela, o</w:t>
      </w:r>
      <w:r w:rsidRPr="00BD1CA9">
        <w:rPr>
          <w:lang w:val="fr-FR" w:eastAsia="en-GB"/>
        </w:rPr>
        <w:t>n enlève le coton et on laisse sécher le dispositif rétroréfléchissant.</w:t>
      </w:r>
    </w:p>
    <w:p w14:paraId="0376195C" w14:textId="77777777" w:rsidR="00594C1C" w:rsidRPr="00E348A4" w:rsidRDefault="00594C1C" w:rsidP="00663E57">
      <w:pPr>
        <w:pStyle w:val="SingleTxtG"/>
        <w:ind w:left="2268" w:hanging="1134"/>
        <w:rPr>
          <w:lang w:val="fr-FR" w:eastAsia="en-GB"/>
        </w:rPr>
      </w:pPr>
      <w:r w:rsidRPr="00E348A4">
        <w:rPr>
          <w:lang w:val="fr-FR" w:eastAsia="en-GB"/>
        </w:rPr>
        <w:t>4.</w:t>
      </w:r>
      <w:r w:rsidRPr="00E348A4">
        <w:rPr>
          <w:lang w:val="fr-FR" w:eastAsia="en-GB"/>
        </w:rPr>
        <w:tab/>
        <w:t xml:space="preserve">Dans le cas des réflecteurs en plastique moulé pour triangles de présignalisation du type 1, on recouvre </w:t>
      </w:r>
      <w:r>
        <w:rPr>
          <w:lang w:val="fr-FR" w:eastAsia="en-GB"/>
        </w:rPr>
        <w:t>ladite</w:t>
      </w:r>
      <w:r w:rsidRPr="00E348A4">
        <w:rPr>
          <w:lang w:val="fr-FR" w:eastAsia="en-GB"/>
        </w:rPr>
        <w:t xml:space="preserve"> face ou on l</w:t>
      </w:r>
      <w:r>
        <w:rPr>
          <w:lang w:val="fr-FR" w:eastAsia="en-GB"/>
        </w:rPr>
        <w:t>’</w:t>
      </w:r>
      <w:r w:rsidRPr="00E348A4">
        <w:rPr>
          <w:lang w:val="fr-FR" w:eastAsia="en-GB"/>
        </w:rPr>
        <w:t xml:space="preserve">humecte fortement </w:t>
      </w:r>
      <w:r w:rsidRPr="000B3909">
        <w:rPr>
          <w:lang w:val="fr-FR" w:eastAsia="en-GB"/>
        </w:rPr>
        <w:t>pendant une minute</w:t>
      </w:r>
      <w:r w:rsidRPr="00BD1CA9">
        <w:rPr>
          <w:lang w:val="fr-FR" w:eastAsia="en-GB"/>
        </w:rPr>
        <w:t xml:space="preserve"> </w:t>
      </w:r>
      <w:r w:rsidRPr="00E348A4">
        <w:rPr>
          <w:lang w:val="fr-FR" w:eastAsia="en-GB"/>
        </w:rPr>
        <w:t xml:space="preserve">avec le mélange défini </w:t>
      </w:r>
      <w:r>
        <w:rPr>
          <w:lang w:val="fr-FR" w:eastAsia="en-GB"/>
        </w:rPr>
        <w:t>dans la partie 1 de</w:t>
      </w:r>
      <w:r w:rsidRPr="000B3909">
        <w:rPr>
          <w:lang w:val="fr-FR" w:eastAsia="en-GB"/>
        </w:rPr>
        <w:t xml:space="preserve"> l</w:t>
      </w:r>
      <w:r>
        <w:rPr>
          <w:lang w:val="fr-FR" w:eastAsia="en-GB"/>
        </w:rPr>
        <w:t>’</w:t>
      </w:r>
      <w:r w:rsidRPr="000B3909">
        <w:rPr>
          <w:lang w:val="fr-FR" w:eastAsia="en-GB"/>
        </w:rPr>
        <w:t xml:space="preserve">annexe </w:t>
      </w:r>
      <w:r>
        <w:rPr>
          <w:lang w:val="fr-FR" w:eastAsia="en-GB"/>
        </w:rPr>
        <w:t>7</w:t>
      </w:r>
      <w:r w:rsidRPr="00E348A4">
        <w:rPr>
          <w:lang w:val="fr-FR" w:eastAsia="en-GB"/>
        </w:rPr>
        <w:t>.</w:t>
      </w:r>
      <w:r>
        <w:rPr>
          <w:lang w:val="fr-FR" w:eastAsia="en-GB"/>
        </w:rPr>
        <w:t xml:space="preserve"> Après cela, o</w:t>
      </w:r>
      <w:r w:rsidRPr="00BD1CA9">
        <w:rPr>
          <w:lang w:val="fr-FR" w:eastAsia="en-GB"/>
        </w:rPr>
        <w:t>n enlève le mélange et on laisse sécher le dispositif.</w:t>
      </w:r>
    </w:p>
    <w:p w14:paraId="64B79A83" w14:textId="77777777" w:rsidR="00594C1C" w:rsidRPr="00E348A4" w:rsidRDefault="00594C1C" w:rsidP="00663E57">
      <w:pPr>
        <w:pStyle w:val="SingleTxtG"/>
        <w:ind w:left="2268" w:hanging="1134"/>
        <w:rPr>
          <w:lang w:val="fr-FR"/>
        </w:rPr>
      </w:pPr>
      <w:r w:rsidRPr="00E348A4">
        <w:rPr>
          <w:lang w:val="fr-FR"/>
        </w:rPr>
        <w:t>5.</w:t>
      </w:r>
      <w:r w:rsidRPr="00E348A4">
        <w:rPr>
          <w:lang w:val="fr-FR"/>
        </w:rPr>
        <w:tab/>
        <w:t>Dès la fin de l</w:t>
      </w:r>
      <w:r>
        <w:rPr>
          <w:lang w:val="fr-FR"/>
        </w:rPr>
        <w:t>’</w:t>
      </w:r>
      <w:r w:rsidRPr="00E348A4">
        <w:rPr>
          <w:lang w:val="fr-FR"/>
        </w:rPr>
        <w:t>évaporation, on brosse la face postérieure avec la même brosse que précédemment.</w:t>
      </w:r>
    </w:p>
    <w:p w14:paraId="72AF875A" w14:textId="77777777" w:rsidR="00594C1C" w:rsidRPr="00E348A4" w:rsidRDefault="00594C1C" w:rsidP="00663E57">
      <w:pPr>
        <w:pStyle w:val="SingleTxtG"/>
        <w:ind w:left="2268" w:hanging="1134"/>
        <w:rPr>
          <w:lang w:val="fr-FR"/>
        </w:rPr>
      </w:pPr>
      <w:r w:rsidRPr="00E348A4">
        <w:rPr>
          <w:lang w:val="fr-FR"/>
        </w:rPr>
        <w:lastRenderedPageBreak/>
        <w:t>6.</w:t>
      </w:r>
      <w:r w:rsidRPr="00E348A4">
        <w:rPr>
          <w:lang w:val="fr-FR"/>
        </w:rPr>
        <w:tab/>
        <w:t>On mesure ensuite le R</w:t>
      </w:r>
      <w:r w:rsidRPr="00E348A4">
        <w:rPr>
          <w:vertAlign w:val="subscript"/>
          <w:lang w:val="fr-FR"/>
        </w:rPr>
        <w:t>I</w:t>
      </w:r>
      <w:r>
        <w:rPr>
          <w:lang w:val="fr-FR"/>
        </w:rPr>
        <w:t xml:space="preserve">, conformément </w:t>
      </w:r>
      <w:r w:rsidRPr="00E348A4">
        <w:rPr>
          <w:lang w:val="fr-FR"/>
        </w:rPr>
        <w:t>au paragraphe 5.1.3.2.2 du présent Règlement</w:t>
      </w:r>
      <w:r>
        <w:rPr>
          <w:lang w:val="fr-FR"/>
        </w:rPr>
        <w:t>,</w:t>
      </w:r>
      <w:r w:rsidRPr="00D4784E">
        <w:rPr>
          <w:lang w:val="fr-FR"/>
        </w:rPr>
        <w:t xml:space="preserve"> </w:t>
      </w:r>
      <w:r w:rsidRPr="00E348A4">
        <w:rPr>
          <w:lang w:val="fr-FR"/>
        </w:rPr>
        <w:t>après avoir recouvert d</w:t>
      </w:r>
      <w:r>
        <w:rPr>
          <w:lang w:val="fr-FR"/>
        </w:rPr>
        <w:t>’</w:t>
      </w:r>
      <w:r w:rsidRPr="00E348A4">
        <w:rPr>
          <w:lang w:val="fr-FR"/>
        </w:rPr>
        <w:t>encre de Chine toute la surface postérieure miroitée.</w:t>
      </w:r>
    </w:p>
    <w:p w14:paraId="52E879E3" w14:textId="77777777" w:rsidR="00594C1C" w:rsidRPr="00E348A4" w:rsidRDefault="00594C1C" w:rsidP="00663E57">
      <w:pPr>
        <w:pStyle w:val="SingleTxtG"/>
        <w:ind w:left="2268" w:hanging="1134"/>
        <w:rPr>
          <w:lang w:val="fr-FR" w:eastAsia="en-GB"/>
        </w:rPr>
      </w:pPr>
      <w:r w:rsidRPr="00E348A4">
        <w:rPr>
          <w:lang w:val="fr-FR" w:eastAsia="en-GB"/>
        </w:rPr>
        <w:t>7.</w:t>
      </w:r>
      <w:r w:rsidRPr="00E348A4">
        <w:rPr>
          <w:lang w:val="fr-FR" w:eastAsia="en-GB"/>
        </w:rPr>
        <w:tab/>
        <w:t>Dans le cas d</w:t>
      </w:r>
      <w:r>
        <w:rPr>
          <w:lang w:val="fr-FR" w:eastAsia="en-GB"/>
        </w:rPr>
        <w:t>’</w:t>
      </w:r>
      <w:r w:rsidRPr="00E348A4">
        <w:rPr>
          <w:lang w:val="fr-FR" w:eastAsia="en-GB"/>
        </w:rPr>
        <w:t xml:space="preserve">un triangle de présignalisation du type 1, le </w:t>
      </w:r>
      <w:r w:rsidRPr="000B3909">
        <w:rPr>
          <w:lang w:val="fr-FR"/>
        </w:rPr>
        <w:t>R</w:t>
      </w:r>
      <w:r w:rsidRPr="000B3909">
        <w:rPr>
          <w:vertAlign w:val="subscript"/>
          <w:lang w:val="fr-FR"/>
        </w:rPr>
        <w:t>I</w:t>
      </w:r>
      <w:r w:rsidRPr="00E348A4">
        <w:rPr>
          <w:lang w:val="fr-FR" w:eastAsia="en-GB"/>
        </w:rPr>
        <w:t xml:space="preserve"> ne doit pas être inférieur de plus de 40 % aux valeurs relevées avant l</w:t>
      </w:r>
      <w:r>
        <w:rPr>
          <w:lang w:val="fr-FR" w:eastAsia="en-GB"/>
        </w:rPr>
        <w:t>’</w:t>
      </w:r>
      <w:r w:rsidRPr="00E348A4">
        <w:rPr>
          <w:lang w:val="fr-FR" w:eastAsia="en-GB"/>
        </w:rPr>
        <w:t>essai.</w:t>
      </w:r>
      <w:r>
        <w:rPr>
          <w:lang w:val="fr-FR" w:eastAsia="en-GB"/>
        </w:rPr>
        <w:t xml:space="preserve"> </w:t>
      </w:r>
      <w:r w:rsidRPr="00D4784E">
        <w:rPr>
          <w:lang w:val="fr-FR" w:eastAsia="en-GB"/>
        </w:rPr>
        <w:t>Cet essai n</w:t>
      </w:r>
      <w:r>
        <w:rPr>
          <w:lang w:val="fr-FR" w:eastAsia="en-GB"/>
        </w:rPr>
        <w:t>’</w:t>
      </w:r>
      <w:r w:rsidRPr="00D4784E">
        <w:rPr>
          <w:lang w:val="fr-FR" w:eastAsia="en-GB"/>
        </w:rPr>
        <w:t>est pas applicable aux matériaux rétroréfléchissants fluorescents.</w:t>
      </w:r>
    </w:p>
    <w:p w14:paraId="3B98CC69" w14:textId="3142FDFD" w:rsidR="00594C1C" w:rsidRPr="00E348A4" w:rsidRDefault="00663E57" w:rsidP="00663E57">
      <w:pPr>
        <w:pStyle w:val="HChG"/>
        <w:rPr>
          <w:lang w:val="fr-FR"/>
        </w:rPr>
      </w:pPr>
      <w:r>
        <w:rPr>
          <w:lang w:val="fr-FR"/>
        </w:rPr>
        <w:tab/>
      </w:r>
      <w:r>
        <w:rPr>
          <w:lang w:val="fr-FR"/>
        </w:rPr>
        <w:tab/>
      </w:r>
      <w:r w:rsidR="00594C1C" w:rsidRPr="00E348A4">
        <w:rPr>
          <w:lang w:val="fr-FR"/>
        </w:rPr>
        <w:t xml:space="preserve">Partie 6 </w:t>
      </w:r>
      <w:r>
        <w:rPr>
          <w:lang w:val="fr-FR"/>
        </w:rPr>
        <w:br/>
      </w:r>
      <w:bookmarkStart w:id="38" w:name="_Hlk106786239"/>
      <w:r w:rsidR="00594C1C" w:rsidRPr="00D4784E">
        <w:rPr>
          <w:lang w:val="fr-FR"/>
        </w:rPr>
        <w:t>Résistance aux agents atmosphériques</w:t>
      </w:r>
      <w:bookmarkEnd w:id="38"/>
    </w:p>
    <w:p w14:paraId="6FE6B4E7" w14:textId="77777777" w:rsidR="00594C1C" w:rsidRPr="00E348A4" w:rsidRDefault="00594C1C" w:rsidP="00663E57">
      <w:pPr>
        <w:pStyle w:val="SingleTxtG"/>
        <w:ind w:left="2268" w:hanging="1134"/>
        <w:rPr>
          <w:lang w:val="fr-FR"/>
        </w:rPr>
      </w:pPr>
      <w:r w:rsidRPr="00E348A4">
        <w:rPr>
          <w:lang w:val="fr-FR"/>
        </w:rPr>
        <w:t>1.</w:t>
      </w:r>
      <w:r w:rsidRPr="00E348A4">
        <w:rPr>
          <w:lang w:val="fr-FR"/>
        </w:rPr>
        <w:tab/>
      </w:r>
      <w:r>
        <w:rPr>
          <w:lang w:val="fr-FR"/>
        </w:rPr>
        <w:t>Vieillissement</w:t>
      </w:r>
      <w:r w:rsidRPr="00E348A4">
        <w:rPr>
          <w:lang w:val="fr-FR"/>
        </w:rPr>
        <w:t xml:space="preserve"> accéléré artificiellement</w:t>
      </w:r>
    </w:p>
    <w:p w14:paraId="00B6FD2E" w14:textId="6853316C" w:rsidR="00594C1C" w:rsidRPr="00E348A4" w:rsidRDefault="00594C1C" w:rsidP="00663E57">
      <w:pPr>
        <w:pStyle w:val="SingleTxtG"/>
        <w:ind w:left="2268" w:hanging="1134"/>
        <w:rPr>
          <w:lang w:val="fr-FR"/>
        </w:rPr>
      </w:pPr>
      <w:r w:rsidRPr="00E348A4">
        <w:rPr>
          <w:lang w:val="fr-FR"/>
        </w:rPr>
        <w:t>1.1</w:t>
      </w:r>
      <w:r>
        <w:rPr>
          <w:lang w:val="fr-FR"/>
        </w:rPr>
        <w:tab/>
      </w:r>
      <w:r w:rsidRPr="00E348A4">
        <w:rPr>
          <w:lang w:val="fr-FR"/>
        </w:rPr>
        <w:t>L</w:t>
      </w:r>
      <w:r>
        <w:rPr>
          <w:lang w:val="fr-FR"/>
        </w:rPr>
        <w:t>’</w:t>
      </w:r>
      <w:r w:rsidRPr="00E348A4">
        <w:rPr>
          <w:lang w:val="fr-FR"/>
        </w:rPr>
        <w:t xml:space="preserve">appareil </w:t>
      </w:r>
      <w:r>
        <w:rPr>
          <w:lang w:val="fr-FR"/>
        </w:rPr>
        <w:t xml:space="preserve">d’essai </w:t>
      </w:r>
      <w:r w:rsidRPr="00E348A4">
        <w:rPr>
          <w:lang w:val="fr-FR"/>
        </w:rPr>
        <w:t>doit être conforme aux normes EN ISO 4892-1:2016 et EN</w:t>
      </w:r>
      <w:r w:rsidR="00663E57">
        <w:rPr>
          <w:lang w:val="fr-FR"/>
        </w:rPr>
        <w:t> </w:t>
      </w:r>
      <w:r w:rsidRPr="00E348A4">
        <w:rPr>
          <w:lang w:val="fr-FR"/>
        </w:rPr>
        <w:t>ISO 4892-2:2013</w:t>
      </w:r>
      <w:r>
        <w:rPr>
          <w:lang w:val="fr-FR"/>
        </w:rPr>
        <w:t>.</w:t>
      </w:r>
      <w:r w:rsidRPr="00E348A4">
        <w:rPr>
          <w:lang w:val="fr-FR"/>
        </w:rPr>
        <w:t xml:space="preserve"> </w:t>
      </w:r>
      <w:r>
        <w:rPr>
          <w:lang w:val="fr-FR"/>
        </w:rPr>
        <w:t>Il doit pouvoir</w:t>
      </w:r>
      <w:r w:rsidRPr="00E348A4">
        <w:rPr>
          <w:lang w:val="fr-FR"/>
        </w:rPr>
        <w:t xml:space="preserve"> contrôler la température et l</w:t>
      </w:r>
      <w:r>
        <w:rPr>
          <w:lang w:val="fr-FR"/>
        </w:rPr>
        <w:t>’</w:t>
      </w:r>
      <w:r w:rsidRPr="00E348A4">
        <w:rPr>
          <w:lang w:val="fr-FR"/>
        </w:rPr>
        <w:t>humidité relative et doit être équipé d</w:t>
      </w:r>
      <w:r>
        <w:rPr>
          <w:lang w:val="fr-FR"/>
        </w:rPr>
        <w:t>’</w:t>
      </w:r>
      <w:r w:rsidRPr="00E348A4">
        <w:rPr>
          <w:lang w:val="fr-FR"/>
        </w:rPr>
        <w:t xml:space="preserve">un </w:t>
      </w:r>
      <w:r>
        <w:rPr>
          <w:lang w:val="fr-FR"/>
        </w:rPr>
        <w:t>dispositif</w:t>
      </w:r>
      <w:r w:rsidRPr="00E348A4">
        <w:rPr>
          <w:lang w:val="fr-FR"/>
        </w:rPr>
        <w:t xml:space="preserve"> de pulvérisation d</w:t>
      </w:r>
      <w:r>
        <w:rPr>
          <w:lang w:val="fr-FR"/>
        </w:rPr>
        <w:t>’</w:t>
      </w:r>
      <w:r w:rsidRPr="00E348A4">
        <w:rPr>
          <w:lang w:val="fr-FR"/>
        </w:rPr>
        <w:t>eau.</w:t>
      </w:r>
    </w:p>
    <w:p w14:paraId="071B798C" w14:textId="2CB1AC0D" w:rsidR="00594C1C" w:rsidRPr="00E348A4" w:rsidRDefault="00594C1C" w:rsidP="00663E57">
      <w:pPr>
        <w:pStyle w:val="SingleTxtG"/>
        <w:ind w:left="2268" w:hanging="1134"/>
        <w:rPr>
          <w:lang w:val="fr-FR"/>
        </w:rPr>
      </w:pPr>
      <w:r w:rsidRPr="00E348A4">
        <w:rPr>
          <w:lang w:val="fr-FR"/>
        </w:rPr>
        <w:t>1.1.1</w:t>
      </w:r>
      <w:r w:rsidRPr="00E348A4">
        <w:rPr>
          <w:lang w:val="fr-FR"/>
        </w:rPr>
        <w:tab/>
        <w:t xml:space="preserve">Le </w:t>
      </w:r>
      <w:r>
        <w:rPr>
          <w:lang w:val="fr-FR"/>
        </w:rPr>
        <w:t>dispositif</w:t>
      </w:r>
      <w:r w:rsidRPr="00E348A4">
        <w:rPr>
          <w:lang w:val="fr-FR"/>
        </w:rPr>
        <w:t xml:space="preserve"> de pulvérisation d</w:t>
      </w:r>
      <w:r>
        <w:rPr>
          <w:lang w:val="fr-FR"/>
        </w:rPr>
        <w:t>’</w:t>
      </w:r>
      <w:r w:rsidRPr="00E348A4">
        <w:rPr>
          <w:lang w:val="fr-FR"/>
        </w:rPr>
        <w:t xml:space="preserve">eau doit </w:t>
      </w:r>
      <w:r>
        <w:rPr>
          <w:lang w:val="fr-FR"/>
        </w:rPr>
        <w:t>pouvoir</w:t>
      </w:r>
      <w:r w:rsidRPr="00E348A4">
        <w:rPr>
          <w:lang w:val="fr-FR"/>
        </w:rPr>
        <w:t xml:space="preserve"> pulvériser un minimum de 0,3</w:t>
      </w:r>
      <w:r w:rsidR="00663E57">
        <w:rPr>
          <w:lang w:val="fr-FR"/>
        </w:rPr>
        <w:t> </w:t>
      </w:r>
      <w:r w:rsidRPr="00E348A4">
        <w:rPr>
          <w:lang w:val="fr-FR"/>
        </w:rPr>
        <w:t>ml/cm² en 5 minutes.</w:t>
      </w:r>
    </w:p>
    <w:p w14:paraId="4412AD4D" w14:textId="5FB368CF" w:rsidR="00594C1C" w:rsidRPr="00E348A4" w:rsidRDefault="00594C1C" w:rsidP="00663E57">
      <w:pPr>
        <w:pStyle w:val="SingleTxtG"/>
        <w:ind w:left="2268" w:hanging="1134"/>
        <w:rPr>
          <w:lang w:val="fr-FR"/>
        </w:rPr>
      </w:pPr>
      <w:r w:rsidRPr="00E348A4">
        <w:rPr>
          <w:lang w:val="fr-FR"/>
        </w:rPr>
        <w:t>1.1.2</w:t>
      </w:r>
      <w:r w:rsidRPr="00E348A4">
        <w:rPr>
          <w:lang w:val="fr-FR"/>
        </w:rPr>
        <w:tab/>
        <w:t>L</w:t>
      </w:r>
      <w:r>
        <w:rPr>
          <w:lang w:val="fr-FR"/>
        </w:rPr>
        <w:t>’</w:t>
      </w:r>
      <w:r w:rsidRPr="00E348A4">
        <w:rPr>
          <w:lang w:val="fr-FR"/>
        </w:rPr>
        <w:t>eau pulvéris</w:t>
      </w:r>
      <w:r>
        <w:rPr>
          <w:lang w:val="fr-FR"/>
        </w:rPr>
        <w:t xml:space="preserve">ée </w:t>
      </w:r>
      <w:r w:rsidRPr="00E348A4">
        <w:rPr>
          <w:lang w:val="fr-FR"/>
        </w:rPr>
        <w:t xml:space="preserve">doit être conforme aux </w:t>
      </w:r>
      <w:r>
        <w:rPr>
          <w:lang w:val="fr-FR"/>
        </w:rPr>
        <w:t xml:space="preserve">prescriptions </w:t>
      </w:r>
      <w:r w:rsidRPr="00E348A4">
        <w:rPr>
          <w:lang w:val="fr-FR"/>
        </w:rPr>
        <w:t>de la norme EN</w:t>
      </w:r>
      <w:r w:rsidR="00663E57">
        <w:rPr>
          <w:lang w:val="fr-FR"/>
        </w:rPr>
        <w:t> </w:t>
      </w:r>
      <w:r w:rsidRPr="00E348A4">
        <w:rPr>
          <w:lang w:val="fr-FR"/>
        </w:rPr>
        <w:t>ISO</w:t>
      </w:r>
      <w:r w:rsidR="00663E57">
        <w:rPr>
          <w:lang w:val="fr-FR"/>
        </w:rPr>
        <w:t> </w:t>
      </w:r>
      <w:r w:rsidRPr="00E348A4">
        <w:rPr>
          <w:lang w:val="fr-FR"/>
        </w:rPr>
        <w:t>4892-2:2013.</w:t>
      </w:r>
    </w:p>
    <w:p w14:paraId="1B8F4638" w14:textId="77777777" w:rsidR="00594C1C" w:rsidRPr="00E348A4" w:rsidRDefault="00594C1C" w:rsidP="00663E57">
      <w:pPr>
        <w:pStyle w:val="SingleTxtG"/>
        <w:ind w:left="2268" w:hanging="1134"/>
        <w:rPr>
          <w:lang w:val="fr-FR"/>
        </w:rPr>
      </w:pPr>
      <w:r w:rsidRPr="00E348A4">
        <w:rPr>
          <w:lang w:val="fr-FR"/>
        </w:rPr>
        <w:t>1.2</w:t>
      </w:r>
      <w:r w:rsidRPr="00E348A4">
        <w:rPr>
          <w:lang w:val="fr-FR"/>
        </w:rPr>
        <w:tab/>
        <w:t xml:space="preserve">Pour mesurer la température, on peut </w:t>
      </w:r>
      <w:r>
        <w:rPr>
          <w:lang w:val="fr-FR"/>
        </w:rPr>
        <w:t>se servir d’</w:t>
      </w:r>
      <w:r w:rsidRPr="00E348A4">
        <w:rPr>
          <w:lang w:val="fr-FR"/>
        </w:rPr>
        <w:t xml:space="preserve">un thermomètre </w:t>
      </w:r>
      <w:r w:rsidRPr="0019006F">
        <w:rPr>
          <w:lang w:val="fr-FR"/>
        </w:rPr>
        <w:t>noir</w:t>
      </w:r>
      <w:r w:rsidRPr="00E348A4">
        <w:rPr>
          <w:lang w:val="fr-FR"/>
        </w:rPr>
        <w:t xml:space="preserve"> </w:t>
      </w:r>
      <w:r>
        <w:rPr>
          <w:lang w:val="fr-FR"/>
        </w:rPr>
        <w:t xml:space="preserve">normalisé </w:t>
      </w:r>
      <w:r w:rsidRPr="00E348A4">
        <w:rPr>
          <w:lang w:val="fr-FR"/>
        </w:rPr>
        <w:t xml:space="preserve">ou </w:t>
      </w:r>
      <w:r w:rsidRPr="0019006F">
        <w:rPr>
          <w:lang w:val="fr-FR"/>
        </w:rPr>
        <w:t>d</w:t>
      </w:r>
      <w:r>
        <w:rPr>
          <w:lang w:val="fr-FR"/>
        </w:rPr>
        <w:t>’</w:t>
      </w:r>
      <w:r w:rsidRPr="0019006F">
        <w:rPr>
          <w:lang w:val="fr-FR"/>
        </w:rPr>
        <w:t xml:space="preserve">un thermomètre </w:t>
      </w:r>
      <w:r>
        <w:rPr>
          <w:lang w:val="fr-FR"/>
        </w:rPr>
        <w:t>à p</w:t>
      </w:r>
      <w:r w:rsidRPr="0019006F">
        <w:rPr>
          <w:lang w:val="fr-FR"/>
        </w:rPr>
        <w:t>anneau noir</w:t>
      </w:r>
      <w:r w:rsidRPr="009D1D5E">
        <w:rPr>
          <w:lang w:val="fr-FR"/>
        </w:rPr>
        <w:t xml:space="preserve"> </w:t>
      </w:r>
      <w:r w:rsidRPr="00E348A4">
        <w:rPr>
          <w:lang w:val="fr-FR"/>
        </w:rPr>
        <w:t>(méthode d</w:t>
      </w:r>
      <w:r>
        <w:rPr>
          <w:lang w:val="fr-FR"/>
        </w:rPr>
        <w:t>’</w:t>
      </w:r>
      <w:r w:rsidRPr="00E348A4">
        <w:rPr>
          <w:lang w:val="fr-FR"/>
        </w:rPr>
        <w:t xml:space="preserve">essai TM1 </w:t>
      </w:r>
      <w:r>
        <w:rPr>
          <w:lang w:val="fr-FR"/>
        </w:rPr>
        <w:t>ou</w:t>
      </w:r>
      <w:r w:rsidRPr="00E348A4">
        <w:rPr>
          <w:lang w:val="fr-FR"/>
        </w:rPr>
        <w:t xml:space="preserve"> TM2).</w:t>
      </w:r>
    </w:p>
    <w:p w14:paraId="6285890A" w14:textId="77777777" w:rsidR="00594C1C" w:rsidRPr="00E348A4" w:rsidRDefault="00594C1C" w:rsidP="00663E57">
      <w:pPr>
        <w:pStyle w:val="SingleTxtG"/>
        <w:ind w:left="2268" w:hanging="1134"/>
        <w:rPr>
          <w:lang w:val="fr-FR"/>
        </w:rPr>
      </w:pPr>
      <w:r w:rsidRPr="00E348A4">
        <w:rPr>
          <w:lang w:val="fr-FR"/>
        </w:rPr>
        <w:t>2.</w:t>
      </w:r>
      <w:r w:rsidRPr="00E348A4">
        <w:rPr>
          <w:lang w:val="fr-FR"/>
        </w:rPr>
        <w:tab/>
        <w:t>La méthode d</w:t>
      </w:r>
      <w:r>
        <w:rPr>
          <w:lang w:val="fr-FR"/>
        </w:rPr>
        <w:t>’</w:t>
      </w:r>
      <w:r w:rsidRPr="00E348A4">
        <w:rPr>
          <w:lang w:val="fr-FR"/>
        </w:rPr>
        <w:t>essai appliquée doit être consignée dans le pr</w:t>
      </w:r>
      <w:r>
        <w:rPr>
          <w:lang w:val="fr-FR"/>
        </w:rPr>
        <w:t>ocès-verbal d’essai</w:t>
      </w:r>
      <w:r w:rsidRPr="00E348A4">
        <w:rPr>
          <w:lang w:val="fr-FR"/>
        </w:rPr>
        <w:t>.</w:t>
      </w:r>
    </w:p>
    <w:p w14:paraId="37E73567" w14:textId="77777777" w:rsidR="00594C1C" w:rsidRPr="00E348A4" w:rsidRDefault="00594C1C" w:rsidP="00663E57">
      <w:pPr>
        <w:pStyle w:val="SingleTxtG"/>
        <w:ind w:left="2268" w:hanging="1134"/>
        <w:rPr>
          <w:lang w:val="fr-FR"/>
        </w:rPr>
      </w:pPr>
      <w:r w:rsidRPr="00E348A4">
        <w:rPr>
          <w:lang w:val="fr-FR"/>
        </w:rPr>
        <w:t>3.</w:t>
      </w:r>
      <w:r w:rsidRPr="00E348A4">
        <w:rPr>
          <w:lang w:val="fr-FR"/>
        </w:rPr>
        <w:tab/>
        <w:t xml:space="preserve">Les échantillons sont exposés conformément à la norme EN ISO 4892-2:2013 en </w:t>
      </w:r>
      <w:r>
        <w:rPr>
          <w:lang w:val="fr-FR"/>
        </w:rPr>
        <w:t>appliquant</w:t>
      </w:r>
      <w:r w:rsidRPr="00E348A4">
        <w:rPr>
          <w:lang w:val="fr-FR"/>
        </w:rPr>
        <w:t xml:space="preserve"> les paramètres indiqués dans le tableau A6-1, pendant une période de 500 heures.</w:t>
      </w:r>
    </w:p>
    <w:p w14:paraId="453C616C" w14:textId="2F2DFC37" w:rsidR="00594C1C" w:rsidRPr="00307212" w:rsidRDefault="00307212" w:rsidP="00307212">
      <w:pPr>
        <w:pStyle w:val="H23G"/>
        <w:rPr>
          <w:rStyle w:val="Carpredefinitoparagrafo1"/>
          <w:rFonts w:eastAsia="SimSun"/>
          <w:lang w:val="fr-FR"/>
        </w:rPr>
      </w:pPr>
      <w:r>
        <w:rPr>
          <w:lang w:val="fr-FR"/>
        </w:rPr>
        <w:tab/>
      </w:r>
      <w:r>
        <w:rPr>
          <w:lang w:val="fr-FR"/>
        </w:rPr>
        <w:tab/>
      </w:r>
      <w:r w:rsidR="00594C1C" w:rsidRPr="00307212">
        <w:rPr>
          <w:b w:val="0"/>
          <w:bCs/>
          <w:lang w:val="fr-FR"/>
        </w:rPr>
        <w:t>Tableau A6-1</w:t>
      </w:r>
      <w:r w:rsidRPr="00307212">
        <w:rPr>
          <w:b w:val="0"/>
          <w:bCs/>
          <w:lang w:val="fr-FR"/>
        </w:rPr>
        <w:br/>
      </w:r>
      <w:r w:rsidR="00594C1C" w:rsidRPr="00307212">
        <w:rPr>
          <w:rStyle w:val="Carpredefinitoparagrafo1"/>
          <w:rFonts w:eastAsia="SimSun"/>
          <w:lang w:val="fr-FR"/>
        </w:rPr>
        <w:t>Paramètres de l’essai de vieillissement accéléré artificiellement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1845"/>
        <w:gridCol w:w="1703"/>
        <w:gridCol w:w="1278"/>
        <w:gridCol w:w="1561"/>
        <w:gridCol w:w="987"/>
      </w:tblGrid>
      <w:tr w:rsidR="00594C1C" w:rsidRPr="00B41F68" w14:paraId="11284D66" w14:textId="77777777" w:rsidTr="00663E57">
        <w:tc>
          <w:tcPr>
            <w:tcW w:w="8494" w:type="dxa"/>
            <w:gridSpan w:val="6"/>
            <w:shd w:val="clear" w:color="auto" w:fill="EEECE1"/>
            <w:vAlign w:val="center"/>
          </w:tcPr>
          <w:p w14:paraId="38723A03" w14:textId="385077E1" w:rsidR="00594C1C" w:rsidRPr="00663E57" w:rsidRDefault="00594C1C" w:rsidP="00307212">
            <w:pPr>
              <w:pStyle w:val="SingleTxtG"/>
              <w:spacing w:before="80" w:after="80" w:line="200" w:lineRule="exact"/>
              <w:ind w:left="57" w:right="57"/>
              <w:jc w:val="center"/>
              <w:rPr>
                <w:b/>
                <w:i/>
                <w:iCs/>
                <w:sz w:val="16"/>
                <w:szCs w:val="16"/>
                <w:lang w:eastAsia="fr-FR"/>
              </w:rPr>
            </w:pPr>
            <w:r w:rsidRPr="00663E57">
              <w:rPr>
                <w:b/>
                <w:i/>
                <w:iCs/>
                <w:sz w:val="16"/>
                <w:szCs w:val="16"/>
                <w:lang w:eastAsia="fr-FR"/>
              </w:rPr>
              <w:t xml:space="preserve">TM1 </w:t>
            </w:r>
            <w:r w:rsidR="00307212">
              <w:rPr>
                <w:b/>
                <w:i/>
                <w:iCs/>
                <w:sz w:val="16"/>
                <w:szCs w:val="16"/>
                <w:lang w:eastAsia="fr-FR"/>
              </w:rPr>
              <w:t>−</w:t>
            </w:r>
            <w:r w:rsidRPr="00663E57">
              <w:rPr>
                <w:b/>
                <w:i/>
                <w:iCs/>
                <w:sz w:val="16"/>
                <w:szCs w:val="16"/>
                <w:lang w:eastAsia="fr-FR"/>
              </w:rPr>
              <w:t xml:space="preserve"> thermomètre noir normalisé</w:t>
            </w:r>
          </w:p>
        </w:tc>
      </w:tr>
      <w:tr w:rsidR="00594C1C" w:rsidRPr="002C748E" w14:paraId="050317A5" w14:textId="77777777" w:rsidTr="00663E57">
        <w:tc>
          <w:tcPr>
            <w:tcW w:w="1129" w:type="dxa"/>
            <w:vMerge w:val="restart"/>
            <w:shd w:val="clear" w:color="auto" w:fill="auto"/>
            <w:vAlign w:val="center"/>
          </w:tcPr>
          <w:p w14:paraId="49D20153" w14:textId="6CB32884" w:rsidR="00594C1C" w:rsidRPr="00663E57" w:rsidRDefault="00594C1C" w:rsidP="00307212">
            <w:pPr>
              <w:pStyle w:val="SingleTxtG"/>
              <w:spacing w:before="80" w:after="80" w:line="200" w:lineRule="exact"/>
              <w:ind w:left="57" w:right="57"/>
              <w:jc w:val="center"/>
              <w:rPr>
                <w:b/>
                <w:i/>
                <w:iCs/>
                <w:sz w:val="16"/>
                <w:szCs w:val="16"/>
                <w:lang w:eastAsia="fr-FR"/>
              </w:rPr>
            </w:pPr>
            <w:r w:rsidRPr="00663E57">
              <w:rPr>
                <w:b/>
                <w:i/>
                <w:iCs/>
                <w:sz w:val="16"/>
                <w:szCs w:val="16"/>
                <w:lang w:val="fr-FR" w:eastAsia="fr-FR"/>
              </w:rPr>
              <w:t>N</w:t>
            </w:r>
            <w:r w:rsidRPr="00307212">
              <w:rPr>
                <w:b/>
                <w:i/>
                <w:iCs/>
                <w:sz w:val="16"/>
                <w:szCs w:val="16"/>
                <w:vertAlign w:val="superscript"/>
                <w:lang w:val="fr-FR" w:eastAsia="fr-FR"/>
              </w:rPr>
              <w:t>o</w:t>
            </w:r>
            <w:r w:rsidRPr="00663E57">
              <w:rPr>
                <w:b/>
                <w:i/>
                <w:iCs/>
                <w:sz w:val="16"/>
                <w:szCs w:val="16"/>
                <w:lang w:val="fr-FR" w:eastAsia="fr-FR"/>
              </w:rPr>
              <w:t xml:space="preserve"> de cycle selon la norme EN ISO</w:t>
            </w:r>
            <w:r w:rsidR="00663E57">
              <w:rPr>
                <w:b/>
                <w:i/>
                <w:iCs/>
                <w:sz w:val="16"/>
                <w:szCs w:val="16"/>
                <w:lang w:val="fr-FR" w:eastAsia="fr-FR"/>
              </w:rPr>
              <w:br/>
            </w:r>
            <w:r w:rsidRPr="00663E57">
              <w:rPr>
                <w:b/>
                <w:i/>
                <w:iCs/>
                <w:sz w:val="16"/>
                <w:szCs w:val="16"/>
                <w:lang w:eastAsia="fr-FR"/>
              </w:rPr>
              <w:t>4892-2:2013</w:t>
            </w:r>
          </w:p>
        </w:tc>
        <w:tc>
          <w:tcPr>
            <w:tcW w:w="1843" w:type="dxa"/>
            <w:vMerge w:val="restart"/>
            <w:shd w:val="clear" w:color="auto" w:fill="auto"/>
            <w:vAlign w:val="center"/>
          </w:tcPr>
          <w:p w14:paraId="1889B6CE" w14:textId="77777777" w:rsidR="00594C1C" w:rsidRPr="00663E57" w:rsidRDefault="00594C1C" w:rsidP="00307212">
            <w:pPr>
              <w:pStyle w:val="SingleTxtG"/>
              <w:spacing w:before="80" w:after="80" w:line="200" w:lineRule="exact"/>
              <w:ind w:left="57" w:right="57"/>
              <w:jc w:val="center"/>
              <w:rPr>
                <w:b/>
                <w:i/>
                <w:iCs/>
                <w:sz w:val="16"/>
                <w:szCs w:val="16"/>
                <w:lang w:eastAsia="fr-FR"/>
              </w:rPr>
            </w:pPr>
            <w:r w:rsidRPr="00663E57">
              <w:rPr>
                <w:b/>
                <w:i/>
                <w:iCs/>
                <w:sz w:val="16"/>
                <w:szCs w:val="16"/>
                <w:lang w:eastAsia="fr-FR"/>
              </w:rPr>
              <w:t>Temps d’exposition</w:t>
            </w:r>
          </w:p>
        </w:tc>
        <w:tc>
          <w:tcPr>
            <w:tcW w:w="2977" w:type="dxa"/>
            <w:gridSpan w:val="2"/>
            <w:shd w:val="clear" w:color="auto" w:fill="auto"/>
            <w:vAlign w:val="center"/>
          </w:tcPr>
          <w:p w14:paraId="7636B4A8" w14:textId="77777777" w:rsidR="00594C1C" w:rsidRPr="00663E57" w:rsidRDefault="00594C1C" w:rsidP="00307212">
            <w:pPr>
              <w:pStyle w:val="SingleTxtG"/>
              <w:spacing w:before="80" w:after="80" w:line="200" w:lineRule="exact"/>
              <w:ind w:left="57" w:right="57"/>
              <w:jc w:val="center"/>
              <w:rPr>
                <w:b/>
                <w:i/>
                <w:iCs/>
                <w:sz w:val="16"/>
                <w:szCs w:val="16"/>
                <w:lang w:eastAsia="fr-FR"/>
              </w:rPr>
            </w:pPr>
            <w:r w:rsidRPr="00663E57">
              <w:rPr>
                <w:b/>
                <w:i/>
                <w:iCs/>
                <w:sz w:val="16"/>
                <w:szCs w:val="16"/>
                <w:lang w:eastAsia="fr-FR"/>
              </w:rPr>
              <w:t>Irradiance</w:t>
            </w:r>
          </w:p>
        </w:tc>
        <w:tc>
          <w:tcPr>
            <w:tcW w:w="1559" w:type="dxa"/>
            <w:vMerge w:val="restart"/>
            <w:shd w:val="clear" w:color="auto" w:fill="auto"/>
            <w:vAlign w:val="center"/>
          </w:tcPr>
          <w:p w14:paraId="1E940959" w14:textId="416AEF01" w:rsidR="00594C1C" w:rsidRPr="00663E57" w:rsidRDefault="00594C1C" w:rsidP="00307212">
            <w:pPr>
              <w:pStyle w:val="SingleTxtG"/>
              <w:spacing w:before="80" w:after="80" w:line="200" w:lineRule="exact"/>
              <w:ind w:left="57" w:right="57"/>
              <w:jc w:val="center"/>
              <w:rPr>
                <w:b/>
                <w:i/>
                <w:iCs/>
                <w:sz w:val="16"/>
                <w:szCs w:val="16"/>
                <w:lang w:eastAsia="fr-FR"/>
              </w:rPr>
            </w:pPr>
            <w:r w:rsidRPr="00663E57">
              <w:rPr>
                <w:b/>
                <w:i/>
                <w:iCs/>
                <w:sz w:val="16"/>
                <w:szCs w:val="16"/>
                <w:lang w:eastAsia="fr-FR"/>
              </w:rPr>
              <w:t xml:space="preserve">Température selon </w:t>
            </w:r>
            <w:r w:rsidR="00307212">
              <w:rPr>
                <w:b/>
                <w:i/>
                <w:iCs/>
                <w:sz w:val="16"/>
                <w:szCs w:val="16"/>
                <w:lang w:eastAsia="fr-FR"/>
              </w:rPr>
              <w:br/>
            </w:r>
            <w:r w:rsidRPr="00663E57">
              <w:rPr>
                <w:b/>
                <w:i/>
                <w:iCs/>
                <w:sz w:val="16"/>
                <w:szCs w:val="16"/>
                <w:lang w:eastAsia="fr-FR"/>
              </w:rPr>
              <w:t>le thermomètre</w:t>
            </w:r>
            <w:r w:rsidR="00663E57">
              <w:rPr>
                <w:b/>
                <w:i/>
                <w:iCs/>
                <w:sz w:val="16"/>
                <w:szCs w:val="16"/>
                <w:lang w:eastAsia="fr-FR"/>
              </w:rPr>
              <w:br/>
            </w:r>
            <w:r w:rsidRPr="00663E57">
              <w:rPr>
                <w:b/>
                <w:i/>
                <w:iCs/>
                <w:sz w:val="16"/>
                <w:szCs w:val="16"/>
                <w:lang w:eastAsia="fr-FR"/>
              </w:rPr>
              <w:t>°C</w:t>
            </w:r>
          </w:p>
        </w:tc>
        <w:tc>
          <w:tcPr>
            <w:tcW w:w="986" w:type="dxa"/>
            <w:vMerge w:val="restart"/>
            <w:shd w:val="clear" w:color="auto" w:fill="auto"/>
            <w:vAlign w:val="center"/>
          </w:tcPr>
          <w:p w14:paraId="565B3B69" w14:textId="015DF100" w:rsidR="00594C1C" w:rsidRPr="00663E57" w:rsidRDefault="00594C1C" w:rsidP="00307212">
            <w:pPr>
              <w:pStyle w:val="SingleTxtG"/>
              <w:spacing w:before="80" w:after="80" w:line="200" w:lineRule="exact"/>
              <w:ind w:left="57" w:right="57"/>
              <w:jc w:val="center"/>
              <w:rPr>
                <w:b/>
                <w:i/>
                <w:iCs/>
                <w:sz w:val="16"/>
                <w:szCs w:val="16"/>
                <w:lang w:eastAsia="fr-FR"/>
              </w:rPr>
            </w:pPr>
            <w:r w:rsidRPr="00663E57">
              <w:rPr>
                <w:b/>
                <w:i/>
                <w:iCs/>
                <w:sz w:val="16"/>
                <w:szCs w:val="16"/>
                <w:lang w:eastAsia="fr-FR"/>
              </w:rPr>
              <w:t>Humidité relative</w:t>
            </w:r>
            <w:r w:rsidR="00663E57">
              <w:rPr>
                <w:b/>
                <w:i/>
                <w:iCs/>
                <w:sz w:val="16"/>
                <w:szCs w:val="16"/>
                <w:lang w:eastAsia="fr-FR"/>
              </w:rPr>
              <w:br/>
            </w:r>
            <w:r w:rsidRPr="00663E57">
              <w:rPr>
                <w:b/>
                <w:i/>
                <w:iCs/>
                <w:sz w:val="16"/>
                <w:szCs w:val="16"/>
                <w:lang w:eastAsia="fr-FR"/>
              </w:rPr>
              <w:t>%</w:t>
            </w:r>
          </w:p>
        </w:tc>
      </w:tr>
      <w:tr w:rsidR="00594C1C" w:rsidRPr="00E348A4" w14:paraId="74B3D7C5" w14:textId="77777777" w:rsidTr="00663E57">
        <w:tc>
          <w:tcPr>
            <w:tcW w:w="1129" w:type="dxa"/>
            <w:vMerge/>
            <w:shd w:val="clear" w:color="auto" w:fill="auto"/>
            <w:vAlign w:val="center"/>
          </w:tcPr>
          <w:p w14:paraId="62AEC904" w14:textId="77777777" w:rsidR="00594C1C" w:rsidRPr="00D340E1" w:rsidRDefault="00594C1C" w:rsidP="00307212">
            <w:pPr>
              <w:pStyle w:val="SingleTxtG"/>
              <w:spacing w:after="60" w:line="240" w:lineRule="auto"/>
              <w:ind w:left="57" w:right="57"/>
              <w:jc w:val="center"/>
              <w:rPr>
                <w:lang w:eastAsia="fr-FR"/>
              </w:rPr>
            </w:pPr>
          </w:p>
        </w:tc>
        <w:tc>
          <w:tcPr>
            <w:tcW w:w="1843" w:type="dxa"/>
            <w:vMerge/>
            <w:shd w:val="clear" w:color="auto" w:fill="auto"/>
            <w:vAlign w:val="center"/>
          </w:tcPr>
          <w:p w14:paraId="66628182" w14:textId="77777777" w:rsidR="00594C1C" w:rsidRPr="00D340E1" w:rsidRDefault="00594C1C" w:rsidP="00307212">
            <w:pPr>
              <w:pStyle w:val="SingleTxtG"/>
              <w:spacing w:after="60" w:line="240" w:lineRule="auto"/>
              <w:ind w:left="57" w:right="57"/>
              <w:jc w:val="center"/>
              <w:rPr>
                <w:lang w:eastAsia="fr-FR"/>
              </w:rPr>
            </w:pPr>
          </w:p>
        </w:tc>
        <w:tc>
          <w:tcPr>
            <w:tcW w:w="1701" w:type="dxa"/>
            <w:shd w:val="clear" w:color="auto" w:fill="auto"/>
            <w:vAlign w:val="center"/>
          </w:tcPr>
          <w:p w14:paraId="038FB602" w14:textId="70BCEFA7" w:rsidR="00594C1C" w:rsidRPr="00E348A4" w:rsidRDefault="00594C1C" w:rsidP="00307212">
            <w:pPr>
              <w:pStyle w:val="SingleTxtG"/>
              <w:spacing w:before="80" w:after="80" w:line="200" w:lineRule="exact"/>
              <w:ind w:left="57" w:right="57"/>
              <w:jc w:val="center"/>
              <w:rPr>
                <w:b/>
                <w:bCs/>
                <w:i/>
                <w:iCs/>
                <w:sz w:val="16"/>
                <w:szCs w:val="16"/>
                <w:lang w:val="fr-FR" w:eastAsia="fr-FR"/>
              </w:rPr>
            </w:pPr>
            <w:r w:rsidRPr="00E348A4">
              <w:rPr>
                <w:b/>
                <w:bCs/>
                <w:i/>
                <w:iCs/>
                <w:sz w:val="16"/>
                <w:szCs w:val="16"/>
                <w:lang w:val="fr-FR" w:eastAsia="fr-FR"/>
              </w:rPr>
              <w:t>Spectre large</w:t>
            </w:r>
            <w:r w:rsidR="00663E57">
              <w:rPr>
                <w:b/>
                <w:bCs/>
                <w:i/>
                <w:iCs/>
                <w:sz w:val="16"/>
                <w:szCs w:val="16"/>
                <w:lang w:val="fr-FR" w:eastAsia="fr-FR"/>
              </w:rPr>
              <w:br/>
            </w:r>
            <w:r w:rsidRPr="00E348A4">
              <w:rPr>
                <w:b/>
                <w:bCs/>
                <w:i/>
                <w:iCs/>
                <w:sz w:val="16"/>
                <w:szCs w:val="16"/>
                <w:lang w:val="fr-FR" w:eastAsia="fr-FR"/>
              </w:rPr>
              <w:t>(300 à 400 nm)</w:t>
            </w:r>
            <w:r w:rsidR="00663E57">
              <w:rPr>
                <w:b/>
                <w:bCs/>
                <w:i/>
                <w:iCs/>
                <w:sz w:val="16"/>
                <w:szCs w:val="16"/>
                <w:lang w:val="fr-FR" w:eastAsia="fr-FR"/>
              </w:rPr>
              <w:br/>
            </w:r>
            <w:r w:rsidRPr="00E348A4">
              <w:rPr>
                <w:b/>
                <w:bCs/>
                <w:i/>
                <w:iCs/>
                <w:sz w:val="16"/>
                <w:szCs w:val="16"/>
                <w:lang w:val="fr-FR" w:eastAsia="fr-FR"/>
              </w:rPr>
              <w:t>W/m²</w:t>
            </w:r>
          </w:p>
        </w:tc>
        <w:tc>
          <w:tcPr>
            <w:tcW w:w="1276" w:type="dxa"/>
            <w:shd w:val="clear" w:color="auto" w:fill="auto"/>
            <w:vAlign w:val="center"/>
          </w:tcPr>
          <w:p w14:paraId="131D0A92" w14:textId="03B11813" w:rsidR="00594C1C" w:rsidRPr="00D340E1" w:rsidRDefault="00594C1C" w:rsidP="00307212">
            <w:pPr>
              <w:pStyle w:val="SingleTxtG"/>
              <w:spacing w:before="80" w:after="80" w:line="200" w:lineRule="exact"/>
              <w:ind w:left="57" w:right="57"/>
              <w:jc w:val="center"/>
              <w:rPr>
                <w:b/>
                <w:bCs/>
                <w:i/>
                <w:iCs/>
                <w:sz w:val="16"/>
                <w:szCs w:val="16"/>
                <w:lang w:eastAsia="fr-FR"/>
              </w:rPr>
            </w:pPr>
            <w:r w:rsidRPr="00D50170">
              <w:rPr>
                <w:b/>
                <w:bCs/>
                <w:i/>
                <w:iCs/>
                <w:sz w:val="16"/>
                <w:szCs w:val="16"/>
                <w:lang w:eastAsia="fr-FR"/>
              </w:rPr>
              <w:t xml:space="preserve">Spectre </w:t>
            </w:r>
            <w:r>
              <w:rPr>
                <w:b/>
                <w:bCs/>
                <w:i/>
                <w:iCs/>
                <w:sz w:val="16"/>
                <w:szCs w:val="16"/>
                <w:lang w:eastAsia="fr-FR"/>
              </w:rPr>
              <w:t>faible</w:t>
            </w:r>
            <w:r w:rsidR="00663E57">
              <w:rPr>
                <w:b/>
                <w:bCs/>
                <w:i/>
                <w:iCs/>
                <w:sz w:val="16"/>
                <w:szCs w:val="16"/>
                <w:lang w:eastAsia="fr-FR"/>
              </w:rPr>
              <w:br/>
            </w:r>
            <w:r w:rsidRPr="00D340E1">
              <w:rPr>
                <w:b/>
                <w:bCs/>
                <w:i/>
                <w:iCs/>
                <w:sz w:val="16"/>
                <w:szCs w:val="16"/>
                <w:lang w:eastAsia="fr-FR"/>
              </w:rPr>
              <w:t>(340 nm)</w:t>
            </w:r>
            <w:r w:rsidR="00663E57">
              <w:rPr>
                <w:b/>
                <w:bCs/>
                <w:i/>
                <w:iCs/>
                <w:sz w:val="16"/>
                <w:szCs w:val="16"/>
                <w:lang w:eastAsia="fr-FR"/>
              </w:rPr>
              <w:br/>
            </w:r>
            <w:r w:rsidRPr="00D340E1">
              <w:rPr>
                <w:b/>
                <w:bCs/>
                <w:i/>
                <w:iCs/>
                <w:sz w:val="16"/>
                <w:szCs w:val="16"/>
                <w:lang w:eastAsia="fr-FR"/>
              </w:rPr>
              <w:t>W/m²</w:t>
            </w:r>
          </w:p>
        </w:tc>
        <w:tc>
          <w:tcPr>
            <w:tcW w:w="1559" w:type="dxa"/>
            <w:vMerge/>
            <w:shd w:val="clear" w:color="auto" w:fill="auto"/>
            <w:vAlign w:val="center"/>
          </w:tcPr>
          <w:p w14:paraId="5C2B4619" w14:textId="77777777" w:rsidR="00594C1C" w:rsidRPr="00D340E1" w:rsidRDefault="00594C1C" w:rsidP="00307212">
            <w:pPr>
              <w:pStyle w:val="SingleTxtG"/>
              <w:ind w:left="57" w:right="57"/>
              <w:jc w:val="center"/>
              <w:rPr>
                <w:lang w:eastAsia="fr-FR"/>
              </w:rPr>
            </w:pPr>
          </w:p>
        </w:tc>
        <w:tc>
          <w:tcPr>
            <w:tcW w:w="986" w:type="dxa"/>
            <w:vMerge/>
            <w:shd w:val="clear" w:color="auto" w:fill="auto"/>
            <w:vAlign w:val="center"/>
          </w:tcPr>
          <w:p w14:paraId="032D1CBB" w14:textId="77777777" w:rsidR="00594C1C" w:rsidRPr="00D340E1" w:rsidRDefault="00594C1C" w:rsidP="00307212">
            <w:pPr>
              <w:pStyle w:val="SingleTxtG"/>
              <w:ind w:left="57" w:right="57"/>
              <w:jc w:val="center"/>
              <w:rPr>
                <w:lang w:eastAsia="fr-FR"/>
              </w:rPr>
            </w:pPr>
          </w:p>
        </w:tc>
      </w:tr>
      <w:tr w:rsidR="00594C1C" w:rsidRPr="002C748E" w14:paraId="33CA4084" w14:textId="77777777" w:rsidTr="00663E57">
        <w:tc>
          <w:tcPr>
            <w:tcW w:w="1129" w:type="dxa"/>
            <w:shd w:val="clear" w:color="auto" w:fill="auto"/>
            <w:vAlign w:val="center"/>
          </w:tcPr>
          <w:p w14:paraId="3269965B" w14:textId="77777777" w:rsidR="00594C1C" w:rsidRPr="00D340E1" w:rsidRDefault="00594C1C" w:rsidP="00307212">
            <w:pPr>
              <w:pStyle w:val="SingleTxtG"/>
              <w:spacing w:before="60" w:after="60" w:line="240" w:lineRule="auto"/>
              <w:ind w:left="57" w:right="57"/>
              <w:jc w:val="center"/>
              <w:rPr>
                <w:sz w:val="18"/>
                <w:szCs w:val="18"/>
                <w:lang w:eastAsia="fr-FR"/>
              </w:rPr>
            </w:pPr>
            <w:r w:rsidRPr="00D340E1">
              <w:rPr>
                <w:sz w:val="18"/>
                <w:szCs w:val="18"/>
                <w:lang w:eastAsia="fr-FR"/>
              </w:rPr>
              <w:t>1</w:t>
            </w:r>
          </w:p>
        </w:tc>
        <w:tc>
          <w:tcPr>
            <w:tcW w:w="1843" w:type="dxa"/>
            <w:shd w:val="clear" w:color="auto" w:fill="auto"/>
            <w:vAlign w:val="center"/>
          </w:tcPr>
          <w:p w14:paraId="17BA004C" w14:textId="77777777" w:rsidR="00594C1C" w:rsidRPr="00E348A4" w:rsidRDefault="00594C1C" w:rsidP="00307212">
            <w:pPr>
              <w:pStyle w:val="SingleTxtG"/>
              <w:spacing w:before="60" w:after="60" w:line="240" w:lineRule="auto"/>
              <w:ind w:left="57" w:right="57"/>
              <w:jc w:val="center"/>
              <w:rPr>
                <w:sz w:val="18"/>
                <w:szCs w:val="18"/>
                <w:lang w:val="fr-FR" w:eastAsia="fr-FR"/>
              </w:rPr>
            </w:pPr>
            <w:r w:rsidRPr="00E348A4">
              <w:rPr>
                <w:sz w:val="18"/>
                <w:szCs w:val="18"/>
                <w:lang w:val="fr-FR" w:eastAsia="fr-FR"/>
              </w:rPr>
              <w:t xml:space="preserve">102 min </w:t>
            </w:r>
            <w:r>
              <w:rPr>
                <w:sz w:val="18"/>
                <w:szCs w:val="18"/>
                <w:lang w:val="fr-FR" w:eastAsia="fr-FR"/>
              </w:rPr>
              <w:t>au sec</w:t>
            </w:r>
          </w:p>
          <w:p w14:paraId="55AA11EA" w14:textId="77777777" w:rsidR="00594C1C" w:rsidRPr="00E348A4" w:rsidRDefault="00594C1C" w:rsidP="00307212">
            <w:pPr>
              <w:pStyle w:val="SingleTxtG"/>
              <w:spacing w:before="60" w:after="60" w:line="240" w:lineRule="auto"/>
              <w:ind w:left="57" w:right="57"/>
              <w:jc w:val="center"/>
              <w:rPr>
                <w:sz w:val="18"/>
                <w:szCs w:val="18"/>
                <w:lang w:val="fr-FR" w:eastAsia="fr-FR"/>
              </w:rPr>
            </w:pPr>
            <w:r w:rsidRPr="00E348A4">
              <w:rPr>
                <w:sz w:val="18"/>
                <w:szCs w:val="18"/>
                <w:lang w:val="fr-FR" w:eastAsia="fr-FR"/>
              </w:rPr>
              <w:t>18 min de pulvérisation d</w:t>
            </w:r>
            <w:r>
              <w:rPr>
                <w:sz w:val="18"/>
                <w:szCs w:val="18"/>
                <w:lang w:val="fr-FR" w:eastAsia="fr-FR"/>
              </w:rPr>
              <w:t>’</w:t>
            </w:r>
            <w:r w:rsidRPr="00E348A4">
              <w:rPr>
                <w:sz w:val="18"/>
                <w:szCs w:val="18"/>
                <w:lang w:val="fr-FR" w:eastAsia="fr-FR"/>
              </w:rPr>
              <w:t>eau</w:t>
            </w:r>
          </w:p>
        </w:tc>
        <w:tc>
          <w:tcPr>
            <w:tcW w:w="1701" w:type="dxa"/>
            <w:shd w:val="clear" w:color="auto" w:fill="auto"/>
            <w:vAlign w:val="center"/>
          </w:tcPr>
          <w:p w14:paraId="787E2196" w14:textId="7D250456" w:rsidR="00594C1C" w:rsidRPr="00D340E1" w:rsidRDefault="00594C1C" w:rsidP="00307212">
            <w:pPr>
              <w:pStyle w:val="SingleTxtG"/>
              <w:spacing w:before="60" w:after="60" w:line="240" w:lineRule="auto"/>
              <w:ind w:left="57" w:right="57"/>
              <w:jc w:val="center"/>
              <w:rPr>
                <w:sz w:val="18"/>
                <w:szCs w:val="18"/>
                <w:lang w:eastAsia="fr-FR"/>
              </w:rPr>
            </w:pPr>
            <w:r w:rsidRPr="00D340E1">
              <w:rPr>
                <w:sz w:val="18"/>
                <w:szCs w:val="18"/>
                <w:lang w:eastAsia="fr-FR"/>
              </w:rPr>
              <w:t xml:space="preserve">60 </w:t>
            </w:r>
            <w:r w:rsidR="00307212">
              <w:rPr>
                <w:sz w:val="18"/>
                <w:szCs w:val="18"/>
                <w:lang w:eastAsia="fr-FR"/>
              </w:rPr>
              <w:sym w:font="Symbol" w:char="F0B1"/>
            </w:r>
            <w:r w:rsidRPr="00D340E1">
              <w:rPr>
                <w:sz w:val="18"/>
                <w:szCs w:val="18"/>
                <w:lang w:eastAsia="fr-FR"/>
              </w:rPr>
              <w:t xml:space="preserve"> 2</w:t>
            </w:r>
          </w:p>
          <w:p w14:paraId="19DB60B2" w14:textId="78658498" w:rsidR="00594C1C" w:rsidRPr="00D340E1" w:rsidRDefault="00594C1C" w:rsidP="00307212">
            <w:pPr>
              <w:pStyle w:val="SingleTxtG"/>
              <w:spacing w:before="60" w:after="60" w:line="240" w:lineRule="auto"/>
              <w:ind w:left="57" w:right="57"/>
              <w:jc w:val="center"/>
              <w:rPr>
                <w:sz w:val="18"/>
                <w:szCs w:val="18"/>
                <w:lang w:eastAsia="fr-FR"/>
              </w:rPr>
            </w:pPr>
            <w:r w:rsidRPr="00D340E1">
              <w:rPr>
                <w:sz w:val="18"/>
                <w:szCs w:val="18"/>
                <w:lang w:eastAsia="fr-FR"/>
              </w:rPr>
              <w:t xml:space="preserve">60 </w:t>
            </w:r>
            <w:r w:rsidR="00307212">
              <w:rPr>
                <w:sz w:val="18"/>
                <w:szCs w:val="18"/>
                <w:lang w:eastAsia="fr-FR"/>
              </w:rPr>
              <w:sym w:font="Symbol" w:char="F0B1"/>
            </w:r>
            <w:r w:rsidRPr="00D340E1">
              <w:rPr>
                <w:sz w:val="18"/>
                <w:szCs w:val="18"/>
                <w:lang w:eastAsia="fr-FR"/>
              </w:rPr>
              <w:t xml:space="preserve"> 2</w:t>
            </w:r>
          </w:p>
        </w:tc>
        <w:tc>
          <w:tcPr>
            <w:tcW w:w="1276" w:type="dxa"/>
            <w:shd w:val="clear" w:color="auto" w:fill="auto"/>
            <w:vAlign w:val="center"/>
          </w:tcPr>
          <w:p w14:paraId="1019410B" w14:textId="3C3C5681" w:rsidR="00594C1C" w:rsidRPr="00D340E1" w:rsidRDefault="00594C1C" w:rsidP="00307212">
            <w:pPr>
              <w:pStyle w:val="SingleTxtG"/>
              <w:spacing w:before="60" w:after="60" w:line="240" w:lineRule="auto"/>
              <w:ind w:left="57" w:right="57"/>
              <w:jc w:val="center"/>
              <w:rPr>
                <w:sz w:val="18"/>
                <w:szCs w:val="18"/>
                <w:lang w:eastAsia="fr-FR"/>
              </w:rPr>
            </w:pPr>
            <w:r w:rsidRPr="00D340E1">
              <w:rPr>
                <w:sz w:val="18"/>
                <w:szCs w:val="18"/>
                <w:lang w:eastAsia="fr-FR"/>
              </w:rPr>
              <w:t>0</w:t>
            </w:r>
            <w:r>
              <w:rPr>
                <w:sz w:val="18"/>
                <w:szCs w:val="18"/>
                <w:lang w:eastAsia="fr-FR"/>
              </w:rPr>
              <w:t>,</w:t>
            </w:r>
            <w:r w:rsidRPr="00D340E1">
              <w:rPr>
                <w:sz w:val="18"/>
                <w:szCs w:val="18"/>
                <w:lang w:eastAsia="fr-FR"/>
              </w:rPr>
              <w:t xml:space="preserve">51 </w:t>
            </w:r>
            <w:r w:rsidR="00307212">
              <w:rPr>
                <w:sz w:val="18"/>
                <w:szCs w:val="18"/>
                <w:lang w:eastAsia="fr-FR"/>
              </w:rPr>
              <w:sym w:font="Symbol" w:char="F0B1"/>
            </w:r>
            <w:r w:rsidRPr="00D340E1">
              <w:rPr>
                <w:sz w:val="18"/>
                <w:szCs w:val="18"/>
                <w:lang w:eastAsia="fr-FR"/>
              </w:rPr>
              <w:t xml:space="preserve"> 0</w:t>
            </w:r>
            <w:r>
              <w:rPr>
                <w:sz w:val="18"/>
                <w:szCs w:val="18"/>
                <w:lang w:eastAsia="fr-FR"/>
              </w:rPr>
              <w:t>,</w:t>
            </w:r>
            <w:r w:rsidRPr="00D340E1">
              <w:rPr>
                <w:sz w:val="18"/>
                <w:szCs w:val="18"/>
                <w:lang w:eastAsia="fr-FR"/>
              </w:rPr>
              <w:t>02</w:t>
            </w:r>
          </w:p>
          <w:p w14:paraId="33E0F533" w14:textId="3A794A5E" w:rsidR="00594C1C" w:rsidRPr="00D340E1" w:rsidRDefault="00594C1C" w:rsidP="00307212">
            <w:pPr>
              <w:pStyle w:val="SingleTxtG"/>
              <w:spacing w:before="60" w:after="60" w:line="240" w:lineRule="auto"/>
              <w:ind w:left="57" w:right="57"/>
              <w:jc w:val="center"/>
              <w:rPr>
                <w:sz w:val="18"/>
                <w:szCs w:val="18"/>
                <w:lang w:eastAsia="fr-FR"/>
              </w:rPr>
            </w:pPr>
            <w:r w:rsidRPr="00D340E1">
              <w:rPr>
                <w:sz w:val="18"/>
                <w:szCs w:val="18"/>
                <w:lang w:eastAsia="fr-FR"/>
              </w:rPr>
              <w:t>0</w:t>
            </w:r>
            <w:r>
              <w:rPr>
                <w:sz w:val="18"/>
                <w:szCs w:val="18"/>
                <w:lang w:eastAsia="fr-FR"/>
              </w:rPr>
              <w:t>,</w:t>
            </w:r>
            <w:r w:rsidRPr="00D340E1">
              <w:rPr>
                <w:sz w:val="18"/>
                <w:szCs w:val="18"/>
                <w:lang w:eastAsia="fr-FR"/>
              </w:rPr>
              <w:t xml:space="preserve">51 </w:t>
            </w:r>
            <w:r w:rsidR="00307212">
              <w:rPr>
                <w:sz w:val="18"/>
                <w:szCs w:val="18"/>
                <w:lang w:eastAsia="fr-FR"/>
              </w:rPr>
              <w:sym w:font="Symbol" w:char="F0B1"/>
            </w:r>
            <w:r w:rsidRPr="00D340E1">
              <w:rPr>
                <w:sz w:val="18"/>
                <w:szCs w:val="18"/>
                <w:lang w:eastAsia="fr-FR"/>
              </w:rPr>
              <w:t xml:space="preserve"> 0</w:t>
            </w:r>
            <w:r>
              <w:rPr>
                <w:sz w:val="18"/>
                <w:szCs w:val="18"/>
                <w:lang w:eastAsia="fr-FR"/>
              </w:rPr>
              <w:t>,</w:t>
            </w:r>
            <w:r w:rsidRPr="00D340E1">
              <w:rPr>
                <w:sz w:val="18"/>
                <w:szCs w:val="18"/>
                <w:lang w:eastAsia="fr-FR"/>
              </w:rPr>
              <w:t>02</w:t>
            </w:r>
          </w:p>
        </w:tc>
        <w:tc>
          <w:tcPr>
            <w:tcW w:w="1559" w:type="dxa"/>
            <w:shd w:val="clear" w:color="auto" w:fill="auto"/>
            <w:vAlign w:val="center"/>
          </w:tcPr>
          <w:p w14:paraId="582B73D4" w14:textId="6BD88202" w:rsidR="00594C1C" w:rsidRPr="00D340E1" w:rsidRDefault="00594C1C" w:rsidP="00307212">
            <w:pPr>
              <w:pStyle w:val="SingleTxtG"/>
              <w:spacing w:before="60" w:after="60" w:line="240" w:lineRule="auto"/>
              <w:ind w:left="57" w:right="57"/>
              <w:jc w:val="center"/>
              <w:rPr>
                <w:sz w:val="18"/>
                <w:szCs w:val="18"/>
                <w:lang w:eastAsia="fr-FR"/>
              </w:rPr>
            </w:pPr>
            <w:r w:rsidRPr="00D340E1">
              <w:rPr>
                <w:sz w:val="18"/>
                <w:szCs w:val="18"/>
                <w:lang w:eastAsia="fr-FR"/>
              </w:rPr>
              <w:t xml:space="preserve">65 </w:t>
            </w:r>
            <w:r w:rsidR="00F072A9">
              <w:rPr>
                <w:sz w:val="18"/>
                <w:szCs w:val="18"/>
                <w:lang w:eastAsia="fr-FR"/>
              </w:rPr>
              <w:sym w:font="Symbol" w:char="F0B1"/>
            </w:r>
            <w:r w:rsidRPr="00D340E1">
              <w:rPr>
                <w:sz w:val="18"/>
                <w:szCs w:val="18"/>
                <w:lang w:eastAsia="fr-FR"/>
              </w:rPr>
              <w:t xml:space="preserve"> 3</w:t>
            </w:r>
          </w:p>
        </w:tc>
        <w:tc>
          <w:tcPr>
            <w:tcW w:w="986" w:type="dxa"/>
            <w:shd w:val="clear" w:color="auto" w:fill="auto"/>
            <w:vAlign w:val="center"/>
          </w:tcPr>
          <w:p w14:paraId="16075EBD" w14:textId="6A8D327B" w:rsidR="00594C1C" w:rsidRPr="00D340E1" w:rsidRDefault="00594C1C" w:rsidP="00307212">
            <w:pPr>
              <w:pStyle w:val="SingleTxtG"/>
              <w:spacing w:before="60" w:after="60" w:line="240" w:lineRule="auto"/>
              <w:ind w:left="57" w:right="57"/>
              <w:jc w:val="center"/>
              <w:rPr>
                <w:sz w:val="18"/>
                <w:szCs w:val="18"/>
                <w:lang w:eastAsia="fr-FR"/>
              </w:rPr>
            </w:pPr>
            <w:r w:rsidRPr="00D340E1">
              <w:rPr>
                <w:sz w:val="18"/>
                <w:szCs w:val="18"/>
                <w:lang w:eastAsia="fr-FR"/>
              </w:rPr>
              <w:t xml:space="preserve">50 </w:t>
            </w:r>
            <w:r w:rsidR="00F072A9">
              <w:rPr>
                <w:sz w:val="18"/>
                <w:szCs w:val="18"/>
                <w:lang w:eastAsia="fr-FR"/>
              </w:rPr>
              <w:sym w:font="Symbol" w:char="F0B1"/>
            </w:r>
            <w:r w:rsidRPr="00D340E1">
              <w:rPr>
                <w:sz w:val="18"/>
                <w:szCs w:val="18"/>
                <w:lang w:eastAsia="fr-FR"/>
              </w:rPr>
              <w:t xml:space="preserve"> 10</w:t>
            </w:r>
          </w:p>
        </w:tc>
      </w:tr>
      <w:tr w:rsidR="00594C1C" w:rsidRPr="00E348A4" w14:paraId="0A148D9E" w14:textId="77777777" w:rsidTr="00663E57">
        <w:tc>
          <w:tcPr>
            <w:tcW w:w="8494" w:type="dxa"/>
            <w:gridSpan w:val="6"/>
            <w:shd w:val="clear" w:color="auto" w:fill="EEECE1"/>
            <w:vAlign w:val="center"/>
          </w:tcPr>
          <w:p w14:paraId="7119E935" w14:textId="1533A415" w:rsidR="00594C1C" w:rsidRPr="00307212" w:rsidRDefault="00594C1C" w:rsidP="00307212">
            <w:pPr>
              <w:pStyle w:val="SingleTxtG"/>
              <w:spacing w:before="80" w:after="80" w:line="200" w:lineRule="exact"/>
              <w:ind w:left="57" w:right="57"/>
              <w:jc w:val="center"/>
              <w:rPr>
                <w:b/>
                <w:i/>
                <w:iCs/>
                <w:sz w:val="16"/>
                <w:szCs w:val="16"/>
                <w:lang w:eastAsia="fr-FR"/>
              </w:rPr>
            </w:pPr>
            <w:r w:rsidRPr="00307212">
              <w:rPr>
                <w:b/>
                <w:i/>
                <w:iCs/>
                <w:sz w:val="16"/>
                <w:szCs w:val="16"/>
                <w:lang w:eastAsia="fr-FR"/>
              </w:rPr>
              <w:t xml:space="preserve">TM2 </w:t>
            </w:r>
            <w:r w:rsidR="00307212">
              <w:rPr>
                <w:b/>
                <w:i/>
                <w:iCs/>
                <w:sz w:val="16"/>
                <w:szCs w:val="16"/>
                <w:lang w:eastAsia="fr-FR"/>
              </w:rPr>
              <w:t>−</w:t>
            </w:r>
            <w:r w:rsidRPr="00307212">
              <w:rPr>
                <w:b/>
                <w:i/>
                <w:iCs/>
                <w:sz w:val="16"/>
                <w:szCs w:val="16"/>
                <w:lang w:eastAsia="fr-FR"/>
              </w:rPr>
              <w:t xml:space="preserve"> thermomètre à panneau noir</w:t>
            </w:r>
          </w:p>
        </w:tc>
      </w:tr>
      <w:tr w:rsidR="00594C1C" w:rsidRPr="002C748E" w14:paraId="4054E981" w14:textId="77777777" w:rsidTr="00663E57">
        <w:tc>
          <w:tcPr>
            <w:tcW w:w="1129" w:type="dxa"/>
            <w:vMerge w:val="restart"/>
            <w:shd w:val="clear" w:color="auto" w:fill="auto"/>
            <w:vAlign w:val="center"/>
          </w:tcPr>
          <w:p w14:paraId="28EC2083" w14:textId="5DB66DC8" w:rsidR="00594C1C" w:rsidRPr="00D340E1" w:rsidRDefault="00594C1C" w:rsidP="00307212">
            <w:pPr>
              <w:pStyle w:val="SingleTxtG"/>
              <w:spacing w:before="80" w:after="80" w:line="200" w:lineRule="exact"/>
              <w:ind w:left="57" w:right="57"/>
              <w:jc w:val="center"/>
              <w:rPr>
                <w:b/>
                <w:i/>
                <w:iCs/>
                <w:sz w:val="16"/>
                <w:szCs w:val="16"/>
                <w:lang w:eastAsia="fr-FR"/>
              </w:rPr>
            </w:pPr>
            <w:r w:rsidRPr="000B3909">
              <w:rPr>
                <w:b/>
                <w:i/>
                <w:iCs/>
                <w:sz w:val="16"/>
                <w:szCs w:val="16"/>
                <w:lang w:val="fr-FR" w:eastAsia="fr-FR"/>
              </w:rPr>
              <w:t>No d</w:t>
            </w:r>
            <w:r>
              <w:rPr>
                <w:b/>
                <w:i/>
                <w:iCs/>
                <w:sz w:val="16"/>
                <w:szCs w:val="16"/>
                <w:lang w:val="fr-FR" w:eastAsia="fr-FR"/>
              </w:rPr>
              <w:t>e</w:t>
            </w:r>
            <w:r w:rsidRPr="000B3909">
              <w:rPr>
                <w:b/>
                <w:i/>
                <w:iCs/>
                <w:sz w:val="16"/>
                <w:szCs w:val="16"/>
                <w:lang w:val="fr-FR" w:eastAsia="fr-FR"/>
              </w:rPr>
              <w:t xml:space="preserve"> cycle selon la norme </w:t>
            </w:r>
            <w:r w:rsidRPr="00E348A4">
              <w:rPr>
                <w:b/>
                <w:i/>
                <w:iCs/>
                <w:sz w:val="16"/>
                <w:szCs w:val="16"/>
                <w:lang w:val="en-US" w:eastAsia="fr-FR"/>
              </w:rPr>
              <w:t>EN ISO</w:t>
            </w:r>
            <w:r w:rsidR="00663E57">
              <w:rPr>
                <w:b/>
                <w:i/>
                <w:iCs/>
                <w:sz w:val="16"/>
                <w:szCs w:val="16"/>
                <w:lang w:val="en-US" w:eastAsia="fr-FR"/>
              </w:rPr>
              <w:br/>
            </w:r>
            <w:r w:rsidRPr="00D340E1">
              <w:rPr>
                <w:b/>
                <w:i/>
                <w:iCs/>
                <w:sz w:val="16"/>
                <w:szCs w:val="16"/>
                <w:lang w:eastAsia="fr-FR"/>
              </w:rPr>
              <w:t>4892-2:2013</w:t>
            </w:r>
          </w:p>
        </w:tc>
        <w:tc>
          <w:tcPr>
            <w:tcW w:w="1843" w:type="dxa"/>
            <w:vMerge w:val="restart"/>
            <w:shd w:val="clear" w:color="auto" w:fill="auto"/>
            <w:vAlign w:val="center"/>
          </w:tcPr>
          <w:p w14:paraId="05A805DA" w14:textId="77777777" w:rsidR="00594C1C" w:rsidRPr="00D340E1" w:rsidRDefault="00594C1C" w:rsidP="00307212">
            <w:pPr>
              <w:pStyle w:val="SingleTxtG"/>
              <w:spacing w:before="80" w:after="80" w:line="200" w:lineRule="exact"/>
              <w:ind w:left="57" w:right="57"/>
              <w:jc w:val="center"/>
              <w:rPr>
                <w:b/>
                <w:i/>
                <w:iCs/>
                <w:sz w:val="16"/>
                <w:szCs w:val="16"/>
                <w:lang w:eastAsia="fr-FR"/>
              </w:rPr>
            </w:pPr>
            <w:r>
              <w:rPr>
                <w:b/>
                <w:i/>
                <w:iCs/>
                <w:sz w:val="16"/>
                <w:szCs w:val="16"/>
                <w:lang w:eastAsia="fr-FR"/>
              </w:rPr>
              <w:t>Temps d’exposition</w:t>
            </w:r>
          </w:p>
        </w:tc>
        <w:tc>
          <w:tcPr>
            <w:tcW w:w="2977" w:type="dxa"/>
            <w:gridSpan w:val="2"/>
            <w:shd w:val="clear" w:color="auto" w:fill="auto"/>
            <w:vAlign w:val="center"/>
          </w:tcPr>
          <w:p w14:paraId="19F541E2" w14:textId="77777777" w:rsidR="00594C1C" w:rsidRPr="00D340E1" w:rsidRDefault="00594C1C" w:rsidP="00307212">
            <w:pPr>
              <w:pStyle w:val="SingleTxtG"/>
              <w:spacing w:before="80" w:after="80" w:line="200" w:lineRule="exact"/>
              <w:ind w:left="57" w:right="57"/>
              <w:jc w:val="center"/>
              <w:rPr>
                <w:b/>
                <w:i/>
                <w:iCs/>
                <w:sz w:val="16"/>
                <w:szCs w:val="16"/>
                <w:lang w:eastAsia="fr-FR"/>
              </w:rPr>
            </w:pPr>
            <w:r w:rsidRPr="00D340E1">
              <w:rPr>
                <w:b/>
                <w:i/>
                <w:iCs/>
                <w:sz w:val="16"/>
                <w:szCs w:val="16"/>
                <w:lang w:eastAsia="fr-FR"/>
              </w:rPr>
              <w:t>Irradiance</w:t>
            </w:r>
          </w:p>
        </w:tc>
        <w:tc>
          <w:tcPr>
            <w:tcW w:w="1559" w:type="dxa"/>
            <w:vMerge w:val="restart"/>
            <w:shd w:val="clear" w:color="auto" w:fill="auto"/>
            <w:vAlign w:val="center"/>
          </w:tcPr>
          <w:p w14:paraId="55B37A5A" w14:textId="7ECB4231" w:rsidR="00594C1C" w:rsidRPr="00D340E1" w:rsidRDefault="00594C1C" w:rsidP="00307212">
            <w:pPr>
              <w:pStyle w:val="SingleTxtG"/>
              <w:spacing w:before="80" w:after="80" w:line="200" w:lineRule="exact"/>
              <w:ind w:left="57" w:right="57"/>
              <w:jc w:val="center"/>
              <w:rPr>
                <w:b/>
                <w:i/>
                <w:iCs/>
                <w:sz w:val="16"/>
                <w:szCs w:val="16"/>
                <w:lang w:eastAsia="fr-FR"/>
              </w:rPr>
            </w:pPr>
            <w:r>
              <w:rPr>
                <w:b/>
                <w:i/>
                <w:iCs/>
                <w:sz w:val="16"/>
                <w:szCs w:val="16"/>
                <w:lang w:eastAsia="fr-FR"/>
              </w:rPr>
              <w:t>Température selon le thermomètre</w:t>
            </w:r>
            <w:r w:rsidR="00663E57">
              <w:rPr>
                <w:b/>
                <w:i/>
                <w:iCs/>
                <w:sz w:val="16"/>
                <w:szCs w:val="16"/>
                <w:lang w:eastAsia="fr-FR"/>
              </w:rPr>
              <w:br/>
            </w:r>
            <w:r w:rsidRPr="00D340E1">
              <w:rPr>
                <w:b/>
                <w:i/>
                <w:iCs/>
                <w:sz w:val="16"/>
                <w:szCs w:val="16"/>
                <w:lang w:eastAsia="fr-FR"/>
              </w:rPr>
              <w:t>°C</w:t>
            </w:r>
          </w:p>
        </w:tc>
        <w:tc>
          <w:tcPr>
            <w:tcW w:w="986" w:type="dxa"/>
            <w:vMerge w:val="restart"/>
            <w:shd w:val="clear" w:color="auto" w:fill="auto"/>
            <w:vAlign w:val="center"/>
          </w:tcPr>
          <w:p w14:paraId="2DDADCC9" w14:textId="52D19686" w:rsidR="00594C1C" w:rsidRPr="00D340E1" w:rsidRDefault="00594C1C" w:rsidP="00307212">
            <w:pPr>
              <w:pStyle w:val="SingleTxtG"/>
              <w:spacing w:before="80" w:after="80" w:line="200" w:lineRule="exact"/>
              <w:ind w:left="57" w:right="57"/>
              <w:jc w:val="center"/>
              <w:rPr>
                <w:b/>
                <w:i/>
                <w:iCs/>
                <w:sz w:val="16"/>
                <w:szCs w:val="16"/>
                <w:lang w:eastAsia="fr-FR"/>
              </w:rPr>
            </w:pPr>
            <w:r>
              <w:rPr>
                <w:b/>
                <w:i/>
                <w:iCs/>
                <w:sz w:val="16"/>
                <w:szCs w:val="16"/>
                <w:lang w:eastAsia="fr-FR"/>
              </w:rPr>
              <w:t>Humidité relative</w:t>
            </w:r>
            <w:r w:rsidR="00663E57">
              <w:rPr>
                <w:b/>
                <w:i/>
                <w:iCs/>
                <w:sz w:val="16"/>
                <w:szCs w:val="16"/>
                <w:lang w:eastAsia="fr-FR"/>
              </w:rPr>
              <w:br/>
            </w:r>
            <w:r w:rsidRPr="00D340E1">
              <w:rPr>
                <w:b/>
                <w:i/>
                <w:iCs/>
                <w:sz w:val="16"/>
                <w:szCs w:val="16"/>
                <w:lang w:eastAsia="fr-FR"/>
              </w:rPr>
              <w:t>%</w:t>
            </w:r>
          </w:p>
        </w:tc>
      </w:tr>
      <w:tr w:rsidR="00594C1C" w:rsidRPr="00E348A4" w14:paraId="17A84D3A" w14:textId="77777777" w:rsidTr="00663E57">
        <w:tc>
          <w:tcPr>
            <w:tcW w:w="1129" w:type="dxa"/>
            <w:vMerge/>
            <w:shd w:val="clear" w:color="auto" w:fill="auto"/>
            <w:vAlign w:val="center"/>
          </w:tcPr>
          <w:p w14:paraId="148ED594" w14:textId="77777777" w:rsidR="00594C1C" w:rsidRPr="00D340E1" w:rsidRDefault="00594C1C" w:rsidP="00307212">
            <w:pPr>
              <w:pStyle w:val="SingleTxtG"/>
              <w:spacing w:after="60" w:line="240" w:lineRule="auto"/>
              <w:ind w:left="57" w:right="57"/>
              <w:jc w:val="center"/>
              <w:rPr>
                <w:b/>
                <w:i/>
                <w:iCs/>
                <w:sz w:val="16"/>
                <w:szCs w:val="16"/>
                <w:lang w:eastAsia="fr-FR"/>
              </w:rPr>
            </w:pPr>
          </w:p>
        </w:tc>
        <w:tc>
          <w:tcPr>
            <w:tcW w:w="1843" w:type="dxa"/>
            <w:vMerge/>
            <w:shd w:val="clear" w:color="auto" w:fill="auto"/>
            <w:vAlign w:val="center"/>
          </w:tcPr>
          <w:p w14:paraId="46A44ED4" w14:textId="77777777" w:rsidR="00594C1C" w:rsidRPr="00D340E1" w:rsidRDefault="00594C1C" w:rsidP="00307212">
            <w:pPr>
              <w:pStyle w:val="SingleTxtG"/>
              <w:spacing w:after="60" w:line="240" w:lineRule="auto"/>
              <w:ind w:left="57" w:right="57"/>
              <w:jc w:val="center"/>
              <w:rPr>
                <w:b/>
                <w:i/>
                <w:iCs/>
                <w:sz w:val="16"/>
                <w:szCs w:val="16"/>
                <w:lang w:eastAsia="fr-FR"/>
              </w:rPr>
            </w:pPr>
          </w:p>
        </w:tc>
        <w:tc>
          <w:tcPr>
            <w:tcW w:w="1701" w:type="dxa"/>
            <w:shd w:val="clear" w:color="auto" w:fill="auto"/>
            <w:vAlign w:val="center"/>
          </w:tcPr>
          <w:p w14:paraId="365198E0" w14:textId="0F2D97B8" w:rsidR="00594C1C" w:rsidRPr="00E348A4" w:rsidRDefault="00594C1C" w:rsidP="00307212">
            <w:pPr>
              <w:pStyle w:val="SingleTxtG"/>
              <w:spacing w:before="80" w:after="80" w:line="200" w:lineRule="exact"/>
              <w:ind w:left="57" w:right="57"/>
              <w:jc w:val="center"/>
              <w:rPr>
                <w:b/>
                <w:i/>
                <w:iCs/>
                <w:sz w:val="16"/>
                <w:szCs w:val="16"/>
                <w:lang w:val="fr-FR" w:eastAsia="fr-FR"/>
              </w:rPr>
            </w:pPr>
            <w:r w:rsidRPr="00E348A4">
              <w:rPr>
                <w:b/>
                <w:bCs/>
                <w:i/>
                <w:iCs/>
                <w:sz w:val="16"/>
                <w:szCs w:val="16"/>
                <w:lang w:val="fr-FR" w:eastAsia="fr-FR"/>
              </w:rPr>
              <w:t>Spectre large</w:t>
            </w:r>
            <w:r w:rsidR="00663E57">
              <w:rPr>
                <w:b/>
                <w:bCs/>
                <w:i/>
                <w:iCs/>
                <w:sz w:val="16"/>
                <w:szCs w:val="16"/>
                <w:lang w:val="fr-FR" w:eastAsia="fr-FR"/>
              </w:rPr>
              <w:br/>
            </w:r>
            <w:r w:rsidRPr="00E348A4">
              <w:rPr>
                <w:b/>
                <w:i/>
                <w:iCs/>
                <w:sz w:val="16"/>
                <w:szCs w:val="16"/>
                <w:lang w:val="fr-FR" w:eastAsia="fr-FR"/>
              </w:rPr>
              <w:t>(300 à 400 nm)</w:t>
            </w:r>
            <w:r w:rsidR="00663E57">
              <w:rPr>
                <w:b/>
                <w:i/>
                <w:iCs/>
                <w:sz w:val="16"/>
                <w:szCs w:val="16"/>
                <w:lang w:val="fr-FR" w:eastAsia="fr-FR"/>
              </w:rPr>
              <w:br/>
            </w:r>
            <w:r w:rsidRPr="00E348A4">
              <w:rPr>
                <w:b/>
                <w:i/>
                <w:iCs/>
                <w:sz w:val="16"/>
                <w:szCs w:val="16"/>
                <w:lang w:val="fr-FR" w:eastAsia="fr-FR"/>
              </w:rPr>
              <w:t>W/m²</w:t>
            </w:r>
          </w:p>
        </w:tc>
        <w:tc>
          <w:tcPr>
            <w:tcW w:w="1276" w:type="dxa"/>
            <w:shd w:val="clear" w:color="auto" w:fill="auto"/>
            <w:vAlign w:val="center"/>
          </w:tcPr>
          <w:p w14:paraId="1F83FA67" w14:textId="32FA2074" w:rsidR="00594C1C" w:rsidRPr="00D340E1" w:rsidRDefault="00594C1C" w:rsidP="00307212">
            <w:pPr>
              <w:pStyle w:val="SingleTxtG"/>
              <w:spacing w:before="80" w:after="80" w:line="200" w:lineRule="exact"/>
              <w:ind w:left="57" w:right="57"/>
              <w:jc w:val="center"/>
              <w:rPr>
                <w:b/>
                <w:i/>
                <w:iCs/>
                <w:sz w:val="16"/>
                <w:szCs w:val="16"/>
                <w:lang w:eastAsia="fr-FR"/>
              </w:rPr>
            </w:pPr>
            <w:r>
              <w:rPr>
                <w:b/>
                <w:bCs/>
                <w:i/>
                <w:iCs/>
                <w:sz w:val="16"/>
                <w:szCs w:val="16"/>
                <w:lang w:eastAsia="fr-FR"/>
              </w:rPr>
              <w:t>Spectre étroit</w:t>
            </w:r>
            <w:r w:rsidR="00663E57">
              <w:rPr>
                <w:b/>
                <w:bCs/>
                <w:i/>
                <w:iCs/>
                <w:sz w:val="16"/>
                <w:szCs w:val="16"/>
                <w:lang w:eastAsia="fr-FR"/>
              </w:rPr>
              <w:br/>
            </w:r>
            <w:r w:rsidRPr="00D340E1">
              <w:rPr>
                <w:b/>
                <w:i/>
                <w:iCs/>
                <w:sz w:val="16"/>
                <w:szCs w:val="16"/>
                <w:lang w:eastAsia="fr-FR"/>
              </w:rPr>
              <w:t>(340 nm)</w:t>
            </w:r>
            <w:r w:rsidR="00663E57">
              <w:rPr>
                <w:b/>
                <w:i/>
                <w:iCs/>
                <w:sz w:val="16"/>
                <w:szCs w:val="16"/>
                <w:lang w:eastAsia="fr-FR"/>
              </w:rPr>
              <w:br/>
            </w:r>
            <w:r w:rsidRPr="00D340E1">
              <w:rPr>
                <w:b/>
                <w:i/>
                <w:iCs/>
                <w:sz w:val="16"/>
                <w:szCs w:val="16"/>
                <w:lang w:eastAsia="fr-FR"/>
              </w:rPr>
              <w:t>W/m²</w:t>
            </w:r>
          </w:p>
        </w:tc>
        <w:tc>
          <w:tcPr>
            <w:tcW w:w="1559" w:type="dxa"/>
            <w:vMerge/>
            <w:shd w:val="clear" w:color="auto" w:fill="auto"/>
            <w:vAlign w:val="center"/>
          </w:tcPr>
          <w:p w14:paraId="2529F951" w14:textId="77777777" w:rsidR="00594C1C" w:rsidRPr="00D340E1" w:rsidRDefault="00594C1C" w:rsidP="00307212">
            <w:pPr>
              <w:pStyle w:val="SingleTxtG"/>
              <w:spacing w:after="60" w:line="240" w:lineRule="auto"/>
              <w:ind w:left="57" w:right="57"/>
              <w:jc w:val="center"/>
              <w:rPr>
                <w:lang w:eastAsia="fr-FR"/>
              </w:rPr>
            </w:pPr>
          </w:p>
        </w:tc>
        <w:tc>
          <w:tcPr>
            <w:tcW w:w="986" w:type="dxa"/>
            <w:vMerge/>
            <w:shd w:val="clear" w:color="auto" w:fill="auto"/>
            <w:vAlign w:val="center"/>
          </w:tcPr>
          <w:p w14:paraId="564E5F3B" w14:textId="77777777" w:rsidR="00594C1C" w:rsidRPr="00D340E1" w:rsidRDefault="00594C1C" w:rsidP="00307212">
            <w:pPr>
              <w:pStyle w:val="SingleTxtG"/>
              <w:spacing w:after="60" w:line="240" w:lineRule="auto"/>
              <w:ind w:left="57" w:right="57"/>
              <w:jc w:val="center"/>
              <w:rPr>
                <w:lang w:eastAsia="fr-FR"/>
              </w:rPr>
            </w:pPr>
          </w:p>
        </w:tc>
      </w:tr>
      <w:tr w:rsidR="00594C1C" w:rsidRPr="002C748E" w14:paraId="523ACBF6" w14:textId="77777777" w:rsidTr="00663E57">
        <w:tc>
          <w:tcPr>
            <w:tcW w:w="1129" w:type="dxa"/>
            <w:shd w:val="clear" w:color="auto" w:fill="auto"/>
            <w:vAlign w:val="center"/>
          </w:tcPr>
          <w:p w14:paraId="2EA7680A" w14:textId="77777777" w:rsidR="00594C1C" w:rsidRPr="00307212" w:rsidRDefault="00594C1C" w:rsidP="00307212">
            <w:pPr>
              <w:pStyle w:val="SingleTxtG"/>
              <w:spacing w:before="60" w:after="60" w:line="240" w:lineRule="auto"/>
              <w:ind w:left="57" w:right="57"/>
              <w:jc w:val="center"/>
              <w:rPr>
                <w:sz w:val="18"/>
                <w:szCs w:val="18"/>
                <w:lang w:eastAsia="fr-FR"/>
              </w:rPr>
            </w:pPr>
            <w:r w:rsidRPr="00307212">
              <w:rPr>
                <w:sz w:val="18"/>
                <w:szCs w:val="18"/>
                <w:lang w:eastAsia="fr-FR"/>
              </w:rPr>
              <w:t>4</w:t>
            </w:r>
          </w:p>
        </w:tc>
        <w:tc>
          <w:tcPr>
            <w:tcW w:w="1843" w:type="dxa"/>
            <w:shd w:val="clear" w:color="auto" w:fill="auto"/>
            <w:vAlign w:val="center"/>
          </w:tcPr>
          <w:p w14:paraId="674F036C" w14:textId="77777777" w:rsidR="00594C1C" w:rsidRPr="00307212" w:rsidRDefault="00594C1C" w:rsidP="00307212">
            <w:pPr>
              <w:pStyle w:val="SingleTxtG"/>
              <w:spacing w:before="60" w:after="60" w:line="240" w:lineRule="auto"/>
              <w:ind w:left="57" w:right="57"/>
              <w:jc w:val="center"/>
              <w:rPr>
                <w:sz w:val="18"/>
                <w:szCs w:val="18"/>
                <w:lang w:val="fr-FR" w:eastAsia="fr-FR"/>
              </w:rPr>
            </w:pPr>
            <w:r w:rsidRPr="00307212">
              <w:rPr>
                <w:sz w:val="18"/>
                <w:szCs w:val="18"/>
                <w:lang w:val="fr-FR" w:eastAsia="fr-FR"/>
              </w:rPr>
              <w:t>102 min au sec</w:t>
            </w:r>
          </w:p>
          <w:p w14:paraId="5D43447D" w14:textId="77777777" w:rsidR="00594C1C" w:rsidRPr="00307212" w:rsidRDefault="00594C1C" w:rsidP="00307212">
            <w:pPr>
              <w:pStyle w:val="SingleTxtG"/>
              <w:spacing w:before="60" w:after="60" w:line="240" w:lineRule="auto"/>
              <w:ind w:left="57" w:right="57"/>
              <w:jc w:val="center"/>
              <w:rPr>
                <w:sz w:val="18"/>
                <w:szCs w:val="18"/>
                <w:lang w:val="fr-FR" w:eastAsia="fr-FR"/>
              </w:rPr>
            </w:pPr>
            <w:r w:rsidRPr="00307212">
              <w:rPr>
                <w:sz w:val="18"/>
                <w:szCs w:val="18"/>
                <w:lang w:val="fr-FR" w:eastAsia="fr-FR"/>
              </w:rPr>
              <w:t>18 min de pulvérisation d’eau</w:t>
            </w:r>
          </w:p>
        </w:tc>
        <w:tc>
          <w:tcPr>
            <w:tcW w:w="1701" w:type="dxa"/>
            <w:shd w:val="clear" w:color="auto" w:fill="auto"/>
            <w:vAlign w:val="center"/>
          </w:tcPr>
          <w:p w14:paraId="78A74BB8" w14:textId="54F90B08" w:rsidR="00594C1C" w:rsidRPr="00307212" w:rsidRDefault="00594C1C" w:rsidP="00307212">
            <w:pPr>
              <w:pStyle w:val="SingleTxtG"/>
              <w:spacing w:before="60" w:after="60" w:line="240" w:lineRule="auto"/>
              <w:ind w:left="57" w:right="57"/>
              <w:jc w:val="center"/>
              <w:rPr>
                <w:sz w:val="18"/>
                <w:szCs w:val="18"/>
                <w:lang w:eastAsia="fr-FR"/>
              </w:rPr>
            </w:pPr>
            <w:r w:rsidRPr="00307212">
              <w:rPr>
                <w:sz w:val="18"/>
                <w:szCs w:val="18"/>
                <w:lang w:eastAsia="fr-FR"/>
              </w:rPr>
              <w:t xml:space="preserve">60 </w:t>
            </w:r>
            <w:r w:rsidR="00F072A9">
              <w:rPr>
                <w:sz w:val="18"/>
                <w:szCs w:val="18"/>
                <w:lang w:eastAsia="fr-FR"/>
              </w:rPr>
              <w:sym w:font="Symbol" w:char="F0B1"/>
            </w:r>
            <w:r w:rsidRPr="00307212">
              <w:rPr>
                <w:sz w:val="18"/>
                <w:szCs w:val="18"/>
                <w:lang w:eastAsia="fr-FR"/>
              </w:rPr>
              <w:t xml:space="preserve"> 2</w:t>
            </w:r>
          </w:p>
          <w:p w14:paraId="4510C9A7" w14:textId="511014E6" w:rsidR="00594C1C" w:rsidRPr="00307212" w:rsidRDefault="00594C1C" w:rsidP="00307212">
            <w:pPr>
              <w:pStyle w:val="SingleTxtG"/>
              <w:spacing w:before="60" w:after="60" w:line="240" w:lineRule="auto"/>
              <w:ind w:left="57" w:right="57"/>
              <w:jc w:val="center"/>
              <w:rPr>
                <w:sz w:val="18"/>
                <w:szCs w:val="18"/>
                <w:lang w:eastAsia="fr-FR"/>
              </w:rPr>
            </w:pPr>
            <w:r w:rsidRPr="00307212">
              <w:rPr>
                <w:sz w:val="18"/>
                <w:szCs w:val="18"/>
                <w:lang w:eastAsia="fr-FR"/>
              </w:rPr>
              <w:t xml:space="preserve">60 </w:t>
            </w:r>
            <w:r w:rsidR="00F072A9">
              <w:rPr>
                <w:sz w:val="18"/>
                <w:szCs w:val="18"/>
                <w:lang w:eastAsia="fr-FR"/>
              </w:rPr>
              <w:sym w:font="Symbol" w:char="F0B1"/>
            </w:r>
            <w:r w:rsidRPr="00307212">
              <w:rPr>
                <w:sz w:val="18"/>
                <w:szCs w:val="18"/>
                <w:lang w:eastAsia="fr-FR"/>
              </w:rPr>
              <w:t xml:space="preserve"> 2</w:t>
            </w:r>
          </w:p>
        </w:tc>
        <w:tc>
          <w:tcPr>
            <w:tcW w:w="1276" w:type="dxa"/>
            <w:shd w:val="clear" w:color="auto" w:fill="auto"/>
            <w:vAlign w:val="center"/>
          </w:tcPr>
          <w:p w14:paraId="3014F698" w14:textId="742E78E9" w:rsidR="00594C1C" w:rsidRPr="00307212" w:rsidRDefault="00594C1C" w:rsidP="00307212">
            <w:pPr>
              <w:pStyle w:val="SingleTxtG"/>
              <w:spacing w:before="60" w:after="60" w:line="240" w:lineRule="auto"/>
              <w:ind w:left="57" w:right="57"/>
              <w:jc w:val="center"/>
              <w:rPr>
                <w:sz w:val="18"/>
                <w:szCs w:val="18"/>
                <w:lang w:eastAsia="fr-FR"/>
              </w:rPr>
            </w:pPr>
            <w:r w:rsidRPr="00307212">
              <w:rPr>
                <w:sz w:val="18"/>
                <w:szCs w:val="18"/>
                <w:lang w:eastAsia="fr-FR"/>
              </w:rPr>
              <w:t xml:space="preserve">0,51 </w:t>
            </w:r>
            <w:r w:rsidR="00F072A9">
              <w:rPr>
                <w:sz w:val="18"/>
                <w:szCs w:val="18"/>
                <w:lang w:eastAsia="fr-FR"/>
              </w:rPr>
              <w:sym w:font="Symbol" w:char="F0B1"/>
            </w:r>
            <w:r w:rsidRPr="00307212">
              <w:rPr>
                <w:sz w:val="18"/>
                <w:szCs w:val="18"/>
                <w:lang w:eastAsia="fr-FR"/>
              </w:rPr>
              <w:t xml:space="preserve"> 0,02</w:t>
            </w:r>
          </w:p>
          <w:p w14:paraId="2F44E06A" w14:textId="23B6BB00" w:rsidR="00594C1C" w:rsidRPr="00307212" w:rsidRDefault="00594C1C" w:rsidP="00307212">
            <w:pPr>
              <w:pStyle w:val="SingleTxtG"/>
              <w:spacing w:before="60" w:after="60" w:line="240" w:lineRule="auto"/>
              <w:ind w:left="57" w:right="57"/>
              <w:jc w:val="center"/>
              <w:rPr>
                <w:sz w:val="18"/>
                <w:szCs w:val="18"/>
                <w:lang w:eastAsia="fr-FR"/>
              </w:rPr>
            </w:pPr>
            <w:r w:rsidRPr="00307212">
              <w:rPr>
                <w:sz w:val="18"/>
                <w:szCs w:val="18"/>
                <w:lang w:eastAsia="fr-FR"/>
              </w:rPr>
              <w:t xml:space="preserve">0,51 </w:t>
            </w:r>
            <w:r w:rsidR="00F072A9">
              <w:rPr>
                <w:sz w:val="18"/>
                <w:szCs w:val="18"/>
                <w:lang w:eastAsia="fr-FR"/>
              </w:rPr>
              <w:sym w:font="Symbol" w:char="F0B1"/>
            </w:r>
            <w:r w:rsidRPr="00307212">
              <w:rPr>
                <w:sz w:val="18"/>
                <w:szCs w:val="18"/>
                <w:lang w:eastAsia="fr-FR"/>
              </w:rPr>
              <w:t xml:space="preserve"> 0,02</w:t>
            </w:r>
          </w:p>
        </w:tc>
        <w:tc>
          <w:tcPr>
            <w:tcW w:w="1559" w:type="dxa"/>
            <w:shd w:val="clear" w:color="auto" w:fill="auto"/>
            <w:vAlign w:val="center"/>
          </w:tcPr>
          <w:p w14:paraId="00620905" w14:textId="4B28F939" w:rsidR="00594C1C" w:rsidRPr="00307212" w:rsidRDefault="00594C1C" w:rsidP="00307212">
            <w:pPr>
              <w:pStyle w:val="SingleTxtG"/>
              <w:spacing w:before="60" w:after="60" w:line="240" w:lineRule="auto"/>
              <w:ind w:left="57" w:right="57"/>
              <w:jc w:val="center"/>
              <w:rPr>
                <w:sz w:val="18"/>
                <w:szCs w:val="18"/>
                <w:lang w:eastAsia="fr-FR"/>
              </w:rPr>
            </w:pPr>
            <w:r w:rsidRPr="00307212">
              <w:rPr>
                <w:sz w:val="18"/>
                <w:szCs w:val="18"/>
                <w:lang w:eastAsia="fr-FR"/>
              </w:rPr>
              <w:t xml:space="preserve">63 </w:t>
            </w:r>
            <w:r w:rsidR="00F072A9">
              <w:rPr>
                <w:sz w:val="18"/>
                <w:szCs w:val="18"/>
                <w:lang w:eastAsia="fr-FR"/>
              </w:rPr>
              <w:sym w:font="Symbol" w:char="F0B1"/>
            </w:r>
            <w:r w:rsidRPr="00307212">
              <w:rPr>
                <w:sz w:val="18"/>
                <w:szCs w:val="18"/>
                <w:lang w:eastAsia="fr-FR"/>
              </w:rPr>
              <w:t xml:space="preserve"> 3</w:t>
            </w:r>
          </w:p>
        </w:tc>
        <w:tc>
          <w:tcPr>
            <w:tcW w:w="986" w:type="dxa"/>
            <w:shd w:val="clear" w:color="auto" w:fill="auto"/>
            <w:vAlign w:val="center"/>
          </w:tcPr>
          <w:p w14:paraId="4C00B55F" w14:textId="275291F5" w:rsidR="00594C1C" w:rsidRPr="00307212" w:rsidRDefault="00594C1C" w:rsidP="00307212">
            <w:pPr>
              <w:pStyle w:val="SingleTxtG"/>
              <w:spacing w:before="60" w:after="60" w:line="240" w:lineRule="auto"/>
              <w:ind w:left="57" w:right="57"/>
              <w:jc w:val="center"/>
              <w:rPr>
                <w:sz w:val="18"/>
                <w:szCs w:val="18"/>
                <w:lang w:eastAsia="fr-FR"/>
              </w:rPr>
            </w:pPr>
            <w:r w:rsidRPr="00307212">
              <w:rPr>
                <w:sz w:val="18"/>
                <w:szCs w:val="18"/>
                <w:lang w:eastAsia="fr-FR"/>
              </w:rPr>
              <w:t xml:space="preserve">50 </w:t>
            </w:r>
            <w:r w:rsidR="00F072A9">
              <w:rPr>
                <w:sz w:val="18"/>
                <w:szCs w:val="18"/>
                <w:lang w:eastAsia="fr-FR"/>
              </w:rPr>
              <w:sym w:font="Symbol" w:char="F0B1"/>
            </w:r>
            <w:r w:rsidRPr="00307212">
              <w:rPr>
                <w:sz w:val="18"/>
                <w:szCs w:val="18"/>
                <w:lang w:eastAsia="fr-FR"/>
              </w:rPr>
              <w:t xml:space="preserve"> 10</w:t>
            </w:r>
          </w:p>
        </w:tc>
      </w:tr>
    </w:tbl>
    <w:p w14:paraId="4D841C53" w14:textId="0F6F5960" w:rsidR="00594C1C" w:rsidRPr="00307212" w:rsidRDefault="00594C1C" w:rsidP="00307212">
      <w:pPr>
        <w:suppressAutoHyphens w:val="0"/>
        <w:spacing w:before="120" w:line="220" w:lineRule="exact"/>
        <w:ind w:left="1134" w:firstLine="170"/>
        <w:rPr>
          <w:sz w:val="18"/>
          <w:szCs w:val="18"/>
          <w:lang w:val="fr-FR"/>
        </w:rPr>
      </w:pPr>
      <w:r w:rsidRPr="00307212">
        <w:rPr>
          <w:i/>
          <w:sz w:val="18"/>
          <w:szCs w:val="18"/>
          <w:lang w:val="fr-FR"/>
        </w:rPr>
        <w:t>Note 1</w:t>
      </w:r>
      <w:r w:rsidR="00307212">
        <w:rPr>
          <w:i/>
          <w:sz w:val="18"/>
          <w:szCs w:val="18"/>
          <w:lang w:val="fr-FR"/>
        </w:rPr>
        <w:t> </w:t>
      </w:r>
      <w:r w:rsidRPr="00307212">
        <w:rPr>
          <w:sz w:val="18"/>
          <w:szCs w:val="18"/>
          <w:lang w:val="fr-FR"/>
        </w:rPr>
        <w:t>: Les deux thermomètres n’affichent pas la même température, et il n’est pas prévu que les deux méthodes d’essai produisent nécessairement les mêmes résultats. Il est recommandé d’utiliser le capteur de température le mieux adapté aux échantillons. Par exemple, on aura recours à un thermomètre à panneau noir pour un matériau réfléchissant appliqué sur un substrat en aluminium. La préparation des échantillons à soumettre à l’essai doit s’effectuer conformément aux recommandations générales de la norme EN ISO 4892-2:2013. Il est en outre recommandé de réintroduire les échantillons dans la chambre d’essai au xénon (chambre à tambour rotatif : dans les parties inférieure, intermédiaire et supérieure ; chambre d’essai à plat : par quadrant) régulièrement, à savoir quatre à huit fois par essai. Dans le cas où les résultats sont contradictoires, les valeurs obtenues à la lumière naturelle prévalent.</w:t>
      </w:r>
    </w:p>
    <w:p w14:paraId="06A85B8B" w14:textId="36B86671" w:rsidR="00663E57" w:rsidRPr="00307212" w:rsidRDefault="00594C1C" w:rsidP="00307212">
      <w:pPr>
        <w:suppressAutoHyphens w:val="0"/>
        <w:spacing w:line="220" w:lineRule="exact"/>
        <w:ind w:left="1134" w:firstLine="170"/>
        <w:rPr>
          <w:sz w:val="18"/>
          <w:szCs w:val="18"/>
          <w:lang w:val="fr-FR"/>
        </w:rPr>
      </w:pPr>
      <w:r w:rsidRPr="00307212">
        <w:rPr>
          <w:i/>
          <w:sz w:val="18"/>
          <w:szCs w:val="18"/>
          <w:lang w:val="fr-FR"/>
        </w:rPr>
        <w:t>Note 2</w:t>
      </w:r>
      <w:r w:rsidR="00307212">
        <w:rPr>
          <w:i/>
          <w:sz w:val="18"/>
          <w:szCs w:val="18"/>
          <w:lang w:val="fr-FR"/>
        </w:rPr>
        <w:t> </w:t>
      </w:r>
      <w:r w:rsidRPr="00307212">
        <w:rPr>
          <w:i/>
          <w:sz w:val="18"/>
          <w:szCs w:val="18"/>
          <w:lang w:val="fr-FR"/>
        </w:rPr>
        <w:t>:</w:t>
      </w:r>
      <w:r w:rsidRPr="00307212">
        <w:rPr>
          <w:sz w:val="18"/>
          <w:szCs w:val="18"/>
          <w:lang w:val="fr-FR"/>
        </w:rPr>
        <w:t xml:space="preserve"> Les tolérances indiquées pour l’irradiance, la température selon le thermomètre à panneau noir et l’humidité relative correspondent aux fluctuations admises du paramètre visé par rapport à la valeur donnée dans les conditions d’équilibre. Elles ne signifient pas que la valeur peut varier à la hausse ou à la baisse dans la mesure spécifiée.</w:t>
      </w:r>
    </w:p>
    <w:p w14:paraId="603F8C8B" w14:textId="2CF679B8" w:rsidR="00594C1C" w:rsidRDefault="00594C1C" w:rsidP="00594C1C">
      <w:pPr>
        <w:suppressAutoHyphens w:val="0"/>
        <w:spacing w:line="240" w:lineRule="auto"/>
        <w:ind w:left="1134"/>
        <w:jc w:val="both"/>
        <w:rPr>
          <w:sz w:val="18"/>
          <w:szCs w:val="18"/>
          <w:lang w:val="fr-FR"/>
        </w:rPr>
      </w:pPr>
      <w:r w:rsidRPr="00E348A4">
        <w:rPr>
          <w:sz w:val="18"/>
          <w:szCs w:val="18"/>
          <w:lang w:val="fr-FR"/>
        </w:rPr>
        <w:br w:type="page"/>
      </w:r>
    </w:p>
    <w:p w14:paraId="00FF9C06" w14:textId="77777777" w:rsidR="00594C1C" w:rsidRDefault="00594C1C" w:rsidP="00307212">
      <w:pPr>
        <w:pStyle w:val="HChG"/>
      </w:pPr>
      <w:r w:rsidRPr="00C04279">
        <w:lastRenderedPageBreak/>
        <w:t>Annexe </w:t>
      </w:r>
      <w:r>
        <w:t>7</w:t>
      </w:r>
    </w:p>
    <w:p w14:paraId="69113864" w14:textId="77777777" w:rsidR="00594C1C" w:rsidRDefault="00594C1C" w:rsidP="00307212">
      <w:pPr>
        <w:pStyle w:val="HChG"/>
        <w:rPr>
          <w:lang w:val="fr-FR"/>
        </w:rPr>
      </w:pPr>
      <w:r w:rsidRPr="00E348A4">
        <w:rPr>
          <w:lang w:val="fr-FR"/>
        </w:rPr>
        <w:tab/>
      </w:r>
      <w:r w:rsidRPr="00E348A4">
        <w:rPr>
          <w:lang w:val="fr-FR"/>
        </w:rPr>
        <w:tab/>
      </w:r>
      <w:bookmarkStart w:id="39" w:name="_Hlk106786255"/>
      <w:r w:rsidRPr="00E348A4">
        <w:rPr>
          <w:lang w:val="fr-FR"/>
        </w:rPr>
        <w:t>Essais chimiques</w:t>
      </w:r>
      <w:bookmarkEnd w:id="39"/>
    </w:p>
    <w:p w14:paraId="54AD4698" w14:textId="00629288" w:rsidR="00594C1C" w:rsidRPr="005B611E" w:rsidRDefault="00307212" w:rsidP="00307212">
      <w:pPr>
        <w:pStyle w:val="HChG"/>
      </w:pPr>
      <w:r>
        <w:tab/>
      </w:r>
      <w:r>
        <w:tab/>
      </w:r>
      <w:r w:rsidR="00594C1C">
        <w:t xml:space="preserve">Partie 1 </w:t>
      </w:r>
      <w:r>
        <w:br/>
      </w:r>
      <w:bookmarkStart w:id="40" w:name="_Hlk106786263"/>
      <w:r w:rsidR="00594C1C" w:rsidRPr="005B611E">
        <w:t>Résistance aux carburants</w:t>
      </w:r>
      <w:bookmarkEnd w:id="40"/>
    </w:p>
    <w:p w14:paraId="167A1A99" w14:textId="77777777" w:rsidR="00594C1C" w:rsidRPr="005B611E" w:rsidRDefault="00594C1C" w:rsidP="00594C1C">
      <w:pPr>
        <w:pStyle w:val="SingleTxtG"/>
        <w:ind w:left="2268" w:hanging="1134"/>
      </w:pPr>
      <w:r>
        <w:t>1.</w:t>
      </w:r>
      <w:r>
        <w:tab/>
        <w:t>Un mélange formé de 70 </w:t>
      </w:r>
      <w:r w:rsidRPr="005B611E">
        <w:t xml:space="preserve">% </w:t>
      </w:r>
      <w:r>
        <w:t>en volume de n-heptane et de 30 </w:t>
      </w:r>
      <w:r w:rsidRPr="005B611E">
        <w:t>% en volume de t</w:t>
      </w:r>
      <w:r>
        <w:t>oluène doit être appliqué soit :</w:t>
      </w:r>
    </w:p>
    <w:p w14:paraId="655B3034" w14:textId="77777777" w:rsidR="00594C1C" w:rsidRPr="005B611E" w:rsidRDefault="00594C1C" w:rsidP="00594C1C">
      <w:pPr>
        <w:pStyle w:val="SingleTxtG"/>
        <w:ind w:left="2268" w:hanging="1134"/>
      </w:pPr>
      <w:r>
        <w:t>1.1</w:t>
      </w:r>
      <w:r w:rsidRPr="005B611E">
        <w:tab/>
        <w:t xml:space="preserve">Sur un </w:t>
      </w:r>
      <w:r>
        <w:t>dispositif rétroréfléchissant :</w:t>
      </w:r>
    </w:p>
    <w:p w14:paraId="765525CF" w14:textId="77777777" w:rsidR="00594C1C" w:rsidRPr="005B611E" w:rsidRDefault="00594C1C" w:rsidP="00594C1C">
      <w:pPr>
        <w:pStyle w:val="SingleTxtG"/>
        <w:ind w:left="2835" w:hanging="567"/>
      </w:pPr>
      <w:r>
        <w:t>a)</w:t>
      </w:r>
      <w:r w:rsidRPr="005B611E">
        <w:tab/>
        <w:t>La surface extérieure du dispositif rétroréfléchissant et en particulier de la plage éclairante doit être légèrement frottée avec un coton imbibé du mélange d</w:t>
      </w:r>
      <w:r>
        <w:t>’essai ;</w:t>
      </w:r>
    </w:p>
    <w:p w14:paraId="3B987E1F" w14:textId="77777777" w:rsidR="00594C1C" w:rsidRPr="005B611E" w:rsidRDefault="00594C1C" w:rsidP="00594C1C">
      <w:pPr>
        <w:pStyle w:val="SingleTxtG"/>
        <w:ind w:left="2835" w:hanging="567"/>
      </w:pPr>
      <w:r>
        <w:t>b)</w:t>
      </w:r>
      <w:r>
        <w:tab/>
        <w:t>Après 5 </w:t>
      </w:r>
      <w:r w:rsidRPr="005B611E">
        <w:t>min environ, ladite surface doit être examinée visuellement. Elle ne doit pas présen</w:t>
      </w:r>
      <w:r>
        <w:t>ter de modifications apparentes </w:t>
      </w:r>
      <w:r w:rsidRPr="005B611E">
        <w:t>; toutefois, on peut tolérer de l</w:t>
      </w:r>
      <w:r>
        <w:t>égères fissures superficielles.</w:t>
      </w:r>
    </w:p>
    <w:p w14:paraId="642B31EB" w14:textId="77777777" w:rsidR="00594C1C" w:rsidRPr="005B611E" w:rsidRDefault="00594C1C" w:rsidP="00594C1C">
      <w:pPr>
        <w:pStyle w:val="SingleTxtG"/>
        <w:ind w:left="2835" w:hanging="567"/>
      </w:pPr>
      <w:r w:rsidRPr="005B611E">
        <w:t>ou</w:t>
      </w:r>
    </w:p>
    <w:p w14:paraId="6826E939" w14:textId="77777777" w:rsidR="00594C1C" w:rsidRPr="005B611E" w:rsidRDefault="00594C1C" w:rsidP="00594C1C">
      <w:pPr>
        <w:pStyle w:val="SingleTxtG"/>
        <w:ind w:left="2268" w:hanging="1134"/>
      </w:pPr>
      <w:r>
        <w:t>1.2</w:t>
      </w:r>
      <w:r w:rsidRPr="005B611E">
        <w:tab/>
        <w:t>Sur une unité-échantillon d</w:t>
      </w:r>
      <w:r>
        <w:t>e marquage rétroréfléchissant :</w:t>
      </w:r>
    </w:p>
    <w:p w14:paraId="37CE1C47" w14:textId="77777777" w:rsidR="00594C1C" w:rsidRPr="005B611E" w:rsidRDefault="00594C1C" w:rsidP="00594C1C">
      <w:pPr>
        <w:pStyle w:val="SingleTxtG"/>
        <w:ind w:left="2835" w:hanging="567"/>
      </w:pPr>
      <w:r w:rsidRPr="005B611E">
        <w:t>a)</w:t>
      </w:r>
      <w:r w:rsidRPr="005B611E">
        <w:tab/>
        <w:t>Une partie d</w:t>
      </w:r>
      <w:r>
        <w:t>’</w:t>
      </w:r>
      <w:r w:rsidRPr="005B611E">
        <w:t>une unité-échantillon d</w:t>
      </w:r>
      <w:r>
        <w:t>’au moins 300 </w:t>
      </w:r>
      <w:r w:rsidRPr="005B611E">
        <w:t>mm de longueur doit être immergée dans le mélange d</w:t>
      </w:r>
      <w:r>
        <w:t>’</w:t>
      </w:r>
      <w:r w:rsidRPr="005B611E">
        <w:t>essai pendant une mi</w:t>
      </w:r>
      <w:r>
        <w:t>nute ;</w:t>
      </w:r>
    </w:p>
    <w:p w14:paraId="791FB132" w14:textId="77777777" w:rsidR="00594C1C" w:rsidRPr="005B611E" w:rsidRDefault="00594C1C" w:rsidP="00594C1C">
      <w:pPr>
        <w:pStyle w:val="SingleTxtG"/>
        <w:ind w:left="2835" w:hanging="567"/>
      </w:pPr>
      <w:r w:rsidRPr="005B611E">
        <w:t>b)</w:t>
      </w:r>
      <w:r w:rsidRPr="005B611E">
        <w:tab/>
      </w:r>
      <w:r>
        <w:t>À</w:t>
      </w:r>
      <w:r w:rsidRPr="005B611E">
        <w:t xml:space="preserve"> la sortie du bain, la surface doit êtr</w:t>
      </w:r>
      <w:r>
        <w:t>e essuyée avec un chiffon doux ;</w:t>
      </w:r>
      <w:r w:rsidRPr="005B611E">
        <w:t xml:space="preserve"> elle ne doit montrer aucun changement visible qui pourrait réduire l</w:t>
      </w:r>
      <w:r>
        <w:t>’</w:t>
      </w:r>
      <w:r w:rsidRPr="005B611E">
        <w:t>efficacité de son fonctionnement.</w:t>
      </w:r>
    </w:p>
    <w:p w14:paraId="4FDDD076" w14:textId="77777777" w:rsidR="00594C1C" w:rsidRPr="005B611E" w:rsidRDefault="00594C1C" w:rsidP="00594C1C">
      <w:pPr>
        <w:pStyle w:val="SingleTxtG"/>
        <w:ind w:left="2268" w:hanging="1134"/>
      </w:pPr>
      <w:r w:rsidRPr="005B611E">
        <w:t>2.</w:t>
      </w:r>
      <w:r w:rsidRPr="005B611E">
        <w:tab/>
        <w:t>Essai des triangles de présignalisation</w:t>
      </w:r>
    </w:p>
    <w:p w14:paraId="0B931E1B" w14:textId="77777777" w:rsidR="00594C1C" w:rsidRPr="005B611E" w:rsidRDefault="00594C1C" w:rsidP="00594C1C">
      <w:pPr>
        <w:pStyle w:val="SingleTxtG"/>
        <w:ind w:left="2268" w:hanging="1134"/>
      </w:pPr>
      <w:r>
        <w:t>2.1</w:t>
      </w:r>
      <w:r w:rsidRPr="005B611E">
        <w:tab/>
        <w:t xml:space="preserve">Le triangle et son étui de protection sont immergés séparément dans une cuve </w:t>
      </w:r>
      <w:r>
        <w:t>contenant un mélange de 70 % de n-heptane et 30 % de toluène :</w:t>
      </w:r>
    </w:p>
    <w:p w14:paraId="25F6A01E" w14:textId="77777777" w:rsidR="00594C1C" w:rsidRPr="005B611E" w:rsidRDefault="00594C1C" w:rsidP="00594C1C">
      <w:pPr>
        <w:pStyle w:val="SingleTxtG"/>
        <w:ind w:left="2835" w:hanging="567"/>
      </w:pPr>
      <w:r>
        <w:t>a)</w:t>
      </w:r>
      <w:r w:rsidRPr="005B611E">
        <w:tab/>
        <w:t xml:space="preserve">Après 60 secondes, ils sont </w:t>
      </w:r>
      <w:r>
        <w:t>retirés de la cuve et égouttés ;</w:t>
      </w:r>
    </w:p>
    <w:p w14:paraId="01695C1E" w14:textId="77777777" w:rsidR="00594C1C" w:rsidRPr="005B611E" w:rsidRDefault="00594C1C" w:rsidP="00594C1C">
      <w:pPr>
        <w:pStyle w:val="SingleTxtG"/>
        <w:ind w:left="2835" w:hanging="567"/>
      </w:pPr>
      <w:r>
        <w:t>b)</w:t>
      </w:r>
      <w:r w:rsidRPr="005B611E">
        <w:tab/>
        <w:t>Le triangle est alors introduit dans son étui et l</w:t>
      </w:r>
      <w:r>
        <w:t>’</w:t>
      </w:r>
      <w:r w:rsidRPr="005B611E">
        <w:t>ensemble est dispos</w:t>
      </w:r>
      <w:r>
        <w:t>é à plat en atmosphère calme ;</w:t>
      </w:r>
    </w:p>
    <w:p w14:paraId="41FFADBC" w14:textId="77777777" w:rsidR="00594C1C" w:rsidRDefault="00594C1C" w:rsidP="00594C1C">
      <w:pPr>
        <w:pStyle w:val="SingleTxtG"/>
        <w:ind w:left="2835" w:hanging="567"/>
      </w:pPr>
      <w:r>
        <w:t>c)</w:t>
      </w:r>
      <w:r w:rsidRPr="005B611E">
        <w:tab/>
        <w:t>Après séchage complet, le triangle ne doit pas adhérer à son étui, ni présenter de modifications de surface décelables à l</w:t>
      </w:r>
      <w:r>
        <w:t>’</w:t>
      </w:r>
      <w:r w:rsidRPr="005B611E">
        <w:t xml:space="preserve">œil nu, </w:t>
      </w:r>
      <w:r>
        <w:t>ni de détériorations apparentes </w:t>
      </w:r>
      <w:r w:rsidRPr="005B611E">
        <w:t>; toutefois, on peut tolérer de légères fissures superficielles.</w:t>
      </w:r>
    </w:p>
    <w:p w14:paraId="37779D4D" w14:textId="720C9BFE" w:rsidR="00594C1C" w:rsidRPr="005B611E" w:rsidRDefault="00307212" w:rsidP="00307212">
      <w:pPr>
        <w:pStyle w:val="HChG"/>
      </w:pPr>
      <w:r>
        <w:tab/>
      </w:r>
      <w:r>
        <w:tab/>
      </w:r>
      <w:r w:rsidR="00594C1C">
        <w:t>Partie 2</w:t>
      </w:r>
      <w:r>
        <w:br/>
      </w:r>
      <w:r w:rsidR="00594C1C" w:rsidRPr="005B611E">
        <w:tab/>
      </w:r>
      <w:bookmarkStart w:id="41" w:name="_Hlk106786273"/>
      <w:r w:rsidR="00594C1C" w:rsidRPr="005B611E">
        <w:t>Résistance aux huiles de graissage</w:t>
      </w:r>
      <w:bookmarkEnd w:id="41"/>
    </w:p>
    <w:p w14:paraId="02DA5942" w14:textId="77777777" w:rsidR="00594C1C" w:rsidRPr="005B611E" w:rsidRDefault="00594C1C" w:rsidP="00594C1C">
      <w:pPr>
        <w:pStyle w:val="SingleTxtG"/>
        <w:ind w:left="2268" w:hanging="1134"/>
      </w:pPr>
      <w:r w:rsidRPr="005B611E">
        <w:t>1.</w:t>
      </w:r>
      <w:r w:rsidRPr="005B611E">
        <w:tab/>
        <w:t>Procédure d</w:t>
      </w:r>
      <w:r>
        <w:t>’</w:t>
      </w:r>
      <w:r w:rsidRPr="005B611E">
        <w:t>essai dans le cas des réflecteurs en plastique moulé pour dispositifs rétroréfléchissants des classes</w:t>
      </w:r>
      <w:r>
        <w:t> IA, IB, IIIA, IIIB</w:t>
      </w:r>
      <w:r w:rsidRPr="005B611E">
        <w:t xml:space="preserve"> et </w:t>
      </w:r>
      <w:r>
        <w:t>IVA</w:t>
      </w:r>
      <w:r w:rsidRPr="005B611E">
        <w:t xml:space="preserve"> et triang</w:t>
      </w:r>
      <w:r>
        <w:t>les de présignalisation du type </w:t>
      </w:r>
      <w:r w:rsidRPr="005B611E">
        <w:t>1</w:t>
      </w:r>
    </w:p>
    <w:p w14:paraId="0D9EFAFE" w14:textId="3C4F8193" w:rsidR="00594C1C" w:rsidRDefault="00594C1C" w:rsidP="00594C1C">
      <w:pPr>
        <w:pStyle w:val="SingleTxtG"/>
        <w:ind w:left="2268" w:hanging="1134"/>
      </w:pPr>
      <w:r>
        <w:t>1.1</w:t>
      </w:r>
      <w:r w:rsidRPr="005B611E">
        <w:tab/>
        <w:t>La surface extérieure du dispositif rétroréfléchissant et en particulier de la plage éclairante doit être légèrement frottée avec un coton imbibé d</w:t>
      </w:r>
      <w:r>
        <w:t>’</w:t>
      </w:r>
      <w:r w:rsidRPr="005B611E">
        <w:t>huile d</w:t>
      </w:r>
      <w:r>
        <w:t>e graissage détergente. Après 5 </w:t>
      </w:r>
      <w:r w:rsidRPr="005B611E">
        <w:t>min environ, ladit</w:t>
      </w:r>
      <w:r>
        <w:t>e surface est essuyée. On </w:t>
      </w:r>
      <w:r w:rsidRPr="005B611E">
        <w:t xml:space="preserve">mesure ensuite le </w:t>
      </w:r>
      <w:r>
        <w:t>R</w:t>
      </w:r>
      <w:r>
        <w:rPr>
          <w:vertAlign w:val="subscript"/>
        </w:rPr>
        <w:t>I</w:t>
      </w:r>
      <w:r w:rsidRPr="005B611E">
        <w:t xml:space="preserve"> </w:t>
      </w:r>
      <w:r>
        <w:t>conformément aux dispositions du paragraphe</w:t>
      </w:r>
      <w:r w:rsidR="00307212">
        <w:t> </w:t>
      </w:r>
      <w:r>
        <w:t>5.1.3.2.2 du présent Règlement</w:t>
      </w:r>
      <w:r w:rsidRPr="005B611E">
        <w:t>.</w:t>
      </w:r>
    </w:p>
    <w:p w14:paraId="270F96BA" w14:textId="77777777" w:rsidR="00594C1C" w:rsidRDefault="00594C1C" w:rsidP="00307212">
      <w:pPr>
        <w:pStyle w:val="HChG"/>
      </w:pPr>
      <w:r>
        <w:br w:type="page"/>
      </w:r>
      <w:r>
        <w:lastRenderedPageBreak/>
        <w:t>Annexe 8</w:t>
      </w:r>
    </w:p>
    <w:p w14:paraId="2BFCEE7F" w14:textId="77777777" w:rsidR="00594C1C" w:rsidRPr="00E348A4" w:rsidRDefault="00594C1C" w:rsidP="00307212">
      <w:pPr>
        <w:pStyle w:val="HChG"/>
        <w:rPr>
          <w:lang w:val="fr-FR"/>
        </w:rPr>
      </w:pPr>
      <w:r w:rsidRPr="00E348A4">
        <w:tab/>
      </w:r>
      <w:r w:rsidRPr="00E348A4">
        <w:tab/>
      </w:r>
      <w:bookmarkStart w:id="42" w:name="_Hlk106786313"/>
      <w:r w:rsidRPr="00E348A4">
        <w:tab/>
      </w:r>
      <w:r w:rsidRPr="00E348A4">
        <w:rPr>
          <w:lang w:val="fr-FR"/>
        </w:rPr>
        <w:t>Essais mécaniques</w:t>
      </w:r>
      <w:bookmarkEnd w:id="42"/>
    </w:p>
    <w:p w14:paraId="215643D2" w14:textId="0229D6D2" w:rsidR="00594C1C" w:rsidRPr="005B611E" w:rsidRDefault="00307212" w:rsidP="00307212">
      <w:pPr>
        <w:pStyle w:val="HChG"/>
      </w:pPr>
      <w:r>
        <w:tab/>
      </w:r>
      <w:r>
        <w:tab/>
      </w:r>
      <w:r w:rsidR="00594C1C">
        <w:t xml:space="preserve">Partie 1 </w:t>
      </w:r>
      <w:r>
        <w:br/>
      </w:r>
      <w:bookmarkStart w:id="43" w:name="_Hlk106786325"/>
      <w:r w:rsidR="00594C1C" w:rsidRPr="005B611E">
        <w:t>Résistance au nettoyage dans le cas d</w:t>
      </w:r>
      <w:r w:rsidR="00594C1C">
        <w:t>’</w:t>
      </w:r>
      <w:r w:rsidR="00594C1C" w:rsidRPr="005B611E">
        <w:t>une unité-échantillon de marquage rétroréfléchissant</w:t>
      </w:r>
      <w:bookmarkEnd w:id="43"/>
    </w:p>
    <w:p w14:paraId="0574A649" w14:textId="77777777" w:rsidR="00594C1C" w:rsidRPr="005B611E" w:rsidRDefault="00594C1C" w:rsidP="00594C1C">
      <w:pPr>
        <w:pStyle w:val="SingleTxtG"/>
        <w:ind w:left="2268" w:hanging="1134"/>
      </w:pPr>
      <w:r w:rsidRPr="005B611E">
        <w:t>1.</w:t>
      </w:r>
      <w:r w:rsidRPr="005B611E">
        <w:tab/>
        <w:t>Nettoyage manuel</w:t>
      </w:r>
    </w:p>
    <w:p w14:paraId="671BED93" w14:textId="458665BF" w:rsidR="00594C1C" w:rsidRPr="005B611E" w:rsidRDefault="00594C1C" w:rsidP="00594C1C">
      <w:pPr>
        <w:pStyle w:val="SingleTxtG"/>
        <w:ind w:left="2268"/>
      </w:pPr>
      <w:r w:rsidRPr="005B611E">
        <w:tab/>
        <w:t>Un échantillon souillé avec un mélange d</w:t>
      </w:r>
      <w:r>
        <w:t>’</w:t>
      </w:r>
      <w:r w:rsidRPr="005B611E">
        <w:t>huile de graissage détergente et de graphite doit pouvoir être nettoyé sans endommager la surface rétroréfléchissante, essuyé avec un solvant aliphatique doux tel que l</w:t>
      </w:r>
      <w:r>
        <w:t>’</w:t>
      </w:r>
      <w:r w:rsidRPr="005B611E">
        <w:t>heptane</w:t>
      </w:r>
      <w:r w:rsidR="00307212">
        <w:noBreakHyphen/>
      </w:r>
      <w:r w:rsidRPr="005B611E">
        <w:t>n et lavé avec un détergent neutre.</w:t>
      </w:r>
    </w:p>
    <w:p w14:paraId="3575FCF1" w14:textId="77777777" w:rsidR="00594C1C" w:rsidRPr="005B611E" w:rsidRDefault="00594C1C" w:rsidP="00594C1C">
      <w:pPr>
        <w:pStyle w:val="SingleTxtG"/>
        <w:ind w:left="2268" w:hanging="1134"/>
      </w:pPr>
      <w:r w:rsidRPr="005B611E">
        <w:t>2.</w:t>
      </w:r>
      <w:r w:rsidRPr="005B611E">
        <w:tab/>
      </w:r>
      <w:r w:rsidRPr="005B611E">
        <w:tab/>
        <w:t>Nettoyage sous pression</w:t>
      </w:r>
    </w:p>
    <w:p w14:paraId="0A75698B" w14:textId="03F1C699" w:rsidR="00594C1C" w:rsidRPr="005B611E" w:rsidRDefault="00594C1C" w:rsidP="00594C1C">
      <w:pPr>
        <w:pStyle w:val="SingleTxtG"/>
        <w:ind w:left="2268"/>
      </w:pPr>
      <w:r>
        <w:tab/>
        <w:t>Soumis à un jet continu de 60 </w:t>
      </w:r>
      <w:r w:rsidRPr="005B611E">
        <w:t>s et monté dans des conditions normales, l</w:t>
      </w:r>
      <w:r>
        <w:t>’</w:t>
      </w:r>
      <w:r w:rsidRPr="005B611E">
        <w:t>échantillon ne doit montrer aucun signe d</w:t>
      </w:r>
      <w:r>
        <w:t>’</w:t>
      </w:r>
      <w:r w:rsidRPr="005B611E">
        <w:t xml:space="preserve">endommagement au niveau de la surface rétroréfléchissante ni son décollage du substrat ou son détachement de la surface où il a été monté, pour les </w:t>
      </w:r>
      <w:r>
        <w:t>paramètres de réglage suivants :</w:t>
      </w:r>
    </w:p>
    <w:p w14:paraId="555EB19E" w14:textId="5952F174" w:rsidR="00594C1C" w:rsidRPr="005B611E" w:rsidRDefault="00594C1C" w:rsidP="00594C1C">
      <w:pPr>
        <w:pStyle w:val="SingleTxtG"/>
        <w:ind w:left="2835" w:hanging="567"/>
      </w:pPr>
      <w:r w:rsidRPr="005B611E">
        <w:t>a)</w:t>
      </w:r>
      <w:r w:rsidRPr="005B611E">
        <w:tab/>
        <w:t>Pression de l</w:t>
      </w:r>
      <w:r>
        <w:t>’</w:t>
      </w:r>
      <w:r w:rsidRPr="005B611E">
        <w:t>eau ou de la s</w:t>
      </w:r>
      <w:r>
        <w:t>olution de lavage : 8 </w:t>
      </w:r>
      <w:r w:rsidR="00F072A9">
        <w:rPr>
          <w:sz w:val="18"/>
          <w:szCs w:val="18"/>
          <w:lang w:eastAsia="fr-FR"/>
        </w:rPr>
        <w:sym w:font="Symbol" w:char="F0B1"/>
      </w:r>
      <w:r>
        <w:t> 0,2 MPa ;</w:t>
      </w:r>
    </w:p>
    <w:p w14:paraId="2CD0D61D" w14:textId="77777777" w:rsidR="00594C1C" w:rsidRPr="005B611E" w:rsidRDefault="00594C1C" w:rsidP="00594C1C">
      <w:pPr>
        <w:pStyle w:val="SingleTxtG"/>
        <w:ind w:left="2835" w:hanging="567"/>
      </w:pPr>
      <w:r w:rsidRPr="005B611E">
        <w:t>b)</w:t>
      </w:r>
      <w:r w:rsidRPr="005B611E">
        <w:tab/>
        <w:t>Température de l</w:t>
      </w:r>
      <w:r>
        <w:t>’</w:t>
      </w:r>
      <w:r w:rsidRPr="005B611E">
        <w:t>eau ou d</w:t>
      </w:r>
      <w:r>
        <w:t>e la solution de lavage : 60 °C - 5 °C ;</w:t>
      </w:r>
    </w:p>
    <w:p w14:paraId="62B2D699" w14:textId="5234B390" w:rsidR="00594C1C" w:rsidRPr="005B611E" w:rsidRDefault="00594C1C" w:rsidP="00594C1C">
      <w:pPr>
        <w:pStyle w:val="SingleTxtG"/>
        <w:ind w:left="2835" w:hanging="567"/>
      </w:pPr>
      <w:r w:rsidRPr="005B611E">
        <w:t>c)</w:t>
      </w:r>
      <w:r w:rsidRPr="005B611E">
        <w:tab/>
        <w:t>Débit de l</w:t>
      </w:r>
      <w:r>
        <w:t>’</w:t>
      </w:r>
      <w:r w:rsidRPr="005B611E">
        <w:t>eau ou de la s</w:t>
      </w:r>
      <w:r>
        <w:t xml:space="preserve">olution de lavage : 7 </w:t>
      </w:r>
      <w:r w:rsidR="00F072A9">
        <w:rPr>
          <w:sz w:val="18"/>
          <w:szCs w:val="18"/>
          <w:lang w:eastAsia="fr-FR"/>
        </w:rPr>
        <w:sym w:font="Symbol" w:char="F0B1"/>
      </w:r>
      <w:r>
        <w:t> 1 l/min ;</w:t>
      </w:r>
    </w:p>
    <w:p w14:paraId="01DF910A" w14:textId="1375EA96" w:rsidR="00594C1C" w:rsidRPr="005B611E" w:rsidRDefault="00594C1C" w:rsidP="00594C1C">
      <w:pPr>
        <w:pStyle w:val="SingleTxtG"/>
        <w:ind w:left="2835" w:hanging="567"/>
      </w:pPr>
      <w:r w:rsidRPr="005B611E">
        <w:t>d)</w:t>
      </w:r>
      <w:r w:rsidRPr="005B611E">
        <w:tab/>
        <w:t>L</w:t>
      </w:r>
      <w:r>
        <w:t>’</w:t>
      </w:r>
      <w:r w:rsidRPr="005B611E">
        <w:t>extrémité de la lance de lavage</w:t>
      </w:r>
      <w:r>
        <w:t xml:space="preserve"> doit être maintenue à 600 </w:t>
      </w:r>
      <w:r w:rsidR="00F072A9">
        <w:rPr>
          <w:sz w:val="18"/>
          <w:szCs w:val="18"/>
          <w:lang w:eastAsia="fr-FR"/>
        </w:rPr>
        <w:sym w:font="Symbol" w:char="F0B1"/>
      </w:r>
      <w:r>
        <w:t> 20 </w:t>
      </w:r>
      <w:r w:rsidRPr="005B611E">
        <w:t>mm de la surface rétroréfléchissante</w:t>
      </w:r>
      <w:r>
        <w:t> </w:t>
      </w:r>
      <w:r w:rsidRPr="005B611E">
        <w:t>;</w:t>
      </w:r>
    </w:p>
    <w:p w14:paraId="78CBDDDC" w14:textId="77777777" w:rsidR="00594C1C" w:rsidRPr="005B611E" w:rsidRDefault="00594C1C" w:rsidP="00594C1C">
      <w:pPr>
        <w:pStyle w:val="SingleTxtG"/>
        <w:ind w:left="2835" w:hanging="567"/>
      </w:pPr>
      <w:r w:rsidRPr="005B611E">
        <w:t>e)</w:t>
      </w:r>
      <w:r w:rsidRPr="005B611E">
        <w:tab/>
        <w:t>La lance de lavage doit former u</w:t>
      </w:r>
      <w:r>
        <w:t xml:space="preserve">n angle inférieur ou égal à 45 degrés </w:t>
      </w:r>
      <w:r w:rsidRPr="005B611E">
        <w:t>par rapport à la perpendiculaire à la surface rétroréfléchissante</w:t>
      </w:r>
      <w:r>
        <w:t> </w:t>
      </w:r>
      <w:r w:rsidRPr="005B611E">
        <w:t>;</w:t>
      </w:r>
    </w:p>
    <w:p w14:paraId="400B27BA" w14:textId="77777777" w:rsidR="00594C1C" w:rsidRDefault="00594C1C" w:rsidP="00594C1C">
      <w:pPr>
        <w:pStyle w:val="SingleTxtG"/>
        <w:ind w:left="2835" w:hanging="567"/>
      </w:pPr>
      <w:r w:rsidRPr="005B611E">
        <w:t>f)</w:t>
      </w:r>
      <w:r w:rsidRPr="005B611E">
        <w:tab/>
        <w:t>Utili</w:t>
      </w:r>
      <w:r>
        <w:t xml:space="preserve">ser une buse de 40 degrés </w:t>
      </w:r>
      <w:r w:rsidRPr="005B611E">
        <w:t>d</w:t>
      </w:r>
      <w:r>
        <w:t>’</w:t>
      </w:r>
      <w:r w:rsidRPr="005B611E">
        <w:t>angle générant un jet en éventail.</w:t>
      </w:r>
    </w:p>
    <w:p w14:paraId="20D66E3C" w14:textId="0F04C1A2" w:rsidR="00594C1C" w:rsidRPr="005B611E" w:rsidRDefault="00D157AB" w:rsidP="00D157AB">
      <w:pPr>
        <w:pStyle w:val="HChG"/>
      </w:pPr>
      <w:r>
        <w:tab/>
      </w:r>
      <w:r>
        <w:tab/>
      </w:r>
      <w:r w:rsidR="00594C1C">
        <w:t xml:space="preserve">Partie 2 </w:t>
      </w:r>
      <w:r>
        <w:br/>
      </w:r>
      <w:bookmarkStart w:id="44" w:name="_Hlk106786336"/>
      <w:r w:rsidR="00594C1C" w:rsidRPr="005B611E">
        <w:tab/>
        <w:t>Adhérence</w:t>
      </w:r>
      <w:r w:rsidR="00594C1C">
        <w:t xml:space="preserve"> dans le cas des matériaux adhésifs</w:t>
      </w:r>
      <w:bookmarkEnd w:id="44"/>
    </w:p>
    <w:p w14:paraId="5D4FB2CF" w14:textId="77777777" w:rsidR="00594C1C" w:rsidRDefault="00594C1C" w:rsidP="00594C1C">
      <w:pPr>
        <w:pStyle w:val="SingleTxtG"/>
        <w:ind w:left="2268" w:hanging="1134"/>
      </w:pPr>
      <w:r w:rsidRPr="005B611E">
        <w:t>1.</w:t>
      </w:r>
      <w:r w:rsidRPr="005B611E">
        <w:tab/>
      </w:r>
      <w:r>
        <w:t>Dans le cas d’un matériau de marquage rétroréfléchissant</w:t>
      </w:r>
    </w:p>
    <w:p w14:paraId="558BA62F" w14:textId="40BD249C" w:rsidR="00594C1C" w:rsidRPr="005B611E" w:rsidRDefault="00594C1C" w:rsidP="00594C1C">
      <w:pPr>
        <w:pStyle w:val="SingleTxtG"/>
        <w:ind w:left="2268" w:hanging="1134"/>
      </w:pPr>
      <w:r>
        <w:tab/>
        <w:t>L’essai d’adhérence s’effectue en utilisant une plaque d’aluminium comme support. L’application doit être conforme à la recommandation du fabricant.</w:t>
      </w:r>
    </w:p>
    <w:p w14:paraId="697343FF" w14:textId="61708ECA" w:rsidR="00594C1C" w:rsidRPr="005B611E" w:rsidRDefault="00594C1C" w:rsidP="00594C1C">
      <w:pPr>
        <w:pStyle w:val="SingleTxtG"/>
        <w:ind w:left="2268" w:hanging="1134"/>
      </w:pPr>
      <w:r>
        <w:t>1.1</w:t>
      </w:r>
      <w:r w:rsidRPr="005B611E">
        <w:tab/>
        <w:t>L</w:t>
      </w:r>
      <w:r>
        <w:t>’</w:t>
      </w:r>
      <w:r w:rsidRPr="005B611E">
        <w:t xml:space="preserve">adhérence </w:t>
      </w:r>
      <w:r>
        <w:t xml:space="preserve">d’un </w:t>
      </w:r>
      <w:r w:rsidRPr="005B611E">
        <w:t>matériau rétroréfléchissant doit être déterminée au terme de 24 h</w:t>
      </w:r>
      <w:r w:rsidR="00C5258B">
        <w:t>eures</w:t>
      </w:r>
      <w:r w:rsidRPr="005B611E">
        <w:t xml:space="preserve"> de durcissement, au moyen d</w:t>
      </w:r>
      <w:r>
        <w:t>’</w:t>
      </w:r>
      <w:r w:rsidRPr="005B611E">
        <w:t>une machine d</w:t>
      </w:r>
      <w:r>
        <w:t>’</w:t>
      </w:r>
      <w:r w:rsidRPr="005B611E">
        <w:t>essai capable d</w:t>
      </w:r>
      <w:r>
        <w:t>’</w:t>
      </w:r>
      <w:r w:rsidRPr="005B611E">
        <w:t>exercer une traction perpendiculaire.</w:t>
      </w:r>
    </w:p>
    <w:p w14:paraId="06046F32" w14:textId="77777777" w:rsidR="00594C1C" w:rsidRPr="005B611E" w:rsidRDefault="00594C1C" w:rsidP="00594C1C">
      <w:pPr>
        <w:pStyle w:val="SingleTxtG"/>
        <w:ind w:left="2268" w:hanging="1134"/>
      </w:pPr>
      <w:r>
        <w:t>1.2</w:t>
      </w:r>
      <w:r w:rsidRPr="005B611E">
        <w:tab/>
        <w:t>Le matériau rétroréfléchissant ne doit pas pouvoir être enlevé facilement et sans dommage.</w:t>
      </w:r>
    </w:p>
    <w:p w14:paraId="732A97AB" w14:textId="77777777" w:rsidR="00594C1C" w:rsidRPr="005B611E" w:rsidRDefault="00594C1C" w:rsidP="00594C1C">
      <w:pPr>
        <w:pStyle w:val="SingleTxtG"/>
        <w:ind w:left="2268" w:hanging="1134"/>
      </w:pPr>
      <w:r>
        <w:t>1.3</w:t>
      </w:r>
      <w:r w:rsidRPr="005B611E">
        <w:tab/>
        <w:t>Le matériau rétroréfléchissant doit nécessiter une force d</w:t>
      </w:r>
      <w:r>
        <w:t>’</w:t>
      </w:r>
      <w:r w:rsidRPr="005B611E">
        <w:t>au moins 10 N par 25 mm de largeur exercée à la vitesse constante de 300 mm par minute pour être détaché du matériau de base.</w:t>
      </w:r>
    </w:p>
    <w:p w14:paraId="3A5CD5DE" w14:textId="521ECF76" w:rsidR="00594C1C" w:rsidRPr="005B611E" w:rsidRDefault="00D157AB" w:rsidP="00D157AB">
      <w:pPr>
        <w:pStyle w:val="HChG"/>
      </w:pPr>
      <w:r>
        <w:tab/>
      </w:r>
      <w:r>
        <w:tab/>
      </w:r>
      <w:r w:rsidR="00594C1C">
        <w:t xml:space="preserve">Partie 3 </w:t>
      </w:r>
      <w:r>
        <w:br/>
      </w:r>
      <w:bookmarkStart w:id="45" w:name="_Hlk106786363"/>
      <w:r w:rsidR="00594C1C">
        <w:tab/>
        <w:t>Flexion − Matériaux de m</w:t>
      </w:r>
      <w:r w:rsidR="00594C1C" w:rsidRPr="005B611E">
        <w:t>arquage rétroréfléchissants</w:t>
      </w:r>
      <w:bookmarkEnd w:id="45"/>
    </w:p>
    <w:p w14:paraId="1685864F" w14:textId="0309C53A" w:rsidR="00594C1C" w:rsidRPr="005B611E" w:rsidRDefault="00594C1C" w:rsidP="00D157AB">
      <w:pPr>
        <w:pStyle w:val="SingleTxtG"/>
        <w:keepNext/>
        <w:ind w:left="2268" w:hanging="1134"/>
      </w:pPr>
      <w:r w:rsidRPr="005B611E">
        <w:t>1.</w:t>
      </w:r>
      <w:r w:rsidRPr="005B611E">
        <w:tab/>
        <w:t xml:space="preserve">Pour les échantillons qui doivent être collés à un substrat flexible, à savoir </w:t>
      </w:r>
      <w:r>
        <w:t>une</w:t>
      </w:r>
      <w:r w:rsidRPr="005B611E">
        <w:t xml:space="preserve"> bâche, les dispositions ci-après s</w:t>
      </w:r>
      <w:r>
        <w:t>’appliquent :</w:t>
      </w:r>
    </w:p>
    <w:p w14:paraId="1B7E4451" w14:textId="3207171B" w:rsidR="00594C1C" w:rsidRPr="005B611E" w:rsidRDefault="00594C1C" w:rsidP="00594C1C">
      <w:pPr>
        <w:pStyle w:val="SingleTxtG"/>
        <w:ind w:left="2268" w:hanging="1134"/>
      </w:pPr>
      <w:r>
        <w:t>1</w:t>
      </w:r>
      <w:r w:rsidRPr="005B611E">
        <w:t>.</w:t>
      </w:r>
      <w:r>
        <w:t>1</w:t>
      </w:r>
      <w:r w:rsidRPr="005B611E">
        <w:tab/>
        <w:t>Un spécimen de l</w:t>
      </w:r>
      <w:r>
        <w:t>’</w:t>
      </w:r>
      <w:r w:rsidRPr="005B611E">
        <w:t xml:space="preserve">échantillon mesurant 50 mm x 300 mm doit être enroulé pendant </w:t>
      </w:r>
      <w:r w:rsidR="00D157AB">
        <w:t>1</w:t>
      </w:r>
      <w:r w:rsidRPr="005B611E">
        <w:t xml:space="preserve"> seconde autour d</w:t>
      </w:r>
      <w:r>
        <w:t>’</w:t>
      </w:r>
      <w:r w:rsidRPr="005B611E">
        <w:t>un mandrin de 3,2 mm, la partie adhésive touchant le mandrin par intervalle d</w:t>
      </w:r>
      <w:r>
        <w:t>’</w:t>
      </w:r>
      <w:r w:rsidRPr="005B611E">
        <w:t>une seconde.</w:t>
      </w:r>
    </w:p>
    <w:p w14:paraId="560F9311" w14:textId="19B09DC5" w:rsidR="00594C1C" w:rsidRPr="005B611E" w:rsidRDefault="00594C1C" w:rsidP="00594C1C">
      <w:pPr>
        <w:pStyle w:val="SingleTxtG"/>
        <w:ind w:left="2268" w:hanging="1134"/>
        <w:rPr>
          <w:rFonts w:cs="Courier New"/>
        </w:rPr>
      </w:pPr>
      <w:r>
        <w:t>1.2</w:t>
      </w:r>
      <w:r w:rsidRPr="005B611E">
        <w:tab/>
        <w:t>La température d</w:t>
      </w:r>
      <w:r>
        <w:t>’</w:t>
      </w:r>
      <w:r w:rsidRPr="005B611E">
        <w:t>essai doit êtr</w:t>
      </w:r>
      <w:r>
        <w:t xml:space="preserve">e de 23 °C </w:t>
      </w:r>
      <w:r w:rsidR="00F072A9">
        <w:rPr>
          <w:sz w:val="18"/>
          <w:szCs w:val="18"/>
          <w:lang w:eastAsia="fr-FR"/>
        </w:rPr>
        <w:sym w:font="Symbol" w:char="F0B1"/>
      </w:r>
      <w:r>
        <w:t xml:space="preserve"> 2 </w:t>
      </w:r>
      <w:r w:rsidRPr="005B611E">
        <w:t>°C.</w:t>
      </w:r>
    </w:p>
    <w:p w14:paraId="2E89E37F" w14:textId="77777777" w:rsidR="00594C1C" w:rsidRPr="005B611E" w:rsidRDefault="00594C1C" w:rsidP="00594C1C">
      <w:pPr>
        <w:pStyle w:val="SingleTxtG"/>
        <w:ind w:left="2268"/>
      </w:pPr>
      <w:r>
        <w:rPr>
          <w:i/>
        </w:rPr>
        <w:tab/>
      </w:r>
      <w:r w:rsidRPr="00BD0AC6">
        <w:rPr>
          <w:i/>
        </w:rPr>
        <w:t>Note</w:t>
      </w:r>
      <w:r w:rsidRPr="00D1531F">
        <w:t> :</w:t>
      </w:r>
      <w:r>
        <w:t xml:space="preserve"> </w:t>
      </w:r>
      <w:r w:rsidRPr="005B611E">
        <w:t>Pour faciliter l</w:t>
      </w:r>
      <w:r>
        <w:t>’</w:t>
      </w:r>
      <w:r w:rsidRPr="005B611E">
        <w:t>essai, on saupoudrera de talc la partie adhésive pour éviter qu</w:t>
      </w:r>
      <w:r>
        <w:t>’</w:t>
      </w:r>
      <w:r w:rsidRPr="005B611E">
        <w:t>elle ne colle au mandrin.</w:t>
      </w:r>
    </w:p>
    <w:p w14:paraId="7AE93D53" w14:textId="77777777" w:rsidR="00594C1C" w:rsidRDefault="00594C1C" w:rsidP="00594C1C">
      <w:pPr>
        <w:pStyle w:val="SingleTxtG"/>
        <w:ind w:left="2268" w:hanging="1134"/>
      </w:pPr>
      <w:r>
        <w:t>2</w:t>
      </w:r>
      <w:r w:rsidRPr="005B611E">
        <w:t>.</w:t>
      </w:r>
      <w:r w:rsidRPr="005B611E">
        <w:tab/>
        <w:t>Après cet essai, le spécimen ne doit présenter ni craquelure, ni déformation visible qui réduiraient ses performances.</w:t>
      </w:r>
    </w:p>
    <w:p w14:paraId="6EC35995" w14:textId="3FB95FF2" w:rsidR="00594C1C" w:rsidRPr="005B611E" w:rsidRDefault="00C5258B" w:rsidP="00C5258B">
      <w:pPr>
        <w:pStyle w:val="HChG"/>
      </w:pPr>
      <w:r>
        <w:tab/>
      </w:r>
      <w:r>
        <w:tab/>
      </w:r>
      <w:r w:rsidR="00594C1C">
        <w:t xml:space="preserve">Partie 4 </w:t>
      </w:r>
      <w:r>
        <w:br/>
      </w:r>
      <w:bookmarkStart w:id="46" w:name="_Hlk106786375"/>
      <w:r w:rsidR="00594C1C" w:rsidRPr="005B611E">
        <w:t>Résistance au choc</w:t>
      </w:r>
      <w:bookmarkEnd w:id="46"/>
    </w:p>
    <w:p w14:paraId="57508D88" w14:textId="77777777" w:rsidR="00594C1C" w:rsidRPr="005B611E" w:rsidRDefault="00594C1C" w:rsidP="00594C1C">
      <w:pPr>
        <w:pStyle w:val="SingleTxtG"/>
        <w:ind w:left="2268" w:hanging="1134"/>
      </w:pPr>
      <w:r w:rsidRPr="005B611E">
        <w:t>1.</w:t>
      </w:r>
      <w:r w:rsidRPr="005B611E">
        <w:tab/>
        <w:t>Plaques de signalisation arrière (à l</w:t>
      </w:r>
      <w:r>
        <w:t>’</w:t>
      </w:r>
      <w:r w:rsidRPr="005B611E">
        <w:t xml:space="preserve">exception </w:t>
      </w:r>
      <w:r>
        <w:t>des réflecteurs prismatiques en </w:t>
      </w:r>
      <w:r w:rsidRPr="005B611E">
        <w:t>plastique)</w:t>
      </w:r>
    </w:p>
    <w:p w14:paraId="48528388" w14:textId="730493EC" w:rsidR="00594C1C" w:rsidRPr="005B611E" w:rsidRDefault="00594C1C" w:rsidP="00594C1C">
      <w:pPr>
        <w:pStyle w:val="SingleTxtG"/>
        <w:ind w:left="2268"/>
      </w:pPr>
      <w:r w:rsidRPr="005B611E">
        <w:tab/>
        <w:t>Lorsqu</w:t>
      </w:r>
      <w:r>
        <w:t>’</w:t>
      </w:r>
      <w:r w:rsidRPr="005B611E">
        <w:t>on fait tomber une bille d</w:t>
      </w:r>
      <w:r>
        <w:t>’</w:t>
      </w:r>
      <w:r w:rsidRPr="005B611E">
        <w:t>acier plein de 25</w:t>
      </w:r>
      <w:r>
        <w:t> </w:t>
      </w:r>
      <w:r w:rsidRPr="005B611E">
        <w:t>mm de diamètre sur les parties rétroréfléchissantes et fluorescentes d</w:t>
      </w:r>
      <w:r>
        <w:t>’</w:t>
      </w:r>
      <w:r w:rsidRPr="005B611E">
        <w:t>une plaque soutenue, d</w:t>
      </w:r>
      <w:r>
        <w:t>’</w:t>
      </w:r>
      <w:r w:rsidRPr="005B611E">
        <w:t>une hauteur de 2</w:t>
      </w:r>
      <w:r>
        <w:t> </w:t>
      </w:r>
      <w:r w:rsidRPr="005B611E">
        <w:t xml:space="preserve">m, à une température ambiante de 23 </w:t>
      </w:r>
      <w:r w:rsidR="00F072A9">
        <w:rPr>
          <w:sz w:val="18"/>
          <w:szCs w:val="18"/>
          <w:lang w:eastAsia="fr-FR"/>
        </w:rPr>
        <w:sym w:font="Symbol" w:char="F0B1"/>
      </w:r>
      <w:r w:rsidRPr="005B611E">
        <w:t xml:space="preserve"> 2</w:t>
      </w:r>
      <w:r>
        <w:t> </w:t>
      </w:r>
      <w:r w:rsidRPr="005B611E">
        <w:t xml:space="preserve">°C, le matériau ne doit pas montrer de craquelures ou de séparation du </w:t>
      </w:r>
      <w:r>
        <w:t>substrat</w:t>
      </w:r>
      <w:r w:rsidR="001F6F96">
        <w:t xml:space="preserve"> </w:t>
      </w:r>
      <w:r>
        <w:t xml:space="preserve">au-delà </w:t>
      </w:r>
      <w:r w:rsidRPr="005B611E">
        <w:t>de 5</w:t>
      </w:r>
      <w:r>
        <w:t> </w:t>
      </w:r>
      <w:r w:rsidRPr="005B611E">
        <w:t>mm de la zone d</w:t>
      </w:r>
      <w:r>
        <w:t>’</w:t>
      </w:r>
      <w:r w:rsidRPr="005B611E">
        <w:t>impact.</w:t>
      </w:r>
    </w:p>
    <w:p w14:paraId="208CCC2E" w14:textId="77777777" w:rsidR="00594C1C" w:rsidRPr="005B611E" w:rsidRDefault="00594C1C" w:rsidP="00594C1C">
      <w:pPr>
        <w:pStyle w:val="SingleTxtG"/>
        <w:ind w:left="2268" w:hanging="1134"/>
      </w:pPr>
      <w:r w:rsidRPr="005B611E">
        <w:t>2.</w:t>
      </w:r>
      <w:r w:rsidRPr="005B611E">
        <w:tab/>
        <w:t>Dispositifs rétroréfléchissants de la classe</w:t>
      </w:r>
      <w:r>
        <w:t> IVA</w:t>
      </w:r>
    </w:p>
    <w:p w14:paraId="5481B708" w14:textId="3697C868" w:rsidR="00594C1C" w:rsidRPr="005B611E" w:rsidRDefault="00594C1C" w:rsidP="00594C1C">
      <w:pPr>
        <w:pStyle w:val="SingleTxtG"/>
        <w:ind w:left="2268"/>
      </w:pPr>
      <w:r w:rsidRPr="005B611E">
        <w:tab/>
        <w:t xml:space="preserve">Le dispositif rétroréfléchissant est monté de façon similaire à la manière dont il est monté sur le véhicule, mais </w:t>
      </w:r>
      <w:r>
        <w:t xml:space="preserve">il </w:t>
      </w:r>
      <w:r w:rsidRPr="005B611E">
        <w:t>est placé horizontalement et dirigé vers le haut.</w:t>
      </w:r>
    </w:p>
    <w:p w14:paraId="0F57A233" w14:textId="77F01A64" w:rsidR="00594C1C" w:rsidRPr="005B611E" w:rsidRDefault="00594C1C" w:rsidP="00594C1C">
      <w:pPr>
        <w:pStyle w:val="SingleTxtG"/>
        <w:ind w:left="2268"/>
      </w:pPr>
      <w:r w:rsidRPr="005B611E">
        <w:tab/>
        <w:t>Laisser tomber une bille d</w:t>
      </w:r>
      <w:r>
        <w:t>’</w:t>
      </w:r>
      <w:r w:rsidRPr="005B611E">
        <w:t xml:space="preserve">acier plein, polie, de 13 mm de diamètre, une fois verticalement sur la partie centrale </w:t>
      </w:r>
      <w:r>
        <w:t>du dispositif</w:t>
      </w:r>
      <w:r w:rsidRPr="005B611E">
        <w:t>, d</w:t>
      </w:r>
      <w:r>
        <w:t>’une hauteur de 0,76 m. La </w:t>
      </w:r>
      <w:r w:rsidRPr="005B611E">
        <w:t>bille peut être guidée,</w:t>
      </w:r>
      <w:r>
        <w:t xml:space="preserve"> mais sa chute doit être libre.</w:t>
      </w:r>
    </w:p>
    <w:p w14:paraId="2FF62E68" w14:textId="51315BA6" w:rsidR="00594C1C" w:rsidRDefault="00594C1C" w:rsidP="00594C1C">
      <w:pPr>
        <w:pStyle w:val="SingleTxtG"/>
        <w:ind w:left="2268"/>
      </w:pPr>
      <w:r w:rsidRPr="005B611E">
        <w:tab/>
        <w:t>Lorsqu</w:t>
      </w:r>
      <w:r>
        <w:t>’</w:t>
      </w:r>
      <w:r w:rsidRPr="005B611E">
        <w:t xml:space="preserve">un dispositif rétroréfléchissant est essayé à température ambiante selon cette méthode, </w:t>
      </w:r>
      <w:r>
        <w:t>il</w:t>
      </w:r>
      <w:r w:rsidRPr="005B611E">
        <w:t xml:space="preserve"> ne doit pas se fissurer.</w:t>
      </w:r>
    </w:p>
    <w:p w14:paraId="6797B1E8" w14:textId="36AF0FEB" w:rsidR="00594C1C" w:rsidRPr="005B611E" w:rsidRDefault="00C5258B" w:rsidP="00C5258B">
      <w:pPr>
        <w:pStyle w:val="HChG"/>
      </w:pPr>
      <w:r>
        <w:tab/>
      </w:r>
      <w:r>
        <w:tab/>
      </w:r>
      <w:r w:rsidR="00594C1C">
        <w:t xml:space="preserve">Partie 5 </w:t>
      </w:r>
      <w:r>
        <w:br/>
      </w:r>
      <w:r w:rsidR="00594C1C">
        <w:tab/>
      </w:r>
      <w:bookmarkStart w:id="47" w:name="_Hlk106786386"/>
      <w:r w:rsidR="00594C1C">
        <w:t>Rigidité des plaques</w:t>
      </w:r>
      <w:bookmarkEnd w:id="47"/>
    </w:p>
    <w:p w14:paraId="4190F3E3" w14:textId="77777777" w:rsidR="00594C1C" w:rsidRPr="005B611E" w:rsidRDefault="00594C1C" w:rsidP="00594C1C">
      <w:pPr>
        <w:pStyle w:val="SingleTxtG"/>
        <w:ind w:left="2268" w:hanging="1134"/>
      </w:pPr>
      <w:r w:rsidRPr="005B611E">
        <w:t>1.</w:t>
      </w:r>
      <w:r w:rsidRPr="005B611E">
        <w:tab/>
        <w:t>Classes 1, 2, 3, 4 et 5</w:t>
      </w:r>
      <w:r>
        <w:t xml:space="preserve"> pour les véhicules lourds et longs</w:t>
      </w:r>
    </w:p>
    <w:p w14:paraId="70E926CD" w14:textId="77777777" w:rsidR="00594C1C" w:rsidRPr="005B611E" w:rsidRDefault="00594C1C" w:rsidP="00594C1C">
      <w:pPr>
        <w:pStyle w:val="SingleTxtG"/>
        <w:ind w:left="2268" w:hanging="1134"/>
      </w:pPr>
      <w:r>
        <w:t>1.1</w:t>
      </w:r>
      <w:r w:rsidRPr="005B611E">
        <w:tab/>
        <w:t>La plaque de signalisation arrière est placée sur deux supports parallèles au c</w:t>
      </w:r>
      <w:r>
        <w:t>ôté le plus court de la plaque ;</w:t>
      </w:r>
      <w:r w:rsidRPr="005B611E">
        <w:t xml:space="preserve"> la distance de chacun des supports au côté adjacent de l</w:t>
      </w:r>
      <w:r>
        <w:t>a plaque ne doit pas dépasser L </w:t>
      </w:r>
      <w:r w:rsidRPr="005B611E">
        <w:t>10, L étant la dimension hors tout la plus grande de la plaque. La plaque est ensuite chargée de sacs de grenaille ou de sable sec pour atteindre une pression</w:t>
      </w:r>
      <w:r>
        <w:t xml:space="preserve"> uniformément distribuée de 1,5 </w:t>
      </w:r>
      <w:r w:rsidRPr="005B611E">
        <w:t>kN/m</w:t>
      </w:r>
      <w:r w:rsidRPr="00CC5768">
        <w:rPr>
          <w:vertAlign w:val="superscript"/>
        </w:rPr>
        <w:t>2</w:t>
      </w:r>
      <w:r w:rsidRPr="005B611E">
        <w:t>. La défle</w:t>
      </w:r>
      <w:r>
        <w:t>x</w:t>
      </w:r>
      <w:r w:rsidRPr="005B611E">
        <w:t>ion de la plaque est mesurée à équidistance des deux supports.</w:t>
      </w:r>
    </w:p>
    <w:p w14:paraId="3B82706C" w14:textId="791605A3" w:rsidR="00594C1C" w:rsidRPr="005B611E" w:rsidRDefault="00594C1C" w:rsidP="00594C1C">
      <w:pPr>
        <w:pStyle w:val="SingleTxtG"/>
        <w:ind w:left="2268" w:hanging="1134"/>
      </w:pPr>
      <w:r>
        <w:t>1.2</w:t>
      </w:r>
      <w:r w:rsidRPr="005B611E">
        <w:tab/>
        <w:t xml:space="preserve">Dans cet essai, </w:t>
      </w:r>
      <w:r>
        <w:t>mené conformément au paragraphe 1.1 de la partie 5 de l’annexe</w:t>
      </w:r>
      <w:r w:rsidR="00C5258B">
        <w:t> </w:t>
      </w:r>
      <w:r>
        <w:t xml:space="preserve">8, </w:t>
      </w:r>
      <w:r w:rsidRPr="005B611E">
        <w:t>la défle</w:t>
      </w:r>
      <w:r>
        <w:t>x</w:t>
      </w:r>
      <w:r w:rsidRPr="005B611E">
        <w:t>ion maxim</w:t>
      </w:r>
      <w:r>
        <w:t>ale</w:t>
      </w:r>
      <w:r w:rsidRPr="005B611E">
        <w:t xml:space="preserve"> de la plaque chargée ne doit pas excéder 1/20 de</w:t>
      </w:r>
      <w:r>
        <w:t xml:space="preserve"> la distance entre les supports </w:t>
      </w:r>
      <w:r w:rsidRPr="005B611E">
        <w:t>; après l</w:t>
      </w:r>
      <w:r>
        <w:t>’</w:t>
      </w:r>
      <w:r w:rsidRPr="005B611E">
        <w:t>enlèvement de la charge, la défle</w:t>
      </w:r>
      <w:r>
        <w:t>x</w:t>
      </w:r>
      <w:r w:rsidRPr="005B611E">
        <w:t>ion résiduelle ne doit pas être supérieure au 1/5 de la défle</w:t>
      </w:r>
      <w:r>
        <w:t>x</w:t>
      </w:r>
      <w:r w:rsidRPr="005B611E">
        <w:t>ion en charge.</w:t>
      </w:r>
    </w:p>
    <w:p w14:paraId="161FB315" w14:textId="77777777" w:rsidR="00594C1C" w:rsidRPr="005B611E" w:rsidRDefault="00594C1C" w:rsidP="00C5258B">
      <w:pPr>
        <w:pStyle w:val="SingleTxtG"/>
        <w:keepNext/>
        <w:ind w:left="2268" w:hanging="1134"/>
      </w:pPr>
      <w:r w:rsidRPr="005B611E">
        <w:t>2.</w:t>
      </w:r>
      <w:r w:rsidRPr="005B611E">
        <w:tab/>
      </w:r>
      <w:r>
        <w:t xml:space="preserve">Classes 1 et 2 </w:t>
      </w:r>
      <w:r w:rsidRPr="005B611E">
        <w:t xml:space="preserve">pour </w:t>
      </w:r>
      <w:r>
        <w:t xml:space="preserve">les </w:t>
      </w:r>
      <w:r w:rsidRPr="005B611E">
        <w:t>véhicules lents</w:t>
      </w:r>
    </w:p>
    <w:p w14:paraId="5925E9EB" w14:textId="5CE32B89" w:rsidR="00594C1C" w:rsidRPr="005B611E" w:rsidRDefault="00594C1C" w:rsidP="00594C1C">
      <w:pPr>
        <w:pStyle w:val="SingleTxtG"/>
        <w:ind w:left="2268" w:hanging="1134"/>
      </w:pPr>
      <w:r>
        <w:t>2.1</w:t>
      </w:r>
      <w:r w:rsidRPr="005B611E">
        <w:tab/>
        <w:t xml:space="preserve">La plaque de signalisation triangulaire est </w:t>
      </w:r>
      <w:r>
        <w:t>main</w:t>
      </w:r>
      <w:r w:rsidRPr="005B611E">
        <w:t>tenue fortement sur l</w:t>
      </w:r>
      <w:r>
        <w:t>’</w:t>
      </w:r>
      <w:r w:rsidRPr="005B611E">
        <w:t>un de ses longs côtés</w:t>
      </w:r>
      <w:r>
        <w:t>,</w:t>
      </w:r>
      <w:r w:rsidRPr="005B611E">
        <w:t xml:space="preserve"> les mâchoires de l</w:t>
      </w:r>
      <w:r>
        <w:t>’</w:t>
      </w:r>
      <w:r w:rsidRPr="005B611E">
        <w:t>é</w:t>
      </w:r>
      <w:r>
        <w:t>tau n’empiétant pas de plus de 20 </w:t>
      </w:r>
      <w:r w:rsidRPr="005B611E">
        <w:t>mm</w:t>
      </w:r>
      <w:r>
        <w:t xml:space="preserve"> sur la plaque. Une force de l0 </w:t>
      </w:r>
      <w:r w:rsidRPr="005B611E">
        <w:t xml:space="preserve">N est appliquée perpendiculairement à la plaque sur le sommet opposé. </w:t>
      </w:r>
    </w:p>
    <w:p w14:paraId="1E8BCC8B" w14:textId="77777777" w:rsidR="00594C1C" w:rsidRPr="005B611E" w:rsidRDefault="00594C1C" w:rsidP="00594C1C">
      <w:pPr>
        <w:pStyle w:val="SingleTxtG"/>
        <w:ind w:left="2268" w:hanging="1134"/>
      </w:pPr>
      <w:r>
        <w:t>2.2</w:t>
      </w:r>
      <w:r w:rsidRPr="005B611E">
        <w:tab/>
        <w:t>Ce sommet ne doit pas se déplacer dans la d</w:t>
      </w:r>
      <w:r>
        <w:t>irection de la force de plus de </w:t>
      </w:r>
      <w:r w:rsidRPr="005B611E">
        <w:t>40</w:t>
      </w:r>
      <w:r>
        <w:t> </w:t>
      </w:r>
      <w:r w:rsidRPr="005B611E">
        <w:t>mm.</w:t>
      </w:r>
    </w:p>
    <w:p w14:paraId="7432A0BF" w14:textId="77777777" w:rsidR="00594C1C" w:rsidRDefault="00594C1C" w:rsidP="00594C1C">
      <w:pPr>
        <w:pStyle w:val="SingleTxtG"/>
        <w:ind w:left="2268" w:hanging="1134"/>
      </w:pPr>
      <w:r>
        <w:t>2.3</w:t>
      </w:r>
      <w:r w:rsidRPr="005B611E">
        <w:tab/>
        <w:t>Après suppression de la force, la plaque doit revenir de façon appréciable à sa position initiale. La défle</w:t>
      </w:r>
      <w:r>
        <w:t>x</w:t>
      </w:r>
      <w:r w:rsidRPr="005B611E">
        <w:t xml:space="preserve">ion résiduelle </w:t>
      </w:r>
      <w:r>
        <w:t>ne doit pas être supérieure à 5 </w:t>
      </w:r>
      <w:r w:rsidRPr="005B611E">
        <w:t>mm.</w:t>
      </w:r>
    </w:p>
    <w:p w14:paraId="554DBEB0" w14:textId="77777777" w:rsidR="00594C1C" w:rsidRPr="005B611E" w:rsidRDefault="00594C1C" w:rsidP="00C5258B">
      <w:pPr>
        <w:pStyle w:val="HChG"/>
      </w:pPr>
      <w:r>
        <w:br w:type="page"/>
      </w:r>
      <w:r>
        <w:lastRenderedPageBreak/>
        <w:t>Annexe 9</w:t>
      </w:r>
    </w:p>
    <w:p w14:paraId="22995728" w14:textId="77777777" w:rsidR="00594C1C" w:rsidRPr="005B611E" w:rsidRDefault="00594C1C" w:rsidP="00C5258B">
      <w:pPr>
        <w:pStyle w:val="HChG"/>
      </w:pPr>
      <w:r w:rsidRPr="005B611E">
        <w:tab/>
      </w:r>
      <w:r w:rsidRPr="005B611E">
        <w:tab/>
      </w:r>
      <w:bookmarkStart w:id="48" w:name="_Hlk106786404"/>
      <w:r w:rsidRPr="005B611E">
        <w:t>Procédures d</w:t>
      </w:r>
      <w:r>
        <w:t>’</w:t>
      </w:r>
      <w:r w:rsidRPr="005B611E">
        <w:t xml:space="preserve">essai supplémentaires pour les triangles </w:t>
      </w:r>
      <w:r>
        <w:br/>
        <w:t>de présignalisation des types 1 et </w:t>
      </w:r>
      <w:r w:rsidRPr="005B611E">
        <w:t>2</w:t>
      </w:r>
      <w:bookmarkEnd w:id="48"/>
    </w:p>
    <w:p w14:paraId="6FB15E9D" w14:textId="77777777" w:rsidR="00594C1C" w:rsidRPr="005B611E" w:rsidRDefault="00594C1C" w:rsidP="00594C1C">
      <w:pPr>
        <w:pStyle w:val="SingleTxtG"/>
        <w:ind w:left="2268" w:hanging="1134"/>
      </w:pPr>
      <w:r w:rsidRPr="005B611E">
        <w:t>1.</w:t>
      </w:r>
      <w:r w:rsidRPr="005B611E">
        <w:tab/>
        <w:t>Essai de dégagement au sol</w:t>
      </w:r>
    </w:p>
    <w:p w14:paraId="02879903" w14:textId="77777777" w:rsidR="00594C1C" w:rsidRPr="005B611E" w:rsidRDefault="00594C1C" w:rsidP="00594C1C">
      <w:pPr>
        <w:pStyle w:val="SingleTxtG"/>
        <w:ind w:left="2268" w:hanging="1134"/>
      </w:pPr>
      <w:r>
        <w:t>1.1</w:t>
      </w:r>
      <w:r w:rsidRPr="005B611E">
        <w:tab/>
        <w:t>Le triangle de présignalisation doit subir avec succès les essais suivants</w:t>
      </w:r>
      <w:r>
        <w:t> </w:t>
      </w:r>
      <w:r w:rsidRPr="005B611E">
        <w:t>:</w:t>
      </w:r>
    </w:p>
    <w:p w14:paraId="2705B1D4" w14:textId="77777777" w:rsidR="00594C1C" w:rsidRPr="005B611E" w:rsidRDefault="00594C1C" w:rsidP="00594C1C">
      <w:pPr>
        <w:pStyle w:val="SingleTxtG"/>
        <w:ind w:left="2268" w:hanging="1134"/>
      </w:pPr>
      <w:r>
        <w:t>1.1.1</w:t>
      </w:r>
      <w:r w:rsidRPr="005B611E">
        <w:tab/>
        <w:t>Pour cet essai, on utilise l</w:t>
      </w:r>
      <w:r>
        <w:t>’</w:t>
      </w:r>
      <w:r w:rsidRPr="005B611E">
        <w:t>appareil représenté sur la figure A5-X, ayant la forme d</w:t>
      </w:r>
      <w:r>
        <w:t>’</w:t>
      </w:r>
      <w:r w:rsidRPr="005B611E">
        <w:t>une pyramide creuse renversée, que l</w:t>
      </w:r>
      <w:r>
        <w:t>’</w:t>
      </w:r>
      <w:r w:rsidRPr="005B611E">
        <w:t>on place sur un plan de base horizontal.</w:t>
      </w:r>
    </w:p>
    <w:p w14:paraId="2083CC2A" w14:textId="77777777" w:rsidR="00594C1C" w:rsidRPr="005B611E" w:rsidRDefault="00594C1C" w:rsidP="00594C1C">
      <w:pPr>
        <w:pStyle w:val="SingleTxtG"/>
        <w:ind w:left="2268" w:hanging="1134"/>
      </w:pPr>
      <w:r>
        <w:t>1.1.2</w:t>
      </w:r>
      <w:r w:rsidRPr="005B611E">
        <w:tab/>
        <w:t>Les différents points d</w:t>
      </w:r>
      <w:r>
        <w:t>’</w:t>
      </w:r>
      <w:r w:rsidRPr="005B611E">
        <w:t>appui du triangle sur le sol sont successivement placés au centre (orifice carré) σ de l</w:t>
      </w:r>
      <w:r>
        <w:t>’</w:t>
      </w:r>
      <w:r w:rsidRPr="005B611E">
        <w:t>appareil d</w:t>
      </w:r>
      <w:r>
        <w:t>’</w:t>
      </w:r>
      <w:r w:rsidRPr="005B611E">
        <w:t>essai. Pendant l</w:t>
      </w:r>
      <w:r>
        <w:t>’</w:t>
      </w:r>
      <w:r w:rsidRPr="005B611E">
        <w:t>essai de chaque point d</w:t>
      </w:r>
      <w:r>
        <w:t>’</w:t>
      </w:r>
      <w:r w:rsidRPr="005B611E">
        <w:t>appui, il faut pouvoir trouver une position de l</w:t>
      </w:r>
      <w:r>
        <w:t>’</w:t>
      </w:r>
      <w:r w:rsidRPr="005B611E">
        <w:t>appareil d</w:t>
      </w:r>
      <w:r>
        <w:t>’</w:t>
      </w:r>
      <w:r w:rsidRPr="005B611E">
        <w:t>essai relative au triangle de présignalisation et de son support, qui soit favor</w:t>
      </w:r>
      <w:r>
        <w:t>able au triangle et qui assure :</w:t>
      </w:r>
    </w:p>
    <w:p w14:paraId="7B3C2FEF" w14:textId="77777777" w:rsidR="00594C1C" w:rsidRPr="005B611E" w:rsidRDefault="00594C1C" w:rsidP="00594C1C">
      <w:pPr>
        <w:pStyle w:val="SingleTxtG"/>
        <w:ind w:left="2268" w:hanging="1134"/>
      </w:pPr>
      <w:r>
        <w:t>1.1.2.1</w:t>
      </w:r>
      <w:r w:rsidRPr="005B611E">
        <w:tab/>
        <w:t>Que tous les appuis reposent simultanément sur le plan de base,</w:t>
      </w:r>
    </w:p>
    <w:p w14:paraId="4F07EB5E" w14:textId="77777777" w:rsidR="00594C1C" w:rsidRPr="005B611E" w:rsidRDefault="00594C1C" w:rsidP="00594C1C">
      <w:pPr>
        <w:pStyle w:val="SingleTxtG"/>
        <w:ind w:left="2268" w:hanging="1134"/>
      </w:pPr>
      <w:r>
        <w:t>1.1.2.2</w:t>
      </w:r>
      <w:r w:rsidRPr="005B611E">
        <w:tab/>
        <w:t>Qu</w:t>
      </w:r>
      <w:r>
        <w:t>’</w:t>
      </w:r>
      <w:r w:rsidRPr="005B611E">
        <w:t>à l</w:t>
      </w:r>
      <w:r>
        <w:t>’</w:t>
      </w:r>
      <w:r w:rsidRPr="005B611E">
        <w:t>extérieur de la surface couverte par l</w:t>
      </w:r>
      <w:r>
        <w:t>’</w:t>
      </w:r>
      <w:r w:rsidRPr="005B611E">
        <w:t>appareil d</w:t>
      </w:r>
      <w:r>
        <w:t>’</w:t>
      </w:r>
      <w:r w:rsidRPr="005B611E">
        <w:t>essai, la distance entre le plan de base et les parties du triangle ou d</w:t>
      </w:r>
      <w:r>
        <w:t>u support soit au moins égale à 50 </w:t>
      </w:r>
      <w:r w:rsidRPr="005B611E">
        <w:t>mm (à l</w:t>
      </w:r>
      <w:r>
        <w:t>’</w:t>
      </w:r>
      <w:r w:rsidRPr="005B611E">
        <w:t>exception des appuis proprement dits).</w:t>
      </w:r>
    </w:p>
    <w:p w14:paraId="7DDD659D" w14:textId="77777777" w:rsidR="00594C1C" w:rsidRPr="005B611E" w:rsidRDefault="00594C1C" w:rsidP="00594C1C">
      <w:pPr>
        <w:pStyle w:val="SingleTxtG"/>
        <w:ind w:left="2268" w:hanging="1134"/>
      </w:pPr>
      <w:r w:rsidRPr="005B611E">
        <w:t>2.</w:t>
      </w:r>
      <w:r w:rsidRPr="005B611E">
        <w:tab/>
        <w:t>Essai de résistance mécanique</w:t>
      </w:r>
    </w:p>
    <w:p w14:paraId="31902A87" w14:textId="77777777" w:rsidR="00594C1C" w:rsidRPr="005B611E" w:rsidRDefault="00594C1C" w:rsidP="00594C1C">
      <w:pPr>
        <w:pStyle w:val="SingleTxtG"/>
        <w:ind w:left="2268" w:hanging="1134"/>
      </w:pPr>
      <w:r>
        <w:t>2.1</w:t>
      </w:r>
      <w:r w:rsidRPr="005B611E">
        <w:tab/>
        <w:t>Le triangle de présignalisation étant installé conformément aux prescriptions du fabricant et ses bases étant solidement tenues, on exerce sur le sommet du triangle, parallèlement à la surface d</w:t>
      </w:r>
      <w:r>
        <w:t>’</w:t>
      </w:r>
      <w:r w:rsidRPr="005B611E">
        <w:t>appui et perpendiculairement au côté inféri</w:t>
      </w:r>
      <w:r>
        <w:t>eur du triangle, une force de 2 </w:t>
      </w:r>
      <w:r w:rsidRPr="005B611E">
        <w:t>N.</w:t>
      </w:r>
    </w:p>
    <w:p w14:paraId="02BC4581" w14:textId="77777777" w:rsidR="00594C1C" w:rsidRPr="005B611E" w:rsidRDefault="00594C1C" w:rsidP="00594C1C">
      <w:pPr>
        <w:pStyle w:val="SingleTxtG"/>
        <w:ind w:left="2268" w:hanging="1134"/>
      </w:pPr>
      <w:r>
        <w:t>2.2</w:t>
      </w:r>
      <w:r w:rsidRPr="005B611E">
        <w:tab/>
        <w:t>Le sommet du triangle ne doit pas se déplacer dans la dir</w:t>
      </w:r>
      <w:r>
        <w:t>ection de la force de plus de 5 </w:t>
      </w:r>
      <w:r w:rsidRPr="005B611E">
        <w:t>cm.</w:t>
      </w:r>
    </w:p>
    <w:p w14:paraId="0BC30BC8" w14:textId="77777777" w:rsidR="00594C1C" w:rsidRPr="005B611E" w:rsidRDefault="00594C1C" w:rsidP="00594C1C">
      <w:pPr>
        <w:pStyle w:val="SingleTxtG"/>
        <w:ind w:left="2268" w:hanging="1134"/>
      </w:pPr>
      <w:r>
        <w:t>2.3</w:t>
      </w:r>
      <w:r w:rsidRPr="005B611E">
        <w:tab/>
        <w:t>Après l</w:t>
      </w:r>
      <w:r>
        <w:t>’</w:t>
      </w:r>
      <w:r w:rsidRPr="005B611E">
        <w:t>essai, la position du dispositif ne doit pas s</w:t>
      </w:r>
      <w:r>
        <w:t>’</w:t>
      </w:r>
      <w:r w:rsidRPr="005B611E">
        <w:t>être écartée sensiblement de la position d</w:t>
      </w:r>
      <w:r>
        <w:t>’</w:t>
      </w:r>
      <w:r w:rsidRPr="005B611E">
        <w:t>origine.</w:t>
      </w:r>
    </w:p>
    <w:p w14:paraId="54A7A7B0" w14:textId="77777777" w:rsidR="00594C1C" w:rsidRPr="005B611E" w:rsidRDefault="00594C1C" w:rsidP="00594C1C">
      <w:pPr>
        <w:pStyle w:val="SingleTxtG"/>
        <w:ind w:left="2268" w:hanging="1134"/>
      </w:pPr>
      <w:r w:rsidRPr="005B611E">
        <w:t>3.</w:t>
      </w:r>
      <w:r w:rsidRPr="005B611E">
        <w:tab/>
        <w:t>Essai de résistance à la chaleur et aux basses températures</w:t>
      </w:r>
    </w:p>
    <w:p w14:paraId="3ED8E5F7" w14:textId="018D2C88" w:rsidR="00594C1C" w:rsidRPr="005B611E" w:rsidRDefault="00594C1C" w:rsidP="00594C1C">
      <w:pPr>
        <w:pStyle w:val="SingleTxtG"/>
        <w:ind w:left="2268" w:hanging="1134"/>
      </w:pPr>
      <w:r>
        <w:t>3.1</w:t>
      </w:r>
      <w:r w:rsidRPr="005B611E">
        <w:tab/>
        <w:t>Le triangle de présignalisation, placé dans son étui de protection, s</w:t>
      </w:r>
      <w:r>
        <w:t>’</w:t>
      </w:r>
      <w:r w:rsidRPr="005B611E">
        <w:t xml:space="preserve">il y en a un, </w:t>
      </w:r>
      <w:r>
        <w:t>est maintenu pendant 12 </w:t>
      </w:r>
      <w:r w:rsidRPr="005B611E">
        <w:t>heures consécutives dans une atmosphè</w:t>
      </w:r>
      <w:r>
        <w:t>re sèche à la température de 60 </w:t>
      </w:r>
      <w:r w:rsidRPr="005B611E">
        <w:t xml:space="preserve">°C </w:t>
      </w:r>
      <w:r w:rsidR="00F072A9">
        <w:rPr>
          <w:sz w:val="18"/>
          <w:szCs w:val="18"/>
          <w:lang w:eastAsia="fr-FR"/>
        </w:rPr>
        <w:sym w:font="Symbol" w:char="F0B1"/>
      </w:r>
      <w:r w:rsidRPr="005B611E">
        <w:t xml:space="preserve"> 2</w:t>
      </w:r>
      <w:r>
        <w:t> </w:t>
      </w:r>
      <w:r w:rsidRPr="005B611E">
        <w:t>°C.</w:t>
      </w:r>
    </w:p>
    <w:p w14:paraId="21FB19E3" w14:textId="77777777" w:rsidR="00594C1C" w:rsidRPr="005B611E" w:rsidRDefault="00594C1C" w:rsidP="00594C1C">
      <w:pPr>
        <w:pStyle w:val="SingleTxtG"/>
        <w:ind w:left="2268" w:hanging="1134"/>
      </w:pPr>
      <w:r>
        <w:t>3.2</w:t>
      </w:r>
      <w:r w:rsidRPr="005B611E">
        <w:tab/>
        <w:t>Après l</w:t>
      </w:r>
      <w:r>
        <w:t>’</w:t>
      </w:r>
      <w:r w:rsidRPr="005B611E">
        <w:t>essai, on ne doit pouvoir constater visuellement aucune déformation sensible ou fêlure de l</w:t>
      </w:r>
      <w:r>
        <w:t>’</w:t>
      </w:r>
      <w:r w:rsidRPr="005B611E">
        <w:t>appareil, en particulier du dispositif rétroréfléchissant. L</w:t>
      </w:r>
      <w:r>
        <w:t>’</w:t>
      </w:r>
      <w:r w:rsidRPr="005B611E">
        <w:t xml:space="preserve">étui de protection doit pouvoir être ouvert </w:t>
      </w:r>
      <w:r>
        <w:t>facilement et ne pas adhérer au </w:t>
      </w:r>
      <w:r w:rsidRPr="005B611E">
        <w:t>triangle.</w:t>
      </w:r>
    </w:p>
    <w:p w14:paraId="391CD52F" w14:textId="1E7B6D24" w:rsidR="00594C1C" w:rsidRPr="005B611E" w:rsidRDefault="00594C1C" w:rsidP="00594C1C">
      <w:pPr>
        <w:pStyle w:val="SingleTxtG"/>
        <w:ind w:left="2268" w:hanging="1134"/>
      </w:pPr>
      <w:r>
        <w:t>3.3</w:t>
      </w:r>
      <w:r w:rsidRPr="005B611E">
        <w:tab/>
        <w:t>Après l</w:t>
      </w:r>
      <w:r>
        <w:t>’</w:t>
      </w:r>
      <w:r w:rsidRPr="005B611E">
        <w:t>essai de résistance à la chaleur suivi d</w:t>
      </w:r>
      <w:r>
        <w:t>’</w:t>
      </w:r>
      <w:r w:rsidRPr="005B611E">
        <w:t>un maintien pendant 12 heures consé</w:t>
      </w:r>
      <w:r>
        <w:t xml:space="preserve">cutives à une température de 25 °C </w:t>
      </w:r>
      <w:r w:rsidR="00F072A9">
        <w:rPr>
          <w:sz w:val="18"/>
          <w:szCs w:val="18"/>
          <w:lang w:eastAsia="fr-FR"/>
        </w:rPr>
        <w:sym w:font="Symbol" w:char="F0B1"/>
      </w:r>
      <w:r>
        <w:t> 5 </w:t>
      </w:r>
      <w:r w:rsidRPr="005B611E">
        <w:t>°C, le triangle de présignalisation, placé dans son étui de protection, doit être maintenu pendant 12</w:t>
      </w:r>
      <w:r>
        <w:t> </w:t>
      </w:r>
      <w:r w:rsidRPr="005B611E">
        <w:t>heures encore dans une atmosphè</w:t>
      </w:r>
      <w:r>
        <w:t>re sèche à la température de 40 </w:t>
      </w:r>
      <w:r w:rsidRPr="005B611E">
        <w:t>°C</w:t>
      </w:r>
      <w:r>
        <w:t> </w:t>
      </w:r>
      <w:r w:rsidR="00F072A9">
        <w:rPr>
          <w:sz w:val="18"/>
          <w:szCs w:val="18"/>
          <w:lang w:eastAsia="fr-FR"/>
        </w:rPr>
        <w:sym w:font="Symbol" w:char="F0B1"/>
      </w:r>
      <w:r>
        <w:t> </w:t>
      </w:r>
      <w:r w:rsidRPr="005B611E">
        <w:t>2</w:t>
      </w:r>
      <w:r>
        <w:t> </w:t>
      </w:r>
      <w:r w:rsidRPr="005B611E">
        <w:t>°C.</w:t>
      </w:r>
    </w:p>
    <w:p w14:paraId="222B3D00" w14:textId="77777777" w:rsidR="00594C1C" w:rsidRPr="005B611E" w:rsidRDefault="00594C1C" w:rsidP="00594C1C">
      <w:pPr>
        <w:pStyle w:val="SingleTxtG"/>
        <w:ind w:left="2268" w:hanging="1134"/>
      </w:pPr>
      <w:r>
        <w:t>3.4</w:t>
      </w:r>
      <w:r w:rsidRPr="005B611E">
        <w:tab/>
        <w:t>Immédiatement après la sortie de la chambre froide, on ne doit pouvoir remarquer sur l</w:t>
      </w:r>
      <w:r>
        <w:t>’</w:t>
      </w:r>
      <w:r w:rsidRPr="005B611E">
        <w:t>appareil et particulièrement sur ses parties optiques aucune déformation visible ni rupture. S</w:t>
      </w:r>
      <w:r>
        <w:t>’</w:t>
      </w:r>
      <w:r w:rsidRPr="005B611E">
        <w:t>il y a un étui de protection, celui-ci doit pouvoir être ouvert comme il convient, sans se déchirer ni adhérer au triangle de présignalisation.</w:t>
      </w:r>
    </w:p>
    <w:p w14:paraId="6FCFE311" w14:textId="77777777" w:rsidR="00594C1C" w:rsidRPr="005B611E" w:rsidRDefault="00594C1C" w:rsidP="00C5258B">
      <w:pPr>
        <w:pStyle w:val="SingleTxtG"/>
        <w:keepNext/>
        <w:ind w:left="2268" w:hanging="1134"/>
      </w:pPr>
      <w:bookmarkStart w:id="49" w:name="_Toc386120428"/>
      <w:r w:rsidRPr="005B611E">
        <w:t>4.</w:t>
      </w:r>
      <w:r w:rsidRPr="005B611E">
        <w:tab/>
        <w:t xml:space="preserve">Détermination de la rugosité du revêtement </w:t>
      </w:r>
      <w:r>
        <w:t>routier (méthode de la plage de </w:t>
      </w:r>
      <w:r w:rsidRPr="005B611E">
        <w:t>sable)</w:t>
      </w:r>
      <w:bookmarkEnd w:id="49"/>
    </w:p>
    <w:p w14:paraId="1546FA9D" w14:textId="77777777" w:rsidR="00594C1C" w:rsidRPr="005B611E" w:rsidRDefault="00594C1C" w:rsidP="00C5258B">
      <w:pPr>
        <w:pStyle w:val="SingleTxtG"/>
        <w:keepNext/>
        <w:ind w:left="2268" w:hanging="1134"/>
      </w:pPr>
      <w:r>
        <w:t>4.1</w:t>
      </w:r>
      <w:r w:rsidRPr="005B611E">
        <w:tab/>
        <w:t>But de la méthode</w:t>
      </w:r>
    </w:p>
    <w:p w14:paraId="5F092131" w14:textId="77777777" w:rsidR="00594C1C" w:rsidRPr="005B611E" w:rsidRDefault="00594C1C" w:rsidP="00594C1C">
      <w:pPr>
        <w:pStyle w:val="SingleTxtG"/>
        <w:ind w:left="2268" w:hanging="1134"/>
      </w:pPr>
      <w:r>
        <w:lastRenderedPageBreak/>
        <w:t>4.1.1</w:t>
      </w:r>
      <w:r w:rsidRPr="005B611E">
        <w:tab/>
        <w:t>Cette méthode a pour but de décrire et de déterminer dans une certaine mesure la rugosité géométrique de la partie du revêtement routier sur laquelle le triangle de présignalisation est placé pendant l</w:t>
      </w:r>
      <w:r>
        <w:t>’</w:t>
      </w:r>
      <w:r w:rsidRPr="005B611E">
        <w:t>essai de stabilité au vent, c</w:t>
      </w:r>
      <w:r>
        <w:t>omme il est exigé au paragraphe </w:t>
      </w:r>
      <w:r w:rsidRPr="005B611E">
        <w:t>5.</w:t>
      </w:r>
    </w:p>
    <w:p w14:paraId="7C4B2B90" w14:textId="77777777" w:rsidR="00594C1C" w:rsidRPr="005B611E" w:rsidRDefault="00594C1C" w:rsidP="00594C1C">
      <w:pPr>
        <w:pStyle w:val="SingleTxtG"/>
        <w:ind w:left="2268" w:hanging="1134"/>
      </w:pPr>
      <w:r>
        <w:t>4.2</w:t>
      </w:r>
      <w:r w:rsidRPr="005B611E">
        <w:tab/>
        <w:t>Principe de la méthode</w:t>
      </w:r>
    </w:p>
    <w:p w14:paraId="6AD3408D" w14:textId="20E965FE" w:rsidR="00594C1C" w:rsidRDefault="00594C1C" w:rsidP="00C5258B">
      <w:pPr>
        <w:pStyle w:val="SingleTxtG"/>
        <w:ind w:left="2268" w:hanging="1134"/>
      </w:pPr>
      <w:r>
        <w:t>4.2.1</w:t>
      </w:r>
      <w:r>
        <w:tab/>
        <w:t>Un volume connu </w:t>
      </w:r>
      <w:r w:rsidRPr="005B611E">
        <w:t>V de sable est étalé uniformément à la surface de la chaussée en une plage circulaire. Le rapport du volume employé à la surface</w:t>
      </w:r>
      <w:r>
        <w:t> S</w:t>
      </w:r>
      <w:r w:rsidRPr="005B611E">
        <w:t xml:space="preserve"> couverte est défini comme étant la </w:t>
      </w:r>
      <w:r w:rsidR="00E370F4">
        <w:rPr>
          <w:iCs/>
        </w:rPr>
        <w:t>“</w:t>
      </w:r>
      <w:r w:rsidRPr="005B611E">
        <w:t>profondeur moyenne de sable</w:t>
      </w:r>
      <w:r w:rsidR="00E370F4">
        <w:rPr>
          <w:iCs/>
        </w:rPr>
        <w:t>”</w:t>
      </w:r>
      <w:r w:rsidRPr="005B611E">
        <w:t>, HS, et s</w:t>
      </w:r>
      <w:r>
        <w:t>’exprime en mm :</w:t>
      </w:r>
    </w:p>
    <w:p w14:paraId="45604A32" w14:textId="77777777" w:rsidR="00594C1C" w:rsidRPr="0075714D" w:rsidRDefault="00594C1C" w:rsidP="00594C1C">
      <w:pPr>
        <w:pStyle w:val="SingleTxtG"/>
        <w:ind w:left="2268"/>
      </w:pPr>
      <w:r>
        <w:tab/>
      </w:r>
      <m:oMath>
        <m:r>
          <m:rPr>
            <m:sty m:val="p"/>
          </m:rPr>
          <w:rPr>
            <w:rFonts w:ascii="Cambria Math" w:hAnsi="Cambria Math"/>
          </w:rPr>
          <m:t xml:space="preserve">HS = </m:t>
        </m:r>
        <m:f>
          <m:fPr>
            <m:ctrlPr>
              <w:rPr>
                <w:rFonts w:ascii="Cambria Math" w:hAnsi="Cambria Math"/>
              </w:rPr>
            </m:ctrlPr>
          </m:fPr>
          <m:num>
            <m:r>
              <m:rPr>
                <m:sty m:val="p"/>
              </m:rPr>
              <w:rPr>
                <w:rFonts w:ascii="Cambria Math" w:hAnsi="Cambria Math"/>
              </w:rPr>
              <m:t>V</m:t>
            </m:r>
          </m:num>
          <m:den>
            <m:r>
              <m:rPr>
                <m:sty m:val="p"/>
              </m:rPr>
              <w:rPr>
                <w:rFonts w:ascii="Cambria Math" w:hAnsi="Cambria Math"/>
              </w:rPr>
              <m:t>S</m:t>
            </m:r>
          </m:den>
        </m:f>
      </m:oMath>
    </w:p>
    <w:p w14:paraId="1A0B4C70" w14:textId="059D189C" w:rsidR="00594C1C" w:rsidRDefault="00594C1C" w:rsidP="00594C1C">
      <w:pPr>
        <w:pStyle w:val="SingleTxtG"/>
        <w:ind w:left="2268" w:hanging="1134"/>
      </w:pPr>
      <w:r>
        <w:t>4.2.2</w:t>
      </w:r>
      <w:r w:rsidRPr="005B611E">
        <w:tab/>
        <w:t>L</w:t>
      </w:r>
      <w:r>
        <w:t>’</w:t>
      </w:r>
      <w:r w:rsidRPr="005B611E">
        <w:t>essai se fait à l</w:t>
      </w:r>
      <w:r>
        <w:t>’</w:t>
      </w:r>
      <w:r w:rsidRPr="005B611E">
        <w:t>aide de sable sec à grains arrond</w:t>
      </w:r>
      <w:r>
        <w:t>is de granulométrie 0,160</w:t>
      </w:r>
      <w:r w:rsidR="00C5258B">
        <w:noBreakHyphen/>
      </w:r>
      <w:r>
        <w:t>0,315 </w:t>
      </w:r>
      <w:r w:rsidRPr="005B611E">
        <w:t>mm. Le volume de sa</w:t>
      </w:r>
      <w:r>
        <w:t xml:space="preserve">ble est de 25 ml </w:t>
      </w:r>
      <w:r w:rsidR="00F072A9">
        <w:rPr>
          <w:sz w:val="18"/>
          <w:szCs w:val="18"/>
          <w:lang w:eastAsia="fr-FR"/>
        </w:rPr>
        <w:sym w:font="Symbol" w:char="F0B1"/>
      </w:r>
      <w:r>
        <w:t xml:space="preserve"> 0,15 </w:t>
      </w:r>
      <w:r w:rsidRPr="005B611E">
        <w:t>ml. Le sable est étalé sur la surface où l</w:t>
      </w:r>
      <w:r>
        <w:t>’</w:t>
      </w:r>
      <w:r w:rsidRPr="005B611E">
        <w:t>essai se fait au moyen d</w:t>
      </w:r>
      <w:r>
        <w:t>’un disque plat de 65 </w:t>
      </w:r>
      <w:r w:rsidRPr="005B611E">
        <w:t>mm de diamètre, revêtu sur une face d</w:t>
      </w:r>
      <w:r>
        <w:t>’</w:t>
      </w:r>
      <w:r w:rsidRPr="005B611E">
        <w:t>une pl</w:t>
      </w:r>
      <w:r>
        <w:t>aque de caoutchouc de 1,5 à 2,5 </w:t>
      </w:r>
      <w:r w:rsidRPr="005B611E">
        <w:t>mm d</w:t>
      </w:r>
      <w:r>
        <w:t>’</w:t>
      </w:r>
      <w:r w:rsidRPr="005B611E">
        <w:t>épaisseur et muni d</w:t>
      </w:r>
      <w:r>
        <w:t>’</w:t>
      </w:r>
      <w:r w:rsidRPr="005B611E">
        <w:t>une poignée appropriée sur l</w:t>
      </w:r>
      <w:r>
        <w:t>’</w:t>
      </w:r>
      <w:r w:rsidRPr="005B611E">
        <w:t>autre face. Si le diamètre de la plage circu</w:t>
      </w:r>
      <w:r>
        <w:t>laire recouverte de sable est D </w:t>
      </w:r>
      <w:r w:rsidRPr="005B611E">
        <w:t>mm, la profondeur moyenne de sable est calculée conf</w:t>
      </w:r>
      <w:r>
        <w:t>ormément à la formule suivante :</w:t>
      </w:r>
    </w:p>
    <w:p w14:paraId="3E802A39" w14:textId="77777777" w:rsidR="00594C1C" w:rsidRPr="005B611E" w:rsidRDefault="00594C1C" w:rsidP="00594C1C">
      <w:pPr>
        <w:pStyle w:val="SingleTxtG"/>
        <w:ind w:left="2268"/>
      </w:pPr>
      <w:r>
        <w:tab/>
      </w:r>
      <m:oMath>
        <m:r>
          <m:rPr>
            <m:sty m:val="p"/>
          </m:rPr>
          <w:rPr>
            <w:rFonts w:ascii="Cambria Math" w:hAnsi="Cambria Math"/>
          </w:rPr>
          <m:t xml:space="preserve">HS = </m:t>
        </m:r>
        <m:f>
          <m:fPr>
            <m:ctrlPr>
              <w:rPr>
                <w:rFonts w:ascii="Cambria Math" w:hAnsi="Cambria Math"/>
              </w:rPr>
            </m:ctrlPr>
          </m:fPr>
          <m:num>
            <m:r>
              <m:rPr>
                <m:sty m:val="p"/>
              </m:rPr>
              <w:rPr>
                <w:rFonts w:ascii="Cambria Math" w:hAnsi="Cambria Math"/>
              </w:rPr>
              <m:t>4</m:t>
            </m:r>
          </m:num>
          <m:den>
            <m:r>
              <m:rPr>
                <m:sty m:val="p"/>
              </m:rPr>
              <w:rPr>
                <w:rFonts w:ascii="Cambria Math" w:hAnsi="Cambria Math"/>
              </w:rPr>
              <m:t>π</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25</m:t>
            </m:r>
          </m:num>
          <m:den>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den>
        </m:f>
        <m:r>
          <m:rPr>
            <m:sty m:val="p"/>
          </m:rPr>
          <w:rPr>
            <w:rFonts w:ascii="Cambria Math" w:hAnsi="Cambria Math"/>
          </w:rPr>
          <m:t xml:space="preserve"> ∙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mm</m:t>
        </m:r>
      </m:oMath>
    </w:p>
    <w:p w14:paraId="55E095C3" w14:textId="77777777" w:rsidR="00594C1C" w:rsidRPr="005B611E" w:rsidRDefault="00594C1C" w:rsidP="00594C1C">
      <w:pPr>
        <w:pStyle w:val="SingleTxtG"/>
        <w:ind w:left="2268" w:hanging="1134"/>
      </w:pPr>
      <w:r>
        <w:t>4.3</w:t>
      </w:r>
      <w:r w:rsidRPr="005B611E">
        <w:tab/>
        <w:t>Exécution de l</w:t>
      </w:r>
      <w:r>
        <w:t>’</w:t>
      </w:r>
      <w:r w:rsidRPr="005B611E">
        <w:t>essai</w:t>
      </w:r>
    </w:p>
    <w:p w14:paraId="23DE3781" w14:textId="77777777" w:rsidR="00594C1C" w:rsidRPr="005B611E" w:rsidRDefault="00594C1C" w:rsidP="00594C1C">
      <w:pPr>
        <w:pStyle w:val="SingleTxtG"/>
        <w:ind w:left="2268" w:hanging="1134"/>
      </w:pPr>
      <w:r>
        <w:t>4.3.1</w:t>
      </w:r>
      <w:r w:rsidRPr="005B611E">
        <w:tab/>
        <w:t>La surface sur laquelle se fait l</w:t>
      </w:r>
      <w:r>
        <w:t>’</w:t>
      </w:r>
      <w:r w:rsidRPr="005B611E">
        <w:t>essai doit être sèche et préalablement brossée au moyen d</w:t>
      </w:r>
      <w:r>
        <w:t>’</w:t>
      </w:r>
      <w:r w:rsidRPr="005B611E">
        <w:t>une brosse douce pour éliminer toute souillure ou gravillon roulant.</w:t>
      </w:r>
    </w:p>
    <w:p w14:paraId="1F04054A" w14:textId="77777777" w:rsidR="00594C1C" w:rsidRPr="005B611E" w:rsidRDefault="00594C1C" w:rsidP="00594C1C">
      <w:pPr>
        <w:pStyle w:val="SingleTxtG"/>
        <w:ind w:left="2268" w:hanging="1134"/>
      </w:pPr>
      <w:r>
        <w:t>4.3.2</w:t>
      </w:r>
      <w:r w:rsidRPr="005B611E">
        <w:tab/>
        <w:t>Le sable, qui a été bien tassé dans un récipient approprié, est ensuite déversé sur la surface d</w:t>
      </w:r>
      <w:r>
        <w:t>’</w:t>
      </w:r>
      <w:r w:rsidRPr="005B611E">
        <w:t>essai pour former un seul tas. Avec le disque revêtu de caoutchouc, on étale soigneusement le sable sur la surface par des mouvements circulaires répétés, de façon à former une plage ronde aussi étendue que possible. Le sable remplit alors tou</w:t>
      </w:r>
      <w:r>
        <w:t>tes les dépressions et tous les </w:t>
      </w:r>
      <w:r w:rsidRPr="005B611E">
        <w:t>creux.</w:t>
      </w:r>
    </w:p>
    <w:p w14:paraId="784BAEE9" w14:textId="77777777" w:rsidR="00594C1C" w:rsidRPr="005B611E" w:rsidRDefault="00594C1C" w:rsidP="00594C1C">
      <w:pPr>
        <w:pStyle w:val="SingleTxtG"/>
        <w:ind w:left="2268" w:hanging="1134"/>
      </w:pPr>
      <w:r>
        <w:t>4.3.3</w:t>
      </w:r>
      <w:r w:rsidRPr="005B611E">
        <w:tab/>
        <w:t>On mesure en général deux diamètres perpendiculaires de la plage ainsi formée. La valeur moyenne est arrondie aux 5</w:t>
      </w:r>
      <w:r>
        <w:t> </w:t>
      </w:r>
      <w:r w:rsidRPr="005B611E">
        <w:t xml:space="preserve">mm les plus proches et la profondeur HS de sable est calculée selon </w:t>
      </w:r>
      <w:r>
        <w:t>la formule donnée au paragraphe </w:t>
      </w:r>
      <w:r w:rsidRPr="005B611E">
        <w:t>4.2.2.</w:t>
      </w:r>
    </w:p>
    <w:p w14:paraId="0A822858" w14:textId="77777777" w:rsidR="00594C1C" w:rsidRPr="005B611E" w:rsidRDefault="00594C1C" w:rsidP="00594C1C">
      <w:pPr>
        <w:pStyle w:val="SingleTxtG"/>
        <w:ind w:left="2268" w:hanging="1134"/>
      </w:pPr>
      <w:r>
        <w:t>4.3.4</w:t>
      </w:r>
      <w:r w:rsidRPr="005B611E">
        <w:tab/>
        <w:t>On effectue ainsi six essais sur le revêtement, les zones d</w:t>
      </w:r>
      <w:r>
        <w:t>’</w:t>
      </w:r>
      <w:r w:rsidRPr="005B611E">
        <w:t>essai étant réparties le plus uniformément possible sur la surface d</w:t>
      </w:r>
      <w:r>
        <w:t>’</w:t>
      </w:r>
      <w:r w:rsidRPr="005B611E">
        <w:t>essai. La moyenne générale des résultats obtenus est considérée comme étant la profondeur moyenne HS de sable sur le revêtement à l</w:t>
      </w:r>
      <w:r>
        <w:t>’</w:t>
      </w:r>
      <w:r w:rsidRPr="005B611E">
        <w:t>endroit où le t</w:t>
      </w:r>
      <w:r>
        <w:t>riangle de présignalisation est </w:t>
      </w:r>
      <w:r w:rsidRPr="005B611E">
        <w:t>placé.</w:t>
      </w:r>
    </w:p>
    <w:p w14:paraId="3E5269A6" w14:textId="77777777" w:rsidR="00594C1C" w:rsidRPr="005B611E" w:rsidRDefault="00594C1C" w:rsidP="00594C1C">
      <w:pPr>
        <w:pStyle w:val="SingleTxtG"/>
        <w:ind w:left="2268" w:hanging="1134"/>
      </w:pPr>
      <w:r w:rsidRPr="005B611E">
        <w:t>5.</w:t>
      </w:r>
      <w:r w:rsidRPr="005B611E">
        <w:tab/>
        <w:t>Essai de stabilité au vent</w:t>
      </w:r>
    </w:p>
    <w:p w14:paraId="7AABC930" w14:textId="12C936C6" w:rsidR="00594C1C" w:rsidRPr="005B611E" w:rsidRDefault="00594C1C" w:rsidP="00594C1C">
      <w:pPr>
        <w:pStyle w:val="SingleTxtG"/>
        <w:ind w:left="2268" w:hanging="1134"/>
      </w:pPr>
      <w:r>
        <w:t>5.1</w:t>
      </w:r>
      <w:r w:rsidRPr="005B611E">
        <w:tab/>
        <w:t>Le triangle est installé dans une soufflerie, sur une base dont les dimensions sont d</w:t>
      </w:r>
      <w:r>
        <w:t>’environ 1,50 </w:t>
      </w:r>
      <w:r w:rsidRPr="005B611E">
        <w:t>m sur 1,20</w:t>
      </w:r>
      <w:r>
        <w:t> </w:t>
      </w:r>
      <w:r w:rsidRPr="005B611E">
        <w:t>m et dont le revêtement est constitué d</w:t>
      </w:r>
      <w:r>
        <w:t>’un matériau abrasif du type </w:t>
      </w:r>
      <w:r w:rsidRPr="005B611E">
        <w:t>P36 correspondant à la spécification FEPA</w:t>
      </w:r>
      <w:r w:rsidRPr="00912E36">
        <w:rPr>
          <w:rStyle w:val="Appelnotedebasdep"/>
          <w:sz w:val="20"/>
          <w:vertAlign w:val="baseline"/>
        </w:rPr>
        <w:footnoteReference w:customMarkFollows="1" w:id="7"/>
        <w:t>**</w:t>
      </w:r>
      <w:r w:rsidRPr="005B611E">
        <w:t>43</w:t>
      </w:r>
      <w:r>
        <w:noBreakHyphen/>
      </w:r>
      <w:r w:rsidRPr="005B611E">
        <w:t>1</w:t>
      </w:r>
      <w:r>
        <w:noBreakHyphen/>
      </w:r>
      <w:r w:rsidRPr="005B611E">
        <w:t>2006. Ce revêtement est caractérisé par sa rugosité géométrique (HS</w:t>
      </w:r>
      <w:r>
        <w:t> </w:t>
      </w:r>
      <w:r w:rsidRPr="005B611E">
        <w:t>=</w:t>
      </w:r>
      <w:r>
        <w:t> </w:t>
      </w:r>
      <w:r w:rsidRPr="005B611E">
        <w:t>0,5</w:t>
      </w:r>
      <w:r>
        <w:t xml:space="preserve"> mm </w:t>
      </w:r>
      <w:r w:rsidR="00F072A9">
        <w:rPr>
          <w:sz w:val="18"/>
          <w:szCs w:val="18"/>
          <w:lang w:eastAsia="fr-FR"/>
        </w:rPr>
        <w:sym w:font="Symbol" w:char="F0B1"/>
      </w:r>
      <w:r>
        <w:t xml:space="preserve"> 0,05 </w:t>
      </w:r>
      <w:r w:rsidRPr="005B611E">
        <w:t xml:space="preserve">mm), définie et déterminée par la méthode dite de la </w:t>
      </w:r>
      <w:r w:rsidR="00E370F4">
        <w:rPr>
          <w:iCs/>
        </w:rPr>
        <w:t>“</w:t>
      </w:r>
      <w:r w:rsidRPr="005B611E">
        <w:t>plage de sable</w:t>
      </w:r>
      <w:r w:rsidR="00E370F4">
        <w:rPr>
          <w:iCs/>
        </w:rPr>
        <w:t>”</w:t>
      </w:r>
      <w:r w:rsidRPr="005B611E">
        <w:t xml:space="preserve">, exposée </w:t>
      </w:r>
      <w:r>
        <w:t>au paragraphe 4</w:t>
      </w:r>
      <w:r w:rsidRPr="005B611E">
        <w:t>.</w:t>
      </w:r>
    </w:p>
    <w:p w14:paraId="2B522602" w14:textId="77777777" w:rsidR="00594C1C" w:rsidRPr="005B611E" w:rsidRDefault="00594C1C" w:rsidP="00594C1C">
      <w:pPr>
        <w:pStyle w:val="SingleTxtG"/>
        <w:ind w:left="2268" w:hanging="1134"/>
      </w:pPr>
      <w:r>
        <w:tab/>
      </w:r>
      <w:r w:rsidRPr="005B611E">
        <w:t>Pour éviter que le flux incident forme une couche limite laminaire à la surface de la base, on utilise une place déflectrice et on dispose la base de telle sorte que le flux enveloppe complètement la plaque.</w:t>
      </w:r>
    </w:p>
    <w:p w14:paraId="0988E00A" w14:textId="77777777" w:rsidR="00594C1C" w:rsidRPr="005B611E" w:rsidRDefault="00594C1C" w:rsidP="00594C1C">
      <w:pPr>
        <w:pStyle w:val="SingleTxtG"/>
        <w:keepNext/>
        <w:keepLines/>
        <w:ind w:left="2268" w:hanging="1134"/>
      </w:pPr>
      <w:r w:rsidRPr="00716322">
        <w:t>5.2</w:t>
      </w:r>
      <w:r w:rsidRPr="00716322">
        <w:tab/>
        <w:t>Les</w:t>
      </w:r>
      <w:r w:rsidRPr="005B611E">
        <w:t xml:space="preserve"> prescriptions ci-après s</w:t>
      </w:r>
      <w:r>
        <w:t>’</w:t>
      </w:r>
      <w:r w:rsidRPr="005B611E">
        <w:t>appliquent au flux d</w:t>
      </w:r>
      <w:r>
        <w:t>’air :</w:t>
      </w:r>
    </w:p>
    <w:p w14:paraId="630793C8" w14:textId="77777777" w:rsidR="00594C1C" w:rsidRPr="005B611E" w:rsidRDefault="00594C1C" w:rsidP="00594C1C">
      <w:pPr>
        <w:pStyle w:val="SingleTxtG"/>
        <w:ind w:left="2835" w:hanging="567"/>
      </w:pPr>
      <w:r w:rsidRPr="005B611E">
        <w:t>a)</w:t>
      </w:r>
      <w:r w:rsidRPr="005B611E">
        <w:tab/>
        <w:t>Le courant d</w:t>
      </w:r>
      <w:r>
        <w:t>’</w:t>
      </w:r>
      <w:r w:rsidRPr="005B611E">
        <w:t>air doit atteindr</w:t>
      </w:r>
      <w:r>
        <w:t>e une pression dynamique de 180 </w:t>
      </w:r>
      <w:r w:rsidRPr="005B611E">
        <w:t>Pa et le champ de courant doit être homogè</w:t>
      </w:r>
      <w:r>
        <w:t>ne et dépourvu de turbulences ;</w:t>
      </w:r>
    </w:p>
    <w:p w14:paraId="34BD49AE" w14:textId="77777777" w:rsidR="00594C1C" w:rsidRPr="005B611E" w:rsidRDefault="00594C1C" w:rsidP="00594C1C">
      <w:pPr>
        <w:pStyle w:val="SingleTxtG"/>
        <w:ind w:left="2835" w:hanging="567"/>
      </w:pPr>
      <w:r w:rsidRPr="005B611E">
        <w:lastRenderedPageBreak/>
        <w:t>b)</w:t>
      </w:r>
      <w:r w:rsidRPr="005B611E">
        <w:tab/>
        <w:t>Les dimensions du champ de courant doivent être telles qu</w:t>
      </w:r>
      <w:r>
        <w:t>’</w:t>
      </w:r>
      <w:r w:rsidRPr="005B611E">
        <w:t>il existe un dégagement d</w:t>
      </w:r>
      <w:r>
        <w:t>’au moins 150 </w:t>
      </w:r>
      <w:r w:rsidRPr="005B611E">
        <w:t>mm entre la limite du champ et les angles du triangle à l</w:t>
      </w:r>
      <w:r>
        <w:t>’</w:t>
      </w:r>
      <w:r w:rsidRPr="005B611E">
        <w:t>horizontal</w:t>
      </w:r>
      <w:r>
        <w:t>e et son sommet à la verticale ;</w:t>
      </w:r>
    </w:p>
    <w:p w14:paraId="5CC072DF" w14:textId="77777777" w:rsidR="00594C1C" w:rsidRPr="005B611E" w:rsidRDefault="00594C1C" w:rsidP="00594C1C">
      <w:pPr>
        <w:pStyle w:val="SingleTxtG"/>
        <w:ind w:left="2835" w:hanging="567"/>
      </w:pPr>
      <w:r w:rsidRPr="005B611E">
        <w:t>c)</w:t>
      </w:r>
      <w:r w:rsidRPr="005B611E">
        <w:tab/>
        <w:t>Le courant d</w:t>
      </w:r>
      <w:r>
        <w:t>’</w:t>
      </w:r>
      <w:r w:rsidRPr="005B611E">
        <w:t>air (champ de courant) doit être parallèle à la surface de la base et doit circuler dans la direction qui semble la plus</w:t>
      </w:r>
      <w:r>
        <w:t xml:space="preserve"> défavorable pour la stabilité ;</w:t>
      </w:r>
    </w:p>
    <w:p w14:paraId="5E03CCF8" w14:textId="77777777" w:rsidR="00594C1C" w:rsidRPr="005B611E" w:rsidRDefault="00594C1C" w:rsidP="00594C1C">
      <w:pPr>
        <w:pStyle w:val="SingleTxtG"/>
        <w:ind w:left="2835" w:hanging="567"/>
      </w:pPr>
      <w:r w:rsidRPr="005B611E">
        <w:t>d)</w:t>
      </w:r>
      <w:r w:rsidRPr="005B611E">
        <w:tab/>
        <w:t>Dans le cas d</w:t>
      </w:r>
      <w:r>
        <w:t>’</w:t>
      </w:r>
      <w:r w:rsidRPr="005B611E">
        <w:t>une soufflerie fermée, l</w:t>
      </w:r>
      <w:r>
        <w:t>’</w:t>
      </w:r>
      <w:r w:rsidRPr="005B611E">
        <w:t xml:space="preserve">espace occupé par le </w:t>
      </w:r>
      <w:r>
        <w:t>triangle ne doit pas dépasser 5 </w:t>
      </w:r>
      <w:r w:rsidRPr="005B611E">
        <w:t>% de la largeur de la soufflerie.</w:t>
      </w:r>
    </w:p>
    <w:p w14:paraId="52DB3EE1" w14:textId="77777777" w:rsidR="00594C1C" w:rsidRPr="005B611E" w:rsidRDefault="00594C1C" w:rsidP="00594C1C">
      <w:pPr>
        <w:pStyle w:val="SingleTxtG"/>
        <w:ind w:left="2268" w:hanging="1134"/>
      </w:pPr>
      <w:r>
        <w:t>5.3</w:t>
      </w:r>
      <w:r w:rsidRPr="005B611E">
        <w:tab/>
        <w:t>Ainsi installé, le triangle est soumis au courant d</w:t>
      </w:r>
      <w:r>
        <w:t>’air pendant 3 </w:t>
      </w:r>
      <w:r w:rsidRPr="005B611E">
        <w:t>minutes.</w:t>
      </w:r>
    </w:p>
    <w:p w14:paraId="40081016" w14:textId="77777777" w:rsidR="00594C1C" w:rsidRPr="005B611E" w:rsidRDefault="00594C1C" w:rsidP="00594C1C">
      <w:pPr>
        <w:pStyle w:val="SingleTxtG"/>
        <w:ind w:left="2268" w:hanging="1134"/>
      </w:pPr>
      <w:r>
        <w:t>5.4</w:t>
      </w:r>
      <w:r w:rsidRPr="005B611E">
        <w:tab/>
        <w:t>Le triangle ne doit ni se renverser, ni se déplacer. Cependant, de légers déplacements des points de contact avec le revêtement, ne dépassant pas 5</w:t>
      </w:r>
      <w:r>
        <w:t> </w:t>
      </w:r>
      <w:r w:rsidRPr="005B611E">
        <w:t>cm, sont admis.</w:t>
      </w:r>
    </w:p>
    <w:p w14:paraId="2DA3906E" w14:textId="66587737" w:rsidR="00594C1C" w:rsidRDefault="00594C1C" w:rsidP="00716322">
      <w:pPr>
        <w:pStyle w:val="SingleTxtG"/>
        <w:ind w:left="2268" w:hanging="1134"/>
      </w:pPr>
      <w:r w:rsidRPr="00594C1C">
        <w:t>5.5</w:t>
      </w:r>
      <w:r w:rsidRPr="00594C1C">
        <w:tab/>
        <w:t>La partie triangulaire rétroréfléchissante du dispositif ne doit pas tourner de plus de 10° autour d’un axe horizontal ou d’un axe vertical par rapport à sa position initiale. La rotation autour de l’axe horizontal ou de l’axe vertical doit être déterminée au moyen d’un plan virtuel à la position initiale de la partie triangulaire rétroréfléchissante du dispositif, laquelle est orthogonale à la base et au courant d’air.</w:t>
      </w:r>
    </w:p>
    <w:p w14:paraId="6AE25CA2" w14:textId="2D169569" w:rsidR="00594C1C" w:rsidRDefault="00594C1C">
      <w:pPr>
        <w:suppressAutoHyphens w:val="0"/>
        <w:kinsoku/>
        <w:overflowPunct/>
        <w:autoSpaceDE/>
        <w:autoSpaceDN/>
        <w:adjustRightInd/>
        <w:snapToGrid/>
        <w:spacing w:after="200" w:line="276" w:lineRule="auto"/>
        <w:rPr>
          <w:rFonts w:eastAsia="SimSun"/>
        </w:rPr>
      </w:pPr>
      <w:r>
        <w:br w:type="page"/>
      </w:r>
    </w:p>
    <w:p w14:paraId="4B45101E" w14:textId="77777777" w:rsidR="00594C1C" w:rsidRPr="005B611E" w:rsidRDefault="00594C1C" w:rsidP="00716322">
      <w:pPr>
        <w:pStyle w:val="HChG"/>
      </w:pPr>
      <w:r>
        <w:lastRenderedPageBreak/>
        <w:t>Annexe </w:t>
      </w:r>
      <w:bookmarkStart w:id="50" w:name="_Toc369177370"/>
      <w:r>
        <w:t>10</w:t>
      </w:r>
    </w:p>
    <w:p w14:paraId="33883B52" w14:textId="77777777" w:rsidR="00594C1C" w:rsidRPr="005B611E" w:rsidRDefault="00594C1C" w:rsidP="00716322">
      <w:pPr>
        <w:pStyle w:val="HChG"/>
      </w:pPr>
      <w:r w:rsidRPr="005B611E">
        <w:tab/>
      </w:r>
      <w:r w:rsidRPr="005B611E">
        <w:tab/>
      </w:r>
      <w:bookmarkStart w:id="51" w:name="_Hlk106786417"/>
      <w:r w:rsidRPr="005B611E">
        <w:t>Exemples de marques d</w:t>
      </w:r>
      <w:r>
        <w:t>’</w:t>
      </w:r>
      <w:r w:rsidRPr="005B611E">
        <w:t>homologation</w:t>
      </w:r>
      <w:bookmarkEnd w:id="50"/>
      <w:bookmarkEnd w:id="51"/>
    </w:p>
    <w:p w14:paraId="0C588C43" w14:textId="1E3E89B4" w:rsidR="00594C1C" w:rsidRDefault="00594C1C" w:rsidP="00716322">
      <w:pPr>
        <w:pStyle w:val="SingleTxtG"/>
        <w:rPr>
          <w:b/>
        </w:rPr>
      </w:pPr>
      <w:bookmarkStart w:id="52" w:name="_Toc369177371"/>
      <w:r>
        <w:tab/>
      </w:r>
      <w:r w:rsidRPr="00C4565D">
        <w:t>Les marques d</w:t>
      </w:r>
      <w:r>
        <w:rPr>
          <w:b/>
        </w:rPr>
        <w:t>’</w:t>
      </w:r>
      <w:r w:rsidRPr="00C4565D">
        <w:t xml:space="preserve">homologation ci-dessous sont </w:t>
      </w:r>
      <w:r>
        <w:t>présenté</w:t>
      </w:r>
      <w:r w:rsidRPr="00C4565D">
        <w:t>es à titre d</w:t>
      </w:r>
      <w:r>
        <w:rPr>
          <w:b/>
        </w:rPr>
        <w:t>’</w:t>
      </w:r>
      <w:r w:rsidRPr="00C4565D">
        <w:t>exemple</w:t>
      </w:r>
      <w:r>
        <w:t>s</w:t>
      </w:r>
      <w:r w:rsidRPr="00C4565D">
        <w:t xml:space="preserve"> seulement</w:t>
      </w:r>
      <w:r>
        <w:t>.</w:t>
      </w:r>
      <w:r w:rsidRPr="00C4565D">
        <w:t xml:space="preserve"> </w:t>
      </w:r>
      <w:r>
        <w:t>T</w:t>
      </w:r>
      <w:r w:rsidRPr="00C4565D">
        <w:t>oute autre marque d</w:t>
      </w:r>
      <w:r>
        <w:rPr>
          <w:b/>
        </w:rPr>
        <w:t>’</w:t>
      </w:r>
      <w:r w:rsidRPr="00C4565D">
        <w:t>homologation conforme au</w:t>
      </w:r>
      <w:r>
        <w:t xml:space="preserve">x dispositions du </w:t>
      </w:r>
      <w:r w:rsidRPr="00C4565D">
        <w:t>paragraphe 3.3 du présent Règlement est acceptable.</w:t>
      </w:r>
    </w:p>
    <w:p w14:paraId="3C09A727" w14:textId="77777777" w:rsidR="00594C1C" w:rsidRPr="005B611E" w:rsidRDefault="00594C1C" w:rsidP="00594C1C">
      <w:pPr>
        <w:pStyle w:val="H23G"/>
      </w:pPr>
      <w:r>
        <w:rPr>
          <w:b w:val="0"/>
        </w:rPr>
        <w:tab/>
      </w:r>
      <w:r w:rsidRPr="00095F6A">
        <w:rPr>
          <w:b w:val="0"/>
        </w:rPr>
        <w:tab/>
        <w:t>Figure A</w:t>
      </w:r>
      <w:r>
        <w:rPr>
          <w:b w:val="0"/>
        </w:rPr>
        <w:t>10</w:t>
      </w:r>
      <w:r w:rsidRPr="00095F6A">
        <w:rPr>
          <w:b w:val="0"/>
        </w:rPr>
        <w:t>-I</w:t>
      </w:r>
      <w:r>
        <w:t xml:space="preserve"> </w:t>
      </w:r>
      <w:r>
        <w:br/>
      </w:r>
      <w:r w:rsidRPr="005B611E">
        <w:t>Marquage d</w:t>
      </w:r>
      <w:r>
        <w:t>’</w:t>
      </w:r>
      <w:r w:rsidRPr="005B611E">
        <w:t>un dispositif simple</w:t>
      </w:r>
      <w:bookmarkStart w:id="53" w:name="_Toc369177372"/>
      <w:bookmarkEnd w:id="52"/>
      <w:bookmarkEnd w:id="53"/>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142"/>
      </w:tblGrid>
      <w:tr w:rsidR="00594C1C" w:rsidRPr="001A1A61" w14:paraId="032080C1" w14:textId="77777777" w:rsidTr="00716322">
        <w:tc>
          <w:tcPr>
            <w:tcW w:w="4123" w:type="dxa"/>
            <w:hideMark/>
          </w:tcPr>
          <w:p w14:paraId="5783B902" w14:textId="51DB09ED" w:rsidR="00594C1C" w:rsidRPr="001A1A61" w:rsidRDefault="00594C1C" w:rsidP="00577ED1">
            <w:pPr>
              <w:pStyle w:val="SingleTxtG"/>
              <w:spacing w:before="120"/>
              <w:ind w:left="0" w:right="0"/>
              <w:jc w:val="center"/>
              <w:rPr>
                <w:noProof/>
                <w:lang w:val="de-DE" w:eastAsia="de-DE"/>
              </w:rPr>
            </w:pPr>
            <w:r w:rsidRPr="001A1A61">
              <w:rPr>
                <w:noProof/>
                <w:lang w:val="de-DE" w:eastAsia="de-DE"/>
              </w:rPr>
              <w:drawing>
                <wp:inline distT="0" distB="0" distL="0" distR="0" wp14:anchorId="48344109" wp14:editId="5B18B944">
                  <wp:extent cx="2573020" cy="1812897"/>
                  <wp:effectExtent l="0" t="0" r="0" b="0"/>
                  <wp:docPr id="3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a:extLst>
                              <a:ext uri="{28A0092B-C50C-407E-A947-70E740481C1C}">
                                <a14:useLocalDpi xmlns:a14="http://schemas.microsoft.com/office/drawing/2010/main" val="0"/>
                              </a:ext>
                            </a:extLst>
                          </a:blip>
                          <a:srcRect b="7367"/>
                          <a:stretch/>
                        </pic:blipFill>
                        <pic:spPr bwMode="auto">
                          <a:xfrm>
                            <a:off x="0" y="0"/>
                            <a:ext cx="2573020" cy="1812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hideMark/>
          </w:tcPr>
          <w:p w14:paraId="735D5CD6" w14:textId="160D6A5A" w:rsidR="00594C1C" w:rsidRPr="00E348A4" w:rsidRDefault="00594C1C" w:rsidP="00577ED1">
            <w:pPr>
              <w:pStyle w:val="SingleTxtG"/>
              <w:spacing w:before="120"/>
              <w:ind w:left="113" w:right="113"/>
              <w:rPr>
                <w:lang w:val="fr-FR"/>
              </w:rPr>
            </w:pPr>
            <w:r w:rsidRPr="00E348A4">
              <w:rPr>
                <w:lang w:val="fr-FR"/>
              </w:rPr>
              <w:t>Modèle A</w:t>
            </w:r>
            <w:r w:rsidR="00716322">
              <w:rPr>
                <w:lang w:val="fr-FR"/>
              </w:rPr>
              <w:t> </w:t>
            </w:r>
            <w:r w:rsidRPr="00E348A4">
              <w:rPr>
                <w:lang w:val="fr-FR"/>
              </w:rPr>
              <w:t>:</w:t>
            </w:r>
          </w:p>
          <w:p w14:paraId="5FBF7926" w14:textId="77777777" w:rsidR="00594C1C" w:rsidRPr="00E348A4" w:rsidRDefault="00594C1C" w:rsidP="00577ED1">
            <w:pPr>
              <w:pStyle w:val="SingleTxtG"/>
              <w:spacing w:before="120"/>
              <w:ind w:left="113" w:right="113"/>
              <w:rPr>
                <w:lang w:val="fr-FR"/>
              </w:rPr>
            </w:pPr>
            <w:r w:rsidRPr="00E348A4">
              <w:rPr>
                <w:lang w:val="fr-FR"/>
              </w:rPr>
              <w:t>La marque d</w:t>
            </w:r>
            <w:r>
              <w:rPr>
                <w:lang w:val="fr-FR"/>
              </w:rPr>
              <w:t>’</w:t>
            </w:r>
            <w:r w:rsidRPr="00E348A4">
              <w:rPr>
                <w:lang w:val="fr-FR"/>
              </w:rPr>
              <w:t>homologation ci-</w:t>
            </w:r>
            <w:r>
              <w:rPr>
                <w:lang w:val="fr-FR"/>
              </w:rPr>
              <w:t>contre</w:t>
            </w:r>
            <w:r w:rsidRPr="00E348A4">
              <w:rPr>
                <w:lang w:val="fr-FR"/>
              </w:rPr>
              <w:t xml:space="preserve">, apposée sur un dispositif rétroréfléchissant, indique que </w:t>
            </w:r>
            <w:r>
              <w:rPr>
                <w:lang w:val="fr-FR"/>
              </w:rPr>
              <w:t>c</w:t>
            </w:r>
            <w:r w:rsidRPr="00E348A4">
              <w:rPr>
                <w:lang w:val="fr-FR"/>
              </w:rPr>
              <w:t xml:space="preserve">e type de </w:t>
            </w:r>
            <w:r>
              <w:rPr>
                <w:lang w:val="fr-FR"/>
              </w:rPr>
              <w:t>dispositif</w:t>
            </w:r>
            <w:r w:rsidRPr="00E348A4">
              <w:rPr>
                <w:lang w:val="fr-FR"/>
              </w:rPr>
              <w:t xml:space="preserve"> a été homologué aux Pays-Bas (E4) sous le numéro </w:t>
            </w:r>
            <w:r w:rsidRPr="00C4565D">
              <w:rPr>
                <w:lang w:val="fr-FR"/>
              </w:rPr>
              <w:t>150R01 0216</w:t>
            </w:r>
            <w:r w:rsidRPr="00E348A4">
              <w:rPr>
                <w:lang w:val="fr-FR"/>
              </w:rPr>
              <w:t>. Le numéro d</w:t>
            </w:r>
            <w:r>
              <w:rPr>
                <w:lang w:val="fr-FR"/>
              </w:rPr>
              <w:t>’</w:t>
            </w:r>
            <w:r w:rsidRPr="00E348A4">
              <w:rPr>
                <w:lang w:val="fr-FR"/>
              </w:rPr>
              <w:t>homologation indique que l</w:t>
            </w:r>
            <w:r>
              <w:rPr>
                <w:lang w:val="fr-FR"/>
              </w:rPr>
              <w:t>’</w:t>
            </w:r>
            <w:r w:rsidRPr="00E348A4">
              <w:rPr>
                <w:lang w:val="fr-FR"/>
              </w:rPr>
              <w:t>homologation a été accordée conformément aux prescriptions du Règlement tel que modifié par la série 0</w:t>
            </w:r>
            <w:r>
              <w:rPr>
                <w:lang w:val="fr-FR"/>
              </w:rPr>
              <w:t>1</w:t>
            </w:r>
            <w:r w:rsidRPr="00E348A4">
              <w:rPr>
                <w:lang w:val="fr-FR"/>
              </w:rPr>
              <w:t xml:space="preserve"> d</w:t>
            </w:r>
            <w:r>
              <w:rPr>
                <w:lang w:val="fr-FR"/>
              </w:rPr>
              <w:t>’</w:t>
            </w:r>
            <w:r w:rsidRPr="00E348A4">
              <w:rPr>
                <w:lang w:val="fr-FR"/>
              </w:rPr>
              <w:t>amendements.</w:t>
            </w:r>
          </w:p>
          <w:p w14:paraId="4F9786F0" w14:textId="77777777" w:rsidR="00594C1C" w:rsidRPr="001A1A61" w:rsidRDefault="00594C1C" w:rsidP="00577ED1">
            <w:pPr>
              <w:pStyle w:val="SingleTxtG"/>
              <w:spacing w:before="120"/>
              <w:ind w:left="113" w:right="113"/>
            </w:pPr>
            <w:r w:rsidRPr="001A1A61">
              <w:rPr>
                <w:noProof/>
                <w:lang w:val="de-DE" w:eastAsia="de-DE"/>
              </w:rPr>
              <w:t xml:space="preserve">a = </w:t>
            </w:r>
            <w:r>
              <w:rPr>
                <w:noProof/>
                <w:lang w:val="de-DE" w:eastAsia="de-DE"/>
              </w:rPr>
              <w:t>voir le tableau</w:t>
            </w:r>
            <w:r w:rsidRPr="001A1A61">
              <w:rPr>
                <w:noProof/>
                <w:lang w:val="de-DE" w:eastAsia="de-DE"/>
              </w:rPr>
              <w:t xml:space="preserve"> 1</w:t>
            </w:r>
            <w:r>
              <w:rPr>
                <w:noProof/>
                <w:lang w:val="de-DE" w:eastAsia="de-DE"/>
              </w:rPr>
              <w:t>.</w:t>
            </w:r>
          </w:p>
        </w:tc>
      </w:tr>
      <w:tr w:rsidR="00594C1C" w:rsidRPr="00E348A4" w14:paraId="693DA632" w14:textId="77777777" w:rsidTr="00716322">
        <w:tc>
          <w:tcPr>
            <w:tcW w:w="4123" w:type="dxa"/>
            <w:hideMark/>
          </w:tcPr>
          <w:p w14:paraId="10F81E3E" w14:textId="77777777" w:rsidR="00594C1C" w:rsidRPr="001A1A61" w:rsidRDefault="00594C1C" w:rsidP="00577ED1">
            <w:pPr>
              <w:pStyle w:val="SingleTxtG"/>
              <w:spacing w:before="120"/>
              <w:ind w:left="0" w:right="0"/>
              <w:jc w:val="center"/>
            </w:pPr>
            <w:r w:rsidRPr="001A1A61">
              <w:rPr>
                <w:noProof/>
                <w:lang w:val="de-DE" w:eastAsia="de-DE"/>
              </w:rPr>
              <w:drawing>
                <wp:inline distT="0" distB="0" distL="0" distR="0" wp14:anchorId="4FEF06E9" wp14:editId="1FE8FBED">
                  <wp:extent cx="2285818" cy="1216549"/>
                  <wp:effectExtent l="0" t="0" r="0" b="0"/>
                  <wp:docPr id="3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t="32605" b="8004"/>
                          <a:stretch/>
                        </pic:blipFill>
                        <pic:spPr bwMode="auto">
                          <a:xfrm>
                            <a:off x="0" y="0"/>
                            <a:ext cx="2286000" cy="12166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vAlign w:val="center"/>
            <w:hideMark/>
          </w:tcPr>
          <w:p w14:paraId="19ACF7DC" w14:textId="2B7EEEBB" w:rsidR="00594C1C" w:rsidRPr="001A1A61" w:rsidRDefault="00594C1C" w:rsidP="00577ED1">
            <w:pPr>
              <w:pStyle w:val="SingleTxtG"/>
              <w:spacing w:before="120"/>
              <w:ind w:left="113" w:right="113"/>
              <w:jc w:val="left"/>
            </w:pPr>
            <w:r w:rsidRPr="001A1A61">
              <w:t>Mod</w:t>
            </w:r>
            <w:r>
              <w:t>è</w:t>
            </w:r>
            <w:r w:rsidRPr="001A1A61">
              <w:t>l</w:t>
            </w:r>
            <w:r>
              <w:t>e</w:t>
            </w:r>
            <w:r w:rsidRPr="001A1A61">
              <w:t xml:space="preserve"> B</w:t>
            </w:r>
            <w:r w:rsidR="00716322">
              <w:t> </w:t>
            </w:r>
            <w:r w:rsidRPr="001A1A61">
              <w:t>:</w:t>
            </w:r>
          </w:p>
          <w:p w14:paraId="1BAD7A68" w14:textId="763A9898" w:rsidR="00594C1C" w:rsidRPr="001A1A61" w:rsidRDefault="00594C1C" w:rsidP="00577ED1">
            <w:pPr>
              <w:pStyle w:val="SingleTxtG"/>
              <w:spacing w:before="120"/>
              <w:ind w:left="113" w:right="113"/>
              <w:jc w:val="left"/>
            </w:pPr>
            <w:r w:rsidRPr="00C4565D">
              <w:t>Le dispositif est le même que celui du modèle</w:t>
            </w:r>
            <w:r w:rsidR="00716322">
              <w:t> </w:t>
            </w:r>
            <w:r w:rsidRPr="00C4565D">
              <w:t>A, mais les marques sont disposées différemment</w:t>
            </w:r>
            <w:r w:rsidRPr="001A1A61">
              <w:t>.</w:t>
            </w:r>
          </w:p>
        </w:tc>
      </w:tr>
      <w:tr w:rsidR="00594C1C" w:rsidRPr="00E348A4" w14:paraId="56155166" w14:textId="77777777" w:rsidTr="00716322">
        <w:tc>
          <w:tcPr>
            <w:tcW w:w="4123" w:type="dxa"/>
            <w:hideMark/>
          </w:tcPr>
          <w:p w14:paraId="7D1DB1C3" w14:textId="77777777" w:rsidR="00594C1C" w:rsidRPr="001A1A61" w:rsidRDefault="00594C1C" w:rsidP="00577ED1">
            <w:pPr>
              <w:pStyle w:val="SingleTxtG"/>
              <w:ind w:left="0" w:right="0"/>
              <w:jc w:val="center"/>
              <w:rPr>
                <w:noProof/>
              </w:rPr>
            </w:pPr>
            <w:r w:rsidRPr="001A1A61">
              <w:rPr>
                <w:noProof/>
                <w:lang w:val="de-DE" w:eastAsia="de-DE"/>
              </w:rPr>
              <w:drawing>
                <wp:inline distT="0" distB="0" distL="0" distR="0" wp14:anchorId="4815806C" wp14:editId="7BEC9A74">
                  <wp:extent cx="1455089" cy="1430655"/>
                  <wp:effectExtent l="0" t="0" r="0" b="0"/>
                  <wp:docPr id="3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a:extLst>
                              <a:ext uri="{28A0092B-C50C-407E-A947-70E740481C1C}">
                                <a14:useLocalDpi xmlns:a14="http://schemas.microsoft.com/office/drawing/2010/main" val="0"/>
                              </a:ext>
                            </a:extLst>
                          </a:blip>
                          <a:srcRect t="18414" r="20136" b="26331"/>
                          <a:stretch/>
                        </pic:blipFill>
                        <pic:spPr bwMode="auto">
                          <a:xfrm>
                            <a:off x="0" y="0"/>
                            <a:ext cx="1455983" cy="1431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vAlign w:val="center"/>
            <w:hideMark/>
          </w:tcPr>
          <w:p w14:paraId="773991BA" w14:textId="42759FB6" w:rsidR="00594C1C" w:rsidRPr="001A1A61" w:rsidRDefault="00594C1C" w:rsidP="00577ED1">
            <w:pPr>
              <w:pStyle w:val="SingleTxtG"/>
              <w:spacing w:before="120"/>
              <w:ind w:left="113" w:right="113"/>
              <w:jc w:val="left"/>
            </w:pPr>
            <w:r w:rsidRPr="001A1A61">
              <w:t>Mod</w:t>
            </w:r>
            <w:r>
              <w:t>è</w:t>
            </w:r>
            <w:r w:rsidRPr="001A1A61">
              <w:t>l</w:t>
            </w:r>
            <w:r>
              <w:t>e</w:t>
            </w:r>
            <w:r w:rsidRPr="001A1A61">
              <w:t xml:space="preserve"> C</w:t>
            </w:r>
            <w:r w:rsidR="00716322">
              <w:t> </w:t>
            </w:r>
            <w:r w:rsidRPr="001A1A61">
              <w:t>:</w:t>
            </w:r>
          </w:p>
          <w:p w14:paraId="76989191" w14:textId="13973D1E" w:rsidR="00594C1C" w:rsidRPr="001A1A61" w:rsidRDefault="00594C1C" w:rsidP="00577ED1">
            <w:pPr>
              <w:pStyle w:val="SingleTxtG"/>
              <w:spacing w:before="120"/>
              <w:ind w:left="113" w:right="113"/>
              <w:jc w:val="left"/>
            </w:pPr>
            <w:r w:rsidRPr="00C4565D">
              <w:t>Le dispositif est le même que celui du modèle</w:t>
            </w:r>
            <w:r w:rsidR="00716322">
              <w:t> </w:t>
            </w:r>
            <w:r w:rsidRPr="00C4565D">
              <w:t>A, mais les marques sont disposées différemment</w:t>
            </w:r>
            <w:r w:rsidRPr="001A1A61">
              <w:t>.</w:t>
            </w:r>
          </w:p>
        </w:tc>
      </w:tr>
    </w:tbl>
    <w:p w14:paraId="65B20234" w14:textId="20C002B5" w:rsidR="00594C1C" w:rsidRPr="00716322" w:rsidRDefault="00594C1C" w:rsidP="00716322">
      <w:pPr>
        <w:pStyle w:val="SingleTxtG"/>
        <w:spacing w:before="120" w:after="0" w:line="220" w:lineRule="exact"/>
        <w:ind w:right="0" w:firstLine="170"/>
        <w:jc w:val="left"/>
        <w:rPr>
          <w:sz w:val="18"/>
        </w:rPr>
      </w:pPr>
      <w:r w:rsidRPr="00716322">
        <w:rPr>
          <w:i/>
          <w:sz w:val="18"/>
        </w:rPr>
        <w:t>Note</w:t>
      </w:r>
      <w:r w:rsidRPr="00716322">
        <w:rPr>
          <w:sz w:val="18"/>
        </w:rPr>
        <w:t> :</w:t>
      </w:r>
      <w:r w:rsidR="00716322">
        <w:rPr>
          <w:sz w:val="18"/>
        </w:rPr>
        <w:t xml:space="preserve"> </w:t>
      </w:r>
      <w:r w:rsidRPr="00716322">
        <w:rPr>
          <w:sz w:val="18"/>
        </w:rPr>
        <w:t xml:space="preserve">Le numéro d’homologation doit être placé à proximité du cercle circonscrit à la lettre </w:t>
      </w:r>
      <w:r w:rsidR="00E370F4">
        <w:rPr>
          <w:iCs/>
        </w:rPr>
        <w:t>“</w:t>
      </w:r>
      <w:r w:rsidRPr="00716322">
        <w:rPr>
          <w:sz w:val="18"/>
        </w:rPr>
        <w:t>E</w:t>
      </w:r>
      <w:r w:rsidR="00E370F4">
        <w:rPr>
          <w:iCs/>
        </w:rPr>
        <w:t>”</w:t>
      </w:r>
      <w:r w:rsidRPr="00716322">
        <w:rPr>
          <w:sz w:val="18"/>
        </w:rPr>
        <w:t xml:space="preserve">, dans une position quelconque par rapport à celui-ci. Les chiffres qui le composent doivent être orientés comme la lettre </w:t>
      </w:r>
      <w:r w:rsidR="00E370F4">
        <w:rPr>
          <w:iCs/>
        </w:rPr>
        <w:t>“</w:t>
      </w:r>
      <w:r w:rsidRPr="00716322">
        <w:rPr>
          <w:sz w:val="18"/>
        </w:rPr>
        <w:t>E</w:t>
      </w:r>
      <w:r w:rsidR="00E370F4">
        <w:rPr>
          <w:iCs/>
        </w:rPr>
        <w:t>”</w:t>
      </w:r>
      <w:r w:rsidRPr="00716322">
        <w:rPr>
          <w:sz w:val="18"/>
        </w:rPr>
        <w:t xml:space="preserve">. Le groupe de symboles qui indique la classe doit être diamétralement opposé au numéro d’homologation. Les autorités d’homologation s’abstiendront d’utiliser les numéros d’homologation IA, IB, IIIA, IIIB </w:t>
      </w:r>
      <w:r w:rsidRPr="00716322">
        <w:rPr>
          <w:spacing w:val="-2"/>
          <w:sz w:val="18"/>
        </w:rPr>
        <w:t>et IVA, susceptibles d’être confondus avec les symboles des classes IA, IB, IIIA, IIIB et IVA.</w:t>
      </w:r>
    </w:p>
    <w:p w14:paraId="790B780D" w14:textId="0A135B70" w:rsidR="00594C1C" w:rsidRPr="00716322" w:rsidRDefault="00594C1C" w:rsidP="00716322">
      <w:pPr>
        <w:pStyle w:val="SingleTxtG"/>
        <w:spacing w:after="0" w:line="220" w:lineRule="exact"/>
        <w:ind w:right="0" w:firstLine="170"/>
        <w:jc w:val="left"/>
        <w:rPr>
          <w:sz w:val="18"/>
        </w:rPr>
      </w:pPr>
      <w:r w:rsidRPr="00716322">
        <w:rPr>
          <w:sz w:val="18"/>
        </w:rPr>
        <w:t>Ces croquis, qui correspondent à diverses réalisations possibles, sont présentés uniquement à titre d’exemples.</w:t>
      </w:r>
    </w:p>
    <w:p w14:paraId="480991E5" w14:textId="77777777" w:rsidR="00594C1C" w:rsidRDefault="00594C1C" w:rsidP="00716322">
      <w:pPr>
        <w:pStyle w:val="H23G"/>
        <w:ind w:right="0"/>
      </w:pPr>
      <w:r w:rsidRPr="00095F6A">
        <w:rPr>
          <w:b w:val="0"/>
        </w:rPr>
        <w:lastRenderedPageBreak/>
        <w:tab/>
      </w:r>
      <w:r w:rsidRPr="00095F6A">
        <w:rPr>
          <w:b w:val="0"/>
        </w:rPr>
        <w:tab/>
        <w:t>Figure A</w:t>
      </w:r>
      <w:r>
        <w:rPr>
          <w:b w:val="0"/>
        </w:rPr>
        <w:t>10</w:t>
      </w:r>
      <w:r w:rsidRPr="00095F6A">
        <w:rPr>
          <w:b w:val="0"/>
        </w:rPr>
        <w:t>-II</w:t>
      </w:r>
      <w:r>
        <w:t xml:space="preserve"> </w:t>
      </w:r>
      <w:r>
        <w:br/>
      </w:r>
      <w:r w:rsidRPr="005B611E">
        <w:t>Marquage simplifié pour les dispositifs groupés, combinés ou mutuellement incorporés</w:t>
      </w:r>
    </w:p>
    <w:p w14:paraId="484B11CA" w14:textId="057237EE" w:rsidR="00594C1C" w:rsidRDefault="00594C1C" w:rsidP="00716322">
      <w:pPr>
        <w:pStyle w:val="SingleTxtG"/>
        <w:keepNext/>
        <w:keepLines/>
      </w:pPr>
      <w:r w:rsidRPr="00B71C0E">
        <w:rPr>
          <w:i/>
        </w:rPr>
        <w:t>Note</w:t>
      </w:r>
      <w:r>
        <w:t xml:space="preserve"> : </w:t>
      </w:r>
      <w:r w:rsidRPr="005B611E">
        <w:t xml:space="preserve">Les </w:t>
      </w:r>
      <w:r>
        <w:t>deux</w:t>
      </w:r>
      <w:r w:rsidRPr="005B611E">
        <w:t xml:space="preserve"> exemples de marques d</w:t>
      </w:r>
      <w:r>
        <w:t>’</w:t>
      </w:r>
      <w:r w:rsidRPr="005B611E">
        <w:t xml:space="preserve">homologation </w:t>
      </w:r>
      <w:r>
        <w:t xml:space="preserve">ci-dessous, </w:t>
      </w:r>
      <w:r w:rsidRPr="005B611E">
        <w:t xml:space="preserve">modèles D </w:t>
      </w:r>
      <w:r>
        <w:t xml:space="preserve">et </w:t>
      </w:r>
      <w:r w:rsidRPr="005B611E">
        <w:t>E</w:t>
      </w:r>
      <w:r>
        <w:t>,</w:t>
      </w:r>
      <w:r w:rsidRPr="005B611E">
        <w:t xml:space="preserve"> représentent </w:t>
      </w:r>
      <w:r>
        <w:t>deux</w:t>
      </w:r>
      <w:r w:rsidRPr="005B611E">
        <w:t xml:space="preserve"> variantes possibles du marquage d</w:t>
      </w:r>
      <w:r>
        <w:t>’</w:t>
      </w:r>
      <w:r w:rsidRPr="005B611E">
        <w:t>un dispositif d</w:t>
      </w:r>
      <w:r>
        <w:t>’</w:t>
      </w:r>
      <w:r w:rsidRPr="005B611E">
        <w:t>éclairage lorsque deux ou plusieurs feux font partie du même ensemble de feux groupés, combinés ou mutuellement incorporés.</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2087"/>
      </w:tblGrid>
      <w:tr w:rsidR="00594C1C" w:rsidRPr="00817430" w14:paraId="7773ECB7" w14:textId="77777777" w:rsidTr="00716322">
        <w:tc>
          <w:tcPr>
            <w:tcW w:w="5949" w:type="dxa"/>
            <w:hideMark/>
          </w:tcPr>
          <w:p w14:paraId="02F63D17" w14:textId="77777777" w:rsidR="00594C1C" w:rsidRPr="00817430" w:rsidRDefault="00594C1C" w:rsidP="00577ED1">
            <w:pPr>
              <w:pStyle w:val="SingleTxtG"/>
              <w:spacing w:before="120"/>
              <w:ind w:left="57" w:right="57"/>
              <w:rPr>
                <w:sz w:val="22"/>
              </w:rPr>
            </w:pPr>
            <w:r w:rsidRPr="00817430">
              <w:rPr>
                <w:noProof/>
                <w:sz w:val="22"/>
                <w:lang w:val="de-DE" w:eastAsia="de-DE"/>
              </w:rPr>
              <w:drawing>
                <wp:inline distT="0" distB="0" distL="0" distR="0" wp14:anchorId="3EEE5192" wp14:editId="57BC2A93">
                  <wp:extent cx="3792220" cy="1475159"/>
                  <wp:effectExtent l="0" t="0" r="0" b="0"/>
                  <wp:docPr id="28958"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71437" cy="1505974"/>
                          </a:xfrm>
                          <a:prstGeom prst="rect">
                            <a:avLst/>
                          </a:prstGeom>
                          <a:noFill/>
                        </pic:spPr>
                      </pic:pic>
                    </a:graphicData>
                  </a:graphic>
                </wp:inline>
              </w:drawing>
            </w:r>
          </w:p>
        </w:tc>
        <w:tc>
          <w:tcPr>
            <w:tcW w:w="1979" w:type="dxa"/>
            <w:hideMark/>
          </w:tcPr>
          <w:p w14:paraId="3B925281" w14:textId="4E56E426" w:rsidR="00594C1C" w:rsidRPr="00817430" w:rsidRDefault="00594C1C" w:rsidP="00577ED1">
            <w:pPr>
              <w:pStyle w:val="SingleTxtG"/>
              <w:spacing w:before="120"/>
              <w:ind w:left="57" w:right="57"/>
            </w:pPr>
            <w:r w:rsidRPr="00817430">
              <w:t>Mod</w:t>
            </w:r>
            <w:r>
              <w:t>è</w:t>
            </w:r>
            <w:r w:rsidRPr="00817430">
              <w:t>l</w:t>
            </w:r>
            <w:r>
              <w:t>e</w:t>
            </w:r>
            <w:r w:rsidRPr="00817430">
              <w:t xml:space="preserve"> D</w:t>
            </w:r>
            <w:r w:rsidR="00716322">
              <w:t> </w:t>
            </w:r>
            <w:r w:rsidRPr="00817430">
              <w:t>:</w:t>
            </w:r>
          </w:p>
        </w:tc>
      </w:tr>
      <w:tr w:rsidR="00594C1C" w:rsidRPr="00817430" w14:paraId="60DB72FA" w14:textId="77777777" w:rsidTr="00716322">
        <w:tc>
          <w:tcPr>
            <w:tcW w:w="5949" w:type="dxa"/>
            <w:hideMark/>
          </w:tcPr>
          <w:p w14:paraId="354D0EC2" w14:textId="77777777" w:rsidR="00594C1C" w:rsidRPr="00817430" w:rsidRDefault="00594C1C" w:rsidP="00577ED1">
            <w:pPr>
              <w:pStyle w:val="SingleTxtG"/>
              <w:spacing w:before="120"/>
              <w:ind w:left="57" w:right="57"/>
            </w:pPr>
            <w:r w:rsidRPr="00817430">
              <w:rPr>
                <w:noProof/>
                <w:lang w:val="de-DE" w:eastAsia="de-DE"/>
              </w:rPr>
              <w:drawing>
                <wp:inline distT="0" distB="0" distL="0" distR="0" wp14:anchorId="68BA2FC1" wp14:editId="49C6DD99">
                  <wp:extent cx="3737113" cy="1431138"/>
                  <wp:effectExtent l="0" t="0" r="0" b="0"/>
                  <wp:docPr id="28959"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17088" cy="1538355"/>
                          </a:xfrm>
                          <a:prstGeom prst="rect">
                            <a:avLst/>
                          </a:prstGeom>
                          <a:noFill/>
                        </pic:spPr>
                      </pic:pic>
                    </a:graphicData>
                  </a:graphic>
                </wp:inline>
              </w:drawing>
            </w:r>
          </w:p>
        </w:tc>
        <w:tc>
          <w:tcPr>
            <w:tcW w:w="1979" w:type="dxa"/>
            <w:hideMark/>
          </w:tcPr>
          <w:p w14:paraId="683C0011" w14:textId="76E0054C" w:rsidR="00594C1C" w:rsidRPr="00817430" w:rsidRDefault="00594C1C" w:rsidP="00577ED1">
            <w:pPr>
              <w:pStyle w:val="SingleTxtG"/>
              <w:spacing w:before="120"/>
              <w:ind w:left="57" w:right="57"/>
            </w:pPr>
            <w:r w:rsidRPr="00817430">
              <w:t>Mod</w:t>
            </w:r>
            <w:r>
              <w:t>è</w:t>
            </w:r>
            <w:r w:rsidRPr="00817430">
              <w:t>l</w:t>
            </w:r>
            <w:r>
              <w:t>e</w:t>
            </w:r>
            <w:r w:rsidRPr="00817430">
              <w:t xml:space="preserve"> E</w:t>
            </w:r>
            <w:r w:rsidR="00716322">
              <w:t> </w:t>
            </w:r>
            <w:r w:rsidRPr="00817430">
              <w:t>:</w:t>
            </w:r>
          </w:p>
        </w:tc>
      </w:tr>
    </w:tbl>
    <w:p w14:paraId="5DD6C2C0" w14:textId="0B383EB5" w:rsidR="00594C1C" w:rsidRDefault="00594C1C" w:rsidP="00716322">
      <w:pPr>
        <w:pStyle w:val="H23G"/>
        <w:ind w:right="0"/>
      </w:pPr>
      <w:r w:rsidRPr="00853C40">
        <w:rPr>
          <w:b w:val="0"/>
        </w:rPr>
        <w:tab/>
      </w:r>
      <w:r w:rsidRPr="00853C40">
        <w:rPr>
          <w:b w:val="0"/>
        </w:rPr>
        <w:tab/>
        <w:t>Figure A</w:t>
      </w:r>
      <w:r>
        <w:rPr>
          <w:b w:val="0"/>
        </w:rPr>
        <w:t>10</w:t>
      </w:r>
      <w:r w:rsidRPr="00853C40">
        <w:rPr>
          <w:b w:val="0"/>
        </w:rPr>
        <w:t>-III</w:t>
      </w:r>
      <w:r>
        <w:t xml:space="preserve"> </w:t>
      </w:r>
      <w:r>
        <w:br/>
      </w:r>
      <w:r w:rsidRPr="005B611E">
        <w:t>Exemple de marque d</w:t>
      </w:r>
      <w:r>
        <w:t>’</w:t>
      </w:r>
      <w:r w:rsidRPr="005B611E">
        <w:t xml:space="preserve">homologation pour </w:t>
      </w:r>
      <w:r>
        <w:t>un</w:t>
      </w:r>
      <w:r w:rsidRPr="005B611E">
        <w:t xml:space="preserve"> matériau de marquage rétroréfléchissant</w:t>
      </w:r>
    </w:p>
    <w:p w14:paraId="12FA291A" w14:textId="77777777" w:rsidR="00594C1C" w:rsidRDefault="00594C1C" w:rsidP="00594C1C">
      <w:pPr>
        <w:pStyle w:val="SingleTxtG"/>
        <w:spacing w:before="120"/>
        <w:ind w:left="57" w:right="57"/>
        <w:jc w:val="center"/>
      </w:pPr>
      <w:r>
        <w:rPr>
          <w:noProof/>
          <w:lang w:val="de-DE" w:eastAsia="de-DE"/>
        </w:rPr>
        <w:drawing>
          <wp:inline distT="0" distB="0" distL="0" distR="0" wp14:anchorId="6D30124B" wp14:editId="683AADAC">
            <wp:extent cx="1368039" cy="1152038"/>
            <wp:effectExtent l="0" t="0" r="3810" b="0"/>
            <wp:docPr id="28962"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
                      <a:extLst>
                        <a:ext uri="{28A0092B-C50C-407E-A947-70E740481C1C}">
                          <a14:useLocalDpi xmlns:a14="http://schemas.microsoft.com/office/drawing/2010/main" val="0"/>
                        </a:ext>
                      </a:extLst>
                    </a:blip>
                    <a:srcRect l="9910" t="7247" r="6283" b="10145"/>
                    <a:stretch/>
                  </pic:blipFill>
                  <pic:spPr bwMode="auto">
                    <a:xfrm>
                      <a:off x="0" y="0"/>
                      <a:ext cx="1379161" cy="1161404"/>
                    </a:xfrm>
                    <a:prstGeom prst="rect">
                      <a:avLst/>
                    </a:prstGeom>
                    <a:noFill/>
                    <a:ln>
                      <a:noFill/>
                    </a:ln>
                    <a:extLst>
                      <a:ext uri="{53640926-AAD7-44D8-BBD7-CCE9431645EC}">
                        <a14:shadowObscured xmlns:a14="http://schemas.microsoft.com/office/drawing/2010/main"/>
                      </a:ext>
                    </a:extLst>
                  </pic:spPr>
                </pic:pic>
              </a:graphicData>
            </a:graphic>
          </wp:inline>
        </w:drawing>
      </w:r>
    </w:p>
    <w:p w14:paraId="22078CC2" w14:textId="77777777" w:rsidR="00594C1C" w:rsidRDefault="00594C1C" w:rsidP="00716322">
      <w:pPr>
        <w:pStyle w:val="H23G"/>
        <w:ind w:right="0"/>
        <w:rPr>
          <w:u w:val="single"/>
        </w:rPr>
      </w:pPr>
      <w:r w:rsidRPr="00F53A4E">
        <w:rPr>
          <w:b w:val="0"/>
        </w:rPr>
        <w:tab/>
      </w:r>
      <w:r w:rsidRPr="00F53A4E">
        <w:rPr>
          <w:b w:val="0"/>
        </w:rPr>
        <w:tab/>
        <w:t>Figure A</w:t>
      </w:r>
      <w:r>
        <w:rPr>
          <w:b w:val="0"/>
        </w:rPr>
        <w:t>10</w:t>
      </w:r>
      <w:r w:rsidRPr="00F53A4E">
        <w:rPr>
          <w:b w:val="0"/>
        </w:rPr>
        <w:t>-IV</w:t>
      </w:r>
      <w:r>
        <w:t xml:space="preserve"> </w:t>
      </w:r>
      <w:r>
        <w:br/>
      </w:r>
      <w:r w:rsidRPr="005B611E">
        <w:t>Exemple de marque d</w:t>
      </w:r>
      <w:r>
        <w:t>’</w:t>
      </w:r>
      <w:r w:rsidRPr="005B611E">
        <w:t xml:space="preserve">homologation pour </w:t>
      </w:r>
      <w:r>
        <w:t>d</w:t>
      </w:r>
      <w:r w:rsidRPr="005B611E">
        <w:t xml:space="preserve">es plaques de signalisation arrière, </w:t>
      </w:r>
      <w:r>
        <w:br/>
        <w:t>y </w:t>
      </w:r>
      <w:r w:rsidRPr="005B611E">
        <w:t>compris pour véhicules lents</w:t>
      </w:r>
    </w:p>
    <w:p w14:paraId="16AFBECD" w14:textId="77777777" w:rsidR="00594C1C" w:rsidRDefault="00594C1C" w:rsidP="00594C1C">
      <w:pPr>
        <w:ind w:left="1134" w:right="1134"/>
        <w:jc w:val="right"/>
        <w:rPr>
          <w:lang w:val="fr-FR"/>
        </w:rPr>
      </w:pPr>
    </w:p>
    <w:p w14:paraId="6F378D85" w14:textId="77777777" w:rsidR="00594C1C" w:rsidRDefault="00594C1C" w:rsidP="00594C1C">
      <w:pPr>
        <w:pStyle w:val="SingleTxtG"/>
        <w:spacing w:before="120"/>
        <w:ind w:left="57" w:right="57"/>
        <w:jc w:val="center"/>
      </w:pPr>
      <w:r>
        <w:rPr>
          <w:noProof/>
          <w:lang w:val="de-DE" w:eastAsia="de-DE"/>
        </w:rPr>
        <w:drawing>
          <wp:inline distT="0" distB="0" distL="0" distR="0" wp14:anchorId="2E258503" wp14:editId="706CA2A6">
            <wp:extent cx="2112660" cy="1240017"/>
            <wp:effectExtent l="0" t="0" r="0" b="0"/>
            <wp:docPr id="2896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4">
                      <a:extLst>
                        <a:ext uri="{28A0092B-C50C-407E-A947-70E740481C1C}">
                          <a14:useLocalDpi xmlns:a14="http://schemas.microsoft.com/office/drawing/2010/main" val="0"/>
                        </a:ext>
                      </a:extLst>
                    </a:blip>
                    <a:srcRect t="5436" b="9784"/>
                    <a:stretch/>
                  </pic:blipFill>
                  <pic:spPr bwMode="auto">
                    <a:xfrm>
                      <a:off x="0" y="0"/>
                      <a:ext cx="2199531" cy="1291005"/>
                    </a:xfrm>
                    <a:prstGeom prst="rect">
                      <a:avLst/>
                    </a:prstGeom>
                    <a:noFill/>
                    <a:ln>
                      <a:noFill/>
                    </a:ln>
                    <a:extLst>
                      <a:ext uri="{53640926-AAD7-44D8-BBD7-CCE9431645EC}">
                        <a14:shadowObscured xmlns:a14="http://schemas.microsoft.com/office/drawing/2010/main"/>
                      </a:ext>
                    </a:extLst>
                  </pic:spPr>
                </pic:pic>
              </a:graphicData>
            </a:graphic>
          </wp:inline>
        </w:drawing>
      </w:r>
    </w:p>
    <w:p w14:paraId="413D195C" w14:textId="05456DAF" w:rsidR="00594C1C" w:rsidRPr="005B611E" w:rsidRDefault="00594C1C" w:rsidP="00594C1C">
      <w:pPr>
        <w:pStyle w:val="H23G"/>
        <w:rPr>
          <w:u w:val="single"/>
        </w:rPr>
      </w:pPr>
      <w:r w:rsidRPr="00F53A4E">
        <w:rPr>
          <w:b w:val="0"/>
        </w:rPr>
        <w:lastRenderedPageBreak/>
        <w:tab/>
      </w:r>
      <w:r w:rsidRPr="00F53A4E">
        <w:rPr>
          <w:b w:val="0"/>
        </w:rPr>
        <w:tab/>
        <w:t>Figure A</w:t>
      </w:r>
      <w:r>
        <w:rPr>
          <w:b w:val="0"/>
        </w:rPr>
        <w:t>10</w:t>
      </w:r>
      <w:r w:rsidRPr="00F53A4E">
        <w:rPr>
          <w:b w:val="0"/>
        </w:rPr>
        <w:t>-V</w:t>
      </w:r>
      <w:r>
        <w:t xml:space="preserve"> </w:t>
      </w:r>
      <w:r>
        <w:br/>
      </w:r>
      <w:r w:rsidRPr="005B611E">
        <w:t>Exemple de marque d</w:t>
      </w:r>
      <w:r>
        <w:t>’</w:t>
      </w:r>
      <w:r w:rsidRPr="005B611E">
        <w:t xml:space="preserve">homologation pour </w:t>
      </w:r>
      <w:r>
        <w:t xml:space="preserve">un </w:t>
      </w:r>
      <w:r w:rsidRPr="005B611E">
        <w:t>triangle de présignalisation</w:t>
      </w:r>
    </w:p>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594C1C" w:rsidRPr="007B2159" w14:paraId="1F1386A9" w14:textId="77777777" w:rsidTr="00577ED1">
        <w:tc>
          <w:tcPr>
            <w:tcW w:w="4814" w:type="dxa"/>
          </w:tcPr>
          <w:p w14:paraId="6002A394" w14:textId="77777777" w:rsidR="00594C1C" w:rsidRPr="007B2159" w:rsidRDefault="00594C1C" w:rsidP="00577ED1">
            <w:pPr>
              <w:pStyle w:val="SingleTxtG"/>
              <w:spacing w:before="120"/>
              <w:ind w:left="0" w:right="57"/>
              <w:jc w:val="center"/>
              <w:rPr>
                <w:noProof/>
              </w:rPr>
            </w:pPr>
            <w:r w:rsidRPr="007B2159">
              <w:rPr>
                <w:noProof/>
                <w:lang w:val="de-DE" w:eastAsia="de-DE"/>
              </w:rPr>
              <w:drawing>
                <wp:inline distT="0" distB="0" distL="0" distR="0" wp14:anchorId="12A89CFD" wp14:editId="699B51ED">
                  <wp:extent cx="1383527" cy="1999615"/>
                  <wp:effectExtent l="0" t="0" r="0" b="0"/>
                  <wp:docPr id="2896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5">
                            <a:extLst>
                              <a:ext uri="{28A0092B-C50C-407E-A947-70E740481C1C}">
                                <a14:useLocalDpi xmlns:a14="http://schemas.microsoft.com/office/drawing/2010/main" val="0"/>
                              </a:ext>
                            </a:extLst>
                          </a:blip>
                          <a:srcRect r="24348"/>
                          <a:stretch/>
                        </pic:blipFill>
                        <pic:spPr bwMode="auto">
                          <a:xfrm>
                            <a:off x="0" y="0"/>
                            <a:ext cx="1383527" cy="19996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604A57B4" w14:textId="77777777" w:rsidR="00594C1C" w:rsidRPr="007B2159" w:rsidRDefault="00594C1C" w:rsidP="00577ED1">
            <w:pPr>
              <w:pStyle w:val="SingleTxtG"/>
              <w:spacing w:before="120"/>
              <w:ind w:left="0" w:right="57"/>
              <w:jc w:val="center"/>
              <w:rPr>
                <w:noProof/>
              </w:rPr>
            </w:pPr>
            <w:r w:rsidRPr="007B2159">
              <w:rPr>
                <w:noProof/>
                <w:lang w:val="de-DE" w:eastAsia="de-DE"/>
              </w:rPr>
              <w:drawing>
                <wp:inline distT="0" distB="0" distL="0" distR="0" wp14:anchorId="06A2DDE6" wp14:editId="31276A24">
                  <wp:extent cx="1407381" cy="1999615"/>
                  <wp:effectExtent l="0" t="0" r="0" b="0"/>
                  <wp:docPr id="28982"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6">
                            <a:extLst>
                              <a:ext uri="{28A0092B-C50C-407E-A947-70E740481C1C}">
                                <a14:useLocalDpi xmlns:a14="http://schemas.microsoft.com/office/drawing/2010/main" val="0"/>
                              </a:ext>
                            </a:extLst>
                          </a:blip>
                          <a:srcRect r="22802"/>
                          <a:stretch/>
                        </pic:blipFill>
                        <pic:spPr bwMode="auto">
                          <a:xfrm>
                            <a:off x="0" y="0"/>
                            <a:ext cx="1407381" cy="19996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4C1C" w:rsidRPr="007B2159" w14:paraId="717B9CDA" w14:textId="77777777" w:rsidTr="00577ED1">
        <w:tc>
          <w:tcPr>
            <w:tcW w:w="4814" w:type="dxa"/>
          </w:tcPr>
          <w:p w14:paraId="4B21B4F2" w14:textId="77777777" w:rsidR="00594C1C" w:rsidRPr="007B2159" w:rsidRDefault="00594C1C" w:rsidP="00577ED1">
            <w:pPr>
              <w:pStyle w:val="SingleTxtG"/>
              <w:spacing w:before="120"/>
              <w:ind w:left="0" w:right="57"/>
              <w:jc w:val="center"/>
              <w:rPr>
                <w:b/>
                <w:bCs/>
                <w:noProof/>
              </w:rPr>
            </w:pPr>
            <w:r w:rsidRPr="007B2159">
              <w:rPr>
                <w:b/>
                <w:bCs/>
                <w:noProof/>
              </w:rPr>
              <w:t>Ex</w:t>
            </w:r>
            <w:r>
              <w:rPr>
                <w:b/>
                <w:bCs/>
                <w:noProof/>
              </w:rPr>
              <w:t>e</w:t>
            </w:r>
            <w:r w:rsidRPr="007B2159">
              <w:rPr>
                <w:b/>
                <w:bCs/>
                <w:noProof/>
              </w:rPr>
              <w:t>mple A</w:t>
            </w:r>
          </w:p>
        </w:tc>
        <w:tc>
          <w:tcPr>
            <w:tcW w:w="4814" w:type="dxa"/>
          </w:tcPr>
          <w:p w14:paraId="6727808D" w14:textId="77777777" w:rsidR="00594C1C" w:rsidRPr="007B2159" w:rsidRDefault="00594C1C" w:rsidP="00577ED1">
            <w:pPr>
              <w:pStyle w:val="SingleTxtG"/>
              <w:spacing w:before="120"/>
              <w:ind w:left="0" w:right="57"/>
              <w:jc w:val="center"/>
              <w:rPr>
                <w:b/>
                <w:bCs/>
                <w:noProof/>
              </w:rPr>
            </w:pPr>
            <w:r w:rsidRPr="007B2159">
              <w:rPr>
                <w:b/>
                <w:bCs/>
                <w:noProof/>
              </w:rPr>
              <w:t>Ex</w:t>
            </w:r>
            <w:r>
              <w:rPr>
                <w:b/>
                <w:bCs/>
                <w:noProof/>
              </w:rPr>
              <w:t>e</w:t>
            </w:r>
            <w:r w:rsidRPr="007B2159">
              <w:rPr>
                <w:b/>
                <w:bCs/>
                <w:noProof/>
              </w:rPr>
              <w:t>mple B</w:t>
            </w:r>
          </w:p>
        </w:tc>
      </w:tr>
    </w:tbl>
    <w:p w14:paraId="009F8934" w14:textId="77777777" w:rsidR="00594C1C" w:rsidRPr="008F3430" w:rsidRDefault="00594C1C" w:rsidP="00716322">
      <w:pPr>
        <w:pStyle w:val="HChG"/>
      </w:pPr>
      <w:r>
        <w:br w:type="page"/>
      </w:r>
      <w:r w:rsidRPr="008F3430">
        <w:rPr>
          <w:lang w:val="fr-FR"/>
        </w:rPr>
        <w:lastRenderedPageBreak/>
        <w:t xml:space="preserve">Annexe </w:t>
      </w:r>
      <w:r>
        <w:rPr>
          <w:lang w:val="fr-FR"/>
        </w:rPr>
        <w:t>11</w:t>
      </w:r>
    </w:p>
    <w:p w14:paraId="035F4E3C" w14:textId="77777777" w:rsidR="00594C1C" w:rsidRPr="00C702A3" w:rsidRDefault="00594C1C" w:rsidP="00716322">
      <w:pPr>
        <w:pStyle w:val="HChG"/>
      </w:pPr>
      <w:r w:rsidRPr="00C702A3">
        <w:rPr>
          <w:lang w:val="fr-FR"/>
        </w:rPr>
        <w:tab/>
      </w:r>
      <w:r w:rsidRPr="00710E5E">
        <w:rPr>
          <w:spacing w:val="3"/>
          <w:lang w:val="fr-FR"/>
        </w:rPr>
        <w:tab/>
      </w:r>
      <w:bookmarkStart w:id="54" w:name="_Hlk106786431"/>
      <w:r w:rsidRPr="00710E5E">
        <w:rPr>
          <w:spacing w:val="3"/>
          <w:lang w:val="fr-FR"/>
        </w:rPr>
        <w:t>Directives pour l</w:t>
      </w:r>
      <w:r>
        <w:rPr>
          <w:spacing w:val="3"/>
          <w:lang w:val="fr-FR"/>
        </w:rPr>
        <w:t>’</w:t>
      </w:r>
      <w:r w:rsidRPr="00710E5E">
        <w:rPr>
          <w:spacing w:val="3"/>
          <w:lang w:val="fr-FR"/>
        </w:rPr>
        <w:t>installation de plaques de signalisation</w:t>
      </w:r>
      <w:r w:rsidRPr="00C702A3">
        <w:rPr>
          <w:lang w:val="fr-FR"/>
        </w:rPr>
        <w:t xml:space="preserve"> </w:t>
      </w:r>
      <w:r>
        <w:rPr>
          <w:lang w:val="fr-FR"/>
        </w:rPr>
        <w:br/>
      </w:r>
      <w:r w:rsidRPr="00710E5E">
        <w:rPr>
          <w:lang w:val="fr-FR"/>
        </w:rPr>
        <w:t>sur les véhicules lents (par construction) et leurs remorques</w:t>
      </w:r>
      <w:bookmarkEnd w:id="54"/>
    </w:p>
    <w:p w14:paraId="7A490C11" w14:textId="0E14C2E6" w:rsidR="00594C1C" w:rsidRPr="008F3430" w:rsidRDefault="00594C1C" w:rsidP="00594C1C">
      <w:pPr>
        <w:pStyle w:val="SingleTxtG"/>
        <w:ind w:left="2268" w:hanging="1134"/>
        <w:rPr>
          <w:iCs/>
          <w:kern w:val="2"/>
        </w:rPr>
      </w:pPr>
      <w:r w:rsidRPr="008F3430">
        <w:rPr>
          <w:lang w:val="fr-FR"/>
        </w:rPr>
        <w:t>1.</w:t>
      </w:r>
      <w:r w:rsidRPr="008F3430">
        <w:rPr>
          <w:lang w:val="fr-FR"/>
        </w:rPr>
        <w:tab/>
        <w:t xml:space="preserve">Il est recommandé aux </w:t>
      </w:r>
      <w:r>
        <w:rPr>
          <w:lang w:val="fr-FR"/>
        </w:rPr>
        <w:t>autorités</w:t>
      </w:r>
      <w:r w:rsidRPr="008F3430">
        <w:rPr>
          <w:lang w:val="fr-FR"/>
        </w:rPr>
        <w:t xml:space="preserve"> d</w:t>
      </w:r>
      <w:r>
        <w:rPr>
          <w:lang w:val="fr-FR"/>
        </w:rPr>
        <w:t>’</w:t>
      </w:r>
      <w:r w:rsidRPr="008F3430">
        <w:rPr>
          <w:lang w:val="fr-FR"/>
        </w:rPr>
        <w:t xml:space="preserve">exiger, pour les véhicules lents qui, par construction, ne </w:t>
      </w:r>
      <w:r>
        <w:rPr>
          <w:lang w:val="fr-FR"/>
        </w:rPr>
        <w:t>peuvent pas rouler à plus de 30 </w:t>
      </w:r>
      <w:r w:rsidRPr="008F3430">
        <w:rPr>
          <w:lang w:val="fr-FR"/>
        </w:rPr>
        <w:t xml:space="preserve">km/h, des </w:t>
      </w:r>
      <w:r w:rsidR="001319C1">
        <w:rPr>
          <w:iCs/>
        </w:rPr>
        <w:t>“</w:t>
      </w:r>
      <w:r w:rsidRPr="008F3430">
        <w:rPr>
          <w:lang w:val="fr-FR"/>
        </w:rPr>
        <w:t>plaques de signalisation arrière pour les véhicules lents et leurs remorques</w:t>
      </w:r>
      <w:r w:rsidR="00E370F4">
        <w:rPr>
          <w:iCs/>
        </w:rPr>
        <w:t>”</w:t>
      </w:r>
      <w:r w:rsidRPr="008F3430">
        <w:rPr>
          <w:lang w:val="fr-FR"/>
        </w:rPr>
        <w:t xml:space="preserve"> conformes au présent Règlement et aux prescriptions particulières liées à son champ d</w:t>
      </w:r>
      <w:r>
        <w:rPr>
          <w:lang w:val="fr-FR"/>
        </w:rPr>
        <w:t>’</w:t>
      </w:r>
      <w:r w:rsidRPr="008F3430">
        <w:rPr>
          <w:lang w:val="fr-FR"/>
        </w:rPr>
        <w:t>application, conformément aux directives énoncées dans la présente annexe.</w:t>
      </w:r>
    </w:p>
    <w:p w14:paraId="5F60DD52" w14:textId="77777777" w:rsidR="00594C1C" w:rsidRPr="008F3430" w:rsidRDefault="00594C1C" w:rsidP="00594C1C">
      <w:pPr>
        <w:pStyle w:val="SingleTxtG"/>
        <w:ind w:left="2268" w:hanging="1134"/>
        <w:rPr>
          <w:iCs/>
          <w:kern w:val="2"/>
          <w:u w:val="single"/>
        </w:rPr>
      </w:pPr>
      <w:r w:rsidRPr="008F3430">
        <w:rPr>
          <w:lang w:val="fr-FR"/>
        </w:rPr>
        <w:t>2.</w:t>
      </w:r>
      <w:r w:rsidRPr="008F3430">
        <w:rPr>
          <w:lang w:val="fr-FR"/>
        </w:rPr>
        <w:tab/>
        <w:t>Champ d</w:t>
      </w:r>
      <w:r>
        <w:rPr>
          <w:lang w:val="fr-FR"/>
        </w:rPr>
        <w:t>’</w:t>
      </w:r>
      <w:r w:rsidRPr="008F3430">
        <w:rPr>
          <w:lang w:val="fr-FR"/>
        </w:rPr>
        <w:t>application</w:t>
      </w:r>
    </w:p>
    <w:p w14:paraId="22177805" w14:textId="77777777" w:rsidR="00594C1C" w:rsidRPr="008F3430" w:rsidRDefault="00594C1C" w:rsidP="00594C1C">
      <w:pPr>
        <w:pStyle w:val="SingleTxtG"/>
        <w:ind w:left="2268"/>
        <w:rPr>
          <w:iCs/>
          <w:kern w:val="2"/>
        </w:rPr>
      </w:pPr>
      <w:r w:rsidRPr="008F3430">
        <w:rPr>
          <w:lang w:val="fr-FR"/>
        </w:rPr>
        <w:t>L</w:t>
      </w:r>
      <w:r>
        <w:rPr>
          <w:lang w:val="fr-FR"/>
        </w:rPr>
        <w:t>’</w:t>
      </w:r>
      <w:r w:rsidRPr="008F3430">
        <w:rPr>
          <w:lang w:val="fr-FR"/>
        </w:rPr>
        <w:t>objectif principal des présentes directives est d</w:t>
      </w:r>
      <w:r>
        <w:rPr>
          <w:lang w:val="fr-FR"/>
        </w:rPr>
        <w:t>’</w:t>
      </w:r>
      <w:r w:rsidRPr="008F3430">
        <w:rPr>
          <w:lang w:val="fr-FR"/>
        </w:rPr>
        <w:t>établir des prescriptions concernant l</w:t>
      </w:r>
      <w:r>
        <w:rPr>
          <w:lang w:val="fr-FR"/>
        </w:rPr>
        <w:t>’</w:t>
      </w:r>
      <w:r w:rsidRPr="008F3430">
        <w:rPr>
          <w:lang w:val="fr-FR"/>
        </w:rPr>
        <w:t>installation, la disposition, la position et la visibilité géométrique des plaques de signalisation arrière des véhicules lents et de leurs remorques qui, par construction, ne peuvent se déplacer à une vitesse supérieure à 30</w:t>
      </w:r>
      <w:r>
        <w:rPr>
          <w:lang w:val="fr-FR"/>
        </w:rPr>
        <w:t> </w:t>
      </w:r>
      <w:r w:rsidRPr="008F3430">
        <w:rPr>
          <w:lang w:val="fr-FR"/>
        </w:rPr>
        <w:t>km/h. Ces plaques améliorent la visibilité de ces véhicules et permettent de les identifier facilement.</w:t>
      </w:r>
    </w:p>
    <w:p w14:paraId="79641A80" w14:textId="77777777" w:rsidR="00594C1C" w:rsidRPr="008F3430" w:rsidRDefault="00594C1C" w:rsidP="00594C1C">
      <w:pPr>
        <w:pStyle w:val="SingleTxtG"/>
        <w:ind w:left="2268" w:hanging="1134"/>
        <w:rPr>
          <w:iCs/>
          <w:kern w:val="2"/>
        </w:rPr>
      </w:pPr>
      <w:r w:rsidRPr="008F3430">
        <w:rPr>
          <w:lang w:val="fr-FR"/>
        </w:rPr>
        <w:t>3.</w:t>
      </w:r>
      <w:r w:rsidRPr="008F3430">
        <w:rPr>
          <w:lang w:val="fr-FR"/>
        </w:rPr>
        <w:tab/>
        <w:t>Nombre</w:t>
      </w:r>
    </w:p>
    <w:p w14:paraId="105993AB" w14:textId="77777777" w:rsidR="00594C1C" w:rsidRPr="008F3430" w:rsidRDefault="00594C1C" w:rsidP="00594C1C">
      <w:pPr>
        <w:pStyle w:val="SingleTxtG"/>
        <w:ind w:left="2268"/>
        <w:rPr>
          <w:iCs/>
          <w:kern w:val="2"/>
        </w:rPr>
      </w:pPr>
      <w:r w:rsidRPr="008F3430">
        <w:rPr>
          <w:lang w:val="fr-FR"/>
        </w:rPr>
        <w:t>Au moins une.</w:t>
      </w:r>
    </w:p>
    <w:p w14:paraId="5782C1A4" w14:textId="77777777" w:rsidR="00594C1C" w:rsidRPr="008F3430" w:rsidRDefault="00594C1C" w:rsidP="00594C1C">
      <w:pPr>
        <w:pStyle w:val="SingleTxtG"/>
        <w:ind w:left="2268" w:hanging="1134"/>
        <w:rPr>
          <w:iCs/>
          <w:kern w:val="2"/>
        </w:rPr>
      </w:pPr>
      <w:r w:rsidRPr="008F3430">
        <w:rPr>
          <w:lang w:val="fr-FR"/>
        </w:rPr>
        <w:t>4.</w:t>
      </w:r>
      <w:r w:rsidRPr="008F3430">
        <w:rPr>
          <w:lang w:val="fr-FR"/>
        </w:rPr>
        <w:tab/>
        <w:t>Schéma d</w:t>
      </w:r>
      <w:r>
        <w:rPr>
          <w:lang w:val="fr-FR"/>
        </w:rPr>
        <w:t>’</w:t>
      </w:r>
      <w:r w:rsidRPr="008F3430">
        <w:rPr>
          <w:lang w:val="fr-FR"/>
        </w:rPr>
        <w:t>installation</w:t>
      </w:r>
    </w:p>
    <w:p w14:paraId="4E4B8519" w14:textId="77777777" w:rsidR="00594C1C" w:rsidRPr="008F3430" w:rsidRDefault="00594C1C" w:rsidP="00594C1C">
      <w:pPr>
        <w:pStyle w:val="SingleTxtG"/>
        <w:ind w:left="2268"/>
        <w:rPr>
          <w:iCs/>
          <w:kern w:val="2"/>
        </w:rPr>
      </w:pPr>
      <w:r w:rsidRPr="008F3430">
        <w:rPr>
          <w:lang w:val="fr-FR"/>
        </w:rPr>
        <w:t>La ou les plaques de signalisation arrière doivent être homologuées et satisfaire aux prescriptions du présent Règlement.</w:t>
      </w:r>
    </w:p>
    <w:p w14:paraId="423DE5BA" w14:textId="77777777" w:rsidR="00594C1C" w:rsidRPr="008F3430" w:rsidRDefault="00594C1C" w:rsidP="00594C1C">
      <w:pPr>
        <w:pStyle w:val="SingleTxtG"/>
        <w:ind w:left="2268"/>
        <w:rPr>
          <w:iCs/>
          <w:kern w:val="2"/>
        </w:rPr>
      </w:pPr>
      <w:r w:rsidRPr="008F3430">
        <w:rPr>
          <w:lang w:val="fr-FR"/>
        </w:rPr>
        <w:t>La pointe d</w:t>
      </w:r>
      <w:r>
        <w:rPr>
          <w:lang w:val="fr-FR"/>
        </w:rPr>
        <w:t>’</w:t>
      </w:r>
      <w:r w:rsidRPr="008F3430">
        <w:rPr>
          <w:lang w:val="fr-FR"/>
        </w:rPr>
        <w:t>une plaque de signalisation arrière doit être dirigée vers le haut.</w:t>
      </w:r>
    </w:p>
    <w:p w14:paraId="5BA2DBA6" w14:textId="77777777" w:rsidR="00594C1C" w:rsidRPr="008F3430" w:rsidRDefault="00594C1C" w:rsidP="00594C1C">
      <w:pPr>
        <w:pStyle w:val="SingleTxtG"/>
        <w:ind w:left="2268"/>
        <w:rPr>
          <w:iCs/>
          <w:kern w:val="2"/>
        </w:rPr>
      </w:pPr>
      <w:r w:rsidRPr="008F3430">
        <w:rPr>
          <w:lang w:val="fr-FR"/>
        </w:rPr>
        <w:t>Chaque partie d</w:t>
      </w:r>
      <w:r>
        <w:rPr>
          <w:lang w:val="fr-FR"/>
        </w:rPr>
        <w:t>’</w:t>
      </w:r>
      <w:r w:rsidRPr="008F3430">
        <w:rPr>
          <w:lang w:val="fr-FR"/>
        </w:rPr>
        <w:t>une plaque de signalisation arrière doit se trouver à l</w:t>
      </w:r>
      <w:r>
        <w:rPr>
          <w:lang w:val="fr-FR"/>
        </w:rPr>
        <w:t>’</w:t>
      </w:r>
      <w:r w:rsidRPr="008F3430">
        <w:rPr>
          <w:lang w:val="fr-FR"/>
        </w:rPr>
        <w:t>intérieur de 5° d</w:t>
      </w:r>
      <w:r>
        <w:rPr>
          <w:lang w:val="fr-FR"/>
        </w:rPr>
        <w:t>’</w:t>
      </w:r>
      <w:r w:rsidRPr="008F3430">
        <w:rPr>
          <w:lang w:val="fr-FR"/>
        </w:rPr>
        <w:t>un plan vertical transversal perpendiculaire à l</w:t>
      </w:r>
      <w:r>
        <w:rPr>
          <w:lang w:val="fr-FR"/>
        </w:rPr>
        <w:t>’</w:t>
      </w:r>
      <w:r w:rsidRPr="008F3430">
        <w:rPr>
          <w:lang w:val="fr-FR"/>
        </w:rPr>
        <w:t>axe longitudinal du véhicule et doit être tournée vers l</w:t>
      </w:r>
      <w:r>
        <w:rPr>
          <w:lang w:val="fr-FR"/>
        </w:rPr>
        <w:t>’</w:t>
      </w:r>
      <w:r w:rsidRPr="008F3430">
        <w:rPr>
          <w:lang w:val="fr-FR"/>
        </w:rPr>
        <w:t>arrière.</w:t>
      </w:r>
    </w:p>
    <w:p w14:paraId="11D1494C" w14:textId="77777777" w:rsidR="00594C1C" w:rsidRPr="008F3430" w:rsidRDefault="00594C1C" w:rsidP="00594C1C">
      <w:pPr>
        <w:pStyle w:val="SingleTxtG"/>
        <w:ind w:left="2268" w:hanging="1134"/>
        <w:rPr>
          <w:iCs/>
          <w:kern w:val="2"/>
        </w:rPr>
      </w:pPr>
      <w:r w:rsidRPr="008F3430">
        <w:rPr>
          <w:lang w:val="fr-FR"/>
        </w:rPr>
        <w:t>5.</w:t>
      </w:r>
      <w:r w:rsidRPr="008F3430">
        <w:rPr>
          <w:lang w:val="fr-FR"/>
        </w:rPr>
        <w:tab/>
        <w:t>Emplacement</w:t>
      </w:r>
    </w:p>
    <w:p w14:paraId="24F5A1DB" w14:textId="77777777" w:rsidR="00594C1C" w:rsidRPr="008F3430" w:rsidRDefault="00594C1C" w:rsidP="00594C1C">
      <w:pPr>
        <w:pStyle w:val="SingleTxtG"/>
        <w:ind w:left="3969" w:hanging="1701"/>
        <w:rPr>
          <w:iCs/>
          <w:kern w:val="2"/>
        </w:rPr>
      </w:pPr>
      <w:r w:rsidRPr="008F3430">
        <w:rPr>
          <w:lang w:val="fr-FR"/>
        </w:rPr>
        <w:t>En largeur</w:t>
      </w:r>
      <w:r>
        <w:rPr>
          <w:lang w:val="fr-FR"/>
        </w:rPr>
        <w:t> </w:t>
      </w:r>
      <w:r w:rsidRPr="008F3430">
        <w:rPr>
          <w:lang w:val="fr-FR"/>
        </w:rPr>
        <w:t>:</w:t>
      </w:r>
      <w:r w:rsidRPr="008F3430">
        <w:rPr>
          <w:lang w:val="fr-FR"/>
        </w:rPr>
        <w:tab/>
        <w:t>S</w:t>
      </w:r>
      <w:r>
        <w:rPr>
          <w:lang w:val="fr-FR"/>
        </w:rPr>
        <w:t>’</w:t>
      </w:r>
      <w:r w:rsidRPr="008F3430">
        <w:rPr>
          <w:lang w:val="fr-FR"/>
        </w:rPr>
        <w:t>il n</w:t>
      </w:r>
      <w:r>
        <w:rPr>
          <w:lang w:val="fr-FR"/>
        </w:rPr>
        <w:t>’</w:t>
      </w:r>
      <w:r w:rsidRPr="008F3430">
        <w:rPr>
          <w:lang w:val="fr-FR"/>
        </w:rPr>
        <w:t>y a qu</w:t>
      </w:r>
      <w:r>
        <w:rPr>
          <w:lang w:val="fr-FR"/>
        </w:rPr>
        <w:t>’</w:t>
      </w:r>
      <w:r w:rsidRPr="008F3430">
        <w:rPr>
          <w:lang w:val="fr-FR"/>
        </w:rPr>
        <w:t>une seule plaque de signalisation arrière, elle doit se trouver sur le côté opposé du plan longitudinal médian du véhicule par rapport au sens de circulation prescrit dans le pays d</w:t>
      </w:r>
      <w:r>
        <w:rPr>
          <w:lang w:val="fr-FR"/>
        </w:rPr>
        <w:t>’</w:t>
      </w:r>
      <w:r w:rsidRPr="008F3430">
        <w:rPr>
          <w:lang w:val="fr-FR"/>
        </w:rPr>
        <w:t>immatriculation.</w:t>
      </w:r>
    </w:p>
    <w:p w14:paraId="7E4F1FB4" w14:textId="77777777" w:rsidR="00594C1C" w:rsidRDefault="00594C1C" w:rsidP="00594C1C">
      <w:pPr>
        <w:pStyle w:val="SingleTxtG"/>
        <w:ind w:left="3969" w:hanging="1701"/>
        <w:rPr>
          <w:lang w:val="fr-FR"/>
        </w:rPr>
      </w:pPr>
      <w:r>
        <w:rPr>
          <w:lang w:val="fr-FR"/>
        </w:rPr>
        <w:t>En hauteur </w:t>
      </w:r>
      <w:r w:rsidRPr="008F3430">
        <w:rPr>
          <w:lang w:val="fr-FR"/>
        </w:rPr>
        <w:t>:</w:t>
      </w:r>
      <w:r w:rsidRPr="008F3430">
        <w:rPr>
          <w:lang w:val="fr-FR"/>
        </w:rPr>
        <w:tab/>
        <w:t>Au-dessus du sol, pas moins de 250</w:t>
      </w:r>
      <w:r>
        <w:rPr>
          <w:lang w:val="fr-FR"/>
        </w:rPr>
        <w:t> </w:t>
      </w:r>
      <w:r w:rsidRPr="008F3430">
        <w:rPr>
          <w:lang w:val="fr-FR"/>
        </w:rPr>
        <w:t>mm (bord inférieur), pas plus de 1</w:t>
      </w:r>
      <w:r>
        <w:rPr>
          <w:lang w:val="fr-FR"/>
        </w:rPr>
        <w:t> </w:t>
      </w:r>
      <w:r w:rsidRPr="008F3430">
        <w:rPr>
          <w:lang w:val="fr-FR"/>
        </w:rPr>
        <w:t>500</w:t>
      </w:r>
      <w:r>
        <w:rPr>
          <w:lang w:val="fr-FR"/>
        </w:rPr>
        <w:t> </w:t>
      </w:r>
      <w:r w:rsidRPr="008F3430">
        <w:rPr>
          <w:lang w:val="fr-FR"/>
        </w:rPr>
        <w:t>mm (bord supérieur).</w:t>
      </w:r>
    </w:p>
    <w:p w14:paraId="3C8031BB" w14:textId="77777777" w:rsidR="00594C1C" w:rsidRPr="008F3430" w:rsidRDefault="00594C1C" w:rsidP="00594C1C">
      <w:pPr>
        <w:pStyle w:val="SingleTxtG"/>
        <w:ind w:left="3969" w:hanging="1701"/>
        <w:rPr>
          <w:iCs/>
          <w:kern w:val="2"/>
        </w:rPr>
      </w:pPr>
      <w:r w:rsidRPr="008F3430">
        <w:rPr>
          <w:lang w:val="fr-FR"/>
        </w:rPr>
        <w:t>En longueur</w:t>
      </w:r>
      <w:r>
        <w:rPr>
          <w:lang w:val="fr-FR"/>
        </w:rPr>
        <w:t> </w:t>
      </w:r>
      <w:r w:rsidRPr="008F3430">
        <w:rPr>
          <w:lang w:val="fr-FR"/>
        </w:rPr>
        <w:t>:</w:t>
      </w:r>
      <w:r w:rsidRPr="008F3430">
        <w:rPr>
          <w:lang w:val="fr-FR"/>
        </w:rPr>
        <w:tab/>
        <w:t>À l</w:t>
      </w:r>
      <w:r>
        <w:rPr>
          <w:lang w:val="fr-FR"/>
        </w:rPr>
        <w:t>’</w:t>
      </w:r>
      <w:r w:rsidRPr="008F3430">
        <w:rPr>
          <w:lang w:val="fr-FR"/>
        </w:rPr>
        <w:t>arrière du véhicule.</w:t>
      </w:r>
    </w:p>
    <w:p w14:paraId="1D0097CC" w14:textId="77777777" w:rsidR="00594C1C" w:rsidRPr="008F3430" w:rsidRDefault="00594C1C" w:rsidP="00594C1C">
      <w:pPr>
        <w:pStyle w:val="SingleTxtG"/>
        <w:ind w:left="2268" w:hanging="1134"/>
        <w:rPr>
          <w:iCs/>
          <w:kern w:val="2"/>
        </w:rPr>
      </w:pPr>
      <w:r w:rsidRPr="008F3430">
        <w:rPr>
          <w:lang w:val="fr-FR"/>
        </w:rPr>
        <w:t>6.</w:t>
      </w:r>
      <w:r w:rsidRPr="008F3430">
        <w:rPr>
          <w:lang w:val="fr-FR"/>
        </w:rPr>
        <w:tab/>
        <w:t>Visibilité géométrique</w:t>
      </w:r>
    </w:p>
    <w:p w14:paraId="3ACC1DD0" w14:textId="77777777" w:rsidR="00594C1C" w:rsidRPr="008F3430" w:rsidRDefault="00594C1C" w:rsidP="00594C1C">
      <w:pPr>
        <w:pStyle w:val="SingleTxtG"/>
        <w:ind w:left="3969" w:hanging="1701"/>
        <w:rPr>
          <w:iCs/>
          <w:kern w:val="2"/>
        </w:rPr>
      </w:pPr>
      <w:r w:rsidRPr="008F3430">
        <w:rPr>
          <w:lang w:val="fr-FR"/>
        </w:rPr>
        <w:t>Angle horizontal</w:t>
      </w:r>
      <w:r>
        <w:rPr>
          <w:lang w:val="fr-FR"/>
        </w:rPr>
        <w:t> </w:t>
      </w:r>
      <w:r w:rsidRPr="008F3430">
        <w:rPr>
          <w:lang w:val="fr-FR"/>
        </w:rPr>
        <w:t>:</w:t>
      </w:r>
      <w:r w:rsidRPr="008F3430">
        <w:rPr>
          <w:lang w:val="fr-FR"/>
        </w:rPr>
        <w:tab/>
        <w:t>30° vers l</w:t>
      </w:r>
      <w:r>
        <w:rPr>
          <w:lang w:val="fr-FR"/>
        </w:rPr>
        <w:t>’</w:t>
      </w:r>
      <w:r w:rsidRPr="008F3430">
        <w:rPr>
          <w:lang w:val="fr-FR"/>
        </w:rPr>
        <w:t>intérieur et vers l</w:t>
      </w:r>
      <w:r>
        <w:rPr>
          <w:lang w:val="fr-FR"/>
        </w:rPr>
        <w:t>’</w:t>
      </w:r>
      <w:r w:rsidRPr="008F3430">
        <w:rPr>
          <w:lang w:val="fr-FR"/>
        </w:rPr>
        <w:t>extérieur, le recouvrement par les éléments de construction indispensables du véhicule jusqu</w:t>
      </w:r>
      <w:r>
        <w:rPr>
          <w:lang w:val="fr-FR"/>
        </w:rPr>
        <w:t>’</w:t>
      </w:r>
      <w:r w:rsidRPr="008F3430">
        <w:rPr>
          <w:lang w:val="fr-FR"/>
        </w:rPr>
        <w:t>à 10</w:t>
      </w:r>
      <w:r>
        <w:rPr>
          <w:lang w:val="fr-FR"/>
        </w:rPr>
        <w:t> </w:t>
      </w:r>
      <w:r w:rsidRPr="008F3430">
        <w:rPr>
          <w:lang w:val="fr-FR"/>
        </w:rPr>
        <w:t>% de la surface de la plaque d</w:t>
      </w:r>
      <w:r>
        <w:rPr>
          <w:lang w:val="fr-FR"/>
        </w:rPr>
        <w:t>’</w:t>
      </w:r>
      <w:r w:rsidRPr="008F3430">
        <w:rPr>
          <w:lang w:val="fr-FR"/>
        </w:rPr>
        <w:t>iden</w:t>
      </w:r>
      <w:r>
        <w:rPr>
          <w:lang w:val="fr-FR"/>
        </w:rPr>
        <w:t>tification arrière est autorisé.</w:t>
      </w:r>
    </w:p>
    <w:p w14:paraId="43A090F3" w14:textId="77777777" w:rsidR="00594C1C" w:rsidRPr="008F3430" w:rsidRDefault="00594C1C" w:rsidP="00594C1C">
      <w:pPr>
        <w:pStyle w:val="SingleTxtG"/>
        <w:ind w:left="3969" w:hanging="1701"/>
        <w:rPr>
          <w:iCs/>
          <w:kern w:val="2"/>
        </w:rPr>
      </w:pPr>
      <w:r w:rsidRPr="008F3430">
        <w:rPr>
          <w:lang w:val="fr-FR"/>
        </w:rPr>
        <w:t>Angle vertical</w:t>
      </w:r>
      <w:r>
        <w:rPr>
          <w:lang w:val="fr-FR"/>
        </w:rPr>
        <w:t> </w:t>
      </w:r>
      <w:r w:rsidRPr="008F3430">
        <w:rPr>
          <w:lang w:val="fr-FR"/>
        </w:rPr>
        <w:t>:</w:t>
      </w:r>
      <w:r w:rsidRPr="008F3430">
        <w:rPr>
          <w:lang w:val="fr-FR"/>
        </w:rPr>
        <w:tab/>
      </w:r>
      <w:r w:rsidRPr="008F3430">
        <w:rPr>
          <w:lang w:val="fr-FR"/>
        </w:rPr>
        <w:tab/>
        <w:t>15° au-dessus et au-dessous de l</w:t>
      </w:r>
      <w:r>
        <w:rPr>
          <w:lang w:val="fr-FR"/>
        </w:rPr>
        <w:t>’horizontale.</w:t>
      </w:r>
    </w:p>
    <w:p w14:paraId="01E592B2" w14:textId="4F606585" w:rsidR="00594C1C" w:rsidRDefault="00594C1C" w:rsidP="00594C1C">
      <w:pPr>
        <w:pStyle w:val="SingleTxtG"/>
        <w:ind w:left="3969" w:hanging="1701"/>
        <w:rPr>
          <w:lang w:val="fr-FR"/>
        </w:rPr>
      </w:pPr>
      <w:r w:rsidRPr="00332562">
        <w:rPr>
          <w:lang w:val="fr-FR"/>
        </w:rPr>
        <w:t>Orientation :</w:t>
      </w:r>
      <w:r w:rsidRPr="00332562">
        <w:rPr>
          <w:lang w:val="fr-FR"/>
        </w:rPr>
        <w:tab/>
      </w:r>
      <w:r w:rsidRPr="00332562">
        <w:rPr>
          <w:lang w:val="fr-FR"/>
        </w:rPr>
        <w:tab/>
        <w:t>Vers l’arrière.</w:t>
      </w:r>
      <w:r w:rsidR="00E370F4" w:rsidRPr="00332562">
        <w:rPr>
          <w:lang w:val="fr-FR"/>
        </w:rPr>
        <w:t> ».</w:t>
      </w:r>
    </w:p>
    <w:p w14:paraId="3BB844B0" w14:textId="77777777" w:rsidR="00470A03" w:rsidRDefault="00470A03">
      <w:pPr>
        <w:suppressAutoHyphens w:val="0"/>
        <w:kinsoku/>
        <w:overflowPunct/>
        <w:autoSpaceDE/>
        <w:autoSpaceDN/>
        <w:adjustRightInd/>
        <w:snapToGrid/>
        <w:spacing w:after="200" w:line="276" w:lineRule="auto"/>
        <w:rPr>
          <w:b/>
          <w:sz w:val="28"/>
        </w:rPr>
      </w:pPr>
      <w:r>
        <w:br w:type="page"/>
      </w:r>
    </w:p>
    <w:p w14:paraId="5F397707" w14:textId="0F93FF5D" w:rsidR="00594C1C" w:rsidRPr="00E348A4" w:rsidRDefault="00470A03" w:rsidP="00470A03">
      <w:pPr>
        <w:pStyle w:val="HChG"/>
      </w:pPr>
      <w:r>
        <w:tab/>
      </w:r>
      <w:r w:rsidR="00594C1C" w:rsidRPr="00E348A4">
        <w:t>II.</w:t>
      </w:r>
      <w:r w:rsidR="00594C1C" w:rsidRPr="00E348A4">
        <w:tab/>
        <w:t>Justification</w:t>
      </w:r>
    </w:p>
    <w:p w14:paraId="3A982282" w14:textId="77777777" w:rsidR="00594C1C" w:rsidRPr="00E348A4" w:rsidRDefault="00594C1C" w:rsidP="00594C1C">
      <w:pPr>
        <w:pStyle w:val="SingleTxtG"/>
        <w:rPr>
          <w:rFonts w:eastAsia="Times New Roman"/>
          <w:lang w:val="fr-FR" w:eastAsia="fr-FR"/>
        </w:rPr>
      </w:pPr>
      <w:r w:rsidRPr="00E348A4">
        <w:rPr>
          <w:rFonts w:eastAsia="Times New Roman"/>
          <w:lang w:val="fr-FR" w:eastAsia="fr-FR"/>
        </w:rPr>
        <w:t>1.</w:t>
      </w:r>
      <w:r w:rsidRPr="00E348A4">
        <w:rPr>
          <w:rFonts w:eastAsia="Times New Roman"/>
          <w:lang w:val="fr-FR" w:eastAsia="fr-FR"/>
        </w:rPr>
        <w:tab/>
        <w:t xml:space="preserve">La proposition </w:t>
      </w:r>
      <w:r>
        <w:rPr>
          <w:rFonts w:eastAsia="Times New Roman"/>
          <w:lang w:val="fr-FR" w:eastAsia="fr-FR"/>
        </w:rPr>
        <w:t xml:space="preserve">ci-dessus </w:t>
      </w:r>
      <w:r w:rsidRPr="00E348A4">
        <w:rPr>
          <w:rFonts w:eastAsia="Times New Roman"/>
          <w:lang w:val="fr-FR" w:eastAsia="fr-FR"/>
        </w:rPr>
        <w:t xml:space="preserve">est le résultat </w:t>
      </w:r>
      <w:r>
        <w:rPr>
          <w:rFonts w:eastAsia="Times New Roman"/>
          <w:lang w:val="fr-FR" w:eastAsia="fr-FR"/>
        </w:rPr>
        <w:t>escompté</w:t>
      </w:r>
      <w:r w:rsidRPr="00E348A4">
        <w:rPr>
          <w:rFonts w:eastAsia="Times New Roman"/>
          <w:lang w:val="fr-FR" w:eastAsia="fr-FR"/>
        </w:rPr>
        <w:t xml:space="preserve"> des travaux de la première étape de la phase 2 du processus de simplification des Règlements ONU relatifs à l</w:t>
      </w:r>
      <w:r>
        <w:rPr>
          <w:rFonts w:eastAsia="Times New Roman"/>
          <w:lang w:val="fr-FR" w:eastAsia="fr-FR"/>
        </w:rPr>
        <w:t>’</w:t>
      </w:r>
      <w:r w:rsidRPr="00E348A4">
        <w:rPr>
          <w:rFonts w:eastAsia="Times New Roman"/>
          <w:lang w:val="fr-FR" w:eastAsia="fr-FR"/>
        </w:rPr>
        <w:t>éclairage, telle que décrite dans les versions mises à jour du mandat et du Règlement intérieur du groupe de travail informel de la simplification des Règlements ONU relatifs à l</w:t>
      </w:r>
      <w:r>
        <w:rPr>
          <w:rFonts w:eastAsia="Times New Roman"/>
          <w:lang w:val="fr-FR" w:eastAsia="fr-FR"/>
        </w:rPr>
        <w:t>’</w:t>
      </w:r>
      <w:r w:rsidRPr="00E348A4">
        <w:rPr>
          <w:rFonts w:eastAsia="Times New Roman"/>
          <w:lang w:val="fr-FR" w:eastAsia="fr-FR"/>
        </w:rPr>
        <w:t>éclairage et à la signalisation lumineuse (ECE/TRANS/WP.29/GRE/80, annexe II).</w:t>
      </w:r>
    </w:p>
    <w:p w14:paraId="7970B355" w14:textId="74997EC6" w:rsidR="00594C1C" w:rsidRPr="00E348A4" w:rsidRDefault="00594C1C" w:rsidP="00594C1C">
      <w:pPr>
        <w:pStyle w:val="SingleTxtG"/>
        <w:rPr>
          <w:rFonts w:eastAsia="Times New Roman"/>
          <w:lang w:val="fr-FR" w:eastAsia="fr-FR"/>
        </w:rPr>
      </w:pPr>
      <w:r w:rsidRPr="00E348A4">
        <w:rPr>
          <w:rFonts w:eastAsia="Times New Roman"/>
          <w:lang w:val="fr-FR" w:eastAsia="fr-FR"/>
        </w:rPr>
        <w:lastRenderedPageBreak/>
        <w:t>2.</w:t>
      </w:r>
      <w:r w:rsidRPr="00E348A4">
        <w:rPr>
          <w:rFonts w:eastAsia="Times New Roman"/>
          <w:lang w:val="fr-FR" w:eastAsia="fr-FR"/>
        </w:rPr>
        <w:tab/>
      </w:r>
      <w:r>
        <w:rPr>
          <w:rFonts w:eastAsia="Times New Roman"/>
          <w:lang w:val="fr-FR" w:eastAsia="fr-FR"/>
        </w:rPr>
        <w:t xml:space="preserve">Elle visait à présenter </w:t>
      </w:r>
      <w:r w:rsidRPr="00E348A4">
        <w:rPr>
          <w:rFonts w:eastAsia="Times New Roman"/>
          <w:lang w:val="fr-FR" w:eastAsia="fr-FR"/>
        </w:rPr>
        <w:t>une nouvelle série d</w:t>
      </w:r>
      <w:r>
        <w:rPr>
          <w:rFonts w:eastAsia="Times New Roman"/>
          <w:lang w:val="fr-FR" w:eastAsia="fr-FR"/>
        </w:rPr>
        <w:t>’</w:t>
      </w:r>
      <w:r w:rsidRPr="00E348A4">
        <w:rPr>
          <w:rFonts w:eastAsia="Times New Roman"/>
          <w:lang w:val="fr-FR" w:eastAsia="fr-FR"/>
        </w:rPr>
        <w:t xml:space="preserve">amendements au Règlement ONU </w:t>
      </w:r>
      <w:r w:rsidR="00470A03" w:rsidRPr="00470A03">
        <w:rPr>
          <w:rFonts w:eastAsia="MS Mincho"/>
          <w:lang w:val="fr-FR" w:eastAsia="fr-FR"/>
        </w:rPr>
        <w:t>n</w:t>
      </w:r>
      <w:r w:rsidR="00470A03" w:rsidRPr="00470A03">
        <w:rPr>
          <w:rFonts w:eastAsia="MS Mincho"/>
          <w:vertAlign w:val="superscript"/>
          <w:lang w:val="fr-FR" w:eastAsia="fr-FR"/>
        </w:rPr>
        <w:t>o</w:t>
      </w:r>
      <w:r w:rsidRPr="00E348A4">
        <w:rPr>
          <w:rFonts w:eastAsia="Times New Roman"/>
          <w:lang w:val="fr-FR" w:eastAsia="fr-FR"/>
        </w:rPr>
        <w:t xml:space="preserve"> 150 </w:t>
      </w:r>
      <w:r>
        <w:rPr>
          <w:rFonts w:eastAsia="Times New Roman"/>
          <w:lang w:val="fr-FR" w:eastAsia="fr-FR"/>
        </w:rPr>
        <w:t xml:space="preserve">afin de </w:t>
      </w:r>
      <w:r w:rsidRPr="00E348A4">
        <w:rPr>
          <w:rFonts w:eastAsia="Times New Roman"/>
          <w:lang w:val="fr-FR" w:eastAsia="fr-FR"/>
        </w:rPr>
        <w:t xml:space="preserve">rendre le texte plus clair et </w:t>
      </w:r>
      <w:r>
        <w:rPr>
          <w:rFonts w:eastAsia="Times New Roman"/>
          <w:lang w:val="fr-FR" w:eastAsia="fr-FR"/>
        </w:rPr>
        <w:t>d’</w:t>
      </w:r>
      <w:r w:rsidRPr="00E348A4">
        <w:rPr>
          <w:rFonts w:eastAsia="Times New Roman"/>
          <w:lang w:val="fr-FR" w:eastAsia="fr-FR"/>
        </w:rPr>
        <w:t xml:space="preserve">ajouter des prescriptions fonctionnelles. </w:t>
      </w:r>
    </w:p>
    <w:p w14:paraId="739CC979" w14:textId="5F062954" w:rsidR="00594C1C" w:rsidRDefault="00594C1C" w:rsidP="00594C1C">
      <w:pPr>
        <w:pStyle w:val="SingleTxtG"/>
        <w:rPr>
          <w:rFonts w:eastAsia="Times New Roman"/>
          <w:lang w:val="fr-FR" w:eastAsia="fr-FR"/>
        </w:rPr>
      </w:pPr>
      <w:r w:rsidRPr="00E348A4">
        <w:rPr>
          <w:rFonts w:eastAsia="Times New Roman"/>
          <w:lang w:val="fr-FR" w:eastAsia="fr-FR"/>
        </w:rPr>
        <w:t>3.</w:t>
      </w:r>
      <w:r w:rsidRPr="00E348A4">
        <w:rPr>
          <w:rFonts w:eastAsia="Times New Roman"/>
          <w:lang w:val="fr-FR" w:eastAsia="fr-FR"/>
        </w:rPr>
        <w:tab/>
      </w:r>
      <w:r>
        <w:rPr>
          <w:rFonts w:eastAsia="Times New Roman"/>
          <w:lang w:val="fr-FR" w:eastAsia="fr-FR"/>
        </w:rPr>
        <w:t>C</w:t>
      </w:r>
      <w:r w:rsidRPr="00E348A4">
        <w:rPr>
          <w:rFonts w:eastAsia="Times New Roman"/>
          <w:lang w:val="fr-FR" w:eastAsia="fr-FR"/>
        </w:rPr>
        <w:t>e</w:t>
      </w:r>
      <w:r>
        <w:rPr>
          <w:rFonts w:eastAsia="Times New Roman"/>
          <w:lang w:val="fr-FR" w:eastAsia="fr-FR"/>
        </w:rPr>
        <w:t xml:space="preserve"> bu</w:t>
      </w:r>
      <w:r w:rsidRPr="00E348A4">
        <w:rPr>
          <w:rFonts w:eastAsia="Times New Roman"/>
          <w:lang w:val="fr-FR" w:eastAsia="fr-FR"/>
        </w:rPr>
        <w:t xml:space="preserve">t </w:t>
      </w:r>
      <w:r>
        <w:rPr>
          <w:rFonts w:eastAsia="Times New Roman"/>
          <w:lang w:val="fr-FR" w:eastAsia="fr-FR"/>
        </w:rPr>
        <w:t xml:space="preserve">a été atteint </w:t>
      </w:r>
      <w:r w:rsidRPr="00E348A4">
        <w:rPr>
          <w:rFonts w:eastAsia="Times New Roman"/>
          <w:lang w:val="fr-FR" w:eastAsia="fr-FR"/>
        </w:rPr>
        <w:t xml:space="preserve">en remaniant </w:t>
      </w:r>
      <w:r>
        <w:rPr>
          <w:rFonts w:eastAsia="Times New Roman"/>
          <w:lang w:val="fr-FR" w:eastAsia="fr-FR"/>
        </w:rPr>
        <w:t>tout le texte du</w:t>
      </w:r>
      <w:r w:rsidRPr="00E348A4">
        <w:rPr>
          <w:rFonts w:eastAsia="Times New Roman"/>
          <w:lang w:val="fr-FR" w:eastAsia="fr-FR"/>
        </w:rPr>
        <w:t xml:space="preserve"> Règlement </w:t>
      </w:r>
      <w:r>
        <w:rPr>
          <w:rFonts w:eastAsia="Times New Roman"/>
          <w:lang w:val="fr-FR" w:eastAsia="fr-FR"/>
        </w:rPr>
        <w:t>de façon à</w:t>
      </w:r>
      <w:r w:rsidRPr="00E348A4">
        <w:rPr>
          <w:rFonts w:eastAsia="Times New Roman"/>
          <w:lang w:val="fr-FR" w:eastAsia="fr-FR"/>
        </w:rPr>
        <w:t xml:space="preserve"> le rendre plus </w:t>
      </w:r>
      <w:r>
        <w:rPr>
          <w:rFonts w:eastAsia="Times New Roman"/>
          <w:lang w:val="fr-FR" w:eastAsia="fr-FR"/>
        </w:rPr>
        <w:t>intelligible</w:t>
      </w:r>
      <w:r w:rsidRPr="00E348A4">
        <w:rPr>
          <w:rFonts w:eastAsia="Times New Roman"/>
          <w:lang w:val="fr-FR" w:eastAsia="fr-FR"/>
        </w:rPr>
        <w:t>.</w:t>
      </w:r>
      <w:r>
        <w:rPr>
          <w:rFonts w:eastAsia="Times New Roman"/>
          <w:lang w:val="fr-FR" w:eastAsia="fr-FR"/>
        </w:rPr>
        <w:t xml:space="preserve"> </w:t>
      </w:r>
      <w:r w:rsidRPr="00632398">
        <w:rPr>
          <w:rFonts w:eastAsia="Times New Roman"/>
          <w:lang w:val="fr-FR" w:eastAsia="fr-FR"/>
        </w:rPr>
        <w:t>Le choix d</w:t>
      </w:r>
      <w:r>
        <w:rPr>
          <w:rFonts w:eastAsia="Times New Roman"/>
          <w:lang w:val="fr-FR" w:eastAsia="fr-FR"/>
        </w:rPr>
        <w:t>’</w:t>
      </w:r>
      <w:r w:rsidRPr="00632398">
        <w:rPr>
          <w:rFonts w:eastAsia="Times New Roman"/>
          <w:lang w:val="fr-FR" w:eastAsia="fr-FR"/>
        </w:rPr>
        <w:t>une refonte complète a été fait d</w:t>
      </w:r>
      <w:r>
        <w:rPr>
          <w:rFonts w:eastAsia="Times New Roman"/>
          <w:lang w:val="fr-FR" w:eastAsia="fr-FR"/>
        </w:rPr>
        <w:t>’</w:t>
      </w:r>
      <w:r w:rsidRPr="00632398">
        <w:rPr>
          <w:rFonts w:eastAsia="Times New Roman"/>
          <w:lang w:val="fr-FR" w:eastAsia="fr-FR"/>
        </w:rPr>
        <w:t xml:space="preserve">un commun accord par tous les experts membres du groupe de travail informel (ceux des Parties contractantes comme ceux des organisations non gouvernementales). </w:t>
      </w:r>
      <w:r>
        <w:rPr>
          <w:rFonts w:eastAsia="Times New Roman"/>
          <w:lang w:val="fr-FR" w:eastAsia="fr-FR"/>
        </w:rPr>
        <w:t xml:space="preserve">Il s’agissait également </w:t>
      </w:r>
      <w:r w:rsidRPr="00632398">
        <w:rPr>
          <w:rFonts w:eastAsia="Times New Roman"/>
          <w:lang w:val="fr-FR" w:eastAsia="fr-FR"/>
        </w:rPr>
        <w:t>d</w:t>
      </w:r>
      <w:r>
        <w:rPr>
          <w:rFonts w:eastAsia="Times New Roman"/>
          <w:lang w:val="fr-FR" w:eastAsia="fr-FR"/>
        </w:rPr>
        <w:t>’</w:t>
      </w:r>
      <w:r w:rsidRPr="00632398">
        <w:rPr>
          <w:rFonts w:eastAsia="Times New Roman"/>
          <w:lang w:val="fr-FR" w:eastAsia="fr-FR"/>
        </w:rPr>
        <w:t>alléger la charge de travail en aval, en particulier celle du secrétariat, et d</w:t>
      </w:r>
      <w:r>
        <w:rPr>
          <w:rFonts w:eastAsia="Times New Roman"/>
          <w:lang w:val="fr-FR" w:eastAsia="fr-FR"/>
        </w:rPr>
        <w:t>’</w:t>
      </w:r>
      <w:r w:rsidRPr="00632398">
        <w:rPr>
          <w:rFonts w:eastAsia="Times New Roman"/>
          <w:lang w:val="fr-FR" w:eastAsia="fr-FR"/>
        </w:rPr>
        <w:t xml:space="preserve">améliorer la qualité du texte, </w:t>
      </w:r>
      <w:r>
        <w:rPr>
          <w:rFonts w:eastAsia="Times New Roman"/>
          <w:lang w:val="fr-FR" w:eastAsia="fr-FR"/>
        </w:rPr>
        <w:t>de sorte</w:t>
      </w:r>
      <w:r w:rsidRPr="00632398">
        <w:rPr>
          <w:rFonts w:eastAsia="Times New Roman"/>
          <w:lang w:val="fr-FR" w:eastAsia="fr-FR"/>
        </w:rPr>
        <w:t xml:space="preserve"> </w:t>
      </w:r>
      <w:r>
        <w:rPr>
          <w:rFonts w:eastAsia="Times New Roman"/>
          <w:lang w:val="fr-FR" w:eastAsia="fr-FR"/>
        </w:rPr>
        <w:t xml:space="preserve">qu’il </w:t>
      </w:r>
      <w:r w:rsidRPr="00632398">
        <w:rPr>
          <w:rFonts w:eastAsia="Times New Roman"/>
          <w:lang w:val="fr-FR" w:eastAsia="fr-FR"/>
        </w:rPr>
        <w:t>y a</w:t>
      </w:r>
      <w:r>
        <w:rPr>
          <w:rFonts w:eastAsia="Times New Roman"/>
          <w:lang w:val="fr-FR" w:eastAsia="fr-FR"/>
        </w:rPr>
        <w:t>it</w:t>
      </w:r>
      <w:r w:rsidRPr="00632398">
        <w:rPr>
          <w:rFonts w:eastAsia="Times New Roman"/>
          <w:lang w:val="fr-FR" w:eastAsia="fr-FR"/>
        </w:rPr>
        <w:t xml:space="preserve"> moins de risques </w:t>
      </w:r>
      <w:r>
        <w:rPr>
          <w:rFonts w:eastAsia="Times New Roman"/>
          <w:lang w:val="fr-FR" w:eastAsia="fr-FR"/>
        </w:rPr>
        <w:t>d’</w:t>
      </w:r>
      <w:r w:rsidRPr="00632398">
        <w:rPr>
          <w:rFonts w:eastAsia="Times New Roman"/>
          <w:lang w:val="fr-FR" w:eastAsia="fr-FR"/>
        </w:rPr>
        <w:t xml:space="preserve">erreur </w:t>
      </w:r>
      <w:r>
        <w:rPr>
          <w:rFonts w:eastAsia="Times New Roman"/>
          <w:lang w:val="fr-FR" w:eastAsia="fr-FR"/>
        </w:rPr>
        <w:t>d</w:t>
      </w:r>
      <w:r w:rsidRPr="00632398">
        <w:rPr>
          <w:rFonts w:eastAsia="Times New Roman"/>
          <w:lang w:val="fr-FR" w:eastAsia="fr-FR"/>
        </w:rPr>
        <w:t xml:space="preserve">ans la </w:t>
      </w:r>
      <w:r w:rsidR="001319C1">
        <w:rPr>
          <w:iCs/>
        </w:rPr>
        <w:t>“</w:t>
      </w:r>
      <w:r w:rsidRPr="00632398">
        <w:rPr>
          <w:rFonts w:eastAsia="Times New Roman"/>
          <w:lang w:val="fr-FR" w:eastAsia="fr-FR"/>
        </w:rPr>
        <w:t>transition</w:t>
      </w:r>
      <w:r w:rsidR="001319C1">
        <w:rPr>
          <w:iCs/>
        </w:rPr>
        <w:t>”</w:t>
      </w:r>
      <w:r w:rsidRPr="00632398">
        <w:rPr>
          <w:rFonts w:eastAsia="Times New Roman"/>
          <w:lang w:val="fr-FR" w:eastAsia="fr-FR"/>
        </w:rPr>
        <w:t xml:space="preserve"> de la série originale à la série 01 d</w:t>
      </w:r>
      <w:r>
        <w:rPr>
          <w:rFonts w:eastAsia="Times New Roman"/>
          <w:lang w:val="fr-FR" w:eastAsia="fr-FR"/>
        </w:rPr>
        <w:t>’</w:t>
      </w:r>
      <w:r w:rsidRPr="00632398">
        <w:rPr>
          <w:rFonts w:eastAsia="Times New Roman"/>
          <w:lang w:val="fr-FR" w:eastAsia="fr-FR"/>
        </w:rPr>
        <w:t>amendements</w:t>
      </w:r>
      <w:r>
        <w:rPr>
          <w:rFonts w:eastAsia="Times New Roman"/>
          <w:lang w:val="fr-FR" w:eastAsia="fr-FR"/>
        </w:rPr>
        <w:t>.</w:t>
      </w:r>
    </w:p>
    <w:p w14:paraId="60EA2210" w14:textId="77777777" w:rsidR="00594C1C" w:rsidRPr="00E348A4" w:rsidRDefault="00594C1C" w:rsidP="00594C1C">
      <w:pPr>
        <w:pStyle w:val="SingleTxtG"/>
        <w:rPr>
          <w:rFonts w:eastAsia="Times New Roman"/>
          <w:lang w:val="fr-FR" w:eastAsia="fr-FR"/>
        </w:rPr>
      </w:pPr>
      <w:r w:rsidRPr="00E348A4">
        <w:rPr>
          <w:rFonts w:eastAsia="Times New Roman"/>
          <w:lang w:val="fr-FR" w:eastAsia="fr-FR"/>
        </w:rPr>
        <w:t>4.</w:t>
      </w:r>
      <w:r w:rsidRPr="00E348A4">
        <w:rPr>
          <w:rFonts w:eastAsia="Times New Roman"/>
          <w:lang w:val="fr-FR" w:eastAsia="fr-FR"/>
        </w:rPr>
        <w:tab/>
      </w:r>
      <w:r>
        <w:rPr>
          <w:rFonts w:eastAsia="Times New Roman"/>
          <w:lang w:val="fr-FR" w:eastAsia="fr-FR"/>
        </w:rPr>
        <w:t>En outre, la</w:t>
      </w:r>
      <w:r w:rsidRPr="00E348A4">
        <w:rPr>
          <w:rFonts w:eastAsia="Times New Roman"/>
          <w:lang w:val="fr-FR" w:eastAsia="fr-FR"/>
        </w:rPr>
        <w:t xml:space="preserve"> nouvelle série d</w:t>
      </w:r>
      <w:r>
        <w:rPr>
          <w:rFonts w:eastAsia="Times New Roman"/>
          <w:lang w:val="fr-FR" w:eastAsia="fr-FR"/>
        </w:rPr>
        <w:t>’</w:t>
      </w:r>
      <w:r w:rsidRPr="00E348A4">
        <w:rPr>
          <w:rFonts w:eastAsia="Times New Roman"/>
          <w:lang w:val="fr-FR" w:eastAsia="fr-FR"/>
        </w:rPr>
        <w:t xml:space="preserve">amendements </w:t>
      </w:r>
      <w:r>
        <w:rPr>
          <w:rFonts w:eastAsia="Times New Roman"/>
          <w:lang w:val="fr-FR" w:eastAsia="fr-FR"/>
        </w:rPr>
        <w:t>comprend</w:t>
      </w:r>
      <w:r w:rsidRPr="00E348A4">
        <w:rPr>
          <w:rFonts w:eastAsia="Times New Roman"/>
          <w:lang w:val="fr-FR" w:eastAsia="fr-FR"/>
        </w:rPr>
        <w:t xml:space="preserve"> les modifications et les clarifications apportées au Règlement </w:t>
      </w:r>
      <w:r>
        <w:rPr>
          <w:rFonts w:eastAsia="Times New Roman"/>
          <w:lang w:val="fr-FR" w:eastAsia="fr-FR"/>
        </w:rPr>
        <w:t>pour</w:t>
      </w:r>
      <w:r w:rsidRPr="00E348A4">
        <w:rPr>
          <w:rFonts w:eastAsia="Times New Roman"/>
          <w:lang w:val="fr-FR" w:eastAsia="fr-FR"/>
        </w:rPr>
        <w:t xml:space="preserve"> que, dans toute la mesure possible à l</w:t>
      </w:r>
      <w:r>
        <w:rPr>
          <w:rFonts w:eastAsia="Times New Roman"/>
          <w:lang w:val="fr-FR" w:eastAsia="fr-FR"/>
        </w:rPr>
        <w:t>’</w:t>
      </w:r>
      <w:r w:rsidRPr="00E348A4">
        <w:rPr>
          <w:rFonts w:eastAsia="Times New Roman"/>
          <w:lang w:val="fr-FR" w:eastAsia="fr-FR"/>
        </w:rPr>
        <w:t>heure actuelle, le texte soit neutre sur le plan technologique, repose sur des prescriptions fonctionnelles et prévoie des conditions d</w:t>
      </w:r>
      <w:r>
        <w:rPr>
          <w:rFonts w:eastAsia="Times New Roman"/>
          <w:lang w:val="fr-FR" w:eastAsia="fr-FR"/>
        </w:rPr>
        <w:t>’</w:t>
      </w:r>
      <w:r w:rsidRPr="00E348A4">
        <w:rPr>
          <w:rFonts w:eastAsia="Times New Roman"/>
          <w:lang w:val="fr-FR" w:eastAsia="fr-FR"/>
        </w:rPr>
        <w:t>essai objectives.</w:t>
      </w:r>
      <w:r>
        <w:rPr>
          <w:rFonts w:eastAsia="Times New Roman"/>
          <w:lang w:val="fr-FR" w:eastAsia="fr-FR"/>
        </w:rPr>
        <w:t xml:space="preserve"> </w:t>
      </w:r>
      <w:r w:rsidRPr="004F54D6">
        <w:rPr>
          <w:rFonts w:eastAsia="Times New Roman"/>
          <w:lang w:val="fr-FR" w:eastAsia="fr-FR"/>
        </w:rPr>
        <w:t>Elle va de pair avec des amendements correspondants aux Règlements ONU n</w:t>
      </w:r>
      <w:r w:rsidRPr="00470A03">
        <w:rPr>
          <w:rFonts w:eastAsia="Times New Roman"/>
          <w:vertAlign w:val="superscript"/>
          <w:lang w:val="fr-FR" w:eastAsia="fr-FR"/>
        </w:rPr>
        <w:t>os</w:t>
      </w:r>
      <w:r w:rsidRPr="004F54D6">
        <w:rPr>
          <w:rFonts w:eastAsia="Times New Roman"/>
          <w:lang w:val="fr-FR" w:eastAsia="fr-FR"/>
        </w:rPr>
        <w:t xml:space="preserve"> 48, 53, 74 et 86 relatifs à l</w:t>
      </w:r>
      <w:r>
        <w:rPr>
          <w:rFonts w:eastAsia="Times New Roman"/>
          <w:lang w:val="fr-FR" w:eastAsia="fr-FR"/>
        </w:rPr>
        <w:t>’</w:t>
      </w:r>
      <w:r w:rsidRPr="004F54D6">
        <w:rPr>
          <w:rFonts w:eastAsia="Times New Roman"/>
          <w:lang w:val="fr-FR" w:eastAsia="fr-FR"/>
        </w:rPr>
        <w:t>installation des dispositifs d</w:t>
      </w:r>
      <w:r>
        <w:rPr>
          <w:rFonts w:eastAsia="Times New Roman"/>
          <w:lang w:val="fr-FR" w:eastAsia="fr-FR"/>
        </w:rPr>
        <w:t>’</w:t>
      </w:r>
      <w:r w:rsidRPr="004F54D6">
        <w:rPr>
          <w:rFonts w:eastAsia="Times New Roman"/>
          <w:lang w:val="fr-FR" w:eastAsia="fr-FR"/>
        </w:rPr>
        <w:t>éclairage et de signalisation lumineuse.</w:t>
      </w:r>
    </w:p>
    <w:p w14:paraId="1129AA70" w14:textId="77777777" w:rsidR="00594C1C" w:rsidRPr="00E348A4" w:rsidRDefault="00594C1C" w:rsidP="00594C1C">
      <w:pPr>
        <w:pStyle w:val="SingleTxtG"/>
        <w:rPr>
          <w:rFonts w:eastAsia="Times New Roman"/>
          <w:lang w:val="fr-FR" w:eastAsia="fr-FR"/>
        </w:rPr>
      </w:pPr>
      <w:r w:rsidRPr="00E348A4">
        <w:rPr>
          <w:rFonts w:eastAsia="Times New Roman"/>
          <w:lang w:val="fr-FR" w:eastAsia="fr-FR"/>
        </w:rPr>
        <w:t>5.</w:t>
      </w:r>
      <w:r w:rsidRPr="00E348A4">
        <w:rPr>
          <w:rFonts w:eastAsia="Times New Roman"/>
          <w:lang w:val="fr-FR" w:eastAsia="fr-FR"/>
        </w:rPr>
        <w:tab/>
        <w:t>Tout au long de ses travaux, le groupe de travail a adapté le texte compte tenu des progrès technologiques et fait en sorte que les prescriptions soient aussi pérennes que possible.</w:t>
      </w:r>
    </w:p>
    <w:p w14:paraId="566EAC7E" w14:textId="2D9467A5" w:rsidR="00594C1C" w:rsidRDefault="00594C1C" w:rsidP="00594C1C">
      <w:pPr>
        <w:pStyle w:val="SingleTxtG"/>
        <w:rPr>
          <w:lang w:val="fr-FR" w:eastAsia="fr-FR"/>
        </w:rPr>
      </w:pPr>
      <w:r w:rsidRPr="00E348A4">
        <w:rPr>
          <w:lang w:val="fr-FR" w:eastAsia="fr-FR"/>
        </w:rPr>
        <w:t>6.</w:t>
      </w:r>
      <w:r w:rsidRPr="00E348A4">
        <w:rPr>
          <w:lang w:val="fr-FR" w:eastAsia="fr-FR"/>
        </w:rPr>
        <w:tab/>
        <w:t>L</w:t>
      </w:r>
      <w:r>
        <w:rPr>
          <w:rFonts w:eastAsia="Times New Roman"/>
          <w:lang w:val="fr-FR" w:eastAsia="fr-FR"/>
        </w:rPr>
        <w:t>a</w:t>
      </w:r>
      <w:r w:rsidRPr="00E348A4">
        <w:rPr>
          <w:lang w:val="fr-FR" w:eastAsia="fr-FR"/>
        </w:rPr>
        <w:t xml:space="preserve"> présent</w:t>
      </w:r>
      <w:r>
        <w:rPr>
          <w:rFonts w:eastAsia="Times New Roman"/>
          <w:lang w:val="fr-FR" w:eastAsia="fr-FR"/>
        </w:rPr>
        <w:t>e</w:t>
      </w:r>
      <w:r w:rsidRPr="00E348A4">
        <w:rPr>
          <w:lang w:val="fr-FR" w:eastAsia="fr-FR"/>
        </w:rPr>
        <w:t xml:space="preserve"> proposition </w:t>
      </w:r>
      <w:r>
        <w:rPr>
          <w:rFonts w:eastAsia="Times New Roman"/>
          <w:lang w:val="fr-FR" w:eastAsia="fr-FR"/>
        </w:rPr>
        <w:t xml:space="preserve">est </w:t>
      </w:r>
      <w:r w:rsidRPr="00E348A4">
        <w:rPr>
          <w:lang w:val="fr-FR" w:eastAsia="fr-FR"/>
        </w:rPr>
        <w:t>accompagn</w:t>
      </w:r>
      <w:r>
        <w:rPr>
          <w:rFonts w:eastAsia="Times New Roman"/>
          <w:lang w:val="fr-FR" w:eastAsia="fr-FR"/>
        </w:rPr>
        <w:t>é</w:t>
      </w:r>
      <w:r w:rsidRPr="00E348A4">
        <w:rPr>
          <w:lang w:val="fr-FR" w:eastAsia="fr-FR"/>
        </w:rPr>
        <w:t>e d</w:t>
      </w:r>
      <w:r>
        <w:rPr>
          <w:lang w:val="fr-FR" w:eastAsia="fr-FR"/>
        </w:rPr>
        <w:t>’</w:t>
      </w:r>
      <w:r w:rsidRPr="00E348A4">
        <w:rPr>
          <w:lang w:val="fr-FR" w:eastAsia="fr-FR"/>
        </w:rPr>
        <w:t>une présentation dans laquelle sont mis en évidence les principaux changements apportés dans le cadre de la transition (document informel GRE-85-0</w:t>
      </w:r>
      <w:r w:rsidR="00470A03">
        <w:rPr>
          <w:lang w:val="fr-FR" w:eastAsia="fr-FR"/>
        </w:rPr>
        <w:t>5</w:t>
      </w:r>
      <w:r w:rsidRPr="00E348A4">
        <w:rPr>
          <w:lang w:val="fr-FR" w:eastAsia="fr-FR"/>
        </w:rPr>
        <w:t>).</w:t>
      </w:r>
    </w:p>
    <w:p w14:paraId="411C75C1" w14:textId="1BAAB56A" w:rsidR="00594C1C" w:rsidRPr="00594C1C" w:rsidRDefault="00594C1C" w:rsidP="00594C1C">
      <w:pPr>
        <w:pStyle w:val="SingleTxtG"/>
        <w:spacing w:before="240" w:after="0"/>
        <w:jc w:val="center"/>
        <w:rPr>
          <w:u w:val="single"/>
        </w:rPr>
      </w:pPr>
      <w:r>
        <w:rPr>
          <w:u w:val="single"/>
        </w:rPr>
        <w:tab/>
      </w:r>
      <w:r>
        <w:rPr>
          <w:u w:val="single"/>
        </w:rPr>
        <w:tab/>
      </w:r>
      <w:r>
        <w:rPr>
          <w:u w:val="single"/>
        </w:rPr>
        <w:tab/>
      </w:r>
      <w:r>
        <w:rPr>
          <w:u w:val="single"/>
        </w:rPr>
        <w:tab/>
      </w:r>
    </w:p>
    <w:sectPr w:rsidR="00594C1C" w:rsidRPr="00594C1C" w:rsidSect="00594C1C">
      <w:headerReference w:type="even" r:id="rId37"/>
      <w:footerReference w:type="even" r:id="rId38"/>
      <w:headerReference w:type="first" r:id="rId39"/>
      <w:footerReference w:type="first" r:id="rId4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99FD" w14:textId="77777777" w:rsidR="00823099" w:rsidRDefault="00823099" w:rsidP="00F95C08">
      <w:pPr>
        <w:spacing w:line="240" w:lineRule="auto"/>
      </w:pPr>
    </w:p>
  </w:endnote>
  <w:endnote w:type="continuationSeparator" w:id="0">
    <w:p w14:paraId="65EED4DA" w14:textId="77777777" w:rsidR="00823099" w:rsidRPr="00AC3823" w:rsidRDefault="00823099" w:rsidP="00AC3823">
      <w:pPr>
        <w:pStyle w:val="Pieddepage"/>
      </w:pPr>
    </w:p>
  </w:endnote>
  <w:endnote w:type="continuationNotice" w:id="1">
    <w:p w14:paraId="463DCED5" w14:textId="77777777" w:rsidR="00823099" w:rsidRDefault="008230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7818" w14:textId="520D4516" w:rsidR="00B57E38" w:rsidRPr="00B57E38" w:rsidRDefault="00B57E38" w:rsidP="00B57E38">
    <w:pPr>
      <w:pStyle w:val="Pieddepage"/>
      <w:tabs>
        <w:tab w:val="right" w:pos="9638"/>
      </w:tabs>
    </w:pPr>
    <w:r w:rsidRPr="00B57E38">
      <w:rPr>
        <w:b/>
        <w:sz w:val="18"/>
      </w:rPr>
      <w:fldChar w:fldCharType="begin"/>
    </w:r>
    <w:r w:rsidRPr="00B57E38">
      <w:rPr>
        <w:b/>
        <w:sz w:val="18"/>
      </w:rPr>
      <w:instrText xml:space="preserve"> PAGE  \* MERGEFORMAT </w:instrText>
    </w:r>
    <w:r w:rsidRPr="00B57E38">
      <w:rPr>
        <w:b/>
        <w:sz w:val="18"/>
      </w:rPr>
      <w:fldChar w:fldCharType="separate"/>
    </w:r>
    <w:r w:rsidRPr="00B57E38">
      <w:rPr>
        <w:b/>
        <w:noProof/>
        <w:sz w:val="18"/>
      </w:rPr>
      <w:t>2</w:t>
    </w:r>
    <w:r w:rsidRPr="00B57E38">
      <w:rPr>
        <w:b/>
        <w:sz w:val="18"/>
      </w:rPr>
      <w:fldChar w:fldCharType="end"/>
    </w:r>
    <w:r>
      <w:rPr>
        <w:b/>
        <w:sz w:val="18"/>
      </w:rPr>
      <w:tab/>
    </w:r>
    <w:r>
      <w:t>GE.21-11048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578A" w14:textId="14B09D08" w:rsidR="00B57E38" w:rsidRPr="00594C1C" w:rsidRDefault="00594C1C" w:rsidP="00594C1C">
    <w:pPr>
      <w:pStyle w:val="Pieddepage"/>
      <w:tabs>
        <w:tab w:val="right" w:pos="9638"/>
      </w:tabs>
      <w:rPr>
        <w:b/>
        <w:sz w:val="18"/>
      </w:rPr>
    </w:pPr>
    <w:r>
      <w:t>GE.</w:t>
    </w:r>
    <w:r w:rsidRPr="00594C1C">
      <w:t>21</w:t>
    </w:r>
    <w:r>
      <w:t>-</w:t>
    </w:r>
    <w:r w:rsidRPr="00594C1C">
      <w:t>11048</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24B0" w14:textId="1CA3FB96" w:rsidR="007F20FA" w:rsidRPr="00B57E38" w:rsidRDefault="00B57E38" w:rsidP="00B57E3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CCE1AA" wp14:editId="150685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21-11048  (F)</w:t>
    </w:r>
    <w:r>
      <w:rPr>
        <w:noProof/>
        <w:sz w:val="20"/>
      </w:rPr>
      <w:drawing>
        <wp:anchor distT="0" distB="0" distL="114300" distR="114300" simplePos="0" relativeHeight="251660288" behindDoc="0" locked="0" layoutInCell="1" allowOverlap="1" wp14:anchorId="27364BA6" wp14:editId="2EFF201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210622    2</w:t>
    </w:r>
    <w:r w:rsidR="005F0211">
      <w:rPr>
        <w:sz w:val="20"/>
      </w:rPr>
      <w:t>2</w:t>
    </w:r>
    <w:r>
      <w:rPr>
        <w:sz w:val="20"/>
      </w:rPr>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671E" w14:textId="5DDF6A38" w:rsidR="00594C1C" w:rsidRPr="00594C1C" w:rsidRDefault="00594C1C" w:rsidP="00594C1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594C1C">
      <w:t>GE.</w:t>
    </w:r>
    <w:r w:rsidRPr="00594C1C">
      <w:t>21</w:t>
    </w:r>
    <w:r w:rsidRPr="00594C1C">
      <w:t>-</w:t>
    </w:r>
    <w:r w:rsidRPr="00594C1C">
      <w:t>11048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67A2" w14:textId="77777777" w:rsidR="00594C1C" w:rsidRPr="00B57E38" w:rsidRDefault="00594C1C" w:rsidP="00B57E38">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3918A9E3" wp14:editId="023A42DC">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21-11048  (F)</w:t>
    </w:r>
    <w:r>
      <w:rPr>
        <w:noProof/>
        <w:sz w:val="20"/>
      </w:rPr>
      <w:drawing>
        <wp:anchor distT="0" distB="0" distL="114300" distR="114300" simplePos="0" relativeHeight="251663360" behindDoc="0" locked="0" layoutInCell="1" allowOverlap="1" wp14:anchorId="102399C9" wp14:editId="40CF7FC6">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210622    210622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715F" w14:textId="77777777" w:rsidR="00823099" w:rsidRPr="00AC3823" w:rsidRDefault="00823099" w:rsidP="00AC3823">
      <w:pPr>
        <w:pStyle w:val="Pieddepage"/>
        <w:tabs>
          <w:tab w:val="right" w:pos="2155"/>
        </w:tabs>
        <w:spacing w:after="80" w:line="240" w:lineRule="atLeast"/>
        <w:ind w:left="680"/>
        <w:rPr>
          <w:u w:val="single"/>
        </w:rPr>
      </w:pPr>
      <w:r>
        <w:rPr>
          <w:u w:val="single"/>
        </w:rPr>
        <w:tab/>
      </w:r>
    </w:p>
  </w:footnote>
  <w:footnote w:type="continuationSeparator" w:id="0">
    <w:p w14:paraId="5D114057" w14:textId="77777777" w:rsidR="00823099" w:rsidRPr="00AC3823" w:rsidRDefault="00823099" w:rsidP="00AC3823">
      <w:pPr>
        <w:pStyle w:val="Pieddepage"/>
        <w:tabs>
          <w:tab w:val="right" w:pos="2155"/>
        </w:tabs>
        <w:spacing w:after="80" w:line="240" w:lineRule="atLeast"/>
        <w:ind w:left="680"/>
        <w:rPr>
          <w:u w:val="single"/>
        </w:rPr>
      </w:pPr>
      <w:r>
        <w:rPr>
          <w:u w:val="single"/>
        </w:rPr>
        <w:tab/>
      </w:r>
    </w:p>
  </w:footnote>
  <w:footnote w:type="continuationNotice" w:id="1">
    <w:p w14:paraId="59DA5FE5" w14:textId="77777777" w:rsidR="00823099" w:rsidRPr="00AC3823" w:rsidRDefault="00823099">
      <w:pPr>
        <w:spacing w:line="240" w:lineRule="auto"/>
        <w:rPr>
          <w:sz w:val="2"/>
          <w:szCs w:val="2"/>
        </w:rPr>
      </w:pPr>
    </w:p>
  </w:footnote>
  <w:footnote w:id="2">
    <w:p w14:paraId="212651A3" w14:textId="3942FB35" w:rsidR="00B57E38" w:rsidRPr="00303715" w:rsidRDefault="00B57E38" w:rsidP="00B57E38">
      <w:pPr>
        <w:pStyle w:val="Notedebasdepage"/>
        <w:spacing w:after="240"/>
      </w:pPr>
      <w:r w:rsidRPr="00303715">
        <w:rPr>
          <w:rStyle w:val="Appelnotedebasdep"/>
          <w:spacing w:val="-2"/>
        </w:rPr>
        <w:tab/>
      </w:r>
      <w:r w:rsidRPr="00303715">
        <w:rPr>
          <w:rStyle w:val="Appelnotedebasdep"/>
          <w:spacing w:val="-2"/>
          <w:sz w:val="20"/>
          <w:vertAlign w:val="baseline"/>
        </w:rPr>
        <w:t>*</w:t>
      </w:r>
      <w:r w:rsidRPr="00303715">
        <w:rPr>
          <w:rStyle w:val="Appelnotedebasdep"/>
          <w:spacing w:val="-2"/>
          <w:sz w:val="20"/>
          <w:vertAlign w:val="baseline"/>
        </w:rPr>
        <w:tab/>
      </w:r>
      <w:r w:rsidRPr="00303715">
        <w:rPr>
          <w:spacing w:val="-2"/>
        </w:rPr>
        <w:t xml:space="preserve">Conformément au programme de travail du Comité des transports intérieurs pour </w:t>
      </w:r>
      <w:r w:rsidRPr="002A7CA8">
        <w:t>2021 tel qu’il figure dans le projet de budget-programme pour 2021 (A/75/6 (Sect. 20), par. 20.51)</w:t>
      </w:r>
      <w:r w:rsidRPr="002D217D">
        <w:t>, le Forum mondial a pour mission d’élaborer, d’harmoniser et de mettre à jour les Règlements ONU en vue d’améliorer les caractéristiques fonctionnelles des véhicules.</w:t>
      </w:r>
      <w:r>
        <w:t xml:space="preserve"> </w:t>
      </w:r>
      <w:r w:rsidRPr="002D217D">
        <w:t>Le présent document est soumis en vertu de ce mandat.</w:t>
      </w:r>
    </w:p>
  </w:footnote>
  <w:footnote w:id="3">
    <w:p w14:paraId="407EF594" w14:textId="282A4F36" w:rsidR="00B57E38" w:rsidRPr="0054654C" w:rsidRDefault="00B57E38" w:rsidP="00B57E38">
      <w:pPr>
        <w:pStyle w:val="Notedebasdepage"/>
      </w:pPr>
      <w:r w:rsidRPr="0054654C">
        <w:tab/>
      </w:r>
      <w:r w:rsidRPr="00C03B6D">
        <w:rPr>
          <w:rStyle w:val="Appelnotedebasdep"/>
        </w:rPr>
        <w:footnoteRef/>
      </w:r>
      <w:r w:rsidRPr="0054654C">
        <w:tab/>
        <w:t>Les échantillons d’essai des matériaux de marquage rétroréfléchissants doivent être apposés sur des plaques d’aluminium aux bords arrondis et préalablement dégraissées, de 2 mm d’épaisseur, et doivent être conditionnés pendant 24 heures à une température de 23</w:t>
      </w:r>
      <w:r>
        <w:t> °C</w:t>
      </w:r>
      <w:r w:rsidRPr="0054654C">
        <w:t> </w:t>
      </w:r>
      <w:r w:rsidR="001F6F96">
        <w:sym w:font="Symbol" w:char="F0B1"/>
      </w:r>
      <w:r w:rsidRPr="0054654C">
        <w:t> 2 °C dans une humidité relative de 50 % </w:t>
      </w:r>
      <w:r w:rsidR="001F6F96">
        <w:sym w:font="Symbol" w:char="F0B1"/>
      </w:r>
      <w:r w:rsidRPr="0054654C">
        <w:t> 5 % avant l’essai.</w:t>
      </w:r>
    </w:p>
  </w:footnote>
  <w:footnote w:id="4">
    <w:p w14:paraId="18CF4F18" w14:textId="0888A690" w:rsidR="00C02C27" w:rsidRPr="00F806AE" w:rsidRDefault="00C02C27" w:rsidP="00C02C27">
      <w:pPr>
        <w:pStyle w:val="Notedebasdepage"/>
      </w:pPr>
      <w:r>
        <w:tab/>
      </w:r>
      <w:r w:rsidRPr="00163D1F">
        <w:rPr>
          <w:rStyle w:val="Appelnotedebasdep"/>
        </w:rPr>
        <w:footnoteRef/>
      </w:r>
      <w:r w:rsidRPr="00F806AE">
        <w:tab/>
      </w:r>
      <w:r w:rsidRPr="0054654C">
        <w:t>Numéro distinctif du pays qui a délivré/étendu/refusé/retiré l’homologation (voir les dispositions du Règlement relatives à l’homologation).</w:t>
      </w:r>
    </w:p>
  </w:footnote>
  <w:footnote w:id="5">
    <w:p w14:paraId="3518FD4A" w14:textId="77777777" w:rsidR="00594C1C" w:rsidRPr="007143E6" w:rsidRDefault="00594C1C" w:rsidP="00594C1C">
      <w:pPr>
        <w:pStyle w:val="Notedebasdepage"/>
        <w:rPr>
          <w:lang w:val="en-US"/>
        </w:rPr>
      </w:pPr>
      <w:r w:rsidRPr="0054654C">
        <w:tab/>
      </w:r>
      <w:r w:rsidRPr="0054654C">
        <w:rPr>
          <w:rStyle w:val="Appelnotedebasdep"/>
        </w:rPr>
        <w:footnoteRef/>
      </w:r>
      <w:r w:rsidRPr="007143E6">
        <w:rPr>
          <w:lang w:val="en-US"/>
        </w:rPr>
        <w:tab/>
        <w:t>Biffer les mentions inutiles.</w:t>
      </w:r>
    </w:p>
  </w:footnote>
  <w:footnote w:id="6">
    <w:p w14:paraId="575670C8" w14:textId="77777777" w:rsidR="00594C1C" w:rsidRPr="00321D10" w:rsidRDefault="00594C1C" w:rsidP="00594C1C">
      <w:pPr>
        <w:pStyle w:val="Notedebasdepage"/>
        <w:rPr>
          <w:lang w:val="en-US"/>
        </w:rPr>
      </w:pPr>
      <w:r w:rsidRPr="00321D10">
        <w:rPr>
          <w:rStyle w:val="Appelnotedebasdep"/>
          <w:lang w:val="en-US"/>
        </w:rPr>
        <w:tab/>
      </w:r>
      <w:r w:rsidRPr="00321D10">
        <w:rPr>
          <w:rStyle w:val="Appelnotedebasdep"/>
          <w:sz w:val="20"/>
          <w:vertAlign w:val="baseline"/>
          <w:lang w:val="en-US"/>
        </w:rPr>
        <w:t>*</w:t>
      </w:r>
      <w:r w:rsidRPr="00321D10">
        <w:rPr>
          <w:rStyle w:val="Appelnotedebasdep"/>
          <w:sz w:val="20"/>
          <w:vertAlign w:val="baseline"/>
          <w:lang w:val="en-US"/>
        </w:rPr>
        <w:tab/>
      </w:r>
      <w:r w:rsidRPr="007143E6">
        <w:rPr>
          <w:lang w:val="en-US"/>
        </w:rPr>
        <w:t>American Society for Testing and Materials</w:t>
      </w:r>
      <w:r>
        <w:rPr>
          <w:lang w:val="en-US"/>
        </w:rPr>
        <w:t>.</w:t>
      </w:r>
    </w:p>
  </w:footnote>
  <w:footnote w:id="7">
    <w:p w14:paraId="2A318F3C" w14:textId="77777777" w:rsidR="00594C1C" w:rsidRPr="00912E36" w:rsidRDefault="00594C1C" w:rsidP="00594C1C">
      <w:pPr>
        <w:pStyle w:val="Notedebasdepage"/>
        <w:rPr>
          <w:lang w:val="en-US"/>
        </w:rPr>
      </w:pPr>
      <w:r w:rsidRPr="00912E36">
        <w:rPr>
          <w:rStyle w:val="Appelnotedebasdep"/>
          <w:lang w:val="en-US"/>
        </w:rPr>
        <w:tab/>
      </w:r>
      <w:r w:rsidRPr="00912E36">
        <w:rPr>
          <w:rStyle w:val="Appelnotedebasdep"/>
          <w:sz w:val="20"/>
          <w:vertAlign w:val="baseline"/>
          <w:lang w:val="en-US"/>
        </w:rPr>
        <w:t>**</w:t>
      </w:r>
      <w:r w:rsidRPr="00912E36">
        <w:rPr>
          <w:rStyle w:val="Appelnotedebasdep"/>
          <w:sz w:val="20"/>
          <w:vertAlign w:val="baseline"/>
          <w:lang w:val="en-US"/>
        </w:rPr>
        <w:tab/>
      </w:r>
      <w:r>
        <w:rPr>
          <w:lang w:val="en-US"/>
        </w:rPr>
        <w:t>FEPA </w:t>
      </w:r>
      <w:r w:rsidRPr="007143E6">
        <w:rPr>
          <w:lang w:val="en-US"/>
        </w:rPr>
        <w:t>: Federation of Europ</w:t>
      </w:r>
      <w:r>
        <w:rPr>
          <w:lang w:val="en-US"/>
        </w:rPr>
        <w:t>ean Producers of Abrasives, 20 </w:t>
      </w:r>
      <w:r w:rsidRPr="007143E6">
        <w:rPr>
          <w:lang w:val="en-US"/>
        </w:rPr>
        <w:t xml:space="preserve">avenue </w:t>
      </w:r>
      <w:proofErr w:type="spellStart"/>
      <w:r w:rsidRPr="007143E6">
        <w:rPr>
          <w:lang w:val="en-US"/>
        </w:rPr>
        <w:t>Reille</w:t>
      </w:r>
      <w:proofErr w:type="spellEnd"/>
      <w:r w:rsidRPr="007143E6">
        <w:rPr>
          <w:lang w:val="en-US"/>
        </w:rPr>
        <w:t>, 75014 Paris,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0AC2" w14:textId="5B315A37" w:rsidR="00B57E38" w:rsidRPr="00B57E38" w:rsidRDefault="00B57E38">
    <w:pPr>
      <w:pStyle w:val="En-tte"/>
    </w:pPr>
    <w:fldSimple w:instr=" TITLE  \* MERGEFORMAT ">
      <w:r w:rsidR="00E370F4">
        <w:t>ECE/TRANS/WP.29/GRE/2021/15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741E" w14:textId="440F3C57" w:rsidR="00B57E38" w:rsidRPr="00B57E38" w:rsidRDefault="00B57E38" w:rsidP="00B57E38">
    <w:pPr>
      <w:pStyle w:val="En-tte"/>
      <w:jc w:val="right"/>
    </w:pPr>
    <w:fldSimple w:instr=" TITLE  \* MERGEFORMAT ">
      <w:r w:rsidR="00E370F4">
        <w:t>ECE/TRANS/WP.29/GRE/2021/15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FEB8" w14:textId="3BB659E7" w:rsidR="00594C1C" w:rsidRPr="00594C1C" w:rsidRDefault="00594C1C" w:rsidP="00594C1C">
    <w:pPr>
      <w:pStyle w:val="En-tte"/>
    </w:pPr>
    <w:fldSimple w:instr=" TITLE  \* MERGEFORMAT ">
      <w:r w:rsidR="00E370F4">
        <w:t>ECE/TRANS/WP.29/GRE/2021/15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2372" w14:textId="6C94A6F2" w:rsidR="00594C1C" w:rsidRPr="00594C1C" w:rsidRDefault="00594C1C" w:rsidP="00594C1C">
    <w:pPr>
      <w:pStyle w:val="En-tte"/>
      <w:jc w:val="right"/>
    </w:pPr>
    <w:fldSimple w:instr=" TITLE  \* MERGEFORMAT ">
      <w:r w:rsidR="00E370F4">
        <w:t>ECE/TRANS/WP.29/GRE/2021/15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1" w15:restartNumberingAfterBreak="0">
    <w:nsid w:val="0A8D742D"/>
    <w:multiLevelType w:val="hybridMultilevel"/>
    <w:tmpl w:val="BE741BCC"/>
    <w:lvl w:ilvl="0" w:tplc="040C0001">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4" w15:restartNumberingAfterBreak="0">
    <w:nsid w:val="2DC63989"/>
    <w:multiLevelType w:val="hybridMultilevel"/>
    <w:tmpl w:val="4C4ECCAE"/>
    <w:lvl w:ilvl="0" w:tplc="9CA27AC4">
      <w:start w:val="1"/>
      <w:numFmt w:val="decimal"/>
      <w:lvlText w:val="%1."/>
      <w:lvlJc w:val="left"/>
      <w:pPr>
        <w:ind w:left="2214" w:hanging="360"/>
      </w:pPr>
      <w:rPr>
        <w:rFonts w:hint="default"/>
      </w:r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15" w15:restartNumberingAfterBreak="0">
    <w:nsid w:val="32D13A7C"/>
    <w:multiLevelType w:val="hybridMultilevel"/>
    <w:tmpl w:val="DAD0FC8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6"/>
  </w:num>
  <w:num w:numId="16">
    <w:abstractNumId w:val="12"/>
  </w:num>
  <w:num w:numId="17">
    <w:abstractNumId w:val="11"/>
  </w:num>
  <w:num w:numId="18">
    <w:abstractNumId w:val="15"/>
  </w:num>
  <w:num w:numId="19">
    <w:abstractNumId w:val="1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99"/>
    <w:rsid w:val="00017F94"/>
    <w:rsid w:val="00023842"/>
    <w:rsid w:val="000334F9"/>
    <w:rsid w:val="00045FEB"/>
    <w:rsid w:val="0007796D"/>
    <w:rsid w:val="00094263"/>
    <w:rsid w:val="00094CCC"/>
    <w:rsid w:val="000B7790"/>
    <w:rsid w:val="001012C1"/>
    <w:rsid w:val="00111F2F"/>
    <w:rsid w:val="001319C1"/>
    <w:rsid w:val="0014365E"/>
    <w:rsid w:val="00143C66"/>
    <w:rsid w:val="00157F5E"/>
    <w:rsid w:val="00176178"/>
    <w:rsid w:val="00183195"/>
    <w:rsid w:val="001C0BED"/>
    <w:rsid w:val="001D57A8"/>
    <w:rsid w:val="001F4E34"/>
    <w:rsid w:val="001F525A"/>
    <w:rsid w:val="001F6F96"/>
    <w:rsid w:val="00201148"/>
    <w:rsid w:val="002109CA"/>
    <w:rsid w:val="00223272"/>
    <w:rsid w:val="0024779E"/>
    <w:rsid w:val="00257168"/>
    <w:rsid w:val="002744B8"/>
    <w:rsid w:val="002832AC"/>
    <w:rsid w:val="00293F3E"/>
    <w:rsid w:val="002D7C93"/>
    <w:rsid w:val="00305801"/>
    <w:rsid w:val="00307212"/>
    <w:rsid w:val="00332562"/>
    <w:rsid w:val="003761FC"/>
    <w:rsid w:val="003916DE"/>
    <w:rsid w:val="003A67A8"/>
    <w:rsid w:val="003B20B1"/>
    <w:rsid w:val="003B54E2"/>
    <w:rsid w:val="003E2005"/>
    <w:rsid w:val="0040002B"/>
    <w:rsid w:val="00421996"/>
    <w:rsid w:val="00441C3B"/>
    <w:rsid w:val="00445E55"/>
    <w:rsid w:val="00446FE5"/>
    <w:rsid w:val="00452396"/>
    <w:rsid w:val="00470A03"/>
    <w:rsid w:val="00477EB2"/>
    <w:rsid w:val="004837D8"/>
    <w:rsid w:val="0049077A"/>
    <w:rsid w:val="004938BA"/>
    <w:rsid w:val="004B7556"/>
    <w:rsid w:val="004D5D75"/>
    <w:rsid w:val="004E2EED"/>
    <w:rsid w:val="004E468C"/>
    <w:rsid w:val="005505B7"/>
    <w:rsid w:val="00573BE5"/>
    <w:rsid w:val="00586ED3"/>
    <w:rsid w:val="00594C1C"/>
    <w:rsid w:val="00596AA9"/>
    <w:rsid w:val="005C1938"/>
    <w:rsid w:val="005C621C"/>
    <w:rsid w:val="005D5278"/>
    <w:rsid w:val="005F0211"/>
    <w:rsid w:val="00620FD6"/>
    <w:rsid w:val="0065387A"/>
    <w:rsid w:val="00663E57"/>
    <w:rsid w:val="006A6F51"/>
    <w:rsid w:val="006F26FA"/>
    <w:rsid w:val="006F5858"/>
    <w:rsid w:val="0071601D"/>
    <w:rsid w:val="00716322"/>
    <w:rsid w:val="00725C67"/>
    <w:rsid w:val="007A62E6"/>
    <w:rsid w:val="007D3DDB"/>
    <w:rsid w:val="007F20FA"/>
    <w:rsid w:val="007F599B"/>
    <w:rsid w:val="0080684C"/>
    <w:rsid w:val="00823099"/>
    <w:rsid w:val="00871C75"/>
    <w:rsid w:val="00875A63"/>
    <w:rsid w:val="008776DC"/>
    <w:rsid w:val="008D5EF9"/>
    <w:rsid w:val="0092084E"/>
    <w:rsid w:val="009446C0"/>
    <w:rsid w:val="009705C8"/>
    <w:rsid w:val="009C1CF4"/>
    <w:rsid w:val="009F6B74"/>
    <w:rsid w:val="00A20AF8"/>
    <w:rsid w:val="00A3029F"/>
    <w:rsid w:val="00A30353"/>
    <w:rsid w:val="00A7605A"/>
    <w:rsid w:val="00AC3823"/>
    <w:rsid w:val="00AD51EB"/>
    <w:rsid w:val="00AE323C"/>
    <w:rsid w:val="00AF0CB5"/>
    <w:rsid w:val="00B00181"/>
    <w:rsid w:val="00B00B0D"/>
    <w:rsid w:val="00B054EF"/>
    <w:rsid w:val="00B13A14"/>
    <w:rsid w:val="00B45F2E"/>
    <w:rsid w:val="00B57E38"/>
    <w:rsid w:val="00B765F7"/>
    <w:rsid w:val="00B77993"/>
    <w:rsid w:val="00B97369"/>
    <w:rsid w:val="00BA0CA9"/>
    <w:rsid w:val="00BB42A6"/>
    <w:rsid w:val="00BE1536"/>
    <w:rsid w:val="00C02897"/>
    <w:rsid w:val="00C02C27"/>
    <w:rsid w:val="00C043A8"/>
    <w:rsid w:val="00C32BF0"/>
    <w:rsid w:val="00C5258B"/>
    <w:rsid w:val="00C5398F"/>
    <w:rsid w:val="00C97039"/>
    <w:rsid w:val="00CA5F08"/>
    <w:rsid w:val="00D157AB"/>
    <w:rsid w:val="00D22A89"/>
    <w:rsid w:val="00D3439C"/>
    <w:rsid w:val="00D639D0"/>
    <w:rsid w:val="00D644F7"/>
    <w:rsid w:val="00D7622E"/>
    <w:rsid w:val="00DB1831"/>
    <w:rsid w:val="00DD3BFD"/>
    <w:rsid w:val="00DF6678"/>
    <w:rsid w:val="00E0299A"/>
    <w:rsid w:val="00E03976"/>
    <w:rsid w:val="00E370F4"/>
    <w:rsid w:val="00E4754E"/>
    <w:rsid w:val="00E85C74"/>
    <w:rsid w:val="00EA6547"/>
    <w:rsid w:val="00ED7237"/>
    <w:rsid w:val="00EF2E22"/>
    <w:rsid w:val="00F072A9"/>
    <w:rsid w:val="00F35BAF"/>
    <w:rsid w:val="00F660DF"/>
    <w:rsid w:val="00F94664"/>
    <w:rsid w:val="00F9573C"/>
    <w:rsid w:val="00F95C08"/>
    <w:rsid w:val="00F95E44"/>
    <w:rsid w:val="00FB5B76"/>
    <w:rsid w:val="00FC3C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760FDA"/>
  <w15:docId w15:val="{E7EA2FE0-B373-48E1-97EB-6A527028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BVI fn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57E38"/>
    <w:rPr>
      <w:rFonts w:ascii="Times New Roman" w:eastAsiaTheme="minorHAnsi" w:hAnsi="Times New Roman" w:cs="Times New Roman"/>
      <w:sz w:val="20"/>
      <w:szCs w:val="20"/>
      <w:lang w:eastAsia="en-US"/>
    </w:rPr>
  </w:style>
  <w:style w:type="character" w:customStyle="1" w:styleId="HChGChar">
    <w:name w:val="_ H _Ch_G Char"/>
    <w:link w:val="HChG"/>
    <w:rsid w:val="00B57E38"/>
    <w:rPr>
      <w:rFonts w:ascii="Times New Roman" w:eastAsiaTheme="minorHAnsi" w:hAnsi="Times New Roman" w:cs="Times New Roman"/>
      <w:b/>
      <w:sz w:val="28"/>
      <w:szCs w:val="20"/>
      <w:lang w:eastAsia="en-US"/>
    </w:rPr>
  </w:style>
  <w:style w:type="paragraph" w:styleId="Paragraphedeliste">
    <w:name w:val="List Paragraph"/>
    <w:basedOn w:val="Normal"/>
    <w:qFormat/>
    <w:rsid w:val="00B57E38"/>
    <w:pPr>
      <w:kinsoku/>
      <w:overflowPunct/>
      <w:autoSpaceDE/>
      <w:autoSpaceDN/>
      <w:adjustRightInd/>
      <w:snapToGrid/>
      <w:ind w:left="720"/>
      <w:contextualSpacing/>
    </w:pPr>
    <w:rPr>
      <w:rFonts w:eastAsia="Times New Roman"/>
      <w:lang w:val="en-GB"/>
    </w:rPr>
  </w:style>
  <w:style w:type="character" w:styleId="Marquedecommentaire">
    <w:name w:val="annotation reference"/>
    <w:basedOn w:val="Policepardfaut"/>
    <w:uiPriority w:val="99"/>
    <w:semiHidden/>
    <w:unhideWhenUsed/>
    <w:rsid w:val="00B57E38"/>
    <w:rPr>
      <w:sz w:val="16"/>
      <w:szCs w:val="16"/>
    </w:rPr>
  </w:style>
  <w:style w:type="paragraph" w:styleId="Commentaire">
    <w:name w:val="annotation text"/>
    <w:basedOn w:val="Normal"/>
    <w:link w:val="CommentaireCar"/>
    <w:uiPriority w:val="99"/>
    <w:semiHidden/>
    <w:unhideWhenUsed/>
    <w:rsid w:val="00B57E38"/>
    <w:pPr>
      <w:spacing w:line="240" w:lineRule="auto"/>
    </w:pPr>
  </w:style>
  <w:style w:type="character" w:customStyle="1" w:styleId="CommentaireCar">
    <w:name w:val="Commentaire Car"/>
    <w:basedOn w:val="Policepardfaut"/>
    <w:link w:val="Commentaire"/>
    <w:uiPriority w:val="99"/>
    <w:semiHidden/>
    <w:rsid w:val="00B57E38"/>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B57E38"/>
    <w:rPr>
      <w:b/>
      <w:bCs/>
    </w:rPr>
  </w:style>
  <w:style w:type="character" w:customStyle="1" w:styleId="ObjetducommentaireCar">
    <w:name w:val="Objet du commentaire Car"/>
    <w:basedOn w:val="CommentaireCar"/>
    <w:link w:val="Objetducommentaire"/>
    <w:uiPriority w:val="99"/>
    <w:semiHidden/>
    <w:rsid w:val="00B57E38"/>
    <w:rPr>
      <w:rFonts w:ascii="Times New Roman" w:eastAsiaTheme="minorHAnsi" w:hAnsi="Times New Roman" w:cs="Times New Roman"/>
      <w:b/>
      <w:bCs/>
      <w:sz w:val="20"/>
      <w:szCs w:val="20"/>
      <w:lang w:eastAsia="en-US"/>
    </w:rPr>
  </w:style>
  <w:style w:type="paragraph" w:styleId="NormalWeb">
    <w:name w:val="Normal (Web)"/>
    <w:basedOn w:val="Normal"/>
    <w:uiPriority w:val="99"/>
    <w:rsid w:val="00B57E38"/>
    <w:pPr>
      <w:suppressAutoHyphens w:val="0"/>
      <w:kinsoku/>
      <w:overflowPunct/>
      <w:autoSpaceDE/>
      <w:autoSpaceDN/>
      <w:adjustRightInd/>
      <w:snapToGrid/>
      <w:spacing w:before="100" w:beforeAutospacing="1" w:after="100" w:afterAutospacing="1" w:line="240" w:lineRule="auto"/>
    </w:pPr>
    <w:rPr>
      <w:rFonts w:eastAsia="MS Mincho"/>
      <w:sz w:val="24"/>
      <w:szCs w:val="24"/>
      <w:lang w:val="fr-FR" w:eastAsia="ja-JP"/>
    </w:rPr>
  </w:style>
  <w:style w:type="paragraph" w:styleId="Rvision">
    <w:name w:val="Revision"/>
    <w:hidden/>
    <w:uiPriority w:val="99"/>
    <w:semiHidden/>
    <w:rsid w:val="00B57E38"/>
    <w:pPr>
      <w:spacing w:after="0" w:line="240" w:lineRule="auto"/>
    </w:pPr>
    <w:rPr>
      <w:rFonts w:ascii="Times New Roman" w:eastAsiaTheme="minorHAnsi" w:hAnsi="Times New Roman" w:cs="Times New Roman"/>
      <w:sz w:val="20"/>
      <w:szCs w:val="20"/>
      <w:lang w:eastAsia="en-US"/>
    </w:rPr>
  </w:style>
  <w:style w:type="character" w:customStyle="1" w:styleId="Carpredefinitoparagrafo1">
    <w:name w:val="Car. predefinito paragrafo1"/>
    <w:rsid w:val="00B57E38"/>
  </w:style>
  <w:style w:type="paragraph" w:styleId="Sansinterligne">
    <w:name w:val="No Spacing"/>
    <w:uiPriority w:val="1"/>
    <w:qFormat/>
    <w:rsid w:val="00B57E38"/>
    <w:pPr>
      <w:suppressAutoHyphens/>
      <w:spacing w:after="0" w:line="240" w:lineRule="auto"/>
    </w:pPr>
    <w:rPr>
      <w:rFonts w:ascii="Times New Roman" w:hAnsi="Times New Roman" w:cs="Times New Roman"/>
      <w:sz w:val="20"/>
      <w:szCs w:val="20"/>
      <w:lang w:val="en-GB" w:eastAsia="en-US"/>
    </w:rPr>
  </w:style>
  <w:style w:type="paragraph" w:customStyle="1" w:styleId="4Para4thlevel">
    <w:name w:val="4.Para 4th level"/>
    <w:basedOn w:val="Normal"/>
    <w:link w:val="4Para4thlevelCar"/>
    <w:qFormat/>
    <w:rsid w:val="00B57E38"/>
    <w:pPr>
      <w:kinsoku/>
      <w:overflowPunct/>
      <w:autoSpaceDE/>
      <w:autoSpaceDN/>
      <w:adjustRightInd/>
      <w:snapToGrid/>
      <w:spacing w:after="120"/>
      <w:ind w:left="2268" w:right="1134" w:hanging="1134"/>
      <w:jc w:val="both"/>
      <w:outlineLvl w:val="3"/>
    </w:pPr>
    <w:rPr>
      <w:rFonts w:eastAsia="SimSun"/>
      <w:lang w:val="en-GB"/>
    </w:rPr>
  </w:style>
  <w:style w:type="character" w:customStyle="1" w:styleId="4Para4thlevelCar">
    <w:name w:val="4.Para 4th level Car"/>
    <w:link w:val="4Para4thlevel"/>
    <w:rsid w:val="00B57E38"/>
    <w:rPr>
      <w:rFonts w:ascii="Times New Roman" w:eastAsia="SimSun" w:hAnsi="Times New Roman" w:cs="Times New Roman"/>
      <w:sz w:val="20"/>
      <w:szCs w:val="20"/>
      <w:lang w:val="en-GB" w:eastAsia="en-US"/>
    </w:rPr>
  </w:style>
  <w:style w:type="paragraph" w:customStyle="1" w:styleId="5para5thlevel">
    <w:name w:val="5.para 5th level"/>
    <w:basedOn w:val="4Para4thlevel"/>
    <w:link w:val="5para5thlevelCar"/>
    <w:qFormat/>
    <w:rsid w:val="00B57E38"/>
    <w:pPr>
      <w:outlineLvl w:val="4"/>
    </w:pPr>
  </w:style>
  <w:style w:type="character" w:customStyle="1" w:styleId="5para5thlevelCar">
    <w:name w:val="5.para 5th level Car"/>
    <w:link w:val="5para5thlevel"/>
    <w:rsid w:val="00B57E38"/>
    <w:rPr>
      <w:rFonts w:ascii="Times New Roman" w:eastAsia="SimSun" w:hAnsi="Times New Roman" w:cs="Times New Roman"/>
      <w:sz w:val="20"/>
      <w:szCs w:val="20"/>
      <w:lang w:val="en-GB" w:eastAsia="en-US"/>
    </w:rPr>
  </w:style>
  <w:style w:type="paragraph" w:customStyle="1" w:styleId="para">
    <w:name w:val="para"/>
    <w:basedOn w:val="SingleTxtG"/>
    <w:link w:val="paraChar"/>
    <w:qFormat/>
    <w:rsid w:val="00B57E38"/>
    <w:pPr>
      <w:kinsoku/>
      <w:overflowPunct/>
      <w:autoSpaceDE/>
      <w:autoSpaceDN/>
      <w:adjustRightInd/>
      <w:snapToGrid/>
      <w:ind w:left="2268" w:hanging="1134"/>
    </w:pPr>
    <w:rPr>
      <w:rFonts w:eastAsia="Times New Roman"/>
    </w:rPr>
  </w:style>
  <w:style w:type="character" w:customStyle="1" w:styleId="paraChar">
    <w:name w:val="para Char"/>
    <w:link w:val="para"/>
    <w:rsid w:val="00B57E38"/>
    <w:rPr>
      <w:rFonts w:ascii="Times New Roman" w:hAnsi="Times New Roman" w:cs="Times New Roman"/>
      <w:sz w:val="20"/>
      <w:szCs w:val="20"/>
      <w:lang w:eastAsia="en-US"/>
    </w:rPr>
  </w:style>
  <w:style w:type="paragraph" w:customStyle="1" w:styleId="7para7thlevel">
    <w:name w:val="7.para 7th level"/>
    <w:basedOn w:val="Normal"/>
    <w:link w:val="7para7thlevelCar"/>
    <w:qFormat/>
    <w:rsid w:val="00B57E38"/>
    <w:pPr>
      <w:kinsoku/>
      <w:overflowPunct/>
      <w:autoSpaceDE/>
      <w:autoSpaceDN/>
      <w:adjustRightInd/>
      <w:snapToGrid/>
      <w:spacing w:after="120"/>
      <w:ind w:left="2268" w:right="1134" w:hanging="1134"/>
      <w:jc w:val="both"/>
      <w:outlineLvl w:val="6"/>
    </w:pPr>
    <w:rPr>
      <w:rFonts w:eastAsia="SimSun"/>
      <w:lang w:val="en-GB"/>
    </w:rPr>
  </w:style>
  <w:style w:type="character" w:customStyle="1" w:styleId="7para7thlevelCar">
    <w:name w:val="7.para 7th level Car"/>
    <w:link w:val="7para7thlevel"/>
    <w:rsid w:val="00B57E38"/>
    <w:rPr>
      <w:rFonts w:ascii="Times New Roman" w:eastAsia="SimSun" w:hAnsi="Times New Roman" w:cs="Times New Roman"/>
      <w:sz w:val="20"/>
      <w:szCs w:val="20"/>
      <w:lang w:val="en-GB" w:eastAsia="en-US"/>
    </w:rPr>
  </w:style>
  <w:style w:type="paragraph" w:customStyle="1" w:styleId="2para2ndlevel">
    <w:name w:val="2.para 2nd level"/>
    <w:basedOn w:val="Normal"/>
    <w:link w:val="2para2ndlevelCar"/>
    <w:qFormat/>
    <w:rsid w:val="00B57E38"/>
    <w:pPr>
      <w:kinsoku/>
      <w:overflowPunct/>
      <w:autoSpaceDE/>
      <w:autoSpaceDN/>
      <w:adjustRightInd/>
      <w:snapToGrid/>
      <w:spacing w:after="120"/>
      <w:ind w:left="2268" w:right="1134" w:hanging="1134"/>
      <w:jc w:val="both"/>
      <w:outlineLvl w:val="1"/>
    </w:pPr>
    <w:rPr>
      <w:rFonts w:eastAsia="SimSun"/>
      <w:lang w:val="en-GB"/>
    </w:rPr>
  </w:style>
  <w:style w:type="character" w:customStyle="1" w:styleId="2para2ndlevelCar">
    <w:name w:val="2.para 2nd level Car"/>
    <w:link w:val="2para2ndlevel"/>
    <w:rsid w:val="00B57E38"/>
    <w:rPr>
      <w:rFonts w:ascii="Times New Roman" w:eastAsia="SimSun" w:hAnsi="Times New Roman" w:cs="Times New Roman"/>
      <w:sz w:val="20"/>
      <w:szCs w:val="20"/>
      <w:lang w:val="en-GB" w:eastAsia="en-US"/>
    </w:rPr>
  </w:style>
  <w:style w:type="paragraph" w:customStyle="1" w:styleId="3para3rdlevel">
    <w:name w:val="3.para 3rd level"/>
    <w:basedOn w:val="SingleTxtG"/>
    <w:link w:val="3para3rdlevelCar"/>
    <w:qFormat/>
    <w:rsid w:val="00B57E38"/>
    <w:pPr>
      <w:kinsoku/>
      <w:overflowPunct/>
      <w:autoSpaceDE/>
      <w:autoSpaceDN/>
      <w:adjustRightInd/>
      <w:snapToGrid/>
      <w:ind w:left="2268" w:hanging="1134"/>
      <w:outlineLvl w:val="2"/>
    </w:pPr>
    <w:rPr>
      <w:rFonts w:eastAsia="SimSun"/>
      <w:lang w:val="en-GB"/>
    </w:rPr>
  </w:style>
  <w:style w:type="character" w:customStyle="1" w:styleId="3para3rdlevelCar">
    <w:name w:val="3.para 3rd level Car"/>
    <w:link w:val="3para3rdlevel"/>
    <w:rsid w:val="00B57E38"/>
    <w:rPr>
      <w:rFonts w:ascii="Times New Roman" w:eastAsia="SimSun" w:hAnsi="Times New Roman" w:cs="Times New Roman"/>
      <w:sz w:val="20"/>
      <w:szCs w:val="20"/>
      <w:lang w:val="en-GB" w:eastAsia="en-US"/>
    </w:rPr>
  </w:style>
  <w:style w:type="character" w:customStyle="1" w:styleId="FootnoteCharacters">
    <w:name w:val="Footnote Characters"/>
    <w:uiPriority w:val="99"/>
    <w:qFormat/>
    <w:rsid w:val="00B57E38"/>
    <w:rPr>
      <w:rFonts w:ascii="Times New Roman" w:eastAsia="Times New Roman" w:hAnsi="Times New Roman" w:cs="Times New Roman"/>
      <w:position w:val="0"/>
      <w:sz w:val="18"/>
      <w:vertAlign w:val="superscript"/>
    </w:rPr>
  </w:style>
  <w:style w:type="paragraph" w:customStyle="1" w:styleId="0title">
    <w:name w:val="0.title"/>
    <w:basedOn w:val="Normal"/>
    <w:next w:val="Normal"/>
    <w:link w:val="0titleCar"/>
    <w:qFormat/>
    <w:rsid w:val="00B57E38"/>
    <w:pPr>
      <w:keepNext/>
      <w:keepLines/>
      <w:tabs>
        <w:tab w:val="right" w:pos="851"/>
      </w:tabs>
      <w:kinsoku/>
      <w:overflowPunct/>
      <w:autoSpaceDE/>
      <w:autoSpaceDN/>
      <w:adjustRightInd/>
      <w:snapToGrid/>
      <w:spacing w:before="360" w:after="240" w:line="300" w:lineRule="exact"/>
      <w:ind w:left="1134" w:right="1134" w:hanging="1134"/>
      <w:outlineLvl w:val="0"/>
    </w:pPr>
    <w:rPr>
      <w:rFonts w:eastAsia="SimSun"/>
      <w:b/>
      <w:sz w:val="28"/>
      <w:lang w:val="en-GB"/>
    </w:rPr>
  </w:style>
  <w:style w:type="character" w:customStyle="1" w:styleId="0titleCar">
    <w:name w:val="0.title Car"/>
    <w:link w:val="0title"/>
    <w:rsid w:val="00B57E38"/>
    <w:rPr>
      <w:rFonts w:ascii="Times New Roman" w:eastAsia="SimSun" w:hAnsi="Times New Roman" w:cs="Times New Roman"/>
      <w:b/>
      <w:sz w:val="28"/>
      <w:szCs w:val="20"/>
      <w:lang w:val="en-GB" w:eastAsia="en-US"/>
    </w:rPr>
  </w:style>
  <w:style w:type="paragraph" w:customStyle="1" w:styleId="Annex1">
    <w:name w:val="Annex1"/>
    <w:basedOn w:val="Normal"/>
    <w:qFormat/>
    <w:rsid w:val="00B57E38"/>
    <w:pPr>
      <w:tabs>
        <w:tab w:val="left" w:pos="1700"/>
        <w:tab w:val="right" w:leader="dot" w:pos="8505"/>
      </w:tabs>
      <w:kinsoku/>
      <w:overflowPunct/>
      <w:autoSpaceDE/>
      <w:autoSpaceDN/>
      <w:adjustRightInd/>
      <w:snapToGrid/>
      <w:spacing w:after="120"/>
      <w:ind w:left="2268" w:right="1134" w:hanging="1134"/>
      <w:jc w:val="both"/>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4DFD-CE96-45F2-997E-46797E5A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72</Pages>
  <Words>23235</Words>
  <Characters>125243</Characters>
  <Application>Microsoft Office Word</Application>
  <DocSecurity>0</DocSecurity>
  <Lines>3683</Lines>
  <Paragraphs>2062</Paragraphs>
  <ScaleCrop>false</ScaleCrop>
  <HeadingPairs>
    <vt:vector size="2" baseType="variant">
      <vt:variant>
        <vt:lpstr>Titre</vt:lpstr>
      </vt:variant>
      <vt:variant>
        <vt:i4>1</vt:i4>
      </vt:variant>
    </vt:vector>
  </HeadingPairs>
  <TitlesOfParts>
    <vt:vector size="1" baseType="lpstr">
      <vt:lpstr>ECE/TRANS/WP.29/GRE/2021/15</vt:lpstr>
    </vt:vector>
  </TitlesOfParts>
  <Company>DCM</Company>
  <LinksUpToDate>false</LinksUpToDate>
  <CharactersWithSpaces>146416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ECE/TRANS/WP.29/GRE/2021/15</dc:title>
  <dc:subject/>
  <dc:creator>Sandrine CLERE</dc:creator>
  <cp:keywords/>
  <cp:lastModifiedBy>Sandrine Clere</cp:lastModifiedBy>
  <cp:revision>2</cp:revision>
  <cp:lastPrinted>2014-05-14T10:59:00Z</cp:lastPrinted>
  <dcterms:created xsi:type="dcterms:W3CDTF">2022-06-22T09:05:00Z</dcterms:created>
  <dcterms:modified xsi:type="dcterms:W3CDTF">2022-06-22T09:05:00Z</dcterms:modified>
</cp:coreProperties>
</file>