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FE49B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14B8871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BE36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3E02CC" w14:textId="77777777" w:rsidR="002D5AAC" w:rsidRDefault="00E463AA" w:rsidP="00E463AA">
            <w:pPr>
              <w:jc w:val="right"/>
            </w:pPr>
            <w:r w:rsidRPr="00E463AA">
              <w:rPr>
                <w:sz w:val="40"/>
              </w:rPr>
              <w:t>ECE</w:t>
            </w:r>
            <w:r>
              <w:t>/TRANS/WP.15/AC.1/2022/21</w:t>
            </w:r>
          </w:p>
        </w:tc>
      </w:tr>
      <w:tr w:rsidR="002D5AAC" w14:paraId="2DE1287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5DCF4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ACA765" wp14:editId="6D9E85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E50D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34721EF" w14:textId="77777777" w:rsidR="002D5AAC" w:rsidRDefault="00E463AA" w:rsidP="00E463AA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EDC3FD" w14:textId="4BC86C9B" w:rsidR="00E463AA" w:rsidRDefault="00321EDA" w:rsidP="00E463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21 </w:t>
            </w:r>
            <w:r w:rsidR="001C3C81">
              <w:rPr>
                <w:lang w:val="en-US"/>
              </w:rPr>
              <w:t>June</w:t>
            </w:r>
            <w:r w:rsidR="00E463AA">
              <w:rPr>
                <w:lang w:val="en-US"/>
              </w:rPr>
              <w:t xml:space="preserve"> 2022</w:t>
            </w:r>
          </w:p>
          <w:p w14:paraId="5E84859E" w14:textId="77777777" w:rsidR="00E463AA" w:rsidRDefault="00E463AA" w:rsidP="00E463AA">
            <w:pPr>
              <w:spacing w:line="240" w:lineRule="exact"/>
              <w:rPr>
                <w:lang w:val="en-US"/>
              </w:rPr>
            </w:pPr>
          </w:p>
          <w:p w14:paraId="1D06EDE5" w14:textId="77777777" w:rsidR="00E463AA" w:rsidRPr="008D53B6" w:rsidRDefault="00E463AA" w:rsidP="00E463A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Russian</w:t>
            </w:r>
          </w:p>
        </w:tc>
      </w:tr>
    </w:tbl>
    <w:p w14:paraId="5EB3FCEA" w14:textId="77777777" w:rsidR="00E463AA" w:rsidRDefault="00E463AA" w:rsidP="000132E1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FA8156" w14:textId="77777777" w:rsidR="00E463AA" w:rsidRPr="009908E6" w:rsidRDefault="00E463AA" w:rsidP="000132E1">
      <w:pPr>
        <w:spacing w:before="120"/>
        <w:rPr>
          <w:bCs/>
          <w:sz w:val="28"/>
          <w:szCs w:val="28"/>
        </w:rPr>
      </w:pPr>
      <w:r w:rsidRPr="009908E6">
        <w:rPr>
          <w:bCs/>
          <w:sz w:val="28"/>
          <w:szCs w:val="28"/>
        </w:rPr>
        <w:t>Комитет по внутреннему транспорту</w:t>
      </w:r>
    </w:p>
    <w:p w14:paraId="5A40A266" w14:textId="77777777" w:rsidR="00E463AA" w:rsidRPr="009908E6" w:rsidRDefault="00E463AA" w:rsidP="000132E1">
      <w:pPr>
        <w:spacing w:before="120"/>
        <w:rPr>
          <w:b/>
          <w:sz w:val="24"/>
          <w:szCs w:val="24"/>
        </w:rPr>
      </w:pPr>
      <w:r w:rsidRPr="009908E6">
        <w:rPr>
          <w:b/>
          <w:sz w:val="24"/>
          <w:szCs w:val="24"/>
        </w:rPr>
        <w:t>Рабочая группа по перевозкам опасных грузов</w:t>
      </w:r>
    </w:p>
    <w:p w14:paraId="7CA2FAF1" w14:textId="77777777" w:rsidR="00E463AA" w:rsidRPr="009908E6" w:rsidRDefault="00E463AA" w:rsidP="000132E1">
      <w:pPr>
        <w:spacing w:before="120"/>
        <w:rPr>
          <w:b/>
          <w:bCs/>
        </w:rPr>
      </w:pPr>
      <w:r w:rsidRPr="009908E6">
        <w:rPr>
          <w:b/>
          <w:bCs/>
        </w:rPr>
        <w:t>Совместное совещание Комиссии экспертов МПОГ</w:t>
      </w:r>
      <w:r w:rsidRPr="009908E6">
        <w:rPr>
          <w:b/>
          <w:bCs/>
        </w:rPr>
        <w:br/>
        <w:t>и Рабочей группы по перевозкам опасных грузов</w:t>
      </w:r>
    </w:p>
    <w:p w14:paraId="1381F23B" w14:textId="664C822C" w:rsidR="00E463AA" w:rsidRPr="009908E6" w:rsidRDefault="00E463AA" w:rsidP="000132E1">
      <w:bookmarkStart w:id="0" w:name="bookmark_14"/>
      <w:r w:rsidRPr="009C5AC7">
        <w:t>Женева, 12–16 сентября 2022</w:t>
      </w:r>
      <w:r>
        <w:t xml:space="preserve"> </w:t>
      </w:r>
      <w:r w:rsidRPr="009C5AC7">
        <w:t>года</w:t>
      </w:r>
      <w:bookmarkEnd w:id="0"/>
    </w:p>
    <w:p w14:paraId="7B366C84" w14:textId="7AEB7544" w:rsidR="00E463AA" w:rsidRPr="00793BB5" w:rsidRDefault="00E463AA" w:rsidP="000132E1">
      <w:pPr>
        <w:rPr>
          <w:b/>
          <w:bCs/>
          <w:lang w:val="fr-CH"/>
        </w:rPr>
      </w:pPr>
      <w:r w:rsidRPr="009908E6">
        <w:t>Пункт</w:t>
      </w:r>
      <w:r w:rsidR="000E778A">
        <w:rPr>
          <w:lang w:val="fr-CH"/>
        </w:rPr>
        <w:t xml:space="preserve"> 2</w:t>
      </w:r>
      <w:r>
        <w:t xml:space="preserve"> </w:t>
      </w:r>
      <w:r w:rsidRPr="009908E6">
        <w:t xml:space="preserve">предварительной повестки </w:t>
      </w:r>
      <w:proofErr w:type="gramStart"/>
      <w:r w:rsidRPr="009908E6">
        <w:t>дня</w:t>
      </w:r>
      <w:r w:rsidR="00793BB5">
        <w:t> </w:t>
      </w:r>
      <w:r w:rsidR="00793BB5">
        <w:rPr>
          <w:lang w:val="fr-CH"/>
        </w:rPr>
        <w:t>:</w:t>
      </w:r>
      <w:proofErr w:type="gramEnd"/>
    </w:p>
    <w:p w14:paraId="31D9E82C" w14:textId="0080279A" w:rsidR="00D1462E" w:rsidRDefault="00793BB5" w:rsidP="00D1462E">
      <w:pPr>
        <w:rPr>
          <w:lang w:val="fr-CH"/>
        </w:rPr>
      </w:pPr>
      <w:r>
        <w:rPr>
          <w:rStyle w:val="texttranslation"/>
          <w:rFonts w:eastAsiaTheme="minorHAnsi"/>
        </w:rPr>
        <w:t>танки</w:t>
      </w:r>
    </w:p>
    <w:p w14:paraId="3CC9E3DC" w14:textId="07DCA186" w:rsidR="005A7AAC" w:rsidRDefault="00E463AA" w:rsidP="00E463AA">
      <w:pPr>
        <w:pStyle w:val="HChG"/>
      </w:pPr>
      <w:r>
        <w:tab/>
      </w:r>
      <w:r>
        <w:tab/>
      </w:r>
      <w:r w:rsidR="005A7AAC" w:rsidRPr="00DB4F65">
        <w:t xml:space="preserve">Расчет толщины стенки </w:t>
      </w:r>
      <w:r w:rsidR="005A7AAC">
        <w:t>корпуса</w:t>
      </w:r>
      <w:r w:rsidR="005A7AAC" w:rsidRPr="00DB4F65">
        <w:t xml:space="preserve"> </w:t>
      </w:r>
      <w:r w:rsidR="005A7AAC">
        <w:t xml:space="preserve">для </w:t>
      </w:r>
      <w:r w:rsidR="005A7AAC" w:rsidRPr="00DB4F65">
        <w:t xml:space="preserve">цистерн с кодом </w:t>
      </w:r>
      <w:r w:rsidR="005A7AAC" w:rsidRPr="00E306EE">
        <w:t>P</w:t>
      </w:r>
      <w:r w:rsidR="005A7AAC" w:rsidRPr="00DB4F65">
        <w:t>22</w:t>
      </w:r>
      <w:r w:rsidR="005A7AAC" w:rsidRPr="00E306EE">
        <w:t>DH</w:t>
      </w:r>
      <w:r w:rsidR="005A7AAC" w:rsidRPr="0073545C">
        <w:t xml:space="preserve"> </w:t>
      </w:r>
      <w:r w:rsidR="005A7AAC" w:rsidRPr="00DB4F65">
        <w:t>(ООН 1017 Х</w:t>
      </w:r>
      <w:r w:rsidR="005A7AAC" w:rsidRPr="006A0307">
        <w:t>ЛОР</w:t>
      </w:r>
      <w:r w:rsidR="005A7AAC" w:rsidRPr="00DB4F65">
        <w:t>; ООН 1076 Ф</w:t>
      </w:r>
      <w:r w:rsidR="005A7AAC" w:rsidRPr="006A0307">
        <w:t>ОСГЕН</w:t>
      </w:r>
      <w:r w:rsidR="005A7AAC" w:rsidRPr="00DB4F65">
        <w:t>)</w:t>
      </w:r>
    </w:p>
    <w:p w14:paraId="49A867A8" w14:textId="14487FC2" w:rsidR="00E463AA" w:rsidRDefault="00C022A0" w:rsidP="00C022A0">
      <w:pPr>
        <w:pStyle w:val="HChG"/>
      </w:pPr>
      <w:r>
        <w:tab/>
      </w:r>
      <w:r>
        <w:tab/>
      </w:r>
      <w:r w:rsidR="00E463AA" w:rsidRPr="00C022A0">
        <w:rPr>
          <w:sz w:val="24"/>
          <w:szCs w:val="24"/>
        </w:rPr>
        <w:t>Передано правительством Российской Федерации</w:t>
      </w:r>
      <w:r w:rsidR="006D7813" w:rsidRPr="00261BD1">
        <w:rPr>
          <w:rStyle w:val="FootnoteReference"/>
          <w:bCs/>
          <w:sz w:val="20"/>
          <w:shd w:val="clear" w:color="auto" w:fill="FFFFFF"/>
        </w:rPr>
        <w:footnoteReference w:customMarkFollows="1" w:id="1"/>
        <w:sym w:font="Symbol" w:char="F02A"/>
      </w:r>
      <w:r w:rsidR="006D7813" w:rsidRPr="00261BD1">
        <w:rPr>
          <w:bCs/>
          <w:sz w:val="20"/>
          <w:shd w:val="clear" w:color="auto" w:fill="FFFFFF"/>
          <w:vertAlign w:val="superscript"/>
        </w:rPr>
        <w:t>,</w:t>
      </w:r>
      <w:r w:rsidR="006D7813" w:rsidRPr="00261BD1">
        <w:rPr>
          <w:bCs/>
          <w:sz w:val="20"/>
        </w:rPr>
        <w:t xml:space="preserve"> </w:t>
      </w:r>
      <w:r w:rsidR="006D7813" w:rsidRPr="00261BD1">
        <w:rPr>
          <w:rStyle w:val="FootnoteReference"/>
          <w:bCs/>
          <w:sz w:val="20"/>
        </w:rPr>
        <w:footnoteReference w:customMarkFollows="1" w:id="2"/>
        <w:sym w:font="Symbol" w:char="F02A"/>
      </w:r>
      <w:r w:rsidR="006D7813" w:rsidRPr="00261BD1">
        <w:rPr>
          <w:rStyle w:val="FootnoteReference"/>
          <w:bCs/>
          <w:sz w:val="20"/>
        </w:rPr>
        <w:sym w:font="Symbol" w:char="F02A"/>
      </w:r>
    </w:p>
    <w:tbl>
      <w:tblPr>
        <w:tblStyle w:val="TableGrid"/>
        <w:tblW w:w="9637" w:type="dxa"/>
        <w:jc w:val="center"/>
        <w:tblLook w:val="05E0" w:firstRow="1" w:lastRow="1" w:firstColumn="1" w:lastColumn="1" w:noHBand="0" w:noVBand="1"/>
      </w:tblPr>
      <w:tblGrid>
        <w:gridCol w:w="9637"/>
      </w:tblGrid>
      <w:tr w:rsidR="00E463AA" w14:paraId="42005CE7" w14:textId="77777777" w:rsidTr="00E463A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66C2A" w14:textId="77777777" w:rsidR="00E463AA" w:rsidRDefault="00E463AA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463AA" w14:paraId="3F1014A0" w14:textId="77777777" w:rsidTr="00E463AA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8D500" w14:textId="2C1DA07C" w:rsidR="00E463AA" w:rsidRDefault="00E463AA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Существо предложения:</w:t>
            </w:r>
            <w:r>
              <w:tab/>
            </w:r>
            <w:r w:rsidRPr="00E306EE">
              <w:t xml:space="preserve">Цель настоящего документа состоит в том, чтобы уточнить условия расчета толщины стенки </w:t>
            </w:r>
            <w:r>
              <w:t>корпуса</w:t>
            </w:r>
            <w:r w:rsidRPr="00E306EE">
              <w:t xml:space="preserve"> для цистерн с кодом P22DH (ООН 1017 Х</w:t>
            </w:r>
            <w:r>
              <w:t>ЛОР</w:t>
            </w:r>
            <w:r w:rsidRPr="00E306EE">
              <w:t>; ООН 1076 Ф</w:t>
            </w:r>
            <w:r w:rsidRPr="006A0307">
              <w:t>ОСГЕН</w:t>
            </w:r>
            <w:r w:rsidRPr="00E306EE">
              <w:t>).</w:t>
            </w:r>
          </w:p>
        </w:tc>
      </w:tr>
      <w:tr w:rsidR="00E463AA" w14:paraId="40A39264" w14:textId="77777777" w:rsidTr="00E463AA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F41DBB" w14:textId="78CF1200" w:rsidR="00E463AA" w:rsidRDefault="00E463AA">
            <w:pPr>
              <w:pStyle w:val="SingleTxtG"/>
              <w:tabs>
                <w:tab w:val="left" w:pos="3686"/>
              </w:tabs>
              <w:ind w:left="3686" w:hanging="2552"/>
              <w:rPr>
                <w:bCs/>
              </w:rPr>
            </w:pPr>
            <w:r>
              <w:rPr>
                <w:b/>
                <w:bCs/>
              </w:rPr>
              <w:t>Предлагаемое решение</w:t>
            </w:r>
            <w:proofErr w:type="gramStart"/>
            <w:r>
              <w:rPr>
                <w:b/>
                <w:bCs/>
              </w:rPr>
              <w:t>:</w:t>
            </w:r>
            <w:r>
              <w:tab/>
            </w:r>
            <w:r w:rsidRPr="0006429B">
              <w:t>Предлагается</w:t>
            </w:r>
            <w:proofErr w:type="gramEnd"/>
            <w:r w:rsidRPr="0006429B">
              <w:t xml:space="preserve"> для рассмотрения три альтернативных варианта, позволяющих учесть </w:t>
            </w:r>
            <w:proofErr w:type="spellStart"/>
            <w:r w:rsidRPr="0006429B">
              <w:t>P</w:t>
            </w:r>
            <w:r w:rsidRPr="0006429B">
              <w:rPr>
                <w:vertAlign w:val="subscript"/>
              </w:rPr>
              <w:t>расчет</w:t>
            </w:r>
            <w:proofErr w:type="spellEnd"/>
            <w:r w:rsidRPr="0006429B">
              <w:t xml:space="preserve"> при расчете толщины стенки корпуса цистерны для перевозки опасных грузов класса 2.</w:t>
            </w:r>
          </w:p>
          <w:p w14:paraId="3E258672" w14:textId="012727DB" w:rsidR="00E463AA" w:rsidRDefault="00E463AA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Справочные документы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BB0B3C">
              <w:t>Отсутствуют</w:t>
            </w:r>
            <w:proofErr w:type="gramEnd"/>
          </w:p>
        </w:tc>
      </w:tr>
      <w:tr w:rsidR="00E463AA" w14:paraId="040107C4" w14:textId="77777777" w:rsidTr="00E463AA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B09" w14:textId="77777777" w:rsidR="00E463AA" w:rsidRDefault="00E463AA">
            <w:pPr>
              <w:rPr>
                <w:rFonts w:cs="Times New Roman"/>
              </w:rPr>
            </w:pPr>
          </w:p>
        </w:tc>
      </w:tr>
    </w:tbl>
    <w:p w14:paraId="12733C3E" w14:textId="77777777" w:rsidR="00E463AA" w:rsidRPr="005467F1" w:rsidRDefault="00E463AA" w:rsidP="00E463AA">
      <w:pPr>
        <w:pStyle w:val="HChG"/>
        <w:jc w:val="both"/>
      </w:pPr>
      <w:r w:rsidRPr="005467F1">
        <w:tab/>
      </w:r>
      <w:r w:rsidRPr="005467F1">
        <w:tab/>
      </w:r>
      <w:r w:rsidRPr="005467F1">
        <w:rPr>
          <w:bCs/>
        </w:rPr>
        <w:t>Введение</w:t>
      </w:r>
    </w:p>
    <w:p w14:paraId="69DAC9EC" w14:textId="77777777" w:rsidR="00E463AA" w:rsidRPr="00871E95" w:rsidRDefault="00E463AA" w:rsidP="00E463AA">
      <w:pPr>
        <w:pStyle w:val="SingleTxtG"/>
      </w:pPr>
      <w:r w:rsidRPr="00871E95">
        <w:t>1.</w:t>
      </w:r>
      <w:r w:rsidRPr="00871E95">
        <w:tab/>
      </w:r>
      <w:r>
        <w:t>Пу</w:t>
      </w:r>
      <w:r w:rsidRPr="00871E95">
        <w:t>нкт 6.8.2.1.17 в части пояснени</w:t>
      </w:r>
      <w:r>
        <w:t>я</w:t>
      </w:r>
      <w:r w:rsidRPr="00871E95">
        <w:t xml:space="preserve"> к формул</w:t>
      </w:r>
      <w:r>
        <w:t xml:space="preserve">е для </w:t>
      </w:r>
      <w:proofErr w:type="spellStart"/>
      <w:r w:rsidRPr="00E72D50">
        <w:t>P</w:t>
      </w:r>
      <w:r w:rsidRPr="00E72D50">
        <w:rPr>
          <w:vertAlign w:val="subscript"/>
        </w:rPr>
        <w:t>расчет</w:t>
      </w:r>
      <w:proofErr w:type="spellEnd"/>
      <w:r w:rsidRPr="00871E95">
        <w:t xml:space="preserve"> содержит ссылку на </w:t>
      </w:r>
      <w:r>
        <w:t xml:space="preserve">пункт </w:t>
      </w:r>
      <w:r w:rsidRPr="00871E95">
        <w:t xml:space="preserve">6.8.2.1.14 (данное упоминание выделено </w:t>
      </w:r>
      <w:r w:rsidRPr="00871E95">
        <w:rPr>
          <w:i/>
        </w:rPr>
        <w:t>курсивом</w:t>
      </w:r>
      <w:r w:rsidRPr="00871E95">
        <w:t>):</w:t>
      </w:r>
    </w:p>
    <w:p w14:paraId="4178BCFC" w14:textId="6F8A2ABA" w:rsidR="00E463AA" w:rsidRDefault="00E463AA" w:rsidP="00E463AA">
      <w:pPr>
        <w:pStyle w:val="SingleTxtG"/>
      </w:pPr>
      <w:r>
        <w:t>6.8.2.1.17</w:t>
      </w:r>
      <w:r>
        <w:tab/>
        <w:t xml:space="preserve">Толщина стенок корпуса не должна быть меньше наибольшего из </w:t>
      </w:r>
      <w:r w:rsidRPr="00E72D50">
        <w:t>значений, расс</w:t>
      </w:r>
      <w:r>
        <w:t>читанных по следующим формулам:</w:t>
      </w:r>
    </w:p>
    <w:p w14:paraId="4FF6DD66" w14:textId="77777777" w:rsidR="00E463AA" w:rsidRDefault="00E463AA" w:rsidP="00E463AA">
      <w:pPr>
        <w:pStyle w:val="SingleTxtG"/>
        <w:ind w:left="2268"/>
        <w:jc w:val="left"/>
      </w:pPr>
      <w:r w:rsidRPr="00E72D50">
        <w:t>e = (</w:t>
      </w:r>
      <w:proofErr w:type="spellStart"/>
      <w:r w:rsidRPr="00E72D50">
        <w:t>P</w:t>
      </w:r>
      <w:r w:rsidRPr="00E72D50">
        <w:rPr>
          <w:vertAlign w:val="subscript"/>
        </w:rPr>
        <w:t>исп</w:t>
      </w:r>
      <w:r w:rsidRPr="00E72D50">
        <w:t>∙D</w:t>
      </w:r>
      <w:proofErr w:type="spellEnd"/>
      <w:r w:rsidRPr="00E72D50">
        <w:t xml:space="preserve">)/(2σ∙λ); </w:t>
      </w:r>
      <w:r>
        <w:br/>
      </w:r>
      <w:r w:rsidRPr="00E72D50">
        <w:t>e = (</w:t>
      </w:r>
      <w:proofErr w:type="spellStart"/>
      <w:r w:rsidRPr="00E72D50">
        <w:t>P</w:t>
      </w:r>
      <w:r w:rsidRPr="00E72D50">
        <w:rPr>
          <w:vertAlign w:val="subscript"/>
        </w:rPr>
        <w:t>расчет</w:t>
      </w:r>
      <w:r>
        <w:t>∙D</w:t>
      </w:r>
      <w:proofErr w:type="spellEnd"/>
      <w:r>
        <w:t>)/(2σ)</w:t>
      </w:r>
      <w:r>
        <w:br/>
      </w:r>
      <w:r w:rsidRPr="00E72D50">
        <w:t>где</w:t>
      </w:r>
      <w:r>
        <w:br/>
      </w:r>
      <w:r>
        <w:lastRenderedPageBreak/>
        <w:t>…</w:t>
      </w:r>
      <w:r>
        <w:br/>
      </w:r>
      <w:proofErr w:type="spellStart"/>
      <w:r w:rsidRPr="00E72D50">
        <w:t>P</w:t>
      </w:r>
      <w:r w:rsidRPr="00E72D50">
        <w:rPr>
          <w:vertAlign w:val="subscript"/>
        </w:rPr>
        <w:t>исп</w:t>
      </w:r>
      <w:proofErr w:type="spellEnd"/>
      <w:r w:rsidRPr="00E72D50">
        <w:rPr>
          <w:lang w:val="en-US"/>
        </w:rPr>
        <w:t> </w:t>
      </w:r>
      <w:r w:rsidRPr="00E72D50">
        <w:t>=</w:t>
      </w:r>
      <w:r w:rsidRPr="00E72D50">
        <w:rPr>
          <w:lang w:val="en-US"/>
        </w:rPr>
        <w:t> </w:t>
      </w:r>
      <w:r w:rsidRPr="00E72D50">
        <w:t>испытательное</w:t>
      </w:r>
      <w:r>
        <w:t xml:space="preserve"> давление в МПа;</w:t>
      </w:r>
      <w:r>
        <w:br/>
      </w:r>
      <w:proofErr w:type="spellStart"/>
      <w:r w:rsidRPr="00E72D50">
        <w:t>P</w:t>
      </w:r>
      <w:r w:rsidRPr="00E72D50">
        <w:rPr>
          <w:vertAlign w:val="subscript"/>
        </w:rPr>
        <w:t>расчет</w:t>
      </w:r>
      <w:proofErr w:type="spellEnd"/>
      <w:r w:rsidRPr="00E72D50">
        <w:t> =</w:t>
      </w:r>
      <w:r w:rsidRPr="00E72D50">
        <w:rPr>
          <w:lang w:val="en-US"/>
        </w:rPr>
        <w:t> </w:t>
      </w:r>
      <w:r w:rsidRPr="00E72D50">
        <w:t>расчетное давление</w:t>
      </w:r>
      <w:r>
        <w:t xml:space="preserve"> в МПа, </w:t>
      </w:r>
      <w:r w:rsidRPr="00E72D50">
        <w:rPr>
          <w:i/>
        </w:rPr>
        <w:t>указанное в пункте 6.8.2.1.14</w:t>
      </w:r>
      <w:r>
        <w:t>;</w:t>
      </w:r>
      <w:r>
        <w:br/>
      </w:r>
      <w:proofErr w:type="gramStart"/>
      <w:r>
        <w:t>… .</w:t>
      </w:r>
      <w:proofErr w:type="gramEnd"/>
    </w:p>
    <w:p w14:paraId="4C986154" w14:textId="77777777" w:rsidR="00E463AA" w:rsidRPr="0006429B" w:rsidRDefault="00E463AA" w:rsidP="00E463AA">
      <w:pPr>
        <w:pStyle w:val="SingleTxtG"/>
      </w:pPr>
      <w:r w:rsidRPr="0006429B">
        <w:t>2.</w:t>
      </w:r>
      <w:r w:rsidRPr="0006429B">
        <w:tab/>
        <w:t>В пункте 6.8.2.1.14 предусмотрена ссылка на пункт 4.3.4.1</w:t>
      </w:r>
      <w:r>
        <w:t xml:space="preserve"> </w:t>
      </w:r>
      <w:r w:rsidRPr="00871E95">
        <w:t xml:space="preserve">(данное упоминание выделено </w:t>
      </w:r>
      <w:r w:rsidRPr="00871E95">
        <w:rPr>
          <w:i/>
        </w:rPr>
        <w:t>курсивом</w:t>
      </w:r>
      <w:r w:rsidRPr="00871E95">
        <w:t>)</w:t>
      </w:r>
      <w:r w:rsidRPr="0006429B">
        <w:t>, который не распространяется на опасные грузы класса 2</w:t>
      </w:r>
      <w:r w:rsidRPr="00871E95">
        <w:t>:</w:t>
      </w:r>
    </w:p>
    <w:p w14:paraId="0CDAB41A" w14:textId="77777777" w:rsidR="00E463AA" w:rsidRPr="00E05DF2" w:rsidRDefault="00E463AA" w:rsidP="00E463AA">
      <w:pPr>
        <w:pStyle w:val="SingleTxtG"/>
        <w:ind w:left="2268" w:hanging="1134"/>
      </w:pPr>
      <w:r w:rsidRPr="00E05DF2">
        <w:t>6.8.2.1.14</w:t>
      </w:r>
      <w:r w:rsidRPr="00E05DF2">
        <w:tab/>
        <w:t>Расчетное давление указано во второй части кода (</w:t>
      </w:r>
      <w:r w:rsidRPr="00E05DF2">
        <w:rPr>
          <w:i/>
        </w:rPr>
        <w:t>см. пункт 4.3.4.1</w:t>
      </w:r>
      <w:r w:rsidRPr="00E05DF2">
        <w:t>), приведенного в колонке 12 таблицы А главы 3.2.</w:t>
      </w:r>
    </w:p>
    <w:p w14:paraId="3D3C0217" w14:textId="77777777" w:rsidR="00E463AA" w:rsidRPr="00E05DF2" w:rsidRDefault="00E463AA" w:rsidP="00E463AA">
      <w:pPr>
        <w:pStyle w:val="SingleTxtG"/>
        <w:ind w:left="2268" w:hanging="1134"/>
      </w:pPr>
      <w:r w:rsidRPr="00E05DF2">
        <w:tab/>
        <w:t>… .</w:t>
      </w:r>
    </w:p>
    <w:p w14:paraId="4229127C" w14:textId="77777777" w:rsidR="00E463AA" w:rsidRPr="0006429B" w:rsidRDefault="00E463AA" w:rsidP="00E463AA">
      <w:pPr>
        <w:pStyle w:val="SingleTxtG"/>
      </w:pPr>
      <w:r w:rsidRPr="0006429B">
        <w:t>3.</w:t>
      </w:r>
      <w:r w:rsidRPr="0006429B">
        <w:tab/>
        <w:t xml:space="preserve">Предлагается для рассмотрения три альтернативных варианта, позволяющих учесть </w:t>
      </w:r>
      <w:proofErr w:type="spellStart"/>
      <w:r w:rsidRPr="0006429B">
        <w:t>P</w:t>
      </w:r>
      <w:r w:rsidRPr="0006429B">
        <w:rPr>
          <w:vertAlign w:val="subscript"/>
        </w:rPr>
        <w:t>расчет</w:t>
      </w:r>
      <w:proofErr w:type="spellEnd"/>
      <w:r w:rsidRPr="0006429B">
        <w:t xml:space="preserve"> при расчете толщины стенки корпуса цистерны для перевозки опасных грузов класса 2.</w:t>
      </w:r>
    </w:p>
    <w:p w14:paraId="3CB6E8A1" w14:textId="77777777" w:rsidR="00E463AA" w:rsidRPr="005467F1" w:rsidRDefault="00E463AA" w:rsidP="00E463AA">
      <w:pPr>
        <w:pStyle w:val="HChG"/>
      </w:pPr>
      <w:r w:rsidRPr="005467F1">
        <w:tab/>
      </w:r>
      <w:r w:rsidRPr="005467F1">
        <w:tab/>
        <w:t>Обоснование</w:t>
      </w:r>
    </w:p>
    <w:p w14:paraId="50072A33" w14:textId="19D02D06" w:rsidR="00E463AA" w:rsidRPr="00E05DF2" w:rsidRDefault="00E463AA" w:rsidP="00E463AA">
      <w:pPr>
        <w:pStyle w:val="SingleTxtG"/>
        <w:spacing w:before="120"/>
      </w:pPr>
      <w:r>
        <w:rPr>
          <w:lang w:val="fr-CH"/>
        </w:rPr>
        <w:t>4</w:t>
      </w:r>
      <w:r w:rsidRPr="00E05DF2">
        <w:t>.</w:t>
      </w:r>
      <w:r w:rsidRPr="00E05DF2">
        <w:tab/>
        <w:t xml:space="preserve">В </w:t>
      </w:r>
      <w:r>
        <w:t xml:space="preserve">пункте </w:t>
      </w:r>
      <w:r w:rsidRPr="00E05DF2">
        <w:t xml:space="preserve">6.8.2.1.17 </w:t>
      </w:r>
      <w:r>
        <w:t>при</w:t>
      </w:r>
      <w:r w:rsidRPr="00E05DF2">
        <w:t xml:space="preserve"> определени</w:t>
      </w:r>
      <w:r>
        <w:t>и</w:t>
      </w:r>
      <w:r w:rsidRPr="00E05DF2">
        <w:t xml:space="preserve"> толщины стенки корпуса величина расчетного давления должна быть определена в соответствии с требованиями п</w:t>
      </w:r>
      <w:r>
        <w:t xml:space="preserve">ункта </w:t>
      </w:r>
      <w:r w:rsidRPr="00E05DF2">
        <w:t>6.8.2.1.14.</w:t>
      </w:r>
    </w:p>
    <w:p w14:paraId="3DEACBD5" w14:textId="14BC617A" w:rsidR="00E463AA" w:rsidRPr="00E05DF2" w:rsidRDefault="00E463AA" w:rsidP="00E463AA">
      <w:pPr>
        <w:pStyle w:val="SingleTxtG"/>
        <w:spacing w:before="120"/>
      </w:pPr>
      <w:r>
        <w:rPr>
          <w:lang w:val="fr-CH"/>
        </w:rPr>
        <w:t>5</w:t>
      </w:r>
      <w:r w:rsidRPr="00E05DF2">
        <w:t>.</w:t>
      </w:r>
      <w:r w:rsidRPr="00E05DF2">
        <w:tab/>
        <w:t xml:space="preserve">В </w:t>
      </w:r>
      <w:r>
        <w:t xml:space="preserve">первом абзаце пункта </w:t>
      </w:r>
      <w:r w:rsidRPr="00E05DF2">
        <w:t xml:space="preserve">6.8.2.1.14 для определения расчетного давления предусмотрена ссылка на </w:t>
      </w:r>
      <w:r>
        <w:t xml:space="preserve">пункт </w:t>
      </w:r>
      <w:r w:rsidRPr="00E05DF2">
        <w:t>4.3.4.1</w:t>
      </w:r>
      <w:r>
        <w:t>.</w:t>
      </w:r>
    </w:p>
    <w:p w14:paraId="739A7408" w14:textId="499B3720" w:rsidR="00E463AA" w:rsidRDefault="00E463AA" w:rsidP="00E463AA">
      <w:pPr>
        <w:pStyle w:val="SingleTxtG"/>
        <w:spacing w:before="120"/>
      </w:pPr>
      <w:r>
        <w:rPr>
          <w:lang w:val="fr-CH"/>
        </w:rPr>
        <w:t>6</w:t>
      </w:r>
      <w:r w:rsidRPr="00E206B0">
        <w:t>.</w:t>
      </w:r>
      <w:r w:rsidRPr="00E206B0">
        <w:tab/>
      </w:r>
      <w:r>
        <w:t xml:space="preserve">Пункт </w:t>
      </w:r>
      <w:r w:rsidRPr="00E206B0">
        <w:t>4.3.4.1 предусматривает кодирование цистерн, предназначенных для перев</w:t>
      </w:r>
      <w:r>
        <w:t>озки опасных грузов классов 3-9.</w:t>
      </w:r>
    </w:p>
    <w:p w14:paraId="076245F4" w14:textId="77777777" w:rsidR="00E463AA" w:rsidRDefault="00E463AA" w:rsidP="00E463AA">
      <w:pPr>
        <w:pStyle w:val="SingleTxtG"/>
        <w:spacing w:before="120"/>
      </w:pPr>
      <w:r>
        <w:t>Таким образом,</w:t>
      </w:r>
      <w:r w:rsidRPr="00233535">
        <w:t xml:space="preserve"> существующая редакция МПОГ/ДОПОГ </w:t>
      </w:r>
      <w:r>
        <w:t>при расчете толщины стенки корпуса</w:t>
      </w:r>
      <w:r w:rsidRPr="00233535">
        <w:t xml:space="preserve"> </w:t>
      </w:r>
      <w:r>
        <w:t xml:space="preserve">для перевозки </w:t>
      </w:r>
      <w:r w:rsidRPr="00233535">
        <w:t>опасных грузов класса 2</w:t>
      </w:r>
      <w:r>
        <w:t xml:space="preserve"> </w:t>
      </w:r>
      <w:r w:rsidRPr="00233535">
        <w:t>не содержит в явном виде отсылок к расчетному давлению.</w:t>
      </w:r>
      <w:r>
        <w:t xml:space="preserve"> Это означает, что толщина стенки корпуса для </w:t>
      </w:r>
      <w:r w:rsidRPr="00233535">
        <w:t>опасных грузов класса 2</w:t>
      </w:r>
      <w:r>
        <w:t xml:space="preserve"> определяется только при действии испытательного давления.</w:t>
      </w:r>
    </w:p>
    <w:p w14:paraId="60225C9C" w14:textId="7B30FEE1" w:rsidR="00E463AA" w:rsidRDefault="00E463AA" w:rsidP="00E463AA">
      <w:pPr>
        <w:pStyle w:val="SingleTxtG"/>
        <w:spacing w:before="120"/>
      </w:pPr>
      <w:r>
        <w:rPr>
          <w:lang w:val="fr-CH"/>
        </w:rPr>
        <w:t>7</w:t>
      </w:r>
      <w:r>
        <w:t>.</w:t>
      </w:r>
      <w:r>
        <w:tab/>
        <w:t>К</w:t>
      </w:r>
      <w:r w:rsidRPr="00106A39">
        <w:t>одирование цистерн, предназначенных для</w:t>
      </w:r>
      <w:r>
        <w:t xml:space="preserve"> перевозки опасных грузов класса</w:t>
      </w:r>
      <w:r w:rsidRPr="00106A39">
        <w:t xml:space="preserve"> </w:t>
      </w:r>
      <w:r>
        <w:t xml:space="preserve">2 предусмотрено пунктом </w:t>
      </w:r>
      <w:r w:rsidRPr="00106A39">
        <w:t>4.3.</w:t>
      </w:r>
      <w:r>
        <w:t>3.1.</w:t>
      </w:r>
    </w:p>
    <w:p w14:paraId="2147A4A4" w14:textId="77777777" w:rsidR="00E463AA" w:rsidRDefault="00E463AA" w:rsidP="00E463AA">
      <w:pPr>
        <w:pStyle w:val="SingleTxtG"/>
        <w:spacing w:before="120"/>
      </w:pPr>
      <w:r>
        <w:t>Во второй части кода для расчетного давления предусмотрено два варианта:</w:t>
      </w:r>
    </w:p>
    <w:p w14:paraId="5483E47E" w14:textId="66FA8543" w:rsidR="00E463AA" w:rsidRDefault="00E463AA" w:rsidP="00E463AA">
      <w:pPr>
        <w:pStyle w:val="SingleTxtG"/>
        <w:spacing w:before="120"/>
      </w:pPr>
      <w:r>
        <w:tab/>
      </w:r>
      <w:r>
        <w:tab/>
        <w:t>а)</w:t>
      </w:r>
      <w:r>
        <w:tab/>
        <w:t>расчетное давление равно величине минимального испытательного давления согласно таблице в пункте 4.3.3.2.5. В этом случае при расчете толщины стенки корпуса в соответствии с требованиями пункта 6.8.2.1.17 нарушена только логическая цепочка, а безопасность обеспечивается и можно использовать только одну формулу (с испытательным давлением);</w:t>
      </w:r>
    </w:p>
    <w:p w14:paraId="341B6B32" w14:textId="77777777" w:rsidR="00E463AA" w:rsidRDefault="00E463AA" w:rsidP="00E463AA">
      <w:pPr>
        <w:pStyle w:val="SingleTxtG"/>
        <w:spacing w:before="120"/>
      </w:pPr>
      <w:r>
        <w:tab/>
      </w:r>
      <w:r>
        <w:tab/>
        <w:t>б)</w:t>
      </w:r>
      <w:r>
        <w:tab/>
        <w:t>расчетное давление равно 22 бар. В таблице А главы 3.2 нами было найдено два вещества, во второй части кода которых указано расчетное давление 22 бар:</w:t>
      </w:r>
    </w:p>
    <w:p w14:paraId="62E1A976" w14:textId="2F0D8105" w:rsidR="00E463AA" w:rsidRPr="0073545C" w:rsidRDefault="00E463AA" w:rsidP="00E463AA">
      <w:pPr>
        <w:pStyle w:val="SingleTxtG"/>
        <w:spacing w:before="120"/>
      </w:pPr>
      <w:r w:rsidRPr="0073545C">
        <w:t>ООН</w:t>
      </w:r>
      <w:r>
        <w:t> </w:t>
      </w:r>
      <w:r w:rsidRPr="0073545C">
        <w:t xml:space="preserve">1017 </w:t>
      </w:r>
      <w:r w:rsidRPr="00E306EE">
        <w:t>Х</w:t>
      </w:r>
      <w:r>
        <w:t>ЛОР и</w:t>
      </w:r>
      <w:r w:rsidRPr="0073545C">
        <w:t xml:space="preserve"> ООН</w:t>
      </w:r>
      <w:r>
        <w:t> </w:t>
      </w:r>
      <w:r w:rsidRPr="0073545C">
        <w:t>1076 Ф</w:t>
      </w:r>
      <w:r w:rsidRPr="006A0307">
        <w:t>ОСГЕН</w:t>
      </w:r>
      <w:r>
        <w:t xml:space="preserve">. Код цистерн </w:t>
      </w:r>
      <w:r w:rsidRPr="0073545C">
        <w:t>P22DH.</w:t>
      </w:r>
      <w:r>
        <w:t xml:space="preserve"> </w:t>
      </w:r>
      <w:r w:rsidRPr="0073545C">
        <w:t>Для ООН</w:t>
      </w:r>
      <w:r>
        <w:t> </w:t>
      </w:r>
      <w:r w:rsidRPr="0073545C">
        <w:t xml:space="preserve">1017 </w:t>
      </w:r>
      <w:r w:rsidRPr="00E306EE">
        <w:t>Х</w:t>
      </w:r>
      <w:r>
        <w:t>ЛОР испытательное давление, определенное по таблице в пункте 4.3.3.2.5 составляет 17 или 19 бар в зависимости от наличия у цистерны теплоизоляции. Для данного вещества получается, что толщина стенки корпуса должна быть определена при действии испытательного давления (</w:t>
      </w:r>
      <w:proofErr w:type="spellStart"/>
      <w:r>
        <w:t>ме́ньшее</w:t>
      </w:r>
      <w:proofErr w:type="spellEnd"/>
      <w:r>
        <w:t xml:space="preserve"> значение) и не должна быть определена при действии расчетного давления (</w:t>
      </w:r>
      <w:proofErr w:type="spellStart"/>
      <w:r>
        <w:t>бо́льшее</w:t>
      </w:r>
      <w:proofErr w:type="spellEnd"/>
      <w:r>
        <w:t xml:space="preserve"> значение). В этом случае, кроме нарушения логической цепочки, не обеспечивается в полной мере и безопасность использования цистерны.</w:t>
      </w:r>
    </w:p>
    <w:p w14:paraId="062EFF18" w14:textId="70B3EDCE" w:rsidR="00E463AA" w:rsidRDefault="00E463AA" w:rsidP="00E463AA">
      <w:pPr>
        <w:pStyle w:val="SingleTxtG"/>
        <w:spacing w:before="120"/>
      </w:pPr>
      <w:r>
        <w:rPr>
          <w:lang w:val="fr-CH"/>
        </w:rPr>
        <w:t>8</w:t>
      </w:r>
      <w:r>
        <w:t>.</w:t>
      </w:r>
      <w:r>
        <w:tab/>
        <w:t>Для решения данной проблемы необходимо добавить ссылку на расчетное давление для опасных грузов класса</w:t>
      </w:r>
      <w:r w:rsidRPr="00106A39">
        <w:t xml:space="preserve"> </w:t>
      </w:r>
      <w:r>
        <w:t>2. Для этого предлагается рассмотреть три альтернативных варианта:</w:t>
      </w:r>
    </w:p>
    <w:p w14:paraId="53FCEC6C" w14:textId="41B6DA4B" w:rsidR="00E463AA" w:rsidRDefault="00E463AA" w:rsidP="00E463AA">
      <w:pPr>
        <w:pStyle w:val="SingleTxtG"/>
        <w:spacing w:before="120"/>
        <w:ind w:firstLine="567"/>
      </w:pPr>
      <w:r>
        <w:t>1)</w:t>
      </w:r>
      <w:r>
        <w:tab/>
        <w:t> в</w:t>
      </w:r>
      <w:r w:rsidRPr="00E05DF2">
        <w:t xml:space="preserve"> </w:t>
      </w:r>
      <w:r>
        <w:t xml:space="preserve">первом абзаца пункта </w:t>
      </w:r>
      <w:r w:rsidRPr="00E05DF2">
        <w:t>6.8.2.1.14</w:t>
      </w:r>
      <w:r>
        <w:t xml:space="preserve"> предусмотреть ссылку на пункт 4.3.3.1;</w:t>
      </w:r>
    </w:p>
    <w:p w14:paraId="2906C79F" w14:textId="1EE13CCD" w:rsidR="00E463AA" w:rsidRDefault="00E463AA" w:rsidP="00E463AA">
      <w:pPr>
        <w:pStyle w:val="SingleTxtG"/>
        <w:spacing w:before="120"/>
        <w:ind w:firstLine="567"/>
      </w:pPr>
      <w:r>
        <w:t>2)</w:t>
      </w:r>
      <w:r>
        <w:tab/>
        <w:t> в</w:t>
      </w:r>
      <w:r w:rsidRPr="00A6391E">
        <w:t xml:space="preserve"> пояснении к формуле в пункте 6.8.2.1.17 для </w:t>
      </w:r>
      <w:proofErr w:type="spellStart"/>
      <w:r w:rsidRPr="00A6391E">
        <w:t>P</w:t>
      </w:r>
      <w:r w:rsidRPr="00A6391E">
        <w:rPr>
          <w:vertAlign w:val="subscript"/>
        </w:rPr>
        <w:t>расчет</w:t>
      </w:r>
      <w:proofErr w:type="spellEnd"/>
      <w:r w:rsidRPr="00A6391E">
        <w:t xml:space="preserve"> добавить ссылку на таблицу </w:t>
      </w:r>
      <w:r>
        <w:t>пункт</w:t>
      </w:r>
      <w:r>
        <w:rPr>
          <w:lang w:val="en-US"/>
        </w:rPr>
        <w:t>f</w:t>
      </w:r>
      <w:r>
        <w:t xml:space="preserve"> </w:t>
      </w:r>
      <w:r w:rsidRPr="00A6391E">
        <w:t>4.3.3.1.1</w:t>
      </w:r>
      <w:r>
        <w:t>;</w:t>
      </w:r>
    </w:p>
    <w:p w14:paraId="0424F72E" w14:textId="41E637E0" w:rsidR="00E463AA" w:rsidRDefault="00E463AA" w:rsidP="00E463AA">
      <w:pPr>
        <w:pStyle w:val="SingleTxtG"/>
        <w:spacing w:before="120"/>
        <w:ind w:firstLine="567"/>
      </w:pPr>
      <w:r>
        <w:lastRenderedPageBreak/>
        <w:t>3)</w:t>
      </w:r>
      <w:r>
        <w:tab/>
        <w:t xml:space="preserve"> из пояснения </w:t>
      </w:r>
      <w:r w:rsidRPr="00A6391E">
        <w:t xml:space="preserve">к формуле в пункте 6.8.2.1.17 для </w:t>
      </w:r>
      <w:proofErr w:type="spellStart"/>
      <w:r w:rsidRPr="00A6391E">
        <w:t>P</w:t>
      </w:r>
      <w:r w:rsidRPr="00A6391E">
        <w:rPr>
          <w:vertAlign w:val="subscript"/>
        </w:rPr>
        <w:t>расчет</w:t>
      </w:r>
      <w:proofErr w:type="spellEnd"/>
      <w:r w:rsidRPr="00A6391E">
        <w:t xml:space="preserve"> исключить ссылку </w:t>
      </w:r>
      <w:r>
        <w:t>на пункт</w:t>
      </w:r>
      <w:r w:rsidRPr="00A6391E">
        <w:t xml:space="preserve"> 6.8.2.1.14</w:t>
      </w:r>
      <w:r>
        <w:t>.</w:t>
      </w:r>
    </w:p>
    <w:p w14:paraId="192B6014" w14:textId="77777777" w:rsidR="00E463AA" w:rsidRDefault="00E463AA" w:rsidP="00E463AA">
      <w:pPr>
        <w:pStyle w:val="SingleTxtG"/>
        <w:spacing w:before="120"/>
      </w:pPr>
      <w:r>
        <w:t xml:space="preserve">Все три варианта в равной степени восстановят в полном объеме логическую цепочку при определении толщины стенки корпуса </w:t>
      </w:r>
      <w:r w:rsidRPr="0006429B">
        <w:t>цистерны для перевозки опасных грузов кл</w:t>
      </w:r>
      <w:r>
        <w:t>асса 2 и позволят обеспечить безопасность использования цистерн при перевозке</w:t>
      </w:r>
      <w:r w:rsidRPr="0073545C">
        <w:t xml:space="preserve"> ООН</w:t>
      </w:r>
      <w:r>
        <w:t> </w:t>
      </w:r>
      <w:r w:rsidRPr="0073545C">
        <w:t xml:space="preserve">1017 </w:t>
      </w:r>
      <w:r w:rsidRPr="00E306EE">
        <w:t>Х</w:t>
      </w:r>
      <w:r>
        <w:t>ЛОР.</w:t>
      </w:r>
    </w:p>
    <w:p w14:paraId="301193DE" w14:textId="77777777" w:rsidR="00E463AA" w:rsidRPr="005467F1" w:rsidRDefault="00E463AA" w:rsidP="00E463AA">
      <w:pPr>
        <w:pStyle w:val="HChG"/>
      </w:pPr>
      <w:r w:rsidRPr="005467F1">
        <w:tab/>
      </w:r>
      <w:r w:rsidRPr="005467F1">
        <w:tab/>
      </w:r>
      <w:r w:rsidRPr="005467F1">
        <w:rPr>
          <w:bCs/>
        </w:rPr>
        <w:t>Предложения</w:t>
      </w:r>
    </w:p>
    <w:p w14:paraId="2D6272C2" w14:textId="77777777" w:rsidR="00E463AA" w:rsidRPr="00BE24F7" w:rsidRDefault="00E463AA" w:rsidP="00E463AA">
      <w:pPr>
        <w:pStyle w:val="SingleTxtG"/>
        <w:spacing w:before="120"/>
        <w:rPr>
          <w:rStyle w:val="H1GChar"/>
          <w:b w:val="0"/>
          <w:szCs w:val="24"/>
        </w:rPr>
      </w:pPr>
      <w:r w:rsidRPr="00BE24F7">
        <w:rPr>
          <w:b/>
          <w:bCs/>
          <w:sz w:val="24"/>
          <w:szCs w:val="24"/>
        </w:rPr>
        <w:t>Предложение 1</w:t>
      </w:r>
      <w:r w:rsidRPr="00BE24F7">
        <w:t xml:space="preserve"> (</w:t>
      </w:r>
      <w:r>
        <w:t>предложение выделено</w:t>
      </w:r>
      <w:r w:rsidRPr="00BE24F7">
        <w:t xml:space="preserve"> </w:t>
      </w:r>
      <w:r w:rsidRPr="00BE24F7">
        <w:rPr>
          <w:i/>
          <w:iCs/>
          <w:u w:val="single"/>
        </w:rPr>
        <w:t>курсивом/подчеркнут</w:t>
      </w:r>
      <w:r>
        <w:rPr>
          <w:i/>
          <w:iCs/>
          <w:u w:val="single"/>
        </w:rPr>
        <w:t>о</w:t>
      </w:r>
      <w:r w:rsidRPr="00BE24F7">
        <w:t>):</w:t>
      </w:r>
    </w:p>
    <w:p w14:paraId="34D93E6A" w14:textId="77777777" w:rsidR="00E463AA" w:rsidRPr="007B4358" w:rsidRDefault="00E463AA" w:rsidP="00E463AA">
      <w:pPr>
        <w:pStyle w:val="H1G"/>
        <w:spacing w:before="120" w:after="120"/>
        <w:ind w:left="1843" w:hanging="709"/>
        <w:rPr>
          <w:b w:val="0"/>
          <w:bCs/>
          <w:sz w:val="20"/>
        </w:rPr>
      </w:pPr>
      <w:r w:rsidRPr="007B4358">
        <w:rPr>
          <w:b w:val="0"/>
          <w:bCs/>
          <w:sz w:val="20"/>
        </w:rPr>
        <w:t>Вариант 1</w:t>
      </w:r>
      <w:r>
        <w:rPr>
          <w:b w:val="0"/>
          <w:bCs/>
          <w:sz w:val="20"/>
        </w:rPr>
        <w:t xml:space="preserve"> (</w:t>
      </w:r>
      <w:r w:rsidRPr="008A1067">
        <w:rPr>
          <w:b w:val="0"/>
          <w:bCs/>
          <w:sz w:val="20"/>
        </w:rPr>
        <w:t xml:space="preserve">в первом абзаца пункта 6.8.2.1.14 предусмотреть </w:t>
      </w:r>
      <w:r>
        <w:rPr>
          <w:b w:val="0"/>
          <w:bCs/>
          <w:sz w:val="20"/>
        </w:rPr>
        <w:t xml:space="preserve">ссылку на пункт </w:t>
      </w:r>
      <w:r w:rsidRPr="00637CDC">
        <w:rPr>
          <w:b w:val="0"/>
          <w:bCs/>
          <w:sz w:val="20"/>
        </w:rPr>
        <w:t>4.3.3.1</w:t>
      </w:r>
      <w:r>
        <w:rPr>
          <w:b w:val="0"/>
          <w:bCs/>
          <w:sz w:val="20"/>
        </w:rPr>
        <w:t>)</w:t>
      </w:r>
      <w:r w:rsidRPr="007B4358">
        <w:rPr>
          <w:b w:val="0"/>
          <w:bCs/>
          <w:sz w:val="20"/>
        </w:rPr>
        <w:t>:</w:t>
      </w:r>
    </w:p>
    <w:p w14:paraId="0D3C3C5B" w14:textId="77777777" w:rsidR="00E463AA" w:rsidRPr="00E05DF2" w:rsidRDefault="00E463AA" w:rsidP="00E463AA">
      <w:pPr>
        <w:pStyle w:val="SingleTxtG"/>
        <w:ind w:left="2268" w:hanging="1134"/>
      </w:pPr>
      <w:r w:rsidRPr="0033042B">
        <w:t>6.8.2.1.14</w:t>
      </w:r>
      <w:r w:rsidRPr="0033042B">
        <w:tab/>
        <w:t>Расчетное давление указано во второй части кода (см. пункт</w:t>
      </w:r>
      <w:r>
        <w:t xml:space="preserve"> </w:t>
      </w:r>
      <w:r w:rsidRPr="005153E9">
        <w:rPr>
          <w:i/>
          <w:u w:val="single"/>
        </w:rPr>
        <w:t>4.3.3.1 или</w:t>
      </w:r>
      <w:r w:rsidRPr="0033042B">
        <w:t xml:space="preserve"> 4.3.4.1),</w:t>
      </w:r>
      <w:r w:rsidRPr="00E05DF2">
        <w:t xml:space="preserve"> приведенного в колонке 12 таблицы А главы 3.2.</w:t>
      </w:r>
    </w:p>
    <w:p w14:paraId="5AE42C59" w14:textId="77777777" w:rsidR="00E463AA" w:rsidRPr="00E05DF2" w:rsidRDefault="00E463AA" w:rsidP="00E463AA">
      <w:pPr>
        <w:pStyle w:val="SingleTxtG"/>
        <w:ind w:left="2268" w:hanging="1134"/>
      </w:pPr>
      <w:r w:rsidRPr="00E05DF2">
        <w:tab/>
        <w:t>… .</w:t>
      </w:r>
    </w:p>
    <w:p w14:paraId="7E86427F" w14:textId="77777777" w:rsidR="00E463AA" w:rsidRPr="007B4358" w:rsidRDefault="00E463AA" w:rsidP="00E463AA">
      <w:pPr>
        <w:pStyle w:val="H1G"/>
        <w:spacing w:before="120" w:after="120"/>
        <w:ind w:left="1843" w:hanging="709"/>
        <w:rPr>
          <w:b w:val="0"/>
          <w:bCs/>
          <w:sz w:val="20"/>
        </w:rPr>
      </w:pPr>
      <w:r w:rsidRPr="007B4358">
        <w:rPr>
          <w:b w:val="0"/>
          <w:bCs/>
          <w:sz w:val="20"/>
        </w:rPr>
        <w:t xml:space="preserve">Вариант </w:t>
      </w:r>
      <w:r>
        <w:rPr>
          <w:b w:val="0"/>
          <w:bCs/>
          <w:sz w:val="20"/>
        </w:rPr>
        <w:t>2 (</w:t>
      </w:r>
      <w:r w:rsidRPr="008A1067">
        <w:rPr>
          <w:b w:val="0"/>
          <w:bCs/>
          <w:sz w:val="20"/>
        </w:rPr>
        <w:t xml:space="preserve">в пояснении к формуле в пункте 6.8.2.1.17 </w:t>
      </w:r>
      <w:r>
        <w:rPr>
          <w:b w:val="0"/>
          <w:bCs/>
          <w:sz w:val="20"/>
        </w:rPr>
        <w:t xml:space="preserve">добавить ссылку на </w:t>
      </w:r>
      <w:r w:rsidRPr="00637CDC">
        <w:rPr>
          <w:b w:val="0"/>
          <w:bCs/>
          <w:sz w:val="20"/>
        </w:rPr>
        <w:t xml:space="preserve">таблицу </w:t>
      </w:r>
      <w:r>
        <w:rPr>
          <w:b w:val="0"/>
          <w:bCs/>
          <w:sz w:val="20"/>
        </w:rPr>
        <w:t>пункта</w:t>
      </w:r>
      <w:r w:rsidRPr="00637CDC">
        <w:rPr>
          <w:b w:val="0"/>
          <w:bCs/>
          <w:sz w:val="20"/>
        </w:rPr>
        <w:t xml:space="preserve"> 4.3.3.1.1</w:t>
      </w:r>
      <w:r>
        <w:rPr>
          <w:b w:val="0"/>
          <w:bCs/>
          <w:sz w:val="20"/>
        </w:rPr>
        <w:t>)</w:t>
      </w:r>
      <w:r w:rsidRPr="007B4358">
        <w:rPr>
          <w:b w:val="0"/>
          <w:bCs/>
          <w:sz w:val="20"/>
        </w:rPr>
        <w:t>:</w:t>
      </w:r>
    </w:p>
    <w:p w14:paraId="7FB1FF1D" w14:textId="77777777" w:rsidR="00E463AA" w:rsidRDefault="00E463AA" w:rsidP="00E463AA">
      <w:pPr>
        <w:pStyle w:val="SingleTxtG"/>
        <w:ind w:left="2268" w:hanging="1134"/>
      </w:pPr>
      <w:r>
        <w:t>6.8.2.1.17</w:t>
      </w:r>
      <w:r>
        <w:tab/>
        <w:t xml:space="preserve">Толщина стенок корпуса не должна быть меньше наибольшего из </w:t>
      </w:r>
      <w:r w:rsidRPr="00E72D50">
        <w:t>значений, расс</w:t>
      </w:r>
      <w:r>
        <w:t>читанных по следующим формулам:</w:t>
      </w:r>
    </w:p>
    <w:p w14:paraId="6A94FAD6" w14:textId="77777777" w:rsidR="00E463AA" w:rsidRDefault="00E463AA" w:rsidP="00E463AA">
      <w:pPr>
        <w:pStyle w:val="SingleTxtG"/>
        <w:ind w:left="2268"/>
        <w:jc w:val="left"/>
      </w:pPr>
      <w:r w:rsidRPr="00E72D50">
        <w:t>e = (</w:t>
      </w:r>
      <w:proofErr w:type="spellStart"/>
      <w:r w:rsidRPr="00E72D50">
        <w:t>P</w:t>
      </w:r>
      <w:r w:rsidRPr="00E72D50">
        <w:rPr>
          <w:vertAlign w:val="subscript"/>
        </w:rPr>
        <w:t>исп</w:t>
      </w:r>
      <w:r w:rsidRPr="00E72D50">
        <w:t>∙D</w:t>
      </w:r>
      <w:proofErr w:type="spellEnd"/>
      <w:r w:rsidRPr="00E72D50">
        <w:t xml:space="preserve">)/(2σ∙λ); </w:t>
      </w:r>
      <w:r>
        <w:br/>
      </w:r>
      <w:r w:rsidRPr="00E72D50">
        <w:t>e = (</w:t>
      </w:r>
      <w:proofErr w:type="spellStart"/>
      <w:r w:rsidRPr="00E72D50">
        <w:t>P</w:t>
      </w:r>
      <w:r w:rsidRPr="00E72D50">
        <w:rPr>
          <w:vertAlign w:val="subscript"/>
        </w:rPr>
        <w:t>расчет</w:t>
      </w:r>
      <w:r>
        <w:t>∙D</w:t>
      </w:r>
      <w:proofErr w:type="spellEnd"/>
      <w:r>
        <w:t>)/(2σ)</w:t>
      </w:r>
      <w:r>
        <w:br/>
      </w:r>
      <w:r w:rsidRPr="00E72D50">
        <w:t>где</w:t>
      </w:r>
      <w:r>
        <w:br/>
        <w:t>…</w:t>
      </w:r>
      <w:r>
        <w:br/>
      </w:r>
      <w:proofErr w:type="spellStart"/>
      <w:r w:rsidRPr="00E72D50">
        <w:t>P</w:t>
      </w:r>
      <w:r w:rsidRPr="00E72D50">
        <w:rPr>
          <w:vertAlign w:val="subscript"/>
        </w:rPr>
        <w:t>исп</w:t>
      </w:r>
      <w:proofErr w:type="spellEnd"/>
      <w:r w:rsidRPr="00E72D50">
        <w:rPr>
          <w:lang w:val="en-US"/>
        </w:rPr>
        <w:t> </w:t>
      </w:r>
      <w:r w:rsidRPr="00E72D50">
        <w:t>=</w:t>
      </w:r>
      <w:r w:rsidRPr="00E72D50">
        <w:rPr>
          <w:lang w:val="en-US"/>
        </w:rPr>
        <w:t> </w:t>
      </w:r>
      <w:r w:rsidRPr="00E72D50">
        <w:t>испытательное</w:t>
      </w:r>
      <w:r>
        <w:t xml:space="preserve"> давление в МПа;</w:t>
      </w:r>
      <w:r>
        <w:br/>
      </w:r>
      <w:proofErr w:type="spellStart"/>
      <w:r w:rsidRPr="00BE24F7">
        <w:t>P</w:t>
      </w:r>
      <w:r w:rsidRPr="00BE24F7">
        <w:rPr>
          <w:vertAlign w:val="subscript"/>
        </w:rPr>
        <w:t>расчет</w:t>
      </w:r>
      <w:proofErr w:type="spellEnd"/>
      <w:r w:rsidRPr="00BE24F7">
        <w:t> =</w:t>
      </w:r>
      <w:r w:rsidRPr="00BE24F7">
        <w:rPr>
          <w:lang w:val="en-US"/>
        </w:rPr>
        <w:t> </w:t>
      </w:r>
      <w:r w:rsidRPr="00BE24F7">
        <w:t>расчетное давление в МПа, указанное в пункте 6.8.2.1.14</w:t>
      </w:r>
      <w:r>
        <w:t xml:space="preserve"> </w:t>
      </w:r>
      <w:r w:rsidRPr="007B4358">
        <w:rPr>
          <w:i/>
          <w:u w:val="single"/>
        </w:rPr>
        <w:t xml:space="preserve">или в таблице </w:t>
      </w:r>
      <w:r>
        <w:rPr>
          <w:i/>
          <w:u w:val="single"/>
        </w:rPr>
        <w:t xml:space="preserve">пункта </w:t>
      </w:r>
      <w:r w:rsidRPr="007B4358">
        <w:rPr>
          <w:i/>
          <w:u w:val="single"/>
        </w:rPr>
        <w:t>4.3.3.1.1</w:t>
      </w:r>
      <w:r w:rsidRPr="00BE24F7">
        <w:t>;</w:t>
      </w:r>
      <w:r w:rsidRPr="00BE24F7">
        <w:br/>
      </w:r>
      <w:proofErr w:type="gramStart"/>
      <w:r>
        <w:t>… .</w:t>
      </w:r>
      <w:proofErr w:type="gramEnd"/>
    </w:p>
    <w:p w14:paraId="7067D4F5" w14:textId="77777777" w:rsidR="00E463AA" w:rsidRPr="008A1067" w:rsidRDefault="00E463AA" w:rsidP="00E463AA">
      <w:pPr>
        <w:pStyle w:val="H1G"/>
        <w:spacing w:before="120" w:after="120"/>
        <w:ind w:left="1843" w:hanging="709"/>
        <w:rPr>
          <w:b w:val="0"/>
          <w:bCs/>
          <w:sz w:val="20"/>
        </w:rPr>
      </w:pPr>
      <w:r w:rsidRPr="008A1067">
        <w:rPr>
          <w:b w:val="0"/>
          <w:bCs/>
          <w:sz w:val="20"/>
        </w:rPr>
        <w:t>Вариант 3 (в пояснении к формуле в пункте 6.8.2.1.17 исключить ссылку на пункт 6.8.2.1.14):</w:t>
      </w:r>
    </w:p>
    <w:p w14:paraId="5A61A673" w14:textId="77777777" w:rsidR="00E463AA" w:rsidRPr="008A1067" w:rsidRDefault="00E463AA" w:rsidP="00E463AA">
      <w:pPr>
        <w:pStyle w:val="SingleTxtG"/>
        <w:ind w:left="2268" w:hanging="1134"/>
      </w:pPr>
      <w:r w:rsidRPr="008A1067">
        <w:t>6.8.2.1.17</w:t>
      </w:r>
      <w:r w:rsidRPr="008A1067">
        <w:tab/>
        <w:t>Толщина стенок корпуса не должна быть меньше наибольшего из значений, рассчитанных по следующим формулам:</w:t>
      </w:r>
    </w:p>
    <w:p w14:paraId="6F3B75E5" w14:textId="77777777" w:rsidR="00E463AA" w:rsidRPr="008A1067" w:rsidRDefault="00E463AA" w:rsidP="00E463AA">
      <w:pPr>
        <w:pStyle w:val="SingleTxtG"/>
        <w:ind w:left="2268"/>
        <w:jc w:val="left"/>
      </w:pPr>
      <w:r w:rsidRPr="008A1067">
        <w:t>e = (</w:t>
      </w:r>
      <w:proofErr w:type="spellStart"/>
      <w:r w:rsidRPr="008A1067">
        <w:t>P</w:t>
      </w:r>
      <w:r w:rsidRPr="008A1067">
        <w:rPr>
          <w:vertAlign w:val="subscript"/>
        </w:rPr>
        <w:t>исп</w:t>
      </w:r>
      <w:r w:rsidRPr="008A1067">
        <w:t>∙D</w:t>
      </w:r>
      <w:proofErr w:type="spellEnd"/>
      <w:r w:rsidRPr="008A1067">
        <w:t xml:space="preserve">)/(2σ∙λ); </w:t>
      </w:r>
      <w:r w:rsidRPr="008A1067">
        <w:br/>
        <w:t>e = (</w:t>
      </w:r>
      <w:proofErr w:type="spellStart"/>
      <w:r w:rsidRPr="008A1067">
        <w:t>P</w:t>
      </w:r>
      <w:r w:rsidRPr="008A1067">
        <w:rPr>
          <w:vertAlign w:val="subscript"/>
        </w:rPr>
        <w:t>расчет</w:t>
      </w:r>
      <w:r w:rsidRPr="008A1067">
        <w:t>∙D</w:t>
      </w:r>
      <w:proofErr w:type="spellEnd"/>
      <w:r w:rsidRPr="008A1067">
        <w:t>)/(2σ)</w:t>
      </w:r>
      <w:r w:rsidRPr="008A1067">
        <w:br/>
        <w:t>где</w:t>
      </w:r>
      <w:r w:rsidRPr="008A1067">
        <w:br/>
        <w:t>…</w:t>
      </w:r>
      <w:r w:rsidRPr="008A1067">
        <w:br/>
      </w:r>
      <w:proofErr w:type="spellStart"/>
      <w:r w:rsidRPr="008A1067">
        <w:t>P</w:t>
      </w:r>
      <w:r w:rsidRPr="008A1067">
        <w:rPr>
          <w:vertAlign w:val="subscript"/>
        </w:rPr>
        <w:t>исп</w:t>
      </w:r>
      <w:proofErr w:type="spellEnd"/>
      <w:r w:rsidRPr="008A1067">
        <w:rPr>
          <w:lang w:val="en-US"/>
        </w:rPr>
        <w:t> </w:t>
      </w:r>
      <w:r w:rsidRPr="008A1067">
        <w:t>=</w:t>
      </w:r>
      <w:r w:rsidRPr="008A1067">
        <w:rPr>
          <w:lang w:val="en-US"/>
        </w:rPr>
        <w:t> </w:t>
      </w:r>
      <w:r w:rsidRPr="008A1067">
        <w:t>испытательное давление в МПа;</w:t>
      </w:r>
      <w:r w:rsidRPr="008A1067">
        <w:br/>
      </w:r>
      <w:proofErr w:type="spellStart"/>
      <w:r w:rsidRPr="008A1067">
        <w:t>P</w:t>
      </w:r>
      <w:r w:rsidRPr="008A1067">
        <w:rPr>
          <w:vertAlign w:val="subscript"/>
        </w:rPr>
        <w:t>расчет</w:t>
      </w:r>
      <w:proofErr w:type="spellEnd"/>
      <w:r w:rsidRPr="008A1067">
        <w:t> =</w:t>
      </w:r>
      <w:r w:rsidRPr="008A1067">
        <w:rPr>
          <w:lang w:val="en-US"/>
        </w:rPr>
        <w:t> </w:t>
      </w:r>
      <w:r w:rsidRPr="008A1067">
        <w:t>расчетное давление в МПа</w:t>
      </w:r>
      <w:r w:rsidRPr="008A1067">
        <w:rPr>
          <w:i/>
          <w:strike/>
          <w:u w:val="single"/>
        </w:rPr>
        <w:t>, указанное в пункте 6.8.2.1.14</w:t>
      </w:r>
      <w:r w:rsidRPr="008A1067">
        <w:t>;</w:t>
      </w:r>
      <w:r w:rsidRPr="008A1067">
        <w:br/>
      </w:r>
      <w:proofErr w:type="gramStart"/>
      <w:r w:rsidRPr="008A1067">
        <w:t>… .</w:t>
      </w:r>
      <w:proofErr w:type="gramEnd"/>
    </w:p>
    <w:p w14:paraId="517759B1" w14:textId="289993BF" w:rsidR="00E463AA" w:rsidRPr="00E463AA" w:rsidRDefault="00E463AA" w:rsidP="00E463AA">
      <w:pPr>
        <w:spacing w:before="24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E463AA" w:rsidRPr="00E463AA" w:rsidSect="00E463AA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C88" w14:textId="77777777" w:rsidR="00E463AA" w:rsidRPr="00A312BC" w:rsidRDefault="00E463AA" w:rsidP="00A312BC"/>
  </w:endnote>
  <w:endnote w:type="continuationSeparator" w:id="0">
    <w:p w14:paraId="44680FF6" w14:textId="77777777" w:rsidR="00E463AA" w:rsidRPr="00A312BC" w:rsidRDefault="00E463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6908" w14:textId="77777777" w:rsidR="00E463AA" w:rsidRPr="00E463AA" w:rsidRDefault="00E463AA">
    <w:pPr>
      <w:pStyle w:val="Footer"/>
      <w:rPr>
        <w:sz w:val="18"/>
      </w:rPr>
    </w:pPr>
    <w:r w:rsidRPr="00E463AA">
      <w:rPr>
        <w:b/>
        <w:sz w:val="18"/>
      </w:rPr>
      <w:fldChar w:fldCharType="begin"/>
    </w:r>
    <w:r w:rsidRPr="00E463AA">
      <w:rPr>
        <w:b/>
        <w:sz w:val="18"/>
      </w:rPr>
      <w:instrText xml:space="preserve"> PAGE  \* MERGEFORMAT </w:instrText>
    </w:r>
    <w:r w:rsidRPr="00E463AA">
      <w:rPr>
        <w:b/>
        <w:sz w:val="18"/>
      </w:rPr>
      <w:fldChar w:fldCharType="separate"/>
    </w:r>
    <w:r w:rsidRPr="00E463AA">
      <w:rPr>
        <w:b/>
        <w:noProof/>
        <w:sz w:val="18"/>
      </w:rPr>
      <w:t>2</w:t>
    </w:r>
    <w:r w:rsidRPr="00E463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6FB8" w14:textId="77777777" w:rsidR="00E463AA" w:rsidRPr="00E463AA" w:rsidRDefault="00E463AA">
    <w:pPr>
      <w:pStyle w:val="Footer"/>
      <w:rPr>
        <w:b/>
        <w:sz w:val="18"/>
      </w:rPr>
    </w:pPr>
    <w:r>
      <w:tab/>
    </w:r>
    <w:r w:rsidRPr="00E463AA">
      <w:rPr>
        <w:b/>
        <w:sz w:val="18"/>
      </w:rPr>
      <w:fldChar w:fldCharType="begin"/>
    </w:r>
    <w:r w:rsidRPr="00E463AA">
      <w:rPr>
        <w:b/>
        <w:sz w:val="18"/>
      </w:rPr>
      <w:instrText xml:space="preserve"> PAGE  \* MERGEFORMAT </w:instrText>
    </w:r>
    <w:r w:rsidRPr="00E463AA">
      <w:rPr>
        <w:b/>
        <w:sz w:val="18"/>
      </w:rPr>
      <w:fldChar w:fldCharType="separate"/>
    </w:r>
    <w:r w:rsidRPr="00E463AA">
      <w:rPr>
        <w:b/>
        <w:noProof/>
        <w:sz w:val="18"/>
      </w:rPr>
      <w:t>3</w:t>
    </w:r>
    <w:r w:rsidRPr="00E463A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C46D" w14:textId="77777777" w:rsidR="00E463AA" w:rsidRPr="001075E9" w:rsidRDefault="00E463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237024" w14:textId="77777777" w:rsidR="00E463AA" w:rsidRDefault="00E463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105377" w14:textId="52683F39" w:rsidR="006D7813" w:rsidRDefault="006D7813" w:rsidP="006D7813">
      <w:pPr>
        <w:pStyle w:val="FootnoteText"/>
        <w:rPr>
          <w:lang w:val="fr-CH"/>
        </w:rPr>
      </w:pPr>
      <w:r>
        <w:tab/>
      </w:r>
      <w:r w:rsidRPr="00261BD1">
        <w:rPr>
          <w:rStyle w:val="FootnoteReference"/>
          <w:b/>
          <w:bCs/>
          <w:sz w:val="20"/>
        </w:rPr>
        <w:sym w:font="Symbol" w:char="F02A"/>
      </w:r>
      <w:r>
        <w:tab/>
      </w:r>
      <w:r w:rsidR="00544492">
        <w:t>A/76/6 (разд. 20), п. 20.76</w:t>
      </w:r>
      <w:r>
        <w:t>.</w:t>
      </w:r>
    </w:p>
  </w:footnote>
  <w:footnote w:id="2">
    <w:p w14:paraId="7D5EC0A3" w14:textId="1ACDFDB6" w:rsidR="006D7813" w:rsidRDefault="006D7813" w:rsidP="001E7D65">
      <w:pPr>
        <w:pStyle w:val="FootnoteText"/>
        <w:rPr>
          <w:lang w:val="fr-CH" w:eastAsia="en-US"/>
        </w:rPr>
      </w:pPr>
      <w:r>
        <w:tab/>
      </w:r>
      <w:r w:rsidRPr="00261BD1">
        <w:rPr>
          <w:rStyle w:val="FootnoteReference"/>
          <w:b/>
          <w:bCs/>
          <w:sz w:val="20"/>
        </w:rPr>
        <w:sym w:font="Symbol" w:char="F02A"/>
      </w:r>
      <w:r w:rsidRPr="00261BD1">
        <w:rPr>
          <w:rStyle w:val="FootnoteReference"/>
          <w:b/>
          <w:bCs/>
          <w:sz w:val="20"/>
        </w:rPr>
        <w:sym w:font="Symbol" w:char="F02A"/>
      </w:r>
      <w:r>
        <w:tab/>
      </w:r>
      <w:r w:rsidR="00544492">
        <w:t xml:space="preserve">Распространено Межправительственной организацией по международным железнодорожным </w:t>
      </w:r>
      <w:r w:rsidR="00544492">
        <w:tab/>
        <w:t>перевозкам (ОТИФ) в качестве документа OTIF/RID/RC/2022/21</w:t>
      </w:r>
      <w:r w:rsidR="00544492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21E6" w14:textId="77777777" w:rsidR="00E463AA" w:rsidRPr="00E463AA" w:rsidRDefault="00C022A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463AA">
      <w:t>ECE/TRANS/WP.15/AC.1/2022/21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937" w14:textId="77777777" w:rsidR="00E463AA" w:rsidRPr="00E463AA" w:rsidRDefault="00C022A0" w:rsidP="00E463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463AA">
      <w:t>ECE/TRANS/WP.15/AC.1/2022/21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AA"/>
    <w:rsid w:val="000132E1"/>
    <w:rsid w:val="00033EE1"/>
    <w:rsid w:val="00035971"/>
    <w:rsid w:val="00042B72"/>
    <w:rsid w:val="000558BD"/>
    <w:rsid w:val="00081FA4"/>
    <w:rsid w:val="000B57E7"/>
    <w:rsid w:val="000B6373"/>
    <w:rsid w:val="000E4E5B"/>
    <w:rsid w:val="000E778A"/>
    <w:rsid w:val="000F09DF"/>
    <w:rsid w:val="000F4A0D"/>
    <w:rsid w:val="000F61B2"/>
    <w:rsid w:val="001075E9"/>
    <w:rsid w:val="00107CB5"/>
    <w:rsid w:val="0014152F"/>
    <w:rsid w:val="00180183"/>
    <w:rsid w:val="0018024D"/>
    <w:rsid w:val="0018649F"/>
    <w:rsid w:val="00196389"/>
    <w:rsid w:val="001B3EF6"/>
    <w:rsid w:val="001C3C81"/>
    <w:rsid w:val="001C7A89"/>
    <w:rsid w:val="001E7D65"/>
    <w:rsid w:val="00251226"/>
    <w:rsid w:val="00255343"/>
    <w:rsid w:val="0027151D"/>
    <w:rsid w:val="002A2EFC"/>
    <w:rsid w:val="002B0106"/>
    <w:rsid w:val="002B74B1"/>
    <w:rsid w:val="002C0E18"/>
    <w:rsid w:val="002D5AAC"/>
    <w:rsid w:val="002E5067"/>
    <w:rsid w:val="002E58FA"/>
    <w:rsid w:val="002F405F"/>
    <w:rsid w:val="002F7EEC"/>
    <w:rsid w:val="00301299"/>
    <w:rsid w:val="00305C08"/>
    <w:rsid w:val="00307FB6"/>
    <w:rsid w:val="00317339"/>
    <w:rsid w:val="00321EDA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5E39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4492"/>
    <w:rsid w:val="005639C1"/>
    <w:rsid w:val="005709E0"/>
    <w:rsid w:val="00572E19"/>
    <w:rsid w:val="005961C8"/>
    <w:rsid w:val="005966F1"/>
    <w:rsid w:val="005A7AAC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7813"/>
    <w:rsid w:val="006F35EE"/>
    <w:rsid w:val="007021FF"/>
    <w:rsid w:val="00712895"/>
    <w:rsid w:val="00734ACB"/>
    <w:rsid w:val="007376A2"/>
    <w:rsid w:val="00757357"/>
    <w:rsid w:val="00792497"/>
    <w:rsid w:val="00793BB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4B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DA6"/>
    <w:rsid w:val="00C022A0"/>
    <w:rsid w:val="00C106D6"/>
    <w:rsid w:val="00C119AE"/>
    <w:rsid w:val="00C60F0C"/>
    <w:rsid w:val="00C71E84"/>
    <w:rsid w:val="00C805C9"/>
    <w:rsid w:val="00C81A4B"/>
    <w:rsid w:val="00C92939"/>
    <w:rsid w:val="00CA1679"/>
    <w:rsid w:val="00CB151C"/>
    <w:rsid w:val="00CE5A1A"/>
    <w:rsid w:val="00CF55F6"/>
    <w:rsid w:val="00D1462E"/>
    <w:rsid w:val="00D33D63"/>
    <w:rsid w:val="00D369E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438D5"/>
    <w:rsid w:val="00E463AA"/>
    <w:rsid w:val="00E6633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63D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DDE212"/>
  <w15:docId w15:val="{6A408846-EEBB-4EF8-8A79-A11C3B11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226"/>
    <w:pPr>
      <w:suppressAutoHyphens/>
      <w:spacing w:line="240" w:lineRule="atLeast"/>
    </w:pPr>
    <w:rPr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ParNoG">
    <w:name w:val="_ParNo_G"/>
    <w:basedOn w:val="SingleTxtG"/>
    <w:qFormat/>
    <w:rsid w:val="003F5E39"/>
    <w:pPr>
      <w:numPr>
        <w:numId w:val="22"/>
      </w:numPr>
      <w:suppressAutoHyphens w:val="0"/>
    </w:pPr>
    <w:rPr>
      <w:lang w:eastAsia="en-US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251226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E438D5"/>
    <w:rPr>
      <w:color w:val="0000FF"/>
      <w:u w:val="none"/>
    </w:rPr>
  </w:style>
  <w:style w:type="character" w:customStyle="1" w:styleId="SingleTxtGChar">
    <w:name w:val="_ Single Txt_G Char"/>
    <w:link w:val="SingleTxtG"/>
    <w:qFormat/>
    <w:rsid w:val="00D1462E"/>
    <w:rPr>
      <w:lang w:val="ru-RU" w:eastAsia="en-US"/>
    </w:rPr>
  </w:style>
  <w:style w:type="character" w:customStyle="1" w:styleId="H1GChar">
    <w:name w:val="_ H_1_G Char"/>
    <w:link w:val="H1G"/>
    <w:rsid w:val="00E463AA"/>
    <w:rPr>
      <w:rFonts w:cs="Times New Roman"/>
      <w:b/>
      <w:sz w:val="24"/>
      <w:szCs w:val="20"/>
      <w:lang w:val="ru-RU" w:eastAsia="ru-RU"/>
    </w:rPr>
  </w:style>
  <w:style w:type="character" w:customStyle="1" w:styleId="HChGChar">
    <w:name w:val="_ H _Ch_G Char"/>
    <w:link w:val="HChG"/>
    <w:rsid w:val="00E463AA"/>
    <w:rPr>
      <w:rFonts w:cs="Times New Roman"/>
      <w:b/>
      <w:sz w:val="28"/>
      <w:szCs w:val="20"/>
      <w:lang w:val="ru-RU" w:eastAsia="ru-RU"/>
    </w:rPr>
  </w:style>
  <w:style w:type="paragraph" w:customStyle="1" w:styleId="H1GR">
    <w:name w:val="_ H_1_GR"/>
    <w:basedOn w:val="Normal"/>
    <w:next w:val="Normal"/>
    <w:qFormat/>
    <w:rsid w:val="00E463A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cs="Times New Roman"/>
      <w:b/>
      <w:spacing w:val="4"/>
      <w:w w:val="103"/>
      <w:kern w:val="14"/>
      <w:sz w:val="24"/>
      <w:szCs w:val="20"/>
      <w:lang w:eastAsia="ru-RU"/>
    </w:rPr>
  </w:style>
  <w:style w:type="character" w:customStyle="1" w:styleId="texttranslation">
    <w:name w:val="text__translation"/>
    <w:basedOn w:val="DefaultParagraphFont"/>
    <w:rsid w:val="0079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6C957-ECD7-4AA4-B1B3-30D485FA084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F53FC65-D475-4E1B-A521-548BBDDBD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8CF85-4D30-4C85-AC53-1DEA1AEB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TRANS_WP1_24_R.dotm</Template>
  <TotalTime>23</TotalTime>
  <Pages>3</Pages>
  <Words>770</Words>
  <Characters>4821</Characters>
  <Application>Microsoft Office Word</Application>
  <DocSecurity>0</DocSecurity>
  <Lines>114</Lines>
  <Paragraphs>63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ECE/TRANS/WP.15/AC.1/2022/21</dc:title>
  <dc:creator>Christine Barrio-Champeau</dc:creator>
  <cp:lastModifiedBy>Christine Barrio-Champeau</cp:lastModifiedBy>
  <cp:revision>11</cp:revision>
  <cp:lastPrinted>2008-01-15T07:58:00Z</cp:lastPrinted>
  <dcterms:created xsi:type="dcterms:W3CDTF">2022-04-19T13:18:00Z</dcterms:created>
  <dcterms:modified xsi:type="dcterms:W3CDTF">2022-06-21T12:06:00Z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MediaServiceImageTags">
    <vt:lpwstr/>
  </property>
</Properties>
</file>