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30886" w14:textId="77777777" w:rsidTr="00B20551">
        <w:trPr>
          <w:cantSplit/>
          <w:trHeight w:hRule="exact" w:val="851"/>
        </w:trPr>
        <w:tc>
          <w:tcPr>
            <w:tcW w:w="1276" w:type="dxa"/>
            <w:tcBorders>
              <w:bottom w:val="single" w:sz="4" w:space="0" w:color="auto"/>
            </w:tcBorders>
            <w:vAlign w:val="bottom"/>
          </w:tcPr>
          <w:p w14:paraId="56DA41C3" w14:textId="77777777" w:rsidR="009E6CB7" w:rsidRDefault="009E6CB7" w:rsidP="00B20551">
            <w:pPr>
              <w:spacing w:after="80"/>
            </w:pPr>
          </w:p>
        </w:tc>
        <w:tc>
          <w:tcPr>
            <w:tcW w:w="2268" w:type="dxa"/>
            <w:tcBorders>
              <w:bottom w:val="single" w:sz="4" w:space="0" w:color="auto"/>
            </w:tcBorders>
            <w:vAlign w:val="bottom"/>
          </w:tcPr>
          <w:p w14:paraId="0E19C85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272D57" w14:textId="4945D7BE" w:rsidR="009E6CB7" w:rsidRPr="00D47EEA" w:rsidRDefault="005630A2" w:rsidP="005630A2">
            <w:pPr>
              <w:jc w:val="right"/>
            </w:pPr>
            <w:r w:rsidRPr="005630A2">
              <w:rPr>
                <w:sz w:val="40"/>
              </w:rPr>
              <w:t>ECE</w:t>
            </w:r>
            <w:r>
              <w:t>/TRANS/WP.15/AC.1/165/Add.1</w:t>
            </w:r>
          </w:p>
        </w:tc>
      </w:tr>
      <w:tr w:rsidR="009E6CB7" w14:paraId="0623830F" w14:textId="77777777" w:rsidTr="00B20551">
        <w:trPr>
          <w:cantSplit/>
          <w:trHeight w:hRule="exact" w:val="2835"/>
        </w:trPr>
        <w:tc>
          <w:tcPr>
            <w:tcW w:w="1276" w:type="dxa"/>
            <w:tcBorders>
              <w:top w:val="single" w:sz="4" w:space="0" w:color="auto"/>
              <w:bottom w:val="single" w:sz="12" w:space="0" w:color="auto"/>
            </w:tcBorders>
          </w:tcPr>
          <w:p w14:paraId="5F6AACB5" w14:textId="77777777" w:rsidR="009E6CB7" w:rsidRDefault="00686A48" w:rsidP="00B20551">
            <w:pPr>
              <w:spacing w:before="120"/>
            </w:pPr>
            <w:r>
              <w:rPr>
                <w:noProof/>
                <w:lang w:val="de-DE" w:eastAsia="de-DE"/>
              </w:rPr>
              <w:drawing>
                <wp:inline distT="0" distB="0" distL="0" distR="0" wp14:anchorId="6D4E6456" wp14:editId="736C35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70862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61BA4D" w14:textId="77777777" w:rsidR="009E6CB7" w:rsidRDefault="005630A2" w:rsidP="005630A2">
            <w:pPr>
              <w:spacing w:before="240" w:line="240" w:lineRule="exact"/>
            </w:pPr>
            <w:r>
              <w:t>Distr.: General</w:t>
            </w:r>
          </w:p>
          <w:p w14:paraId="741D6564" w14:textId="0A0100B7" w:rsidR="005630A2" w:rsidRDefault="00D354BE" w:rsidP="005630A2">
            <w:pPr>
              <w:spacing w:line="240" w:lineRule="exact"/>
            </w:pPr>
            <w:r>
              <w:t>30</w:t>
            </w:r>
            <w:r w:rsidR="005630A2">
              <w:t xml:space="preserve"> June 2022</w:t>
            </w:r>
          </w:p>
          <w:p w14:paraId="565EA075" w14:textId="77777777" w:rsidR="005630A2" w:rsidRDefault="005630A2" w:rsidP="005630A2">
            <w:pPr>
              <w:spacing w:line="240" w:lineRule="exact"/>
            </w:pPr>
          </w:p>
          <w:p w14:paraId="69D75D4F" w14:textId="073E9873" w:rsidR="005630A2" w:rsidRDefault="005630A2" w:rsidP="005630A2">
            <w:pPr>
              <w:spacing w:line="240" w:lineRule="exact"/>
            </w:pPr>
            <w:r>
              <w:t>Original: English</w:t>
            </w:r>
          </w:p>
        </w:tc>
      </w:tr>
    </w:tbl>
    <w:p w14:paraId="1364ED6A" w14:textId="77777777" w:rsidR="006A3F7E" w:rsidRDefault="006A3F7E" w:rsidP="006A3F7E">
      <w:pPr>
        <w:rPr>
          <w:b/>
          <w:sz w:val="28"/>
          <w:szCs w:val="28"/>
        </w:rPr>
      </w:pPr>
      <w:r>
        <w:rPr>
          <w:b/>
          <w:sz w:val="28"/>
          <w:szCs w:val="28"/>
        </w:rPr>
        <w:t xml:space="preserve">Economic Commission for </w:t>
      </w:r>
      <w:smartTag w:uri="urn:schemas-microsoft-com:office:smarttags" w:element="place">
        <w:r>
          <w:rPr>
            <w:b/>
            <w:sz w:val="28"/>
            <w:szCs w:val="28"/>
          </w:rPr>
          <w:t>Europe</w:t>
        </w:r>
      </w:smartTag>
    </w:p>
    <w:p w14:paraId="21F4C5EA" w14:textId="77777777" w:rsidR="006A3F7E" w:rsidRDefault="006A3F7E" w:rsidP="006A3F7E">
      <w:pPr>
        <w:spacing w:before="120"/>
        <w:rPr>
          <w:sz w:val="28"/>
          <w:szCs w:val="28"/>
        </w:rPr>
      </w:pPr>
      <w:r>
        <w:rPr>
          <w:sz w:val="28"/>
          <w:szCs w:val="28"/>
        </w:rPr>
        <w:t>Inland Transport Committee</w:t>
      </w:r>
    </w:p>
    <w:p w14:paraId="465963A5" w14:textId="77777777" w:rsidR="006A3F7E" w:rsidRDefault="006A3F7E" w:rsidP="006A3F7E">
      <w:pPr>
        <w:spacing w:before="120"/>
        <w:rPr>
          <w:b/>
          <w:sz w:val="24"/>
          <w:szCs w:val="24"/>
        </w:rPr>
      </w:pPr>
      <w:r>
        <w:rPr>
          <w:b/>
          <w:sz w:val="24"/>
          <w:szCs w:val="24"/>
        </w:rPr>
        <w:t>Working Party on the Transport of Dangerous Goods</w:t>
      </w:r>
    </w:p>
    <w:p w14:paraId="6E508F46" w14:textId="77777777" w:rsidR="006A3F7E" w:rsidRDefault="006A3F7E" w:rsidP="006A3F7E">
      <w:pPr>
        <w:spacing w:before="120"/>
        <w:rPr>
          <w:b/>
        </w:rPr>
      </w:pPr>
      <w:r>
        <w:rPr>
          <w:b/>
        </w:rPr>
        <w:t>Joint Meeting of the RID Committee of Experts and the</w:t>
      </w:r>
      <w:r>
        <w:rPr>
          <w:b/>
        </w:rPr>
        <w:br/>
        <w:t>Working Party on the Transport of Dangerous Goods</w:t>
      </w:r>
    </w:p>
    <w:p w14:paraId="23956492" w14:textId="77777777" w:rsidR="006A3F7E" w:rsidRDefault="006A3F7E" w:rsidP="006A3F7E">
      <w:r>
        <w:rPr>
          <w:lang w:val="en-US"/>
        </w:rPr>
        <w:t>Geneva, 12-16 September 2022</w:t>
      </w:r>
    </w:p>
    <w:p w14:paraId="353FFD7F" w14:textId="77777777" w:rsidR="006A3F7E" w:rsidRDefault="006A3F7E" w:rsidP="006A3F7E">
      <w:pPr>
        <w:rPr>
          <w:lang w:val="en-US"/>
        </w:rPr>
      </w:pPr>
      <w:r>
        <w:rPr>
          <w:lang w:val="en-US"/>
        </w:rPr>
        <w:t>Item 1 of the provisional agenda</w:t>
      </w:r>
    </w:p>
    <w:p w14:paraId="72ECBD69" w14:textId="77777777" w:rsidR="006A3F7E" w:rsidRDefault="006A3F7E" w:rsidP="006A3F7E">
      <w:r>
        <w:rPr>
          <w:b/>
          <w:lang w:val="en-US"/>
        </w:rPr>
        <w:t>Adoption of the agenda</w:t>
      </w:r>
    </w:p>
    <w:p w14:paraId="6CB923A7" w14:textId="1D51051F" w:rsidR="00AC5941" w:rsidRDefault="00AC5941" w:rsidP="003B4973">
      <w:pPr>
        <w:pStyle w:val="HChG"/>
      </w:pPr>
      <w:r>
        <w:tab/>
      </w:r>
      <w:r>
        <w:tab/>
        <w:t>Provisional agenda for the autumn 2022 session</w:t>
      </w:r>
    </w:p>
    <w:p w14:paraId="1599B0E9" w14:textId="77777777" w:rsidR="00AC5941" w:rsidRDefault="00AC5941" w:rsidP="003B4973">
      <w:pPr>
        <w:pStyle w:val="HChG"/>
      </w:pPr>
      <w:r>
        <w:tab/>
      </w:r>
      <w:r>
        <w:tab/>
        <w:t>Addendum</w:t>
      </w:r>
    </w:p>
    <w:p w14:paraId="44249C35" w14:textId="77777777" w:rsidR="00AC5941" w:rsidRDefault="00AC5941" w:rsidP="00AC5941">
      <w:pPr>
        <w:pStyle w:val="H1G"/>
      </w:pPr>
      <w:r>
        <w:tab/>
      </w:r>
      <w:r>
        <w:tab/>
        <w:t>Annotations and list of documents</w:t>
      </w:r>
    </w:p>
    <w:p w14:paraId="4B89749F" w14:textId="77777777" w:rsidR="00AC5941" w:rsidRDefault="00AC5941" w:rsidP="00AC5941">
      <w:pPr>
        <w:pStyle w:val="HChG"/>
      </w:pPr>
      <w:r>
        <w:tab/>
        <w:t>1.</w:t>
      </w:r>
      <w:r>
        <w:tab/>
        <w:t>Adoption of the agenda</w:t>
      </w:r>
    </w:p>
    <w:p w14:paraId="47F20090" w14:textId="7AFCD3B3" w:rsidR="008F22ED" w:rsidRDefault="008F22ED" w:rsidP="008F22ED">
      <w:pPr>
        <w:pStyle w:val="SingleTxtG"/>
        <w:ind w:firstLine="567"/>
      </w:pPr>
      <w:r>
        <w:t>The first item on the agenda concerns its adoption. The Joint Meeting will also have before it the report on its spring 2022 session, held in Bern from 1</w:t>
      </w:r>
      <w:r w:rsidR="00BC3921">
        <w:t>4</w:t>
      </w:r>
      <w:r>
        <w:t xml:space="preserve"> to 1</w:t>
      </w:r>
      <w:r w:rsidR="00BC3921">
        <w:t>8</w:t>
      </w:r>
      <w:r>
        <w:t xml:space="preserve"> March 202</w:t>
      </w:r>
      <w:r w:rsidR="00BC3921">
        <w:t>2</w:t>
      </w:r>
      <w:r>
        <w:t xml:space="preserve"> (ECE/TRANS/WP.15/AC.1/16</w:t>
      </w:r>
      <w:r w:rsidR="00FA2FE7">
        <w:t>4</w:t>
      </w:r>
      <w:r>
        <w:t>).</w:t>
      </w:r>
    </w:p>
    <w:p w14:paraId="2A0C6C21" w14:textId="77777777" w:rsidR="008F22ED" w:rsidRDefault="008F22ED" w:rsidP="008F22ED">
      <w:pPr>
        <w:pStyle w:val="SingleTxtG"/>
      </w:pPr>
      <w:r>
        <w:tab/>
        <w:t>The following points should be borne in mind:</w:t>
      </w:r>
    </w:p>
    <w:p w14:paraId="399D0355" w14:textId="1D5BD48F" w:rsidR="008F22ED" w:rsidRDefault="008F22ED" w:rsidP="008F22ED">
      <w:pPr>
        <w:pStyle w:val="SingleTxtG"/>
      </w:pPr>
      <w:r>
        <w:tab/>
      </w:r>
      <w:r>
        <w:tab/>
        <w:t>(a)</w:t>
      </w:r>
      <w:r>
        <w:tab/>
        <w:t>At its autumn 202</w:t>
      </w:r>
      <w:r w:rsidR="007910B0">
        <w:t>1</w:t>
      </w:r>
      <w:r>
        <w:t xml:space="preserve"> session, the Joint Meeting elected Mr. C. </w:t>
      </w:r>
      <w:proofErr w:type="spellStart"/>
      <w:r>
        <w:t>Pfauvadel</w:t>
      </w:r>
      <w:proofErr w:type="spellEnd"/>
      <w:r>
        <w:t xml:space="preserve"> (France) as Chair and Ms. S. García Wolfrum (Spain) as Vice-Chair;</w:t>
      </w:r>
    </w:p>
    <w:p w14:paraId="5795A972" w14:textId="77777777" w:rsidR="008F22ED" w:rsidRDefault="008F22ED" w:rsidP="008F22ED">
      <w:pPr>
        <w:pStyle w:val="SingleTxtG"/>
      </w:pPr>
      <w:r>
        <w:tab/>
      </w:r>
      <w:r>
        <w:tab/>
        <w:t>(b)</w:t>
      </w:r>
      <w:r>
        <w:tab/>
        <w:t xml:space="preserve">UNECE documents (other than agendas or reports) with the symbol ECE/TRANS/WP.15/AC.1/ are circulated by the </w:t>
      </w:r>
      <w:r>
        <w:rPr>
          <w:szCs w:val="24"/>
        </w:rPr>
        <w:t>Intergovernmental Organisation for International Carriage by Rail (OTIF)</w:t>
      </w:r>
      <w:r>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239264E4" w14:textId="77777777" w:rsidR="008F22ED" w:rsidRDefault="008F22ED" w:rsidP="008F22ED">
      <w:pPr>
        <w:pStyle w:val="SingleTxtG"/>
      </w:pPr>
      <w:r>
        <w:tab/>
      </w:r>
      <w:r>
        <w:tab/>
        <w:t>(c)</w:t>
      </w:r>
      <w:r>
        <w:tab/>
        <w:t>The documentation will be available on the UNECE website (unece.org/transport/dangerous-goods) in English, French and Russian;</w:t>
      </w:r>
    </w:p>
    <w:p w14:paraId="42353693" w14:textId="2C381B84" w:rsidR="008F22ED" w:rsidRDefault="008F22ED" w:rsidP="008F22ED">
      <w:pPr>
        <w:pStyle w:val="SingleTxtG"/>
      </w:pPr>
      <w:r>
        <w:tab/>
      </w:r>
      <w:r>
        <w:tab/>
        <w:t>(d)</w:t>
      </w:r>
      <w:r>
        <w:tab/>
        <w:t>The Joint Meeting would, if necessary, like an ad hoc working group to meet outside the times of the plenary session, to consider documents concerning standards (item 3), in accordance with the mandate to be decided by the Joint Meeting;</w:t>
      </w:r>
    </w:p>
    <w:p w14:paraId="7F84512B" w14:textId="29D24A2A" w:rsidR="00067B93" w:rsidRDefault="00067B93" w:rsidP="00410D70">
      <w:pPr>
        <w:pStyle w:val="SingleTxtG"/>
        <w:ind w:firstLine="567"/>
      </w:pPr>
      <w:r w:rsidRPr="004A74EC">
        <w:t>(e)</w:t>
      </w:r>
      <w:r w:rsidRPr="004A74EC">
        <w:tab/>
        <w:t>The Joint Meeting would like, if necessary, an ad hoc working group to meet concurrently with it to consider documents concerning tanks (item 2), after this item have been discussed in plenary</w:t>
      </w:r>
      <w:r w:rsidR="00B02318">
        <w:t>;</w:t>
      </w:r>
    </w:p>
    <w:p w14:paraId="75224488" w14:textId="5E9AA10D" w:rsidR="00B02318" w:rsidRDefault="008F22ED" w:rsidP="00B02318">
      <w:pPr>
        <w:pStyle w:val="SingleTxtG"/>
        <w:spacing w:before="120"/>
      </w:pPr>
      <w:r>
        <w:tab/>
      </w:r>
      <w:r>
        <w:tab/>
        <w:t>(</w:t>
      </w:r>
      <w:r w:rsidR="00067B93">
        <w:t>f</w:t>
      </w:r>
      <w:r>
        <w:t>)</w:t>
      </w:r>
      <w:r>
        <w:tab/>
        <w:t xml:space="preserve">The link for online registration of delegates is: </w:t>
      </w:r>
      <w:r w:rsidR="00B02318" w:rsidRPr="00B02318">
        <w:t>https://indico.un.org/event/1000508</w:t>
      </w:r>
      <w:r w:rsidR="00E549B8">
        <w:t>;</w:t>
      </w:r>
    </w:p>
    <w:p w14:paraId="1623D400" w14:textId="7D965281" w:rsidR="001E2A60" w:rsidRDefault="008F22ED" w:rsidP="008F22ED">
      <w:pPr>
        <w:pStyle w:val="SingleTxtG"/>
        <w:spacing w:before="120"/>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w:t>
      </w:r>
      <w:r w:rsidR="00067B93">
        <w:rPr>
          <w:rFonts w:asciiTheme="majorBidi" w:hAnsiTheme="majorBidi" w:cstheme="majorBidi"/>
        </w:rPr>
        <w:t>g</w:t>
      </w:r>
      <w:r>
        <w:rPr>
          <w:rFonts w:asciiTheme="majorBidi" w:hAnsiTheme="majorBidi" w:cstheme="majorBidi"/>
        </w:rPr>
        <w:t>)</w:t>
      </w:r>
      <w:r>
        <w:rPr>
          <w:rFonts w:asciiTheme="majorBidi" w:hAnsiTheme="majorBidi" w:cstheme="majorBidi"/>
        </w:rPr>
        <w:tab/>
      </w:r>
      <w:r w:rsidR="00E92DBD">
        <w:rPr>
          <w:rFonts w:asciiTheme="majorBidi" w:hAnsiTheme="majorBidi" w:cstheme="majorBidi"/>
        </w:rPr>
        <w:t>T</w:t>
      </w:r>
      <w:r w:rsidR="00E92DBD">
        <w:t xml:space="preserve">o minimise the impact of the COVID-19 pandemic on the work of the Joint Meeting, UNECE is planning to revert to normal business </w:t>
      </w:r>
      <w:r w:rsidR="00AB0CC8">
        <w:t>beginning of</w:t>
      </w:r>
      <w:r w:rsidR="008701D5">
        <w:t xml:space="preserve"> 2023</w:t>
      </w:r>
      <w:r w:rsidR="00E92DBD">
        <w:t xml:space="preserve">, i.e. organizing in-person sessions </w:t>
      </w:r>
      <w:r w:rsidR="00B00488">
        <w:t xml:space="preserve">only </w:t>
      </w:r>
      <w:r w:rsidR="00E92DBD">
        <w:t>depending on the further improvement of the ongoing sanitary restrictions. Following the agreement to continue with the working arrangements already proposed for the 202</w:t>
      </w:r>
      <w:r w:rsidR="00B00488">
        <w:t>2</w:t>
      </w:r>
      <w:r w:rsidR="00E92DBD">
        <w:t xml:space="preserve"> sessions, the </w:t>
      </w:r>
      <w:r w:rsidR="00F776AF">
        <w:t>autumn</w:t>
      </w:r>
      <w:r w:rsidR="00E92DBD">
        <w:t xml:space="preserve"> session will still be held in a hybrid format</w:t>
      </w:r>
      <w:r w:rsidR="00F776AF">
        <w:t xml:space="preserve"> </w:t>
      </w:r>
      <w:r>
        <w:rPr>
          <w:rFonts w:asciiTheme="majorBidi" w:hAnsiTheme="majorBidi" w:cstheme="majorBidi"/>
        </w:rPr>
        <w:t>allowing delegates to participate either in person or remotely. More detailed information will be circulated at a later date;</w:t>
      </w:r>
    </w:p>
    <w:p w14:paraId="4F8FB669" w14:textId="0AE82D4E" w:rsidR="008F22ED" w:rsidRDefault="008F22ED" w:rsidP="008F22ED">
      <w:pPr>
        <w:pStyle w:val="SingleTxtG"/>
        <w:spacing w:before="120"/>
        <w:rPr>
          <w:rFonts w:asciiTheme="majorBidi" w:hAnsiTheme="majorBidi" w:cstheme="majorBidi"/>
        </w:rPr>
      </w:pPr>
      <w:r>
        <w:rPr>
          <w:rFonts w:asciiTheme="majorBidi" w:hAnsiTheme="majorBidi" w:cstheme="majorBidi"/>
        </w:rPr>
        <w:tab/>
      </w:r>
      <w:r>
        <w:rPr>
          <w:rFonts w:asciiTheme="majorBidi" w:hAnsiTheme="majorBidi" w:cstheme="majorBidi"/>
        </w:rPr>
        <w:tab/>
        <w:t>(</w:t>
      </w:r>
      <w:r w:rsidR="008B00E5">
        <w:rPr>
          <w:rFonts w:asciiTheme="majorBidi" w:hAnsiTheme="majorBidi" w:cstheme="majorBidi"/>
        </w:rPr>
        <w:t>h</w:t>
      </w:r>
      <w:r>
        <w:rPr>
          <w:rFonts w:asciiTheme="majorBidi" w:hAnsiTheme="majorBidi" w:cstheme="majorBidi"/>
        </w:rPr>
        <w:t>)</w:t>
      </w:r>
      <w:r>
        <w:rPr>
          <w:rFonts w:asciiTheme="majorBidi" w:hAnsiTheme="majorBidi" w:cstheme="majorBidi"/>
        </w:rPr>
        <w:tab/>
        <w:t>The reading of the report (</w:t>
      </w:r>
      <w:r>
        <w:t>item</w:t>
      </w:r>
      <w:r>
        <w:rPr>
          <w:rFonts w:asciiTheme="majorBidi" w:hAnsiTheme="majorBidi" w:cstheme="majorBidi"/>
        </w:rPr>
        <w:t xml:space="preserve"> 12) is scheduled for Friday morning (</w:t>
      </w:r>
      <w:r w:rsidR="00A03CE5">
        <w:rPr>
          <w:rFonts w:asciiTheme="majorBidi" w:hAnsiTheme="majorBidi" w:cstheme="majorBidi"/>
        </w:rPr>
        <w:t>16 September</w:t>
      </w:r>
      <w:r>
        <w:rPr>
          <w:rFonts w:asciiTheme="majorBidi" w:hAnsiTheme="majorBidi" w:cstheme="majorBidi"/>
        </w:rPr>
        <w:t xml:space="preserve"> 202</w:t>
      </w:r>
      <w:r w:rsidR="00D05DB3">
        <w:rPr>
          <w:rFonts w:asciiTheme="majorBidi" w:hAnsiTheme="majorBidi" w:cstheme="majorBidi"/>
        </w:rPr>
        <w:t>2</w:t>
      </w:r>
      <w:r>
        <w:rPr>
          <w:rFonts w:asciiTheme="majorBidi" w:hAnsiTheme="majorBidi" w:cstheme="majorBidi"/>
        </w:rPr>
        <w:t xml:space="preserve">) without </w:t>
      </w:r>
      <w:r>
        <w:t>interpretation.</w:t>
      </w:r>
    </w:p>
    <w:p w14:paraId="5755B4E2" w14:textId="77777777" w:rsidR="008F22ED" w:rsidRDefault="008F22ED" w:rsidP="008F22ED">
      <w:pPr>
        <w:pStyle w:val="HChG"/>
      </w:pPr>
      <w:r>
        <w:tab/>
        <w:t>2.</w:t>
      </w:r>
      <w:r>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32"/>
        <w:gridCol w:w="4819"/>
      </w:tblGrid>
      <w:tr w:rsidR="00510E7B" w:rsidRPr="005A7575" w14:paraId="2DEB6D4D" w14:textId="77777777" w:rsidTr="00884B50">
        <w:tc>
          <w:tcPr>
            <w:tcW w:w="3654" w:type="dxa"/>
          </w:tcPr>
          <w:p w14:paraId="4554FC1D" w14:textId="4EFB2B2E" w:rsidR="00510E7B" w:rsidRDefault="00510E7B" w:rsidP="00884B50">
            <w:pPr>
              <w:spacing w:after="60"/>
              <w:ind w:right="175"/>
            </w:pPr>
            <w:r>
              <w:t>ECE/TRANS/WP.15/AC.1/2022/21 (Russian Federation)</w:t>
            </w:r>
          </w:p>
        </w:tc>
        <w:tc>
          <w:tcPr>
            <w:tcW w:w="4851" w:type="dxa"/>
            <w:gridSpan w:val="2"/>
          </w:tcPr>
          <w:p w14:paraId="6858B382" w14:textId="3E1A92DF" w:rsidR="00510E7B" w:rsidRPr="001D68B6" w:rsidRDefault="00FB72CC" w:rsidP="00FB72CC">
            <w:pPr>
              <w:rPr>
                <w:color w:val="FF0000"/>
              </w:rPr>
            </w:pPr>
            <w:r>
              <w:t>Calculation of the shell thickness for tanks with tank code P22DH (UN 1017 CHLORINE; UN 1076 PHOSGENE)</w:t>
            </w:r>
          </w:p>
        </w:tc>
      </w:tr>
      <w:tr w:rsidR="00146521" w:rsidRPr="005A7575" w14:paraId="268DE6A8" w14:textId="77777777" w:rsidTr="00884B50">
        <w:tc>
          <w:tcPr>
            <w:tcW w:w="3654" w:type="dxa"/>
          </w:tcPr>
          <w:p w14:paraId="044C4213" w14:textId="03577276" w:rsidR="00146521" w:rsidRPr="005A7575" w:rsidRDefault="00146521" w:rsidP="00884B50">
            <w:pPr>
              <w:spacing w:after="60"/>
              <w:ind w:right="175"/>
            </w:pPr>
            <w:r>
              <w:t>ECE/TRANS/WP.15/AC.1/2022/22</w:t>
            </w:r>
            <w:r w:rsidR="002943F6">
              <w:t xml:space="preserve"> (UIP)</w:t>
            </w:r>
          </w:p>
        </w:tc>
        <w:tc>
          <w:tcPr>
            <w:tcW w:w="4851" w:type="dxa"/>
            <w:gridSpan w:val="2"/>
          </w:tcPr>
          <w:p w14:paraId="7C8F7524" w14:textId="40508EA7" w:rsidR="00146521" w:rsidRPr="005A7575" w:rsidRDefault="00146521" w:rsidP="00884B50">
            <w:pPr>
              <w:spacing w:after="60"/>
              <w:ind w:right="175"/>
              <w:jc w:val="both"/>
            </w:pPr>
            <w:r>
              <w:t xml:space="preserve">Digital inspection reports or electronic tank record </w:t>
            </w:r>
          </w:p>
        </w:tc>
      </w:tr>
      <w:tr w:rsidR="00146521" w:rsidRPr="005A7575" w14:paraId="30B08C05" w14:textId="77777777" w:rsidTr="00884B50">
        <w:tc>
          <w:tcPr>
            <w:tcW w:w="3654" w:type="dxa"/>
          </w:tcPr>
          <w:p w14:paraId="2CD6892F" w14:textId="373043A0" w:rsidR="00146521" w:rsidRPr="005A7575" w:rsidRDefault="00146521" w:rsidP="00884B50">
            <w:pPr>
              <w:spacing w:after="60"/>
              <w:ind w:right="175"/>
            </w:pPr>
            <w:r>
              <w:t>ECE/TRANS/WP.15/AC.1/2022/29</w:t>
            </w:r>
            <w:r w:rsidR="002943F6">
              <w:t xml:space="preserve"> (United Kingdom)</w:t>
            </w:r>
          </w:p>
        </w:tc>
        <w:tc>
          <w:tcPr>
            <w:tcW w:w="4851" w:type="dxa"/>
            <w:gridSpan w:val="2"/>
          </w:tcPr>
          <w:p w14:paraId="3D5994DC" w14:textId="1FF8F552" w:rsidR="00146521" w:rsidRPr="005A7575" w:rsidRDefault="00146521" w:rsidP="00884B50">
            <w:pPr>
              <w:spacing w:after="60"/>
              <w:ind w:right="175"/>
              <w:jc w:val="both"/>
              <w:rPr>
                <w:lang w:eastAsia="ru-RU"/>
              </w:rPr>
            </w:pPr>
            <w:r w:rsidRPr="004F162A">
              <w:t>Requirements in RID/ADR 6.8.2.2.11 for level-gauges</w:t>
            </w:r>
            <w:r>
              <w:t xml:space="preserve"> </w:t>
            </w:r>
          </w:p>
        </w:tc>
      </w:tr>
      <w:tr w:rsidR="00146521" w:rsidRPr="005A7575" w14:paraId="2598C620" w14:textId="77777777" w:rsidTr="00884B50">
        <w:tc>
          <w:tcPr>
            <w:tcW w:w="3654" w:type="dxa"/>
          </w:tcPr>
          <w:p w14:paraId="7FF87C52" w14:textId="452DD675" w:rsidR="00146521" w:rsidRPr="005A7575" w:rsidRDefault="00146521" w:rsidP="00884B50">
            <w:pPr>
              <w:spacing w:after="60"/>
              <w:ind w:right="175"/>
            </w:pPr>
            <w:r>
              <w:t>ECE/TRANS/WP.15/AC.1/2022/30</w:t>
            </w:r>
            <w:r w:rsidR="002943F6">
              <w:t xml:space="preserve"> (United Kingdom)</w:t>
            </w:r>
          </w:p>
        </w:tc>
        <w:tc>
          <w:tcPr>
            <w:tcW w:w="4851" w:type="dxa"/>
            <w:gridSpan w:val="2"/>
          </w:tcPr>
          <w:p w14:paraId="7AC65431" w14:textId="17D61717" w:rsidR="00146521" w:rsidRPr="005A7575" w:rsidRDefault="00146521" w:rsidP="00884B50">
            <w:pPr>
              <w:spacing w:after="60"/>
              <w:ind w:right="175"/>
              <w:jc w:val="both"/>
            </w:pPr>
            <w:r w:rsidRPr="00070871">
              <w:t>Accreditation of inspection bodies for the purpose of authorisation and surveillance of in-house inspection services</w:t>
            </w:r>
            <w:r>
              <w:t xml:space="preserve"> </w:t>
            </w:r>
          </w:p>
        </w:tc>
      </w:tr>
      <w:tr w:rsidR="00146521" w:rsidRPr="005A7575" w14:paraId="0A183E75" w14:textId="77777777" w:rsidTr="00884B50">
        <w:tc>
          <w:tcPr>
            <w:tcW w:w="3686" w:type="dxa"/>
            <w:gridSpan w:val="2"/>
          </w:tcPr>
          <w:p w14:paraId="70F589DF" w14:textId="6D6D15B7" w:rsidR="00146521" w:rsidRPr="005A7575" w:rsidRDefault="00146521" w:rsidP="00884B50">
            <w:pPr>
              <w:spacing w:after="60"/>
              <w:ind w:right="175"/>
            </w:pPr>
            <w:r>
              <w:t>ECE/TRANS/WP.15/AC.1/2022/31</w:t>
            </w:r>
            <w:r w:rsidR="002943F6">
              <w:t xml:space="preserve"> (United Kingdom)</w:t>
            </w:r>
          </w:p>
        </w:tc>
        <w:tc>
          <w:tcPr>
            <w:tcW w:w="4819" w:type="dxa"/>
          </w:tcPr>
          <w:p w14:paraId="16B71E75" w14:textId="31CC32F2" w:rsidR="00146521" w:rsidRPr="005A7575" w:rsidRDefault="00146521" w:rsidP="00884B50">
            <w:pPr>
              <w:spacing w:after="60"/>
              <w:ind w:right="175"/>
              <w:jc w:val="both"/>
            </w:pPr>
            <w:r>
              <w:rPr>
                <w:rFonts w:eastAsia="SimSun"/>
              </w:rPr>
              <w:t xml:space="preserve">Proposal to develop a standard for relief valves on tank-vehicles carrying dangerous goods other than petroleum products and LPG </w:t>
            </w:r>
          </w:p>
        </w:tc>
      </w:tr>
    </w:tbl>
    <w:p w14:paraId="07DDD17A" w14:textId="77777777" w:rsidR="008F22ED" w:rsidRDefault="008F22ED" w:rsidP="008F22ED">
      <w:pPr>
        <w:pStyle w:val="HChG"/>
      </w:pPr>
      <w:r>
        <w:tab/>
        <w:t>3.</w:t>
      </w:r>
      <w:r>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86"/>
        <w:gridCol w:w="4819"/>
      </w:tblGrid>
      <w:tr w:rsidR="005C3C07" w:rsidRPr="005A7575" w14:paraId="77A8B84D" w14:textId="77777777" w:rsidTr="00884B50">
        <w:tc>
          <w:tcPr>
            <w:tcW w:w="3686" w:type="dxa"/>
          </w:tcPr>
          <w:p w14:paraId="1A8B8772" w14:textId="5F02C01D" w:rsidR="005C3C07" w:rsidRPr="005A7575" w:rsidRDefault="005C3C07" w:rsidP="00884B50">
            <w:pPr>
              <w:pStyle w:val="SingleTxtG"/>
              <w:spacing w:after="60"/>
              <w:ind w:left="0" w:right="175"/>
              <w:jc w:val="left"/>
            </w:pPr>
            <w:r>
              <w:t>ECE/TRANS/WP.15/AC.1/2022/23</w:t>
            </w:r>
            <w:r w:rsidR="002943F6">
              <w:t xml:space="preserve"> (CEN)</w:t>
            </w:r>
          </w:p>
        </w:tc>
        <w:tc>
          <w:tcPr>
            <w:tcW w:w="4819" w:type="dxa"/>
          </w:tcPr>
          <w:p w14:paraId="75D7ECEA" w14:textId="206D72EE" w:rsidR="005C3C07" w:rsidRPr="005A7575" w:rsidRDefault="005C3C07" w:rsidP="00884B50">
            <w:pPr>
              <w:pStyle w:val="SingleTxtG"/>
              <w:spacing w:after="60"/>
              <w:ind w:left="0" w:right="175"/>
            </w:pPr>
            <w:r>
              <w:t xml:space="preserve">Information on work of the Working Group on Standards </w:t>
            </w:r>
          </w:p>
        </w:tc>
      </w:tr>
      <w:tr w:rsidR="005C3C07" w:rsidRPr="005A7575" w14:paraId="2024E4F5" w14:textId="77777777" w:rsidTr="00884B50">
        <w:tc>
          <w:tcPr>
            <w:tcW w:w="3686" w:type="dxa"/>
          </w:tcPr>
          <w:p w14:paraId="1EB36660" w14:textId="23F8D3D8" w:rsidR="005C3C07" w:rsidRPr="005A7575" w:rsidRDefault="005C3C07" w:rsidP="00884B50">
            <w:pPr>
              <w:pStyle w:val="SingleTxtG"/>
              <w:spacing w:after="60"/>
              <w:ind w:left="0" w:right="175"/>
              <w:jc w:val="left"/>
            </w:pPr>
            <w:r>
              <w:t>ECE/TRANS/WP.15/AC.1/2022/24</w:t>
            </w:r>
            <w:r w:rsidR="002943F6">
              <w:t xml:space="preserve"> (Netherlands)</w:t>
            </w:r>
          </w:p>
        </w:tc>
        <w:tc>
          <w:tcPr>
            <w:tcW w:w="4819" w:type="dxa"/>
          </w:tcPr>
          <w:p w14:paraId="636B22DA" w14:textId="1F926D43" w:rsidR="005C3C07" w:rsidRPr="005A7575" w:rsidRDefault="005C3C07" w:rsidP="00884B50">
            <w:pPr>
              <w:pStyle w:val="SingleTxtG"/>
              <w:spacing w:after="60"/>
              <w:ind w:left="0" w:right="175"/>
            </w:pPr>
            <w:r>
              <w:t xml:space="preserve">Update for standard EN 1251-3:2000 </w:t>
            </w:r>
          </w:p>
        </w:tc>
      </w:tr>
      <w:tr w:rsidR="008F22ED" w14:paraId="7077C72A" w14:textId="77777777" w:rsidTr="00447739">
        <w:tc>
          <w:tcPr>
            <w:tcW w:w="3686" w:type="dxa"/>
          </w:tcPr>
          <w:p w14:paraId="63B9E499" w14:textId="222C3A2D" w:rsidR="008F22ED" w:rsidRPr="003F4049" w:rsidRDefault="002A09FB">
            <w:pPr>
              <w:pStyle w:val="SingleTxtG"/>
              <w:spacing w:after="60"/>
              <w:ind w:left="0" w:right="175"/>
              <w:jc w:val="left"/>
              <w:rPr>
                <w:lang w:val="en-US"/>
              </w:rPr>
            </w:pPr>
            <w:r>
              <w:t>ECE/TRANS/WP.15/AC.1/2022/32 (secretariat)</w:t>
            </w:r>
          </w:p>
        </w:tc>
        <w:tc>
          <w:tcPr>
            <w:tcW w:w="4819" w:type="dxa"/>
          </w:tcPr>
          <w:p w14:paraId="6D83B305" w14:textId="5C736C31" w:rsidR="008F22ED" w:rsidRPr="003F4049" w:rsidRDefault="002A09FB" w:rsidP="00072A0C">
            <w:pPr>
              <w:pStyle w:val="SingleTxtG"/>
              <w:spacing w:after="60"/>
              <w:ind w:left="0" w:right="175"/>
              <w:rPr>
                <w:lang w:val="en-US"/>
              </w:rPr>
            </w:pPr>
            <w:r>
              <w:t>References to standards already adopted by the Joint Meeting but not included in the 2023 amendments</w:t>
            </w:r>
          </w:p>
        </w:tc>
      </w:tr>
    </w:tbl>
    <w:p w14:paraId="7D25359C" w14:textId="77777777" w:rsidR="008F22ED" w:rsidRDefault="008F22ED" w:rsidP="008F22ED">
      <w:pPr>
        <w:pStyle w:val="HChG"/>
      </w:pPr>
      <w:r>
        <w:tab/>
        <w:t>4.</w:t>
      </w:r>
      <w:r>
        <w:tab/>
      </w:r>
      <w:r>
        <w:rPr>
          <w:szCs w:val="22"/>
        </w:rPr>
        <w:t>Harmonization with the United Nations Recommendations on the Transport of Dangerous Goods</w:t>
      </w:r>
    </w:p>
    <w:p w14:paraId="274875D2" w14:textId="77777777" w:rsidR="002E7827" w:rsidRPr="004A74EC" w:rsidRDefault="002E7827" w:rsidP="002E7827">
      <w:pPr>
        <w:ind w:left="1134" w:right="1134"/>
      </w:pPr>
      <w:r w:rsidRPr="004A74EC">
        <w:t>No document has been submitted under this agenda item.</w:t>
      </w:r>
    </w:p>
    <w:p w14:paraId="1D307401" w14:textId="77777777" w:rsidR="008F22ED" w:rsidRDefault="008F22ED" w:rsidP="008F22ED">
      <w:pPr>
        <w:pStyle w:val="HChG"/>
      </w:pPr>
      <w:r>
        <w:tab/>
        <w:t>5.</w:t>
      </w:r>
      <w:r>
        <w:tab/>
        <w:t>Proposals for amendments to RID/ADR/ADN</w:t>
      </w:r>
    </w:p>
    <w:p w14:paraId="66DF1477" w14:textId="77777777" w:rsidR="008F22ED" w:rsidRDefault="008F22ED" w:rsidP="008F22ED">
      <w:pPr>
        <w:pStyle w:val="H1G"/>
      </w:pPr>
      <w:r>
        <w:tab/>
        <w:t>(a)</w:t>
      </w:r>
      <w:r>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A4834" w:rsidRPr="005A7575" w14:paraId="2D7C44F9" w14:textId="77777777" w:rsidTr="00884B50">
        <w:tc>
          <w:tcPr>
            <w:tcW w:w="3654" w:type="dxa"/>
          </w:tcPr>
          <w:p w14:paraId="28CDA8B8" w14:textId="20474FD9" w:rsidR="004A4834" w:rsidRPr="005A7575" w:rsidRDefault="004A4834" w:rsidP="00884B50">
            <w:pPr>
              <w:pStyle w:val="SingleTxtG"/>
              <w:spacing w:after="60"/>
              <w:ind w:left="0" w:right="175"/>
              <w:jc w:val="left"/>
            </w:pPr>
            <w:r>
              <w:t>ECE/TRANS/WP.15/AC.1/2022/26</w:t>
            </w:r>
            <w:r w:rsidR="002943F6">
              <w:t xml:space="preserve"> (Germany)</w:t>
            </w:r>
          </w:p>
        </w:tc>
        <w:tc>
          <w:tcPr>
            <w:tcW w:w="4851" w:type="dxa"/>
          </w:tcPr>
          <w:p w14:paraId="74CE6818" w14:textId="7B722541" w:rsidR="004A4834" w:rsidRPr="005A7575" w:rsidRDefault="004A4834" w:rsidP="00884B50">
            <w:pPr>
              <w:pStyle w:val="SingleTxtG"/>
              <w:spacing w:after="60"/>
              <w:ind w:left="0" w:right="1132"/>
            </w:pPr>
            <w:r>
              <w:t xml:space="preserve">Information on the transport category for damaged or defective lithium ion cells or batteries and lithium metal cells or batteries </w:t>
            </w:r>
          </w:p>
        </w:tc>
      </w:tr>
    </w:tbl>
    <w:p w14:paraId="018E57D3" w14:textId="77777777" w:rsidR="008F22ED" w:rsidRDefault="008F22ED" w:rsidP="008F22ED">
      <w:pPr>
        <w:pStyle w:val="H1G"/>
      </w:pPr>
      <w:r>
        <w:tab/>
        <w:t>(b)</w:t>
      </w:r>
      <w:r>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25EEB" w:rsidRPr="005A7575" w14:paraId="4844C134" w14:textId="77777777" w:rsidTr="00884B50">
        <w:tc>
          <w:tcPr>
            <w:tcW w:w="3654" w:type="dxa"/>
          </w:tcPr>
          <w:p w14:paraId="23CE2BB4" w14:textId="3C76049A" w:rsidR="00D25EEB" w:rsidRPr="005A7575" w:rsidRDefault="00D25EEB" w:rsidP="00884B50">
            <w:pPr>
              <w:pStyle w:val="SingleTxtG"/>
              <w:spacing w:after="60"/>
              <w:ind w:left="0" w:right="175"/>
              <w:jc w:val="left"/>
            </w:pPr>
            <w:r>
              <w:t>ECE/TRANS/WP.15/AC.1/2022/25</w:t>
            </w:r>
            <w:r w:rsidR="002943F6">
              <w:t xml:space="preserve"> </w:t>
            </w:r>
            <w:r w:rsidR="002943F6" w:rsidRPr="00B437C2">
              <w:t>(Germany)</w:t>
            </w:r>
          </w:p>
        </w:tc>
        <w:tc>
          <w:tcPr>
            <w:tcW w:w="4851" w:type="dxa"/>
          </w:tcPr>
          <w:p w14:paraId="376F6A10" w14:textId="52BF9BED" w:rsidR="00D25EEB" w:rsidRPr="00B437C2" w:rsidRDefault="00D25EEB" w:rsidP="00884B50">
            <w:pPr>
              <w:pStyle w:val="SingleTxtG"/>
              <w:spacing w:after="60"/>
              <w:ind w:left="0" w:right="175"/>
            </w:pPr>
            <w:r w:rsidRPr="00B437C2">
              <w:t xml:space="preserve">RID/ADR Table A: UN 1308, packing group II </w:t>
            </w:r>
          </w:p>
        </w:tc>
      </w:tr>
      <w:tr w:rsidR="00D25EEB" w:rsidRPr="005A7575" w14:paraId="41B4F469" w14:textId="77777777" w:rsidTr="00884B50">
        <w:tc>
          <w:tcPr>
            <w:tcW w:w="3654" w:type="dxa"/>
          </w:tcPr>
          <w:p w14:paraId="52FB8CF9" w14:textId="3D060904" w:rsidR="00D25EEB" w:rsidRPr="005A7575" w:rsidRDefault="00D25EEB" w:rsidP="00884B50">
            <w:pPr>
              <w:pStyle w:val="SingleTxtG"/>
              <w:spacing w:after="60"/>
              <w:ind w:left="0" w:right="175"/>
              <w:jc w:val="left"/>
            </w:pPr>
            <w:r>
              <w:t>ECE/TRANS/WP.15/AC.1/2022/27</w:t>
            </w:r>
            <w:r w:rsidR="002943F6">
              <w:t xml:space="preserve"> </w:t>
            </w:r>
            <w:r w:rsidR="002943F6" w:rsidRPr="006379DC">
              <w:t>(COSTHA)</w:t>
            </w:r>
          </w:p>
        </w:tc>
        <w:tc>
          <w:tcPr>
            <w:tcW w:w="4851" w:type="dxa"/>
          </w:tcPr>
          <w:p w14:paraId="175C0EEA" w14:textId="1E25B357" w:rsidR="00D25EEB" w:rsidRPr="006379DC" w:rsidRDefault="00D25EEB" w:rsidP="00884B50">
            <w:pPr>
              <w:pStyle w:val="SingleTxtG"/>
              <w:spacing w:after="60"/>
              <w:ind w:left="0" w:right="175"/>
              <w:rPr>
                <w:spacing w:val="-6"/>
                <w:w w:val="105"/>
              </w:rPr>
            </w:pPr>
            <w:r w:rsidRPr="006379DC">
              <w:t xml:space="preserve">Online </w:t>
            </w:r>
            <w:r w:rsidR="003F4049">
              <w:t>g</w:t>
            </w:r>
            <w:r w:rsidRPr="006379DC">
              <w:t xml:space="preserve">rocery </w:t>
            </w:r>
            <w:r w:rsidR="004D1073">
              <w:t>d</w:t>
            </w:r>
            <w:r w:rsidRPr="006379DC">
              <w:t xml:space="preserve">elivery </w:t>
            </w:r>
            <w:r w:rsidR="003F4049">
              <w:t>s</w:t>
            </w:r>
            <w:r w:rsidRPr="006379DC">
              <w:t xml:space="preserve">ervices </w:t>
            </w:r>
          </w:p>
        </w:tc>
      </w:tr>
      <w:tr w:rsidR="00D25EEB" w:rsidRPr="005A7575" w14:paraId="42BEC62E" w14:textId="77777777" w:rsidTr="00884B50">
        <w:tc>
          <w:tcPr>
            <w:tcW w:w="3654" w:type="dxa"/>
          </w:tcPr>
          <w:p w14:paraId="56112BF9" w14:textId="526F3770" w:rsidR="00D25EEB" w:rsidRPr="005A7575" w:rsidRDefault="00D25EEB" w:rsidP="00884B50">
            <w:pPr>
              <w:pStyle w:val="SingleTxtG"/>
              <w:spacing w:after="60"/>
              <w:ind w:left="0" w:right="175"/>
            </w:pPr>
            <w:r>
              <w:lastRenderedPageBreak/>
              <w:t>ECE/TRANS/WP.15/AC.1/2022/28</w:t>
            </w:r>
            <w:r w:rsidR="002943F6">
              <w:t xml:space="preserve"> (COSTHA)</w:t>
            </w:r>
          </w:p>
        </w:tc>
        <w:tc>
          <w:tcPr>
            <w:tcW w:w="4851" w:type="dxa"/>
          </w:tcPr>
          <w:p w14:paraId="6BD0C266" w14:textId="2084D44D" w:rsidR="00D25EEB" w:rsidRPr="00843AD6" w:rsidRDefault="00D25EEB" w:rsidP="00884B50">
            <w:pPr>
              <w:pStyle w:val="SingleTxtG"/>
              <w:spacing w:after="60"/>
              <w:ind w:left="0" w:right="175"/>
            </w:pPr>
            <w:r w:rsidRPr="00843AD6">
              <w:t>Direct delivery of dangerous goods to end customers (overpacks)</w:t>
            </w:r>
            <w:r>
              <w:t xml:space="preserve"> </w:t>
            </w:r>
          </w:p>
        </w:tc>
      </w:tr>
    </w:tbl>
    <w:p w14:paraId="5A487C62" w14:textId="77777777" w:rsidR="008F22ED" w:rsidRDefault="008F22ED" w:rsidP="008F22ED">
      <w:pPr>
        <w:pStyle w:val="HChG"/>
        <w:spacing w:before="240" w:after="120"/>
      </w:pPr>
      <w:r>
        <w:tab/>
        <w:t>6.</w:t>
      </w:r>
      <w:r>
        <w:tab/>
        <w:t>Interpretation of RID/ADR/ADN</w:t>
      </w:r>
    </w:p>
    <w:p w14:paraId="66BC330B" w14:textId="577A2CCE" w:rsidR="002E7827" w:rsidRPr="004A74EC" w:rsidRDefault="002E7827" w:rsidP="002E7827">
      <w:pPr>
        <w:ind w:left="1134" w:right="1134"/>
      </w:pPr>
      <w:r w:rsidRPr="004A74EC">
        <w:tab/>
        <w:t>No document has been submitted under this agenda item.</w:t>
      </w:r>
    </w:p>
    <w:p w14:paraId="14AAD1CC" w14:textId="77777777" w:rsidR="008F22ED" w:rsidRDefault="008F22ED" w:rsidP="008F22ED">
      <w:pPr>
        <w:pStyle w:val="HChG"/>
        <w:keepNext w:val="0"/>
        <w:keepLines w:val="0"/>
      </w:pPr>
      <w:r>
        <w:tab/>
        <w:t>7.</w:t>
      </w:r>
      <w:r>
        <w:tab/>
        <w:t>Reports of informal working groups</w:t>
      </w:r>
    </w:p>
    <w:p w14:paraId="23C0A627" w14:textId="61FD8F95" w:rsidR="002E7827" w:rsidRPr="004A74EC" w:rsidRDefault="002E7827" w:rsidP="002E7827">
      <w:pPr>
        <w:ind w:left="1134" w:right="1134"/>
      </w:pPr>
      <w:r w:rsidRPr="004A74EC">
        <w:tab/>
        <w:t>No document has been submitted under this agenda item.</w:t>
      </w:r>
    </w:p>
    <w:p w14:paraId="3C7A1E9D" w14:textId="77777777" w:rsidR="008F22ED" w:rsidRDefault="008F22ED" w:rsidP="008F22ED">
      <w:pPr>
        <w:pStyle w:val="HChG"/>
      </w:pPr>
      <w:r>
        <w:tab/>
        <w:t>8.</w:t>
      </w:r>
      <w:r>
        <w:tab/>
        <w:t>Accidents and risk management</w:t>
      </w:r>
    </w:p>
    <w:p w14:paraId="33F53FD5" w14:textId="77777777" w:rsidR="008F22ED" w:rsidRDefault="008F22ED" w:rsidP="008F22ED">
      <w:pPr>
        <w:pStyle w:val="SingleTxtG"/>
      </w:pPr>
      <w:r>
        <w:t>No document has been submitted under this agenda item.</w:t>
      </w:r>
    </w:p>
    <w:p w14:paraId="629E9D34" w14:textId="6D7C2EA9" w:rsidR="008F22ED" w:rsidRDefault="008F22ED" w:rsidP="008F22ED">
      <w:pPr>
        <w:pStyle w:val="HChG"/>
      </w:pPr>
      <w:r>
        <w:tab/>
        <w:t>9.</w:t>
      </w:r>
      <w:r>
        <w:tab/>
        <w:t>Election of officers for 202</w:t>
      </w:r>
      <w:r w:rsidR="00447739">
        <w:t>3</w:t>
      </w:r>
    </w:p>
    <w:p w14:paraId="7A01B106" w14:textId="77777777" w:rsidR="008F22ED" w:rsidRDefault="008F22ED" w:rsidP="008F22ED">
      <w:pPr>
        <w:pStyle w:val="HChG"/>
      </w:pPr>
      <w:r>
        <w:tab/>
        <w:t>10.</w:t>
      </w:r>
      <w:r>
        <w:tab/>
        <w:t>Future work</w:t>
      </w:r>
    </w:p>
    <w:p w14:paraId="2DF12AEB" w14:textId="5AC85D54" w:rsidR="008F22ED" w:rsidRDefault="008F22ED" w:rsidP="008F22ED">
      <w:pPr>
        <w:pStyle w:val="SingleTxtG"/>
        <w:spacing w:before="120"/>
      </w:pPr>
      <w:r>
        <w:t>The Joint Meeting may wish to arrange for the organization of the agenda for the spring 202</w:t>
      </w:r>
      <w:r w:rsidR="006863D8">
        <w:t>3</w:t>
      </w:r>
      <w:r>
        <w:t xml:space="preserve"> session (Bern, 1</w:t>
      </w:r>
      <w:r w:rsidR="003122A5">
        <w:t>3</w:t>
      </w:r>
      <w:r>
        <w:t>-1</w:t>
      </w:r>
      <w:r w:rsidR="003122A5">
        <w:t>7</w:t>
      </w:r>
      <w:r>
        <w:t xml:space="preserve"> March 202</w:t>
      </w:r>
      <w:r w:rsidR="003122A5">
        <w:t>3</w:t>
      </w:r>
      <w:r>
        <w:t>).</w:t>
      </w:r>
    </w:p>
    <w:p w14:paraId="1808370A" w14:textId="77777777" w:rsidR="008F22ED" w:rsidRDefault="008F22ED" w:rsidP="008F22ED">
      <w:pPr>
        <w:pStyle w:val="HChG"/>
      </w:pPr>
      <w:r>
        <w:tab/>
        <w:t>11.</w:t>
      </w:r>
      <w:r>
        <w:tab/>
        <w:t>Any other business</w:t>
      </w:r>
    </w:p>
    <w:p w14:paraId="0515C756" w14:textId="194FE5D2" w:rsidR="002E7827" w:rsidRPr="004A74EC" w:rsidRDefault="002E7827" w:rsidP="002E7827">
      <w:pPr>
        <w:ind w:left="1134" w:right="1134"/>
      </w:pPr>
      <w:r w:rsidRPr="004A74EC">
        <w:tab/>
        <w:t>No document has been submitted under this agenda item.</w:t>
      </w:r>
    </w:p>
    <w:p w14:paraId="6E1EA50A" w14:textId="77777777" w:rsidR="008F22ED" w:rsidRDefault="008F22ED" w:rsidP="008F22ED">
      <w:pPr>
        <w:pStyle w:val="HChG"/>
      </w:pPr>
      <w:r>
        <w:tab/>
        <w:t>12.</w:t>
      </w:r>
      <w:r>
        <w:tab/>
        <w:t>Adoption of the report</w:t>
      </w:r>
    </w:p>
    <w:p w14:paraId="28AE612D" w14:textId="77777777" w:rsidR="008F22ED" w:rsidRDefault="008F22ED" w:rsidP="008F22ED">
      <w:pPr>
        <w:pStyle w:val="SingleTxtG"/>
        <w:ind w:firstLine="561"/>
      </w:pPr>
      <w:r>
        <w:t>In accordance with established practice, the Joint Meeting will adopt the report of the session on the basis of a draft established by the secretariat.</w:t>
      </w:r>
    </w:p>
    <w:p w14:paraId="2683424E" w14:textId="77777777" w:rsidR="00237246" w:rsidRPr="002D0B48" w:rsidRDefault="00237246" w:rsidP="00237246">
      <w:pPr>
        <w:pStyle w:val="SingleTxtG"/>
        <w:spacing w:after="0"/>
        <w:jc w:val="center"/>
        <w:rPr>
          <w:u w:val="single"/>
        </w:rPr>
      </w:pPr>
      <w:r>
        <w:rPr>
          <w:u w:val="single"/>
        </w:rPr>
        <w:tab/>
      </w:r>
      <w:r>
        <w:rPr>
          <w:u w:val="single"/>
        </w:rPr>
        <w:tab/>
      </w:r>
      <w:r>
        <w:rPr>
          <w:u w:val="single"/>
        </w:rPr>
        <w:tab/>
      </w:r>
    </w:p>
    <w:p w14:paraId="61DB9B57" w14:textId="77777777" w:rsidR="001C6663" w:rsidRPr="005630A2" w:rsidRDefault="001C6663" w:rsidP="00C411EB"/>
    <w:sectPr w:rsidR="001C6663" w:rsidRPr="005630A2" w:rsidSect="005630A2">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2693" w14:textId="77777777" w:rsidR="00524005" w:rsidRDefault="00524005"/>
  </w:endnote>
  <w:endnote w:type="continuationSeparator" w:id="0">
    <w:p w14:paraId="67046DED" w14:textId="77777777" w:rsidR="00524005" w:rsidRDefault="00524005"/>
  </w:endnote>
  <w:endnote w:type="continuationNotice" w:id="1">
    <w:p w14:paraId="2806B2DF" w14:textId="77777777" w:rsidR="00524005" w:rsidRDefault="00524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2BAF" w14:textId="05933729" w:rsidR="005630A2" w:rsidRPr="005630A2" w:rsidRDefault="005630A2" w:rsidP="005630A2">
    <w:pPr>
      <w:pStyle w:val="Footer"/>
      <w:tabs>
        <w:tab w:val="right" w:pos="9638"/>
      </w:tabs>
      <w:rPr>
        <w:sz w:val="18"/>
      </w:rPr>
    </w:pPr>
    <w:r w:rsidRPr="005630A2">
      <w:rPr>
        <w:b/>
        <w:sz w:val="18"/>
      </w:rPr>
      <w:fldChar w:fldCharType="begin"/>
    </w:r>
    <w:r w:rsidRPr="005630A2">
      <w:rPr>
        <w:b/>
        <w:sz w:val="18"/>
      </w:rPr>
      <w:instrText xml:space="preserve"> PAGE  \* MERGEFORMAT </w:instrText>
    </w:r>
    <w:r w:rsidRPr="005630A2">
      <w:rPr>
        <w:b/>
        <w:sz w:val="18"/>
      </w:rPr>
      <w:fldChar w:fldCharType="separate"/>
    </w:r>
    <w:r w:rsidR="00EE75A8">
      <w:rPr>
        <w:b/>
        <w:noProof/>
        <w:sz w:val="18"/>
      </w:rPr>
      <w:t>2</w:t>
    </w:r>
    <w:r w:rsidRPr="005630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4E5" w14:textId="24373A28" w:rsidR="005630A2" w:rsidRPr="005630A2" w:rsidRDefault="005630A2" w:rsidP="005630A2">
    <w:pPr>
      <w:pStyle w:val="Footer"/>
      <w:tabs>
        <w:tab w:val="right" w:pos="9638"/>
      </w:tabs>
      <w:rPr>
        <w:b/>
        <w:sz w:val="18"/>
      </w:rPr>
    </w:pPr>
    <w:r>
      <w:tab/>
    </w:r>
    <w:r w:rsidRPr="005630A2">
      <w:rPr>
        <w:b/>
        <w:sz w:val="18"/>
      </w:rPr>
      <w:fldChar w:fldCharType="begin"/>
    </w:r>
    <w:r w:rsidRPr="005630A2">
      <w:rPr>
        <w:b/>
        <w:sz w:val="18"/>
      </w:rPr>
      <w:instrText xml:space="preserve"> PAGE  \* MERGEFORMAT </w:instrText>
    </w:r>
    <w:r w:rsidRPr="005630A2">
      <w:rPr>
        <w:b/>
        <w:sz w:val="18"/>
      </w:rPr>
      <w:fldChar w:fldCharType="separate"/>
    </w:r>
    <w:r w:rsidR="001B3A31">
      <w:rPr>
        <w:b/>
        <w:noProof/>
        <w:sz w:val="18"/>
      </w:rPr>
      <w:t>3</w:t>
    </w:r>
    <w:r w:rsidRPr="005630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6F75" w14:textId="77777777" w:rsidR="00524005" w:rsidRPr="000B175B" w:rsidRDefault="00524005" w:rsidP="000B175B">
      <w:pPr>
        <w:tabs>
          <w:tab w:val="right" w:pos="2155"/>
        </w:tabs>
        <w:spacing w:after="80"/>
        <w:ind w:left="680"/>
        <w:rPr>
          <w:u w:val="single"/>
        </w:rPr>
      </w:pPr>
      <w:r>
        <w:rPr>
          <w:u w:val="single"/>
        </w:rPr>
        <w:tab/>
      </w:r>
    </w:p>
  </w:footnote>
  <w:footnote w:type="continuationSeparator" w:id="0">
    <w:p w14:paraId="0266C8CC" w14:textId="77777777" w:rsidR="00524005" w:rsidRPr="00FC68B7" w:rsidRDefault="00524005" w:rsidP="00FC68B7">
      <w:pPr>
        <w:tabs>
          <w:tab w:val="left" w:pos="2155"/>
        </w:tabs>
        <w:spacing w:after="80"/>
        <w:ind w:left="680"/>
        <w:rPr>
          <w:u w:val="single"/>
        </w:rPr>
      </w:pPr>
      <w:r>
        <w:rPr>
          <w:u w:val="single"/>
        </w:rPr>
        <w:tab/>
      </w:r>
    </w:p>
  </w:footnote>
  <w:footnote w:type="continuationNotice" w:id="1">
    <w:p w14:paraId="609CFA60" w14:textId="77777777" w:rsidR="00524005" w:rsidRDefault="00524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C0C" w14:textId="270B7AE8" w:rsidR="005630A2" w:rsidRPr="005630A2" w:rsidRDefault="003B4973">
    <w:pPr>
      <w:pStyle w:val="Header"/>
    </w:pPr>
    <w:r>
      <w:fldChar w:fldCharType="begin"/>
    </w:r>
    <w:r>
      <w:instrText xml:space="preserve"> TITLE  \* MERGEFORMAT </w:instrText>
    </w:r>
    <w:r>
      <w:fldChar w:fldCharType="separate"/>
    </w:r>
    <w:r w:rsidR="005630A2">
      <w:t>ECE/TRANS/WP.15/AC.1/165/Add.1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535" w14:textId="2CF98222" w:rsidR="005630A2" w:rsidRPr="005630A2" w:rsidRDefault="003B4973" w:rsidP="005630A2">
    <w:pPr>
      <w:pStyle w:val="Header"/>
      <w:jc w:val="right"/>
    </w:pPr>
    <w:r>
      <w:fldChar w:fldCharType="begin"/>
    </w:r>
    <w:r>
      <w:instrText xml:space="preserve"> TITLE  \* MERGEFORMAT </w:instrText>
    </w:r>
    <w:r>
      <w:fldChar w:fldCharType="separate"/>
    </w:r>
    <w:r w:rsidR="005630A2">
      <w:t>ECE/TRANS/WP.15/AC.1/165/Add.1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A2"/>
    <w:rsid w:val="00002A7D"/>
    <w:rsid w:val="000038A8"/>
    <w:rsid w:val="00006790"/>
    <w:rsid w:val="00027624"/>
    <w:rsid w:val="00050F6B"/>
    <w:rsid w:val="000678CD"/>
    <w:rsid w:val="00067B93"/>
    <w:rsid w:val="00072A0C"/>
    <w:rsid w:val="00072C8C"/>
    <w:rsid w:val="00081CE0"/>
    <w:rsid w:val="00084D30"/>
    <w:rsid w:val="00090320"/>
    <w:rsid w:val="000931C0"/>
    <w:rsid w:val="0009598E"/>
    <w:rsid w:val="0009732C"/>
    <w:rsid w:val="000A01F9"/>
    <w:rsid w:val="000A2E09"/>
    <w:rsid w:val="000B175B"/>
    <w:rsid w:val="000B3A0F"/>
    <w:rsid w:val="000E0415"/>
    <w:rsid w:val="000E5BE4"/>
    <w:rsid w:val="000F7715"/>
    <w:rsid w:val="00146521"/>
    <w:rsid w:val="00156B99"/>
    <w:rsid w:val="00166124"/>
    <w:rsid w:val="00184DDA"/>
    <w:rsid w:val="001900CD"/>
    <w:rsid w:val="001A0452"/>
    <w:rsid w:val="001B3A31"/>
    <w:rsid w:val="001B4B04"/>
    <w:rsid w:val="001B5875"/>
    <w:rsid w:val="001C4B9C"/>
    <w:rsid w:val="001C6663"/>
    <w:rsid w:val="001C7895"/>
    <w:rsid w:val="001D26DF"/>
    <w:rsid w:val="001D68B6"/>
    <w:rsid w:val="001E2A60"/>
    <w:rsid w:val="001F1599"/>
    <w:rsid w:val="001F19C4"/>
    <w:rsid w:val="002043F0"/>
    <w:rsid w:val="00211E0B"/>
    <w:rsid w:val="00214670"/>
    <w:rsid w:val="00232575"/>
    <w:rsid w:val="00237246"/>
    <w:rsid w:val="00247258"/>
    <w:rsid w:val="00257CAC"/>
    <w:rsid w:val="00264441"/>
    <w:rsid w:val="0027237A"/>
    <w:rsid w:val="002839CE"/>
    <w:rsid w:val="002943F6"/>
    <w:rsid w:val="002974E9"/>
    <w:rsid w:val="002A09FB"/>
    <w:rsid w:val="002A7F94"/>
    <w:rsid w:val="002B109A"/>
    <w:rsid w:val="002C6D45"/>
    <w:rsid w:val="002D6E53"/>
    <w:rsid w:val="002E7827"/>
    <w:rsid w:val="002F046D"/>
    <w:rsid w:val="002F3023"/>
    <w:rsid w:val="00301764"/>
    <w:rsid w:val="003122A5"/>
    <w:rsid w:val="003229D8"/>
    <w:rsid w:val="00336C97"/>
    <w:rsid w:val="00337F88"/>
    <w:rsid w:val="00342432"/>
    <w:rsid w:val="0035223F"/>
    <w:rsid w:val="00352D4B"/>
    <w:rsid w:val="0035638C"/>
    <w:rsid w:val="00371D6E"/>
    <w:rsid w:val="003A46BB"/>
    <w:rsid w:val="003A4EC7"/>
    <w:rsid w:val="003A7295"/>
    <w:rsid w:val="003B1D56"/>
    <w:rsid w:val="003B1F60"/>
    <w:rsid w:val="003B4973"/>
    <w:rsid w:val="003C2CC4"/>
    <w:rsid w:val="003D4B23"/>
    <w:rsid w:val="003E278A"/>
    <w:rsid w:val="003F4049"/>
    <w:rsid w:val="00410D70"/>
    <w:rsid w:val="00413520"/>
    <w:rsid w:val="004325CB"/>
    <w:rsid w:val="00440A07"/>
    <w:rsid w:val="00447739"/>
    <w:rsid w:val="00462880"/>
    <w:rsid w:val="00476F24"/>
    <w:rsid w:val="004A4834"/>
    <w:rsid w:val="004C55B0"/>
    <w:rsid w:val="004D1073"/>
    <w:rsid w:val="004F62E3"/>
    <w:rsid w:val="004F6BA0"/>
    <w:rsid w:val="00503BEA"/>
    <w:rsid w:val="00510E7B"/>
    <w:rsid w:val="00524005"/>
    <w:rsid w:val="00533616"/>
    <w:rsid w:val="00535ABA"/>
    <w:rsid w:val="0053768B"/>
    <w:rsid w:val="005420F2"/>
    <w:rsid w:val="0054285C"/>
    <w:rsid w:val="005630A2"/>
    <w:rsid w:val="00574360"/>
    <w:rsid w:val="00574738"/>
    <w:rsid w:val="00584173"/>
    <w:rsid w:val="00595520"/>
    <w:rsid w:val="005A44B9"/>
    <w:rsid w:val="005B1BA0"/>
    <w:rsid w:val="005B3DB3"/>
    <w:rsid w:val="005C3C07"/>
    <w:rsid w:val="005D15CA"/>
    <w:rsid w:val="005D7969"/>
    <w:rsid w:val="005F08DF"/>
    <w:rsid w:val="005F3066"/>
    <w:rsid w:val="005F3E61"/>
    <w:rsid w:val="00604DDD"/>
    <w:rsid w:val="006115CC"/>
    <w:rsid w:val="00611FC4"/>
    <w:rsid w:val="006176FB"/>
    <w:rsid w:val="00630FCB"/>
    <w:rsid w:val="00640B26"/>
    <w:rsid w:val="0065766B"/>
    <w:rsid w:val="006770B2"/>
    <w:rsid w:val="006863D8"/>
    <w:rsid w:val="00686A48"/>
    <w:rsid w:val="00691496"/>
    <w:rsid w:val="006940E1"/>
    <w:rsid w:val="006A3C72"/>
    <w:rsid w:val="006A3F7E"/>
    <w:rsid w:val="006A7392"/>
    <w:rsid w:val="006B03A1"/>
    <w:rsid w:val="006B67D9"/>
    <w:rsid w:val="006C0E69"/>
    <w:rsid w:val="006C5535"/>
    <w:rsid w:val="006D0589"/>
    <w:rsid w:val="006E564B"/>
    <w:rsid w:val="006E7154"/>
    <w:rsid w:val="007003CD"/>
    <w:rsid w:val="0070701E"/>
    <w:rsid w:val="0072632A"/>
    <w:rsid w:val="007358E8"/>
    <w:rsid w:val="00736ECE"/>
    <w:rsid w:val="0074533B"/>
    <w:rsid w:val="007643BC"/>
    <w:rsid w:val="00780C68"/>
    <w:rsid w:val="007910B0"/>
    <w:rsid w:val="007959FE"/>
    <w:rsid w:val="007A0CF1"/>
    <w:rsid w:val="007A478E"/>
    <w:rsid w:val="007B6BA5"/>
    <w:rsid w:val="007C3390"/>
    <w:rsid w:val="007C42D8"/>
    <w:rsid w:val="007C4F4B"/>
    <w:rsid w:val="007D7362"/>
    <w:rsid w:val="007F5CE2"/>
    <w:rsid w:val="007F6611"/>
    <w:rsid w:val="00800522"/>
    <w:rsid w:val="00810BAC"/>
    <w:rsid w:val="00811042"/>
    <w:rsid w:val="008175E9"/>
    <w:rsid w:val="008242D7"/>
    <w:rsid w:val="0082577B"/>
    <w:rsid w:val="008272DD"/>
    <w:rsid w:val="00866893"/>
    <w:rsid w:val="00866F02"/>
    <w:rsid w:val="00867D18"/>
    <w:rsid w:val="008701D5"/>
    <w:rsid w:val="00871F9A"/>
    <w:rsid w:val="00871FD5"/>
    <w:rsid w:val="0088172E"/>
    <w:rsid w:val="00881EFA"/>
    <w:rsid w:val="008879CB"/>
    <w:rsid w:val="008979B1"/>
    <w:rsid w:val="008A6B25"/>
    <w:rsid w:val="008A6C4F"/>
    <w:rsid w:val="008A77AE"/>
    <w:rsid w:val="008B00E5"/>
    <w:rsid w:val="008B389E"/>
    <w:rsid w:val="008C0C91"/>
    <w:rsid w:val="008D045E"/>
    <w:rsid w:val="008D3F25"/>
    <w:rsid w:val="008D4D82"/>
    <w:rsid w:val="008E0E46"/>
    <w:rsid w:val="008E4EEF"/>
    <w:rsid w:val="008E7116"/>
    <w:rsid w:val="008F143B"/>
    <w:rsid w:val="008F22ED"/>
    <w:rsid w:val="008F3882"/>
    <w:rsid w:val="008F4B7C"/>
    <w:rsid w:val="00901254"/>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3CE5"/>
    <w:rsid w:val="00A10F4F"/>
    <w:rsid w:val="00A11067"/>
    <w:rsid w:val="00A1704A"/>
    <w:rsid w:val="00A425EB"/>
    <w:rsid w:val="00A5500D"/>
    <w:rsid w:val="00A72F22"/>
    <w:rsid w:val="00A733BC"/>
    <w:rsid w:val="00A748A6"/>
    <w:rsid w:val="00A76A69"/>
    <w:rsid w:val="00A879A4"/>
    <w:rsid w:val="00AA0FF8"/>
    <w:rsid w:val="00AB0CC8"/>
    <w:rsid w:val="00AC0F2C"/>
    <w:rsid w:val="00AC502A"/>
    <w:rsid w:val="00AC5941"/>
    <w:rsid w:val="00AC7D39"/>
    <w:rsid w:val="00AF58C1"/>
    <w:rsid w:val="00B00488"/>
    <w:rsid w:val="00B02318"/>
    <w:rsid w:val="00B04A3F"/>
    <w:rsid w:val="00B06643"/>
    <w:rsid w:val="00B15055"/>
    <w:rsid w:val="00B20551"/>
    <w:rsid w:val="00B30179"/>
    <w:rsid w:val="00B33FC7"/>
    <w:rsid w:val="00B37B15"/>
    <w:rsid w:val="00B45C02"/>
    <w:rsid w:val="00B70B63"/>
    <w:rsid w:val="00B72A1E"/>
    <w:rsid w:val="00B81E12"/>
    <w:rsid w:val="00BA339B"/>
    <w:rsid w:val="00BA77BE"/>
    <w:rsid w:val="00BB1768"/>
    <w:rsid w:val="00BB23CC"/>
    <w:rsid w:val="00BC1E7E"/>
    <w:rsid w:val="00BC3921"/>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2D6"/>
    <w:rsid w:val="00C745C3"/>
    <w:rsid w:val="00C978F5"/>
    <w:rsid w:val="00CA24A4"/>
    <w:rsid w:val="00CB348D"/>
    <w:rsid w:val="00CD19C4"/>
    <w:rsid w:val="00CD46F5"/>
    <w:rsid w:val="00CE4A8F"/>
    <w:rsid w:val="00CE78F6"/>
    <w:rsid w:val="00CF071D"/>
    <w:rsid w:val="00D0123D"/>
    <w:rsid w:val="00D05DB3"/>
    <w:rsid w:val="00D15B04"/>
    <w:rsid w:val="00D2031B"/>
    <w:rsid w:val="00D25EEB"/>
    <w:rsid w:val="00D25FE2"/>
    <w:rsid w:val="00D354BE"/>
    <w:rsid w:val="00D368BE"/>
    <w:rsid w:val="00D37DA9"/>
    <w:rsid w:val="00D406A7"/>
    <w:rsid w:val="00D40765"/>
    <w:rsid w:val="00D43252"/>
    <w:rsid w:val="00D44D86"/>
    <w:rsid w:val="00D50B7D"/>
    <w:rsid w:val="00D52012"/>
    <w:rsid w:val="00D704E5"/>
    <w:rsid w:val="00D72727"/>
    <w:rsid w:val="00D952C5"/>
    <w:rsid w:val="00D978C6"/>
    <w:rsid w:val="00DA0956"/>
    <w:rsid w:val="00DA357F"/>
    <w:rsid w:val="00DA3E12"/>
    <w:rsid w:val="00DC18AD"/>
    <w:rsid w:val="00DF7CAE"/>
    <w:rsid w:val="00E423C0"/>
    <w:rsid w:val="00E549B8"/>
    <w:rsid w:val="00E6414C"/>
    <w:rsid w:val="00E7260F"/>
    <w:rsid w:val="00E8702D"/>
    <w:rsid w:val="00E905F4"/>
    <w:rsid w:val="00E916A9"/>
    <w:rsid w:val="00E916DE"/>
    <w:rsid w:val="00E925AD"/>
    <w:rsid w:val="00E92DBD"/>
    <w:rsid w:val="00E96630"/>
    <w:rsid w:val="00EB0C85"/>
    <w:rsid w:val="00ED18DC"/>
    <w:rsid w:val="00ED4EE2"/>
    <w:rsid w:val="00ED6201"/>
    <w:rsid w:val="00ED7A2A"/>
    <w:rsid w:val="00EE75A8"/>
    <w:rsid w:val="00EF1007"/>
    <w:rsid w:val="00EF1D7F"/>
    <w:rsid w:val="00F0137E"/>
    <w:rsid w:val="00F21786"/>
    <w:rsid w:val="00F3742B"/>
    <w:rsid w:val="00F41FDB"/>
    <w:rsid w:val="00F50596"/>
    <w:rsid w:val="00F56D63"/>
    <w:rsid w:val="00F609A9"/>
    <w:rsid w:val="00F776AF"/>
    <w:rsid w:val="00F80C99"/>
    <w:rsid w:val="00F867EC"/>
    <w:rsid w:val="00F91B2B"/>
    <w:rsid w:val="00FA1764"/>
    <w:rsid w:val="00FA2FE7"/>
    <w:rsid w:val="00FB72C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161D7B5F"/>
  <w15:docId w15:val="{818B39DD-8EA9-40C8-8AA7-A2115D3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27"/>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AC5941"/>
    <w:rPr>
      <w:sz w:val="18"/>
      <w:lang w:val="en-GB"/>
    </w:rPr>
  </w:style>
  <w:style w:type="character" w:customStyle="1" w:styleId="HChGChar">
    <w:name w:val="_ H _Ch_G Char"/>
    <w:link w:val="HChG"/>
    <w:locked/>
    <w:rsid w:val="00AC5941"/>
    <w:rPr>
      <w:b/>
      <w:sz w:val="28"/>
      <w:lang w:val="en-GB"/>
    </w:rPr>
  </w:style>
  <w:style w:type="character" w:customStyle="1" w:styleId="H1GChar">
    <w:name w:val="_ H_1_G Char"/>
    <w:link w:val="H1G"/>
    <w:locked/>
    <w:rsid w:val="00AC5941"/>
    <w:rPr>
      <w:b/>
      <w:sz w:val="24"/>
      <w:lang w:val="en-GB"/>
    </w:rPr>
  </w:style>
  <w:style w:type="character" w:customStyle="1" w:styleId="UnresolvedMention1">
    <w:name w:val="Unresolved Mention1"/>
    <w:basedOn w:val="DefaultParagraphFont"/>
    <w:uiPriority w:val="99"/>
    <w:semiHidden/>
    <w:unhideWhenUsed/>
    <w:rsid w:val="00691496"/>
    <w:rPr>
      <w:color w:val="605E5C"/>
      <w:shd w:val="clear" w:color="auto" w:fill="E1DFDD"/>
    </w:rPr>
  </w:style>
  <w:style w:type="character" w:customStyle="1" w:styleId="SingleTxtGCar">
    <w:name w:val="_ Single Txt_G Car"/>
    <w:rsid w:val="00237246"/>
    <w:rPr>
      <w:lang w:eastAsia="en-US"/>
    </w:rPr>
  </w:style>
  <w:style w:type="character" w:styleId="CommentReference">
    <w:name w:val="annotation reference"/>
    <w:basedOn w:val="DefaultParagraphFont"/>
    <w:semiHidden/>
    <w:unhideWhenUsed/>
    <w:rsid w:val="00EE75A8"/>
    <w:rPr>
      <w:sz w:val="16"/>
      <w:szCs w:val="16"/>
    </w:rPr>
  </w:style>
  <w:style w:type="paragraph" w:styleId="CommentText">
    <w:name w:val="annotation text"/>
    <w:basedOn w:val="Normal"/>
    <w:link w:val="CommentTextChar"/>
    <w:semiHidden/>
    <w:unhideWhenUsed/>
    <w:rsid w:val="00EE75A8"/>
    <w:pPr>
      <w:spacing w:line="240" w:lineRule="auto"/>
    </w:pPr>
  </w:style>
  <w:style w:type="character" w:customStyle="1" w:styleId="CommentTextChar">
    <w:name w:val="Comment Text Char"/>
    <w:basedOn w:val="DefaultParagraphFont"/>
    <w:link w:val="CommentText"/>
    <w:semiHidden/>
    <w:rsid w:val="00EE75A8"/>
    <w:rPr>
      <w:lang w:val="en-GB"/>
    </w:rPr>
  </w:style>
  <w:style w:type="paragraph" w:styleId="CommentSubject">
    <w:name w:val="annotation subject"/>
    <w:basedOn w:val="CommentText"/>
    <w:next w:val="CommentText"/>
    <w:link w:val="CommentSubjectChar"/>
    <w:semiHidden/>
    <w:unhideWhenUsed/>
    <w:rsid w:val="00EE75A8"/>
    <w:rPr>
      <w:b/>
      <w:bCs/>
    </w:rPr>
  </w:style>
  <w:style w:type="character" w:customStyle="1" w:styleId="CommentSubjectChar">
    <w:name w:val="Comment Subject Char"/>
    <w:basedOn w:val="CommentTextChar"/>
    <w:link w:val="CommentSubject"/>
    <w:semiHidden/>
    <w:rsid w:val="00EE75A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891">
      <w:bodyDiv w:val="1"/>
      <w:marLeft w:val="0"/>
      <w:marRight w:val="0"/>
      <w:marTop w:val="0"/>
      <w:marBottom w:val="0"/>
      <w:divBdr>
        <w:top w:val="none" w:sz="0" w:space="0" w:color="auto"/>
        <w:left w:val="none" w:sz="0" w:space="0" w:color="auto"/>
        <w:bottom w:val="none" w:sz="0" w:space="0" w:color="auto"/>
        <w:right w:val="none" w:sz="0" w:space="0" w:color="auto"/>
      </w:divBdr>
    </w:div>
    <w:div w:id="296763518">
      <w:bodyDiv w:val="1"/>
      <w:marLeft w:val="0"/>
      <w:marRight w:val="0"/>
      <w:marTop w:val="0"/>
      <w:marBottom w:val="0"/>
      <w:divBdr>
        <w:top w:val="none" w:sz="0" w:space="0" w:color="auto"/>
        <w:left w:val="none" w:sz="0" w:space="0" w:color="auto"/>
        <w:bottom w:val="none" w:sz="0" w:space="0" w:color="auto"/>
        <w:right w:val="none" w:sz="0" w:space="0" w:color="auto"/>
      </w:divBdr>
    </w:div>
    <w:div w:id="787941251">
      <w:bodyDiv w:val="1"/>
      <w:marLeft w:val="0"/>
      <w:marRight w:val="0"/>
      <w:marTop w:val="0"/>
      <w:marBottom w:val="0"/>
      <w:divBdr>
        <w:top w:val="none" w:sz="0" w:space="0" w:color="auto"/>
        <w:left w:val="none" w:sz="0" w:space="0" w:color="auto"/>
        <w:bottom w:val="none" w:sz="0" w:space="0" w:color="auto"/>
        <w:right w:val="none" w:sz="0" w:space="0" w:color="auto"/>
      </w:divBdr>
    </w:div>
    <w:div w:id="1254240319">
      <w:bodyDiv w:val="1"/>
      <w:marLeft w:val="0"/>
      <w:marRight w:val="0"/>
      <w:marTop w:val="0"/>
      <w:marBottom w:val="0"/>
      <w:divBdr>
        <w:top w:val="none" w:sz="0" w:space="0" w:color="auto"/>
        <w:left w:val="none" w:sz="0" w:space="0" w:color="auto"/>
        <w:bottom w:val="none" w:sz="0" w:space="0" w:color="auto"/>
        <w:right w:val="none" w:sz="0" w:space="0" w:color="auto"/>
      </w:divBdr>
    </w:div>
    <w:div w:id="1827671984">
      <w:bodyDiv w:val="1"/>
      <w:marLeft w:val="0"/>
      <w:marRight w:val="0"/>
      <w:marTop w:val="0"/>
      <w:marBottom w:val="0"/>
      <w:divBdr>
        <w:top w:val="none" w:sz="0" w:space="0" w:color="auto"/>
        <w:left w:val="none" w:sz="0" w:space="0" w:color="auto"/>
        <w:bottom w:val="none" w:sz="0" w:space="0" w:color="auto"/>
        <w:right w:val="none" w:sz="0" w:space="0" w:color="auto"/>
      </w:divBdr>
    </w:div>
    <w:div w:id="20642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70D0D-7A12-4E23-B7B5-C391882DB7C1}">
  <ds:schemaRefs>
    <ds:schemaRef ds:uri="http://schemas.openxmlformats.org/officeDocument/2006/bibliography"/>
  </ds:schemaRefs>
</ds:datastoreItem>
</file>

<file path=customXml/itemProps2.xml><?xml version="1.0" encoding="utf-8"?>
<ds:datastoreItem xmlns:ds="http://schemas.openxmlformats.org/officeDocument/2006/customXml" ds:itemID="{9D21A9D7-81BD-4FAC-81C5-FA16F521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75E69-03CD-46B8-9CEA-37F828644F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85ec44e-1bab-4c0b-9df0-6ba128686fc9"/>
    <ds:schemaRef ds:uri="4b4a1c0d-4a69-4996-a84a-fc699b9f49de"/>
    <ds:schemaRef ds:uri="acccb6d4-dbe5-46d2-b4d3-5733603d8c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F1EA25-FD59-4E8A-8609-CAFE3F855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714</Words>
  <Characters>4439</Characters>
  <Application>Microsoft Office Word</Application>
  <DocSecurity>0</DocSecurity>
  <Lines>116</Lines>
  <Paragraphs>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ECE/TRANS/WP.15/AC.1/165/Add.1</vt:lpstr>
      <vt:lpstr/>
      <vt:lpstr>United Nations</vt:lpstr>
    </vt:vector>
  </TitlesOfParts>
  <Company>CSD</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ECE/TRANS/WP.15/AC.1/165/Add.1</dc:title>
  <dc:creator>Christine Barrio-Champeau</dc:creator>
  <cp:lastModifiedBy>Christine Barrio-Champeau</cp:lastModifiedBy>
  <cp:revision>13</cp:revision>
  <cp:lastPrinted>2009-02-18T09:36:00Z</cp:lastPrinted>
  <dcterms:created xsi:type="dcterms:W3CDTF">2022-06-29T12:44:00Z</dcterms:created>
  <dcterms:modified xsi:type="dcterms:W3CDTF">2022-06-30T14:12:00Z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