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BBD1" w14:textId="1C81AAF1" w:rsidR="00264628" w:rsidRPr="00264628" w:rsidRDefault="00264628" w:rsidP="00264628">
      <w:pPr>
        <w:snapToGrid w:val="0"/>
        <w:spacing w:line="240" w:lineRule="auto"/>
        <w:ind w:left="5387" w:right="-286"/>
        <w:outlineLvl w:val="0"/>
        <w:rPr>
          <w:rFonts w:ascii="Arial" w:eastAsia="Arial" w:hAnsi="Arial" w:cs="Arial"/>
          <w:bCs/>
          <w:snapToGrid/>
          <w:szCs w:val="24"/>
          <w:lang w:val="de-DE" w:eastAsia="de-DE"/>
        </w:rPr>
      </w:pPr>
      <w:r w:rsidRPr="00264628">
        <w:rPr>
          <w:rFonts w:ascii="Arial" w:eastAsia="Arial" w:hAnsi="Arial" w:cs="Arial"/>
          <w:bCs/>
          <w:noProof/>
          <w:snapToGrid/>
          <w:szCs w:val="24"/>
          <w:lang w:val="en-US" w:eastAsia="de-DE"/>
        </w:rPr>
        <w:drawing>
          <wp:anchor distT="0" distB="0" distL="114300" distR="114300" simplePos="0" relativeHeight="251659264" behindDoc="0" locked="0" layoutInCell="1" allowOverlap="1" wp14:anchorId="0569D82D" wp14:editId="4896F1C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64628">
        <w:rPr>
          <w:rFonts w:ascii="Arial" w:eastAsia="Arial" w:hAnsi="Arial" w:cs="Arial"/>
          <w:bCs/>
          <w:snapToGrid/>
          <w:szCs w:val="24"/>
          <w:lang w:val="de-DE" w:eastAsia="de-DE"/>
        </w:rPr>
        <w:t>CCNR-ZKR/ADN/WP.15/AC.2/2022/</w:t>
      </w:r>
      <w:r w:rsidR="00F007DA">
        <w:rPr>
          <w:rFonts w:ascii="Arial" w:eastAsia="Arial" w:hAnsi="Arial" w:cs="Arial"/>
          <w:bCs/>
          <w:snapToGrid/>
          <w:szCs w:val="24"/>
          <w:lang w:val="de-DE" w:eastAsia="de-DE"/>
        </w:rPr>
        <w:t>43</w:t>
      </w:r>
    </w:p>
    <w:p w14:paraId="47811DB0" w14:textId="77777777" w:rsidR="00264628" w:rsidRPr="00264628" w:rsidRDefault="00264628" w:rsidP="00264628">
      <w:pPr>
        <w:tabs>
          <w:tab w:val="left" w:pos="5670"/>
        </w:tabs>
        <w:suppressAutoHyphens w:val="0"/>
        <w:snapToGrid w:val="0"/>
        <w:spacing w:line="240" w:lineRule="auto"/>
        <w:ind w:left="5387"/>
        <w:rPr>
          <w:rFonts w:ascii="Arial" w:hAnsi="Arial" w:cs="Arial"/>
          <w:snapToGrid/>
          <w:sz w:val="16"/>
          <w:szCs w:val="24"/>
          <w:lang w:val="de-DE" w:eastAsia="de-DE"/>
        </w:rPr>
      </w:pPr>
      <w:r w:rsidRPr="00264628">
        <w:rPr>
          <w:rFonts w:ascii="Arial" w:hAnsi="Arial" w:cs="Arial"/>
          <w:snapToGrid/>
          <w:sz w:val="16"/>
          <w:szCs w:val="24"/>
          <w:lang w:val="de-DE" w:eastAsia="de-DE"/>
        </w:rPr>
        <w:t>Allgemeine Verteilung</w:t>
      </w:r>
    </w:p>
    <w:p w14:paraId="3F5CBDD5" w14:textId="7D2D655E" w:rsidR="00264628" w:rsidRPr="00264628" w:rsidRDefault="00F007DA" w:rsidP="00264628">
      <w:pPr>
        <w:tabs>
          <w:tab w:val="right" w:pos="3856"/>
          <w:tab w:val="left" w:pos="5670"/>
        </w:tabs>
        <w:suppressAutoHyphens w:val="0"/>
        <w:snapToGrid w:val="0"/>
        <w:spacing w:line="240" w:lineRule="auto"/>
        <w:ind w:left="5387"/>
        <w:rPr>
          <w:rFonts w:ascii="Arial" w:hAnsi="Arial" w:cs="Arial"/>
          <w:snapToGrid/>
          <w:szCs w:val="24"/>
          <w:lang w:val="de-DE" w:eastAsia="de-DE"/>
        </w:rPr>
      </w:pPr>
      <w:r>
        <w:rPr>
          <w:rFonts w:ascii="Arial" w:eastAsia="Arial" w:hAnsi="Arial" w:cs="Arial"/>
          <w:snapToGrid/>
          <w:szCs w:val="24"/>
          <w:lang w:val="de-DE" w:eastAsia="de-DE"/>
        </w:rPr>
        <w:t>9. Juni</w:t>
      </w:r>
      <w:r w:rsidR="00264628" w:rsidRPr="00264628">
        <w:rPr>
          <w:rFonts w:ascii="Arial" w:eastAsia="Arial" w:hAnsi="Arial" w:cs="Arial"/>
          <w:snapToGrid/>
          <w:szCs w:val="24"/>
          <w:lang w:val="de-DE" w:eastAsia="de-DE"/>
        </w:rPr>
        <w:t xml:space="preserve"> 2022</w:t>
      </w:r>
    </w:p>
    <w:p w14:paraId="63EB6680" w14:textId="40D7F79C" w:rsidR="00264628" w:rsidRPr="00264628"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lang w:val="de-DE" w:eastAsia="de-DE"/>
        </w:rPr>
      </w:pPr>
      <w:proofErr w:type="spellStart"/>
      <w:r w:rsidRPr="00264628">
        <w:rPr>
          <w:rFonts w:ascii="Arial" w:eastAsia="Arial" w:hAnsi="Arial" w:cs="Arial"/>
          <w:snapToGrid/>
          <w:sz w:val="16"/>
          <w:szCs w:val="24"/>
          <w:lang w:val="de-DE" w:eastAsia="de-DE"/>
        </w:rPr>
        <w:t>Or</w:t>
      </w:r>
      <w:proofErr w:type="spellEnd"/>
      <w:r w:rsidRPr="00264628">
        <w:rPr>
          <w:rFonts w:ascii="Arial" w:eastAsia="Arial" w:hAnsi="Arial" w:cs="Arial"/>
          <w:snapToGrid/>
          <w:sz w:val="16"/>
          <w:szCs w:val="24"/>
          <w:lang w:val="de-DE" w:eastAsia="de-DE"/>
        </w:rPr>
        <w:t xml:space="preserve">. </w:t>
      </w:r>
      <w:r w:rsidR="005A4BD9">
        <w:rPr>
          <w:rFonts w:ascii="Arial" w:eastAsia="Arial" w:hAnsi="Arial" w:cs="Arial"/>
          <w:snapToGrid/>
          <w:sz w:val="16"/>
          <w:szCs w:val="24"/>
          <w:lang w:val="de-DE" w:eastAsia="de-DE"/>
        </w:rPr>
        <w:t>ENGLISCH</w:t>
      </w:r>
    </w:p>
    <w:p w14:paraId="58C81956" w14:textId="77777777" w:rsidR="00264628" w:rsidRPr="00264628" w:rsidRDefault="00264628" w:rsidP="00264628">
      <w:pPr>
        <w:suppressAutoHyphens w:val="0"/>
        <w:snapToGrid w:val="0"/>
        <w:spacing w:line="240" w:lineRule="auto"/>
        <w:rPr>
          <w:rFonts w:ascii="Arial" w:hAnsi="Arial" w:cs="Arial"/>
          <w:snapToGrid/>
          <w:sz w:val="16"/>
          <w:szCs w:val="24"/>
          <w:lang w:val="de-DE" w:eastAsia="de-DE"/>
        </w:rPr>
      </w:pPr>
    </w:p>
    <w:p w14:paraId="652B2B68" w14:textId="77777777" w:rsidR="00264628" w:rsidRPr="00264628" w:rsidRDefault="00264628" w:rsidP="00264628">
      <w:pPr>
        <w:tabs>
          <w:tab w:val="left" w:pos="2977"/>
        </w:tabs>
        <w:suppressAutoHyphens w:val="0"/>
        <w:snapToGrid w:val="0"/>
        <w:spacing w:line="240" w:lineRule="auto"/>
        <w:ind w:left="3958"/>
        <w:rPr>
          <w:rFonts w:ascii="Arial" w:hAnsi="Arial"/>
          <w:snapToGrid/>
          <w:sz w:val="16"/>
          <w:lang w:val="de-DE"/>
        </w:rPr>
      </w:pPr>
      <w:r w:rsidRPr="00264628">
        <w:rPr>
          <w:rFonts w:ascii="Arial" w:hAnsi="Arial"/>
          <w:snapToGrid/>
          <w:sz w:val="16"/>
          <w:lang w:val="de-DE"/>
        </w:rPr>
        <w:t xml:space="preserve">GEMEINSAME EXPERTENTAGUNG FÜR DIE DEM ÜBEREINKOMMEN ÜBER DIE INTERNATIONALE BEFÖRDERUNG VON GEFÄHRLICHEN GÜTERN AUF </w:t>
      </w:r>
      <w:r w:rsidRPr="00264628">
        <w:rPr>
          <w:rFonts w:ascii="Arial" w:eastAsia="Calibri" w:hAnsi="Arial"/>
          <w:snapToGrid/>
          <w:sz w:val="16"/>
          <w:lang w:val="de-DE"/>
        </w:rPr>
        <w:t xml:space="preserve">BINNENWASSERSTRAẞEN (ADN) </w:t>
      </w:r>
      <w:r w:rsidRPr="00264628">
        <w:rPr>
          <w:rFonts w:ascii="Arial" w:hAnsi="Arial"/>
          <w:snapToGrid/>
          <w:sz w:val="16"/>
          <w:lang w:val="de-DE"/>
        </w:rPr>
        <w:t>BEIGEFÜGTE VERORDNUNG (SICHERHEITSAUSSCHUSS)</w:t>
      </w:r>
    </w:p>
    <w:p w14:paraId="442D337C" w14:textId="77777777" w:rsidR="00264628" w:rsidRPr="00264628" w:rsidRDefault="00264628" w:rsidP="00264628">
      <w:pPr>
        <w:tabs>
          <w:tab w:val="left" w:pos="2977"/>
        </w:tabs>
        <w:suppressAutoHyphens w:val="0"/>
        <w:snapToGrid w:val="0"/>
        <w:spacing w:line="240" w:lineRule="auto"/>
        <w:ind w:left="3960"/>
        <w:rPr>
          <w:rFonts w:ascii="Arial" w:hAnsi="Arial"/>
          <w:snapToGrid/>
          <w:sz w:val="16"/>
          <w:szCs w:val="24"/>
          <w:lang w:val="de-DE"/>
        </w:rPr>
      </w:pPr>
      <w:r w:rsidRPr="00264628">
        <w:rPr>
          <w:rFonts w:ascii="Arial" w:hAnsi="Arial"/>
          <w:snapToGrid/>
          <w:sz w:val="16"/>
          <w:szCs w:val="24"/>
          <w:lang w:val="de-DE"/>
        </w:rPr>
        <w:t>(40. Tagung, Genf, 22. – 26. August 2022)</w:t>
      </w:r>
    </w:p>
    <w:p w14:paraId="151CFBCF" w14:textId="25CCD836" w:rsidR="00264628" w:rsidRPr="00264628" w:rsidRDefault="00264628" w:rsidP="00264628">
      <w:pPr>
        <w:tabs>
          <w:tab w:val="left" w:pos="2977"/>
        </w:tabs>
        <w:suppressAutoHyphens w:val="0"/>
        <w:snapToGrid w:val="0"/>
        <w:spacing w:line="240" w:lineRule="auto"/>
        <w:ind w:left="3960"/>
        <w:rPr>
          <w:rFonts w:ascii="Arial" w:hAnsi="Arial" w:cs="Arial"/>
          <w:snapToGrid/>
          <w:sz w:val="16"/>
          <w:szCs w:val="16"/>
          <w:lang w:val="de-DE" w:eastAsia="en-US"/>
        </w:rPr>
      </w:pPr>
      <w:r w:rsidRPr="00264628">
        <w:rPr>
          <w:rFonts w:ascii="Arial" w:hAnsi="Arial" w:cs="Arial"/>
          <w:snapToGrid/>
          <w:sz w:val="16"/>
          <w:szCs w:val="16"/>
          <w:lang w:val="de-DE" w:eastAsia="en-US"/>
        </w:rPr>
        <w:t xml:space="preserve">Punkt </w:t>
      </w:r>
      <w:r w:rsidR="00F007DA">
        <w:rPr>
          <w:rFonts w:ascii="Arial" w:hAnsi="Arial" w:cs="Arial"/>
          <w:snapToGrid/>
          <w:sz w:val="16"/>
          <w:szCs w:val="16"/>
          <w:lang w:val="de-DE" w:eastAsia="en-US"/>
        </w:rPr>
        <w:t>4 b</w:t>
      </w:r>
      <w:r w:rsidRPr="00264628">
        <w:rPr>
          <w:rFonts w:ascii="Arial" w:hAnsi="Arial" w:cs="Arial"/>
          <w:snapToGrid/>
          <w:sz w:val="16"/>
          <w:szCs w:val="16"/>
          <w:lang w:val="de-DE" w:eastAsia="en-US"/>
        </w:rPr>
        <w:t>) zur vorläufigen Tagesordnung</w:t>
      </w:r>
    </w:p>
    <w:p w14:paraId="13F4ECEC" w14:textId="77777777" w:rsidR="00264628" w:rsidRPr="00264628" w:rsidRDefault="00264628" w:rsidP="00264628">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val="de-DE" w:eastAsia="en-US"/>
        </w:rPr>
      </w:pPr>
      <w:r w:rsidRPr="00264628">
        <w:rPr>
          <w:rFonts w:ascii="Arial" w:hAnsi="Arial" w:cs="Arial"/>
          <w:b/>
          <w:snapToGrid/>
          <w:sz w:val="16"/>
          <w:szCs w:val="16"/>
          <w:lang w:val="de-DE" w:eastAsia="en-US"/>
        </w:rPr>
        <w:t>Vorschläge für Änderungen der dem ADN beigefügten Verordnung: Weitere Änderungsvorschläge</w:t>
      </w:r>
    </w:p>
    <w:p w14:paraId="06A518E1" w14:textId="4503C1D6" w:rsidR="003159A0" w:rsidRDefault="003159A0" w:rsidP="00264628">
      <w:pPr>
        <w:suppressAutoHyphens w:val="0"/>
        <w:spacing w:line="240" w:lineRule="auto"/>
        <w:rPr>
          <w:rFonts w:ascii="Arial" w:hAnsi="Arial"/>
          <w:szCs w:val="24"/>
          <w:lang w:val="de-DE"/>
        </w:rPr>
      </w:pPr>
    </w:p>
    <w:p w14:paraId="3C300C67" w14:textId="77777777" w:rsidR="00F007DA" w:rsidRPr="0007391F" w:rsidRDefault="00F007DA" w:rsidP="00264628">
      <w:pPr>
        <w:suppressAutoHyphens w:val="0"/>
        <w:spacing w:line="240" w:lineRule="auto"/>
        <w:rPr>
          <w:rFonts w:ascii="Arial" w:hAnsi="Arial"/>
          <w:szCs w:val="24"/>
          <w:lang w:val="de-DE"/>
        </w:rPr>
      </w:pPr>
    </w:p>
    <w:p w14:paraId="5E79E5B0" w14:textId="0C23B07B" w:rsidR="008D7F64" w:rsidRDefault="008D7F64" w:rsidP="00264628">
      <w:pPr>
        <w:pStyle w:val="HChG"/>
        <w:keepNext w:val="0"/>
        <w:keepLines w:val="0"/>
        <w:tabs>
          <w:tab w:val="clear" w:pos="851"/>
        </w:tabs>
        <w:spacing w:before="0" w:after="0" w:line="240" w:lineRule="atLeast"/>
        <w:ind w:firstLine="0"/>
        <w:jc w:val="both"/>
        <w:rPr>
          <w:bCs/>
          <w:szCs w:val="24"/>
          <w:lang w:val="de-DE"/>
        </w:rPr>
      </w:pPr>
      <w:r w:rsidRPr="00264628">
        <w:rPr>
          <w:bCs/>
          <w:szCs w:val="24"/>
          <w:lang w:val="de-DE"/>
        </w:rPr>
        <w:t xml:space="preserve">Änderungen, die am 1. Januar </w:t>
      </w:r>
      <w:r w:rsidR="000C7A53" w:rsidRPr="00264628">
        <w:rPr>
          <w:bCs/>
          <w:szCs w:val="24"/>
          <w:lang w:val="de-DE"/>
        </w:rPr>
        <w:t>2025</w:t>
      </w:r>
      <w:r w:rsidRPr="00264628">
        <w:rPr>
          <w:bCs/>
          <w:szCs w:val="24"/>
          <w:lang w:val="de-DE"/>
        </w:rPr>
        <w:t xml:space="preserve"> in Kraft treten sollen</w:t>
      </w:r>
    </w:p>
    <w:p w14:paraId="5036086B" w14:textId="77777777" w:rsidR="00264628" w:rsidRPr="00264628" w:rsidRDefault="00264628" w:rsidP="00264628">
      <w:pPr>
        <w:rPr>
          <w:lang w:val="de-DE"/>
        </w:rPr>
      </w:pPr>
    </w:p>
    <w:p w14:paraId="5612B302" w14:textId="43EDD161" w:rsidR="003159A0" w:rsidRDefault="00BB7C53" w:rsidP="00264628">
      <w:pPr>
        <w:pStyle w:val="HChG"/>
        <w:keepNext w:val="0"/>
        <w:keepLines w:val="0"/>
        <w:spacing w:before="0" w:after="0" w:line="240" w:lineRule="atLeast"/>
        <w:jc w:val="both"/>
        <w:rPr>
          <w:lang w:val="de-DE"/>
        </w:rPr>
      </w:pPr>
      <w:r w:rsidRPr="0007391F">
        <w:rPr>
          <w:bCs/>
          <w:szCs w:val="24"/>
          <w:lang w:val="de-DE"/>
        </w:rPr>
        <w:tab/>
      </w:r>
      <w:r w:rsidRPr="0007391F">
        <w:rPr>
          <w:bCs/>
          <w:szCs w:val="24"/>
          <w:lang w:val="de-DE"/>
        </w:rPr>
        <w:tab/>
      </w:r>
      <w:r w:rsidR="00D13906" w:rsidRPr="00887D7E">
        <w:rPr>
          <w:bCs/>
          <w:szCs w:val="24"/>
          <w:lang w:val="de-DE"/>
        </w:rPr>
        <w:t xml:space="preserve">7.2.4.22 </w:t>
      </w:r>
      <w:r w:rsidR="00A47AEC" w:rsidRPr="00887D7E">
        <w:rPr>
          <w:lang w:val="de-DE"/>
        </w:rPr>
        <w:t xml:space="preserve">ADN: Öffnen </w:t>
      </w:r>
      <w:r w:rsidR="00AF1284" w:rsidRPr="00887D7E">
        <w:rPr>
          <w:lang w:val="de-DE"/>
        </w:rPr>
        <w:t>von Öffnungen</w:t>
      </w:r>
    </w:p>
    <w:p w14:paraId="15864E48" w14:textId="77777777" w:rsidR="00264628" w:rsidRPr="00264628" w:rsidRDefault="00264628" w:rsidP="00264628">
      <w:pPr>
        <w:rPr>
          <w:lang w:val="de-DE"/>
        </w:rPr>
      </w:pPr>
    </w:p>
    <w:p w14:paraId="126F2BFF" w14:textId="77777777" w:rsidR="00264628" w:rsidRPr="00264628" w:rsidRDefault="00264628" w:rsidP="00264628">
      <w:pPr>
        <w:keepNext/>
        <w:keepLines/>
        <w:snapToGrid w:val="0"/>
        <w:ind w:left="1134" w:right="567"/>
        <w:rPr>
          <w:b/>
          <w:snapToGrid/>
          <w:sz w:val="18"/>
          <w:vertAlign w:val="superscript"/>
          <w:lang w:val="de-DE"/>
        </w:rPr>
      </w:pPr>
      <w:r w:rsidRPr="00264628">
        <w:rPr>
          <w:b/>
          <w:snapToGrid/>
          <w:sz w:val="24"/>
          <w:lang w:val="de-DE"/>
        </w:rPr>
        <w:t>Eingereicht von Deutschland</w:t>
      </w:r>
      <w:r w:rsidRPr="00264628">
        <w:rPr>
          <w:bCs/>
          <w:snapToGrid/>
          <w:lang w:val="de-DE" w:eastAsia="en-US"/>
        </w:rPr>
        <w:footnoteReference w:customMarkFollows="1" w:id="2"/>
        <w:t>*</w:t>
      </w:r>
      <w:r w:rsidRPr="00264628">
        <w:rPr>
          <w:bCs/>
          <w:snapToGrid/>
          <w:vertAlign w:val="superscript"/>
          <w:lang w:val="de-DE" w:eastAsia="en-US"/>
        </w:rPr>
        <w:t>,</w:t>
      </w:r>
      <w:r w:rsidRPr="00264628">
        <w:rPr>
          <w:b/>
          <w:snapToGrid/>
          <w:vertAlign w:val="superscript"/>
          <w:lang w:val="de-DE" w:eastAsia="en-US"/>
        </w:rPr>
        <w:t xml:space="preserve"> </w:t>
      </w:r>
      <w:r w:rsidRPr="00264628">
        <w:rPr>
          <w:bCs/>
          <w:snapToGrid/>
          <w:lang w:val="de-DE" w:eastAsia="en-US"/>
        </w:rPr>
        <w:footnoteReference w:customMarkFollows="1" w:id="3"/>
        <w:t>**</w:t>
      </w:r>
    </w:p>
    <w:p w14:paraId="56343960" w14:textId="77777777" w:rsidR="00E069EE" w:rsidRPr="00887D7E" w:rsidRDefault="00E069EE" w:rsidP="00264628">
      <w:pPr>
        <w:rPr>
          <w:lang w:val="de-DE"/>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6444"/>
      </w:tblGrid>
      <w:tr w:rsidR="00887D7E" w:rsidRPr="00ED3884" w14:paraId="611B7FEB" w14:textId="77777777" w:rsidTr="00AF55BE">
        <w:trPr>
          <w:trHeight w:val="1124"/>
          <w:jc w:val="center"/>
        </w:trPr>
        <w:tc>
          <w:tcPr>
            <w:tcW w:w="2198" w:type="dxa"/>
          </w:tcPr>
          <w:p w14:paraId="2C8A038C" w14:textId="77777777" w:rsidR="00BB77E8" w:rsidRPr="0068783E" w:rsidRDefault="00BB77E8" w:rsidP="00264628">
            <w:pPr>
              <w:tabs>
                <w:tab w:val="left" w:pos="284"/>
              </w:tabs>
              <w:spacing w:before="120"/>
              <w:rPr>
                <w:b/>
                <w:bCs/>
                <w:lang w:val="de-DE" w:eastAsia="en-US"/>
              </w:rPr>
            </w:pPr>
            <w:r w:rsidRPr="0068783E">
              <w:rPr>
                <w:rFonts w:eastAsia="Arial"/>
                <w:i/>
                <w:lang w:val="de-DE" w:eastAsia="en-US"/>
              </w:rPr>
              <w:tab/>
            </w:r>
            <w:r w:rsidRPr="0068783E">
              <w:rPr>
                <w:rFonts w:eastAsia="Arial"/>
                <w:b/>
                <w:bCs/>
                <w:i/>
                <w:lang w:val="de-DE" w:eastAsia="en-US"/>
              </w:rPr>
              <w:t>Zusammenfassung</w:t>
            </w:r>
          </w:p>
        </w:tc>
        <w:tc>
          <w:tcPr>
            <w:tcW w:w="6444" w:type="dxa"/>
          </w:tcPr>
          <w:p w14:paraId="50CD1586" w14:textId="1F438DCF" w:rsidR="008237E3" w:rsidRPr="0068783E" w:rsidRDefault="00A47AEC" w:rsidP="00264628">
            <w:pPr>
              <w:spacing w:before="120"/>
              <w:jc w:val="both"/>
              <w:rPr>
                <w:lang w:val="de-DE"/>
              </w:rPr>
            </w:pPr>
            <w:r w:rsidRPr="0068783E">
              <w:rPr>
                <w:lang w:val="de-DE"/>
              </w:rPr>
              <w:t xml:space="preserve">Um vor </w:t>
            </w:r>
            <w:r w:rsidR="00DD04BC" w:rsidRPr="0068783E">
              <w:rPr>
                <w:lang w:val="de-DE"/>
              </w:rPr>
              <w:t xml:space="preserve">der Beladung </w:t>
            </w:r>
            <w:r w:rsidR="008237E3" w:rsidRPr="0068783E">
              <w:rPr>
                <w:lang w:val="de-DE"/>
              </w:rPr>
              <w:t xml:space="preserve">eine visuelle Kontrolle von Ladetanks, die nicht entgast sind, </w:t>
            </w:r>
            <w:r w:rsidR="001A5F58" w:rsidRPr="0068783E">
              <w:rPr>
                <w:lang w:val="de-DE"/>
              </w:rPr>
              <w:t>durchführen zu können</w:t>
            </w:r>
            <w:r w:rsidR="009F2898" w:rsidRPr="0068783E">
              <w:rPr>
                <w:lang w:val="de-DE"/>
              </w:rPr>
              <w:t xml:space="preserve">, </w:t>
            </w:r>
            <w:r w:rsidR="00DD04BC" w:rsidRPr="0068783E">
              <w:rPr>
                <w:lang w:val="de-DE"/>
              </w:rPr>
              <w:t xml:space="preserve">um </w:t>
            </w:r>
            <w:r w:rsidRPr="0068783E">
              <w:rPr>
                <w:lang w:val="de-DE"/>
              </w:rPr>
              <w:t xml:space="preserve">eine Kontamination der Ladung </w:t>
            </w:r>
            <w:r w:rsidR="00DD04BC" w:rsidRPr="0068783E">
              <w:rPr>
                <w:lang w:val="de-DE"/>
              </w:rPr>
              <w:t>zu vermeiden</w:t>
            </w:r>
            <w:r w:rsidR="00B176A3" w:rsidRPr="0068783E">
              <w:rPr>
                <w:lang w:val="de-DE"/>
              </w:rPr>
              <w:t>, oder nach der Entladung</w:t>
            </w:r>
            <w:r w:rsidR="009F2898" w:rsidRPr="0068783E">
              <w:rPr>
                <w:lang w:val="de-DE"/>
              </w:rPr>
              <w:t>,</w:t>
            </w:r>
            <w:r w:rsidR="00B176A3" w:rsidRPr="0068783E">
              <w:rPr>
                <w:lang w:val="de-DE"/>
              </w:rPr>
              <w:t xml:space="preserve"> </w:t>
            </w:r>
            <w:r w:rsidR="008237E3" w:rsidRPr="0068783E">
              <w:rPr>
                <w:lang w:val="de-DE"/>
              </w:rPr>
              <w:t xml:space="preserve">oder </w:t>
            </w:r>
            <w:r w:rsidR="00B176A3" w:rsidRPr="0068783E">
              <w:rPr>
                <w:lang w:val="de-DE"/>
              </w:rPr>
              <w:t xml:space="preserve">um zu prüfen ob </w:t>
            </w:r>
            <w:r w:rsidR="00BE41F9" w:rsidRPr="0068783E">
              <w:rPr>
                <w:lang w:val="de-DE"/>
              </w:rPr>
              <w:t>die Ladeta</w:t>
            </w:r>
            <w:r w:rsidR="005F3E6C" w:rsidRPr="0068783E">
              <w:rPr>
                <w:lang w:val="de-DE"/>
              </w:rPr>
              <w:t>n</w:t>
            </w:r>
            <w:r w:rsidR="00BE41F9" w:rsidRPr="0068783E">
              <w:rPr>
                <w:lang w:val="de-DE"/>
              </w:rPr>
              <w:t>ks</w:t>
            </w:r>
            <w:r w:rsidR="00B176A3" w:rsidRPr="0068783E">
              <w:rPr>
                <w:lang w:val="de-DE"/>
              </w:rPr>
              <w:t xml:space="preserve"> leer </w:t>
            </w:r>
            <w:r w:rsidR="00BE41F9" w:rsidRPr="0068783E">
              <w:rPr>
                <w:lang w:val="de-DE"/>
              </w:rPr>
              <w:t>sind</w:t>
            </w:r>
            <w:r w:rsidR="009F2898" w:rsidRPr="0068783E">
              <w:rPr>
                <w:lang w:val="de-DE"/>
              </w:rPr>
              <w:t xml:space="preserve">, </w:t>
            </w:r>
            <w:r w:rsidRPr="0068783E">
              <w:rPr>
                <w:lang w:val="de-DE"/>
              </w:rPr>
              <w:t xml:space="preserve">ist es erforderlich, vor </w:t>
            </w:r>
            <w:r w:rsidR="0077386D" w:rsidRPr="0068783E">
              <w:rPr>
                <w:lang w:val="de-DE"/>
              </w:rPr>
              <w:t>dem</w:t>
            </w:r>
            <w:r w:rsidR="005828C3" w:rsidRPr="0068783E">
              <w:rPr>
                <w:lang w:val="de-DE"/>
              </w:rPr>
              <w:t xml:space="preserve"> Beladen oder nach dem Entladen</w:t>
            </w:r>
            <w:r w:rsidRPr="0068783E">
              <w:rPr>
                <w:lang w:val="de-DE"/>
              </w:rPr>
              <w:t xml:space="preserve"> die Probeentnahme</w:t>
            </w:r>
            <w:r w:rsidR="009F2898" w:rsidRPr="0068783E">
              <w:rPr>
                <w:lang w:val="de-DE"/>
              </w:rPr>
              <w:t>-</w:t>
            </w:r>
            <w:r w:rsidRPr="0068783E">
              <w:rPr>
                <w:lang w:val="de-DE"/>
              </w:rPr>
              <w:t>öffnung</w:t>
            </w:r>
            <w:r w:rsidR="009F2898" w:rsidRPr="0068783E">
              <w:rPr>
                <w:lang w:val="de-DE"/>
              </w:rPr>
              <w:t xml:space="preserve"> des Ladetanks</w:t>
            </w:r>
            <w:r w:rsidR="005828C3" w:rsidRPr="0068783E">
              <w:rPr>
                <w:lang w:val="de-DE"/>
              </w:rPr>
              <w:t>, eine gleichwertige Öffnung</w:t>
            </w:r>
            <w:r w:rsidR="00DB577B" w:rsidRPr="0068783E">
              <w:rPr>
                <w:lang w:val="de-DE"/>
              </w:rPr>
              <w:t xml:space="preserve"> oder das Gehäuse </w:t>
            </w:r>
            <w:r w:rsidR="00893026" w:rsidRPr="0068783E">
              <w:rPr>
                <w:lang w:val="de-DE"/>
              </w:rPr>
              <w:t>einer</w:t>
            </w:r>
            <w:r w:rsidR="00DB577B" w:rsidRPr="0068783E">
              <w:rPr>
                <w:lang w:val="de-DE"/>
              </w:rPr>
              <w:t xml:space="preserve"> Flammendurchschl</w:t>
            </w:r>
            <w:r w:rsidR="0007391F" w:rsidRPr="0068783E">
              <w:rPr>
                <w:lang w:val="de-DE"/>
              </w:rPr>
              <w:t>a</w:t>
            </w:r>
            <w:r w:rsidR="00DB577B" w:rsidRPr="0068783E">
              <w:rPr>
                <w:lang w:val="de-DE"/>
              </w:rPr>
              <w:t>gsicherung</w:t>
            </w:r>
            <w:r w:rsidRPr="0068783E">
              <w:rPr>
                <w:lang w:val="de-DE"/>
              </w:rPr>
              <w:t xml:space="preserve"> </w:t>
            </w:r>
            <w:r w:rsidR="00893026" w:rsidRPr="0068783E">
              <w:rPr>
                <w:lang w:val="de-DE"/>
              </w:rPr>
              <w:t>eines</w:t>
            </w:r>
            <w:r w:rsidR="005828C3" w:rsidRPr="0068783E">
              <w:rPr>
                <w:lang w:val="de-DE"/>
              </w:rPr>
              <w:t xml:space="preserve"> Ladetanks </w:t>
            </w:r>
            <w:r w:rsidRPr="0068783E">
              <w:rPr>
                <w:lang w:val="de-DE"/>
              </w:rPr>
              <w:t>zu öffnen.</w:t>
            </w:r>
          </w:p>
          <w:p w14:paraId="45B628B6" w14:textId="2F16818E" w:rsidR="009C1A0F" w:rsidRPr="0068783E" w:rsidRDefault="009F2898" w:rsidP="00264628">
            <w:pPr>
              <w:jc w:val="both"/>
              <w:rPr>
                <w:lang w:val="de-DE"/>
              </w:rPr>
            </w:pPr>
            <w:r w:rsidRPr="0068783E">
              <w:rPr>
                <w:lang w:val="de-DE"/>
              </w:rPr>
              <w:t>Das ist auch</w:t>
            </w:r>
            <w:r w:rsidR="00A47AEC" w:rsidRPr="0068783E">
              <w:rPr>
                <w:lang w:val="de-DE"/>
              </w:rPr>
              <w:t xml:space="preserve"> bei einer Ladung</w:t>
            </w:r>
            <w:r w:rsidRPr="0068783E">
              <w:rPr>
                <w:lang w:val="de-DE"/>
              </w:rPr>
              <w:t xml:space="preserve"> erforderlich</w:t>
            </w:r>
            <w:r w:rsidR="00A47AEC" w:rsidRPr="0068783E">
              <w:rPr>
                <w:lang w:val="de-DE"/>
              </w:rPr>
              <w:t xml:space="preserve">, </w:t>
            </w:r>
            <w:r w:rsidR="00D019AA" w:rsidRPr="0068783E">
              <w:rPr>
                <w:lang w:val="de-DE"/>
              </w:rPr>
              <w:t xml:space="preserve">für </w:t>
            </w:r>
            <w:r w:rsidR="00A47AEC" w:rsidRPr="0068783E">
              <w:rPr>
                <w:lang w:val="de-DE"/>
              </w:rPr>
              <w:t>die nach Tabelle C Explosionsschutz</w:t>
            </w:r>
            <w:r w:rsidR="0010490F" w:rsidRPr="0068783E">
              <w:rPr>
                <w:lang w:val="de-DE"/>
              </w:rPr>
              <w:t xml:space="preserve"> </w:t>
            </w:r>
            <w:r w:rsidR="00D019AA" w:rsidRPr="0068783E">
              <w:rPr>
                <w:lang w:val="de-DE"/>
              </w:rPr>
              <w:t>vorgeschrieben ist.</w:t>
            </w:r>
          </w:p>
          <w:p w14:paraId="5B285B7C" w14:textId="012E102C" w:rsidR="00120DE5" w:rsidRPr="0068783E" w:rsidRDefault="009F2898" w:rsidP="00264628">
            <w:pPr>
              <w:jc w:val="both"/>
              <w:rPr>
                <w:lang w:val="de-DE"/>
              </w:rPr>
            </w:pPr>
            <w:r w:rsidRPr="0068783E">
              <w:rPr>
                <w:lang w:val="de-DE"/>
              </w:rPr>
              <w:t xml:space="preserve">Bei bestimmten gefährlichen Gütern sind sogenannte offene Probeentnahmen über eine Probeentnahmeöffnung zulässig. </w:t>
            </w:r>
            <w:r w:rsidR="00120DE5" w:rsidRPr="0068783E">
              <w:rPr>
                <w:lang w:val="de-DE"/>
              </w:rPr>
              <w:t xml:space="preserve">Wenn eine geschlossene oder teilweise geschlossene Probenentnahmeeinrichtung vorgeschrieben ist, kann es bei einem technischen Problem mit dieser Einrichtung </w:t>
            </w:r>
            <w:r w:rsidR="008237E3" w:rsidRPr="0068783E">
              <w:rPr>
                <w:lang w:val="de-DE"/>
              </w:rPr>
              <w:t>i</w:t>
            </w:r>
            <w:r w:rsidR="009C1A0F" w:rsidRPr="0068783E">
              <w:rPr>
                <w:lang w:val="de-DE"/>
              </w:rPr>
              <w:t>m Ausnahmefall</w:t>
            </w:r>
            <w:r w:rsidR="00DD04BC" w:rsidRPr="0068783E">
              <w:rPr>
                <w:lang w:val="de-DE"/>
              </w:rPr>
              <w:t xml:space="preserve"> </w:t>
            </w:r>
            <w:r w:rsidR="00120DE5" w:rsidRPr="0068783E">
              <w:rPr>
                <w:lang w:val="de-DE"/>
              </w:rPr>
              <w:t>erforderlich werden</w:t>
            </w:r>
            <w:r w:rsidRPr="0068783E">
              <w:rPr>
                <w:lang w:val="de-DE"/>
              </w:rPr>
              <w:t xml:space="preserve">, </w:t>
            </w:r>
            <w:r w:rsidR="00A47AEC" w:rsidRPr="0068783E">
              <w:rPr>
                <w:lang w:val="de-DE"/>
              </w:rPr>
              <w:t>eine Probenahme durch die Probeentnahmeöffnung</w:t>
            </w:r>
            <w:r w:rsidR="009C1A0F" w:rsidRPr="0068783E">
              <w:rPr>
                <w:lang w:val="de-DE"/>
              </w:rPr>
              <w:t xml:space="preserve"> oder einer gleichwertigen Öffnung</w:t>
            </w:r>
            <w:r w:rsidR="00A47AEC" w:rsidRPr="0068783E">
              <w:rPr>
                <w:lang w:val="de-DE"/>
              </w:rPr>
              <w:t xml:space="preserve"> </w:t>
            </w:r>
            <w:r w:rsidR="00120DE5" w:rsidRPr="0068783E">
              <w:rPr>
                <w:lang w:val="de-DE"/>
              </w:rPr>
              <w:t>vorzunehmen.</w:t>
            </w:r>
          </w:p>
          <w:p w14:paraId="587D7C6E" w14:textId="2ABD5233" w:rsidR="00AB03C1" w:rsidRPr="0068783E" w:rsidRDefault="00120DE5" w:rsidP="00264628">
            <w:pPr>
              <w:spacing w:after="120"/>
              <w:jc w:val="both"/>
              <w:rPr>
                <w:lang w:val="de-DE"/>
              </w:rPr>
            </w:pPr>
            <w:r w:rsidRPr="0068783E">
              <w:rPr>
                <w:lang w:val="de-DE"/>
              </w:rPr>
              <w:t xml:space="preserve">Auch das </w:t>
            </w:r>
            <w:r w:rsidR="00D019AA" w:rsidRPr="0068783E">
              <w:rPr>
                <w:lang w:val="de-DE"/>
              </w:rPr>
              <w:t xml:space="preserve">regelmäßige </w:t>
            </w:r>
            <w:r w:rsidRPr="0068783E">
              <w:rPr>
                <w:lang w:val="de-DE"/>
              </w:rPr>
              <w:t>Entgasen von Ladetanks</w:t>
            </w:r>
            <w:r w:rsidR="00D34321" w:rsidRPr="0068783E">
              <w:rPr>
                <w:lang w:val="de-DE"/>
              </w:rPr>
              <w:t xml:space="preserve">, </w:t>
            </w:r>
            <w:r w:rsidRPr="0068783E">
              <w:rPr>
                <w:lang w:val="de-DE"/>
              </w:rPr>
              <w:t>Gasmessungen</w:t>
            </w:r>
            <w:r w:rsidR="00D019AA" w:rsidRPr="0068783E">
              <w:rPr>
                <w:lang w:val="de-DE"/>
              </w:rPr>
              <w:t xml:space="preserve">, die Ermittlung der Füllmengen in den Ladetanks </w:t>
            </w:r>
            <w:r w:rsidR="00D34321" w:rsidRPr="0068783E">
              <w:rPr>
                <w:lang w:val="de-DE"/>
              </w:rPr>
              <w:t xml:space="preserve">und </w:t>
            </w:r>
            <w:r w:rsidR="00D019AA" w:rsidRPr="0068783E">
              <w:rPr>
                <w:lang w:val="de-DE"/>
              </w:rPr>
              <w:t>im Notfall das</w:t>
            </w:r>
            <w:r w:rsidR="00D34321" w:rsidRPr="0068783E">
              <w:rPr>
                <w:lang w:val="de-DE"/>
              </w:rPr>
              <w:t xml:space="preserve"> Hinzufügen von Stabilisatoren während der Fahrt</w:t>
            </w:r>
            <w:r w:rsidR="00FD1C2A" w:rsidRPr="0068783E">
              <w:rPr>
                <w:lang w:val="de-DE"/>
              </w:rPr>
              <w:t xml:space="preserve"> können</w:t>
            </w:r>
            <w:r w:rsidRPr="0068783E">
              <w:rPr>
                <w:lang w:val="de-DE"/>
              </w:rPr>
              <w:t xml:space="preserve"> ein Öffnen von Öffnungen bei nicht entgasten Ladetanks erforderlich</w:t>
            </w:r>
            <w:r w:rsidR="00FD1C2A" w:rsidRPr="0068783E">
              <w:rPr>
                <w:lang w:val="de-DE"/>
              </w:rPr>
              <w:t xml:space="preserve"> machen</w:t>
            </w:r>
            <w:r w:rsidRPr="0068783E">
              <w:rPr>
                <w:lang w:val="de-DE"/>
              </w:rPr>
              <w:t>.</w:t>
            </w:r>
          </w:p>
        </w:tc>
      </w:tr>
      <w:tr w:rsidR="00887D7E" w:rsidRPr="00ED3884" w14:paraId="05EB3E32" w14:textId="77777777" w:rsidTr="00AF55BE">
        <w:trPr>
          <w:trHeight w:val="841"/>
          <w:jc w:val="center"/>
        </w:trPr>
        <w:tc>
          <w:tcPr>
            <w:tcW w:w="2198" w:type="dxa"/>
          </w:tcPr>
          <w:p w14:paraId="77075327" w14:textId="77777777" w:rsidR="00BB77E8" w:rsidRPr="0068783E" w:rsidRDefault="00BB77E8" w:rsidP="00264628">
            <w:pPr>
              <w:tabs>
                <w:tab w:val="left" w:pos="284"/>
              </w:tabs>
              <w:rPr>
                <w:lang w:val="de-DE" w:eastAsia="en-US"/>
              </w:rPr>
            </w:pPr>
            <w:r w:rsidRPr="0068783E">
              <w:rPr>
                <w:b/>
                <w:lang w:val="de-DE" w:eastAsia="en-US"/>
              </w:rPr>
              <w:tab/>
              <w:t xml:space="preserve">Analytische </w:t>
            </w:r>
            <w:r w:rsidRPr="0068783E">
              <w:rPr>
                <w:b/>
                <w:lang w:val="de-DE" w:eastAsia="en-US"/>
              </w:rPr>
              <w:tab/>
              <w:t>Zusammenfassung:</w:t>
            </w:r>
            <w:r w:rsidR="00526F99" w:rsidRPr="0068783E">
              <w:rPr>
                <w:b/>
                <w:lang w:val="de-DE" w:eastAsia="en-US"/>
              </w:rPr>
              <w:t xml:space="preserve"> </w:t>
            </w:r>
          </w:p>
        </w:tc>
        <w:tc>
          <w:tcPr>
            <w:tcW w:w="6444" w:type="dxa"/>
          </w:tcPr>
          <w:p w14:paraId="05172432" w14:textId="0B5C366B" w:rsidR="00BB77E8" w:rsidRPr="0068783E" w:rsidRDefault="00120DE5" w:rsidP="00264628">
            <w:pPr>
              <w:pStyle w:val="PlainText"/>
              <w:spacing w:before="120" w:line="240" w:lineRule="atLeast"/>
              <w:jc w:val="both"/>
              <w:rPr>
                <w:rFonts w:ascii="Times New Roman" w:hAnsi="Times New Roman"/>
                <w:bCs/>
                <w:sz w:val="20"/>
                <w:szCs w:val="20"/>
                <w:lang w:val="de-DE"/>
              </w:rPr>
            </w:pPr>
            <w:r w:rsidRPr="0068783E">
              <w:rPr>
                <w:rFonts w:ascii="Times New Roman" w:hAnsi="Times New Roman"/>
                <w:bCs/>
                <w:sz w:val="20"/>
                <w:szCs w:val="20"/>
                <w:lang w:val="de-DE"/>
              </w:rPr>
              <w:t>Diese in der Praxis geübte Durchführung dieser Maßnahmen steht</w:t>
            </w:r>
            <w:r w:rsidR="00A47AEC" w:rsidRPr="0068783E">
              <w:rPr>
                <w:rFonts w:ascii="Times New Roman" w:hAnsi="Times New Roman"/>
                <w:bCs/>
                <w:sz w:val="20"/>
                <w:szCs w:val="20"/>
                <w:lang w:val="de-DE"/>
              </w:rPr>
              <w:t xml:space="preserve"> </w:t>
            </w:r>
            <w:r w:rsidR="006A2D54" w:rsidRPr="0068783E">
              <w:rPr>
                <w:rFonts w:ascii="Times New Roman" w:hAnsi="Times New Roman"/>
                <w:bCs/>
                <w:sz w:val="20"/>
                <w:szCs w:val="20"/>
                <w:lang w:val="de-DE"/>
              </w:rPr>
              <w:t>– je nach Auslegung</w:t>
            </w:r>
            <w:r w:rsidRPr="0068783E">
              <w:rPr>
                <w:rFonts w:ascii="Times New Roman" w:hAnsi="Times New Roman"/>
                <w:bCs/>
                <w:sz w:val="20"/>
                <w:szCs w:val="20"/>
                <w:lang w:val="de-DE"/>
              </w:rPr>
              <w:t xml:space="preserve"> </w:t>
            </w:r>
            <w:r w:rsidR="001A5F58" w:rsidRPr="0068783E">
              <w:rPr>
                <w:rFonts w:ascii="Times New Roman" w:hAnsi="Times New Roman"/>
                <w:bCs/>
                <w:sz w:val="20"/>
                <w:szCs w:val="20"/>
                <w:lang w:val="de-DE"/>
              </w:rPr>
              <w:t xml:space="preserve">– im </w:t>
            </w:r>
            <w:r w:rsidR="00526F99" w:rsidRPr="0068783E">
              <w:rPr>
                <w:rFonts w:ascii="Times New Roman" w:hAnsi="Times New Roman"/>
                <w:bCs/>
                <w:sz w:val="20"/>
                <w:szCs w:val="20"/>
                <w:lang w:val="de-DE"/>
              </w:rPr>
              <w:t xml:space="preserve">Widerspruch </w:t>
            </w:r>
            <w:r w:rsidR="00A47AEC" w:rsidRPr="0068783E">
              <w:rPr>
                <w:rFonts w:ascii="Times New Roman" w:hAnsi="Times New Roman"/>
                <w:bCs/>
                <w:sz w:val="20"/>
                <w:szCs w:val="20"/>
                <w:lang w:val="de-DE"/>
              </w:rPr>
              <w:t>zum derzeit gültigen ADN</w:t>
            </w:r>
            <w:r w:rsidR="00D60242" w:rsidRPr="0068783E">
              <w:rPr>
                <w:rFonts w:ascii="Times New Roman" w:eastAsia="Times New Roman" w:hAnsi="Times New Roman"/>
                <w:snapToGrid w:val="0"/>
                <w:sz w:val="20"/>
                <w:szCs w:val="20"/>
                <w:lang w:val="de-DE" w:eastAsia="fr-FR"/>
              </w:rPr>
              <w:t xml:space="preserve"> </w:t>
            </w:r>
            <w:r w:rsidR="0010490F" w:rsidRPr="0068783E">
              <w:rPr>
                <w:rFonts w:ascii="Times New Roman" w:eastAsia="Times New Roman" w:hAnsi="Times New Roman"/>
                <w:snapToGrid w:val="0"/>
                <w:sz w:val="20"/>
                <w:szCs w:val="20"/>
                <w:lang w:val="de-DE" w:eastAsia="fr-FR"/>
              </w:rPr>
              <w:t>(</w:t>
            </w:r>
            <w:r w:rsidRPr="0068783E">
              <w:rPr>
                <w:rFonts w:ascii="Times New Roman" w:eastAsia="Times New Roman" w:hAnsi="Times New Roman"/>
                <w:snapToGrid w:val="0"/>
                <w:sz w:val="20"/>
                <w:szCs w:val="20"/>
                <w:lang w:val="de-DE" w:eastAsia="fr-FR"/>
              </w:rPr>
              <w:t xml:space="preserve">z.B. </w:t>
            </w:r>
            <w:r w:rsidR="00D60242" w:rsidRPr="0068783E">
              <w:rPr>
                <w:rFonts w:ascii="Times New Roman" w:hAnsi="Times New Roman"/>
                <w:bCs/>
                <w:sz w:val="20"/>
                <w:szCs w:val="20"/>
                <w:lang w:val="de-DE"/>
              </w:rPr>
              <w:t>7.2.4.22</w:t>
            </w:r>
            <w:r w:rsidR="00B543D3" w:rsidRPr="0068783E">
              <w:rPr>
                <w:rFonts w:ascii="Times New Roman" w:hAnsi="Times New Roman"/>
                <w:b/>
                <w:sz w:val="20"/>
                <w:szCs w:val="20"/>
                <w:lang w:val="de-DE"/>
              </w:rPr>
              <w:t>.</w:t>
            </w:r>
            <w:r w:rsidR="00B543D3" w:rsidRPr="0068783E">
              <w:rPr>
                <w:rFonts w:ascii="Times New Roman" w:hAnsi="Times New Roman"/>
                <w:bCs/>
                <w:sz w:val="20"/>
                <w:szCs w:val="20"/>
                <w:lang w:val="de-DE"/>
              </w:rPr>
              <w:t>2</w:t>
            </w:r>
            <w:r w:rsidR="00D60242" w:rsidRPr="0068783E">
              <w:rPr>
                <w:rFonts w:ascii="Times New Roman" w:eastAsia="Times New Roman" w:hAnsi="Times New Roman"/>
                <w:snapToGrid w:val="0"/>
                <w:sz w:val="20"/>
                <w:szCs w:val="20"/>
                <w:lang w:val="de-DE" w:eastAsia="fr-FR"/>
              </w:rPr>
              <w:t xml:space="preserve">: </w:t>
            </w:r>
            <w:r w:rsidR="00D60242" w:rsidRPr="0068783E">
              <w:rPr>
                <w:rFonts w:ascii="Times New Roman" w:hAnsi="Times New Roman"/>
                <w:bCs/>
                <w:sz w:val="20"/>
                <w:szCs w:val="20"/>
                <w:lang w:val="de-DE"/>
              </w:rPr>
              <w:t>"Das Öffnen der Probeentnahmeöffnungen ist nur zur Probeentnahme sowie zur Kontrolle oder bei Reinigung leerer Ladetanks gestattet"</w:t>
            </w:r>
            <w:r w:rsidR="0010490F" w:rsidRPr="0068783E">
              <w:rPr>
                <w:rFonts w:ascii="Times New Roman" w:hAnsi="Times New Roman"/>
                <w:bCs/>
                <w:sz w:val="20"/>
                <w:szCs w:val="20"/>
                <w:lang w:val="de-DE"/>
              </w:rPr>
              <w:t>)</w:t>
            </w:r>
            <w:r w:rsidR="001A140D" w:rsidRPr="0068783E">
              <w:rPr>
                <w:rFonts w:ascii="Times New Roman" w:hAnsi="Times New Roman"/>
                <w:bCs/>
                <w:sz w:val="20"/>
                <w:szCs w:val="20"/>
                <w:lang w:val="de-DE"/>
              </w:rPr>
              <w:t xml:space="preserve">. </w:t>
            </w:r>
            <w:r w:rsidRPr="0068783E">
              <w:rPr>
                <w:rFonts w:ascii="Times New Roman" w:hAnsi="Times New Roman"/>
                <w:bCs/>
                <w:sz w:val="20"/>
                <w:szCs w:val="20"/>
                <w:lang w:val="de-DE"/>
              </w:rPr>
              <w:t xml:space="preserve">Die </w:t>
            </w:r>
            <w:r w:rsidR="00D60242" w:rsidRPr="0068783E">
              <w:rPr>
                <w:rFonts w:ascii="Times New Roman" w:hAnsi="Times New Roman"/>
                <w:bCs/>
                <w:sz w:val="20"/>
                <w:szCs w:val="20"/>
                <w:lang w:val="de-DE"/>
              </w:rPr>
              <w:t>nachfolgend</w:t>
            </w:r>
            <w:r w:rsidRPr="0068783E">
              <w:rPr>
                <w:rFonts w:ascii="Times New Roman" w:hAnsi="Times New Roman"/>
                <w:bCs/>
                <w:sz w:val="20"/>
                <w:szCs w:val="20"/>
                <w:lang w:val="de-DE"/>
              </w:rPr>
              <w:t xml:space="preserve">en Änderungsvorschläge sollen dazu </w:t>
            </w:r>
            <w:r w:rsidR="00D60242" w:rsidRPr="0068783E">
              <w:rPr>
                <w:rFonts w:ascii="Times New Roman" w:hAnsi="Times New Roman"/>
                <w:bCs/>
                <w:sz w:val="20"/>
                <w:szCs w:val="20"/>
                <w:lang w:val="de-DE"/>
              </w:rPr>
              <w:t>beit</w:t>
            </w:r>
            <w:r w:rsidR="007746C7" w:rsidRPr="0068783E">
              <w:rPr>
                <w:rFonts w:ascii="Times New Roman" w:hAnsi="Times New Roman"/>
                <w:bCs/>
                <w:sz w:val="20"/>
                <w:szCs w:val="20"/>
                <w:lang w:val="de-DE"/>
              </w:rPr>
              <w:t>r</w:t>
            </w:r>
            <w:r w:rsidR="00D60242" w:rsidRPr="0068783E">
              <w:rPr>
                <w:rFonts w:ascii="Times New Roman" w:hAnsi="Times New Roman"/>
                <w:bCs/>
                <w:sz w:val="20"/>
                <w:szCs w:val="20"/>
                <w:lang w:val="de-DE"/>
              </w:rPr>
              <w:t>agen</w:t>
            </w:r>
            <w:r w:rsidRPr="0068783E">
              <w:rPr>
                <w:rFonts w:ascii="Times New Roman" w:hAnsi="Times New Roman"/>
                <w:bCs/>
                <w:sz w:val="20"/>
                <w:szCs w:val="20"/>
                <w:lang w:val="de-DE"/>
              </w:rPr>
              <w:t>, Rechtssicherheit herbeizuführen.</w:t>
            </w:r>
          </w:p>
          <w:p w14:paraId="6F0DF7E0" w14:textId="76B381A4" w:rsidR="005F3E6C" w:rsidRPr="0068783E" w:rsidRDefault="005F3E6C" w:rsidP="00264628">
            <w:pPr>
              <w:pStyle w:val="PlainText"/>
              <w:spacing w:after="120" w:line="240" w:lineRule="atLeast"/>
              <w:jc w:val="both"/>
              <w:rPr>
                <w:sz w:val="20"/>
                <w:szCs w:val="20"/>
                <w:lang w:val="de-DE"/>
              </w:rPr>
            </w:pPr>
            <w:r w:rsidRPr="0068783E">
              <w:rPr>
                <w:rFonts w:ascii="Times New Roman" w:eastAsia="Times New Roman" w:hAnsi="Times New Roman"/>
                <w:snapToGrid w:val="0"/>
                <w:sz w:val="20"/>
                <w:szCs w:val="20"/>
                <w:lang w:val="de-DE" w:eastAsia="fr-FR"/>
              </w:rPr>
              <w:t xml:space="preserve">In der aktuellen Fassung </w:t>
            </w:r>
            <w:r w:rsidR="00147A7E" w:rsidRPr="0068783E">
              <w:rPr>
                <w:rFonts w:ascii="Times New Roman" w:eastAsia="Times New Roman" w:hAnsi="Times New Roman"/>
                <w:snapToGrid w:val="0"/>
                <w:sz w:val="20"/>
                <w:szCs w:val="20"/>
                <w:lang w:val="de-DE" w:eastAsia="fr-FR"/>
              </w:rPr>
              <w:t xml:space="preserve">(sowohl 2021 als auch 2023) </w:t>
            </w:r>
            <w:r w:rsidRPr="0068783E">
              <w:rPr>
                <w:rFonts w:ascii="Times New Roman" w:eastAsia="Times New Roman" w:hAnsi="Times New Roman"/>
                <w:snapToGrid w:val="0"/>
                <w:sz w:val="20"/>
                <w:szCs w:val="20"/>
                <w:lang w:val="de-DE" w:eastAsia="fr-FR"/>
              </w:rPr>
              <w:t xml:space="preserve">ist das Öffnen von Öffnungen </w:t>
            </w:r>
            <w:r w:rsidR="00120DE5" w:rsidRPr="0068783E">
              <w:rPr>
                <w:rFonts w:ascii="Times New Roman" w:eastAsia="Times New Roman" w:hAnsi="Times New Roman"/>
                <w:snapToGrid w:val="0"/>
                <w:sz w:val="20"/>
                <w:szCs w:val="20"/>
                <w:lang w:val="de-DE" w:eastAsia="fr-FR"/>
              </w:rPr>
              <w:t xml:space="preserve">für die oben beschriebenen Zwecke in weiten Teilen </w:t>
            </w:r>
            <w:r w:rsidRPr="0068783E">
              <w:rPr>
                <w:rFonts w:ascii="Times New Roman" w:eastAsia="Times New Roman" w:hAnsi="Times New Roman"/>
                <w:snapToGrid w:val="0"/>
                <w:sz w:val="20"/>
                <w:szCs w:val="20"/>
                <w:lang w:val="de-DE" w:eastAsia="fr-FR"/>
              </w:rPr>
              <w:t xml:space="preserve">weder </w:t>
            </w:r>
            <w:r w:rsidR="00120DE5" w:rsidRPr="0068783E">
              <w:rPr>
                <w:rFonts w:ascii="Times New Roman" w:eastAsia="Times New Roman" w:hAnsi="Times New Roman"/>
                <w:snapToGrid w:val="0"/>
                <w:sz w:val="20"/>
                <w:szCs w:val="20"/>
                <w:lang w:val="de-DE" w:eastAsia="fr-FR"/>
              </w:rPr>
              <w:t>absolut</w:t>
            </w:r>
            <w:r w:rsidRPr="0068783E">
              <w:rPr>
                <w:rFonts w:ascii="Times New Roman" w:eastAsia="Times New Roman" w:hAnsi="Times New Roman"/>
                <w:snapToGrid w:val="0"/>
                <w:sz w:val="20"/>
                <w:szCs w:val="20"/>
                <w:lang w:val="de-DE" w:eastAsia="fr-FR"/>
              </w:rPr>
              <w:t xml:space="preserve"> verboten noch </w:t>
            </w:r>
            <w:r w:rsidR="00120DE5" w:rsidRPr="0068783E">
              <w:rPr>
                <w:rFonts w:ascii="Times New Roman" w:eastAsia="Times New Roman" w:hAnsi="Times New Roman"/>
                <w:snapToGrid w:val="0"/>
                <w:sz w:val="20"/>
                <w:szCs w:val="20"/>
                <w:lang w:val="de-DE" w:eastAsia="fr-FR"/>
              </w:rPr>
              <w:t xml:space="preserve">eindeutig </w:t>
            </w:r>
            <w:r w:rsidRPr="0068783E">
              <w:rPr>
                <w:rFonts w:ascii="Times New Roman" w:eastAsia="Times New Roman" w:hAnsi="Times New Roman"/>
                <w:snapToGrid w:val="0"/>
                <w:sz w:val="20"/>
                <w:szCs w:val="20"/>
                <w:lang w:val="de-DE" w:eastAsia="fr-FR"/>
              </w:rPr>
              <w:t>erlaubt</w:t>
            </w:r>
            <w:r w:rsidR="00120DE5" w:rsidRPr="0068783E">
              <w:rPr>
                <w:rFonts w:ascii="Times New Roman" w:eastAsia="Times New Roman" w:hAnsi="Times New Roman"/>
                <w:snapToGrid w:val="0"/>
                <w:sz w:val="20"/>
                <w:szCs w:val="20"/>
                <w:lang w:val="de-DE" w:eastAsia="fr-FR"/>
              </w:rPr>
              <w:t>.</w:t>
            </w:r>
          </w:p>
        </w:tc>
      </w:tr>
      <w:tr w:rsidR="00887D7E" w:rsidRPr="00ED3884" w14:paraId="4A9F9D73" w14:textId="77777777" w:rsidTr="0068783E">
        <w:trPr>
          <w:cantSplit/>
          <w:trHeight w:val="756"/>
          <w:jc w:val="center"/>
        </w:trPr>
        <w:tc>
          <w:tcPr>
            <w:tcW w:w="2198" w:type="dxa"/>
          </w:tcPr>
          <w:p w14:paraId="2CBDB458" w14:textId="77777777" w:rsidR="00BB77E8" w:rsidRPr="0068783E" w:rsidRDefault="00BB77E8" w:rsidP="00264628">
            <w:pPr>
              <w:tabs>
                <w:tab w:val="left" w:pos="284"/>
              </w:tabs>
              <w:spacing w:before="120"/>
              <w:rPr>
                <w:b/>
                <w:lang w:val="de-DE" w:eastAsia="en-US"/>
              </w:rPr>
            </w:pPr>
            <w:r w:rsidRPr="0068783E">
              <w:rPr>
                <w:b/>
                <w:lang w:val="de-DE" w:eastAsia="en-US"/>
              </w:rPr>
              <w:lastRenderedPageBreak/>
              <w:tab/>
              <w:t xml:space="preserve">Zu ergreifende </w:t>
            </w:r>
            <w:r w:rsidRPr="0068783E">
              <w:rPr>
                <w:b/>
                <w:lang w:val="de-DE" w:eastAsia="en-US"/>
              </w:rPr>
              <w:tab/>
              <w:t>Maßnahme:</w:t>
            </w:r>
            <w:r w:rsidR="00526F99" w:rsidRPr="0068783E">
              <w:rPr>
                <w:b/>
                <w:lang w:val="de-DE" w:eastAsia="en-US"/>
              </w:rPr>
              <w:t xml:space="preserve"> </w:t>
            </w:r>
          </w:p>
        </w:tc>
        <w:tc>
          <w:tcPr>
            <w:tcW w:w="6444" w:type="dxa"/>
          </w:tcPr>
          <w:p w14:paraId="2965E475" w14:textId="77777777" w:rsidR="00705B5F" w:rsidRPr="0068783E" w:rsidRDefault="00705B5F" w:rsidP="00264628">
            <w:pPr>
              <w:spacing w:before="120"/>
              <w:rPr>
                <w:bCs/>
                <w:lang w:val="de-DE" w:eastAsia="en-US"/>
              </w:rPr>
            </w:pPr>
            <w:r w:rsidRPr="0068783E">
              <w:rPr>
                <w:bCs/>
                <w:lang w:val="de-DE" w:eastAsia="en-US"/>
              </w:rPr>
              <w:t>Die Begriffsbestimmung für Probeentnahmeöffnung in Unterabschnitt 1.2.1 wird erweitert.</w:t>
            </w:r>
          </w:p>
          <w:p w14:paraId="44FA215D" w14:textId="1E4005B8" w:rsidR="00705B5F" w:rsidRPr="0068783E" w:rsidRDefault="00705B5F" w:rsidP="00264628">
            <w:pPr>
              <w:rPr>
                <w:bCs/>
                <w:lang w:val="de-DE" w:eastAsia="en-US"/>
              </w:rPr>
            </w:pPr>
            <w:r w:rsidRPr="0068783E">
              <w:rPr>
                <w:bCs/>
                <w:lang w:val="de-DE" w:eastAsia="en-US"/>
              </w:rPr>
              <w:t>In den Vorschriften für das Entgasen in die Atmosphäre (7.2.</w:t>
            </w:r>
            <w:r w:rsidR="00147A7E" w:rsidRPr="0068783E">
              <w:rPr>
                <w:bCs/>
                <w:lang w:val="de-DE" w:eastAsia="en-US"/>
              </w:rPr>
              <w:t>3.7.1.3</w:t>
            </w:r>
            <w:r w:rsidRPr="0068783E">
              <w:rPr>
                <w:bCs/>
                <w:lang w:val="de-DE" w:eastAsia="en-US"/>
              </w:rPr>
              <w:t>) werden die Auslässe aus den Ladetanks definiert.</w:t>
            </w:r>
          </w:p>
          <w:p w14:paraId="1D379E0D" w14:textId="24CF018D" w:rsidR="0049037C" w:rsidRPr="0068783E" w:rsidRDefault="00705B5F" w:rsidP="00264628">
            <w:pPr>
              <w:rPr>
                <w:bCs/>
                <w:lang w:val="de-DE" w:eastAsia="en-US"/>
              </w:rPr>
            </w:pPr>
            <w:r w:rsidRPr="0068783E">
              <w:rPr>
                <w:bCs/>
                <w:lang w:val="de-DE" w:eastAsia="en-US"/>
              </w:rPr>
              <w:t>Der bisherige Unterabschnitt 7.2.4.22 wird aufgeteilt: 7.2.4.22 enthält allgemeingültige Vorschriften für das Öffnen von Öffnungen, ein neuer Unterabschnitt 7.2.4.23 enthält zusätzliche Anforderungen speziell für die Sichtkontrolle</w:t>
            </w:r>
            <w:r w:rsidR="00D019AA" w:rsidRPr="0068783E">
              <w:rPr>
                <w:bCs/>
                <w:lang w:val="de-DE" w:eastAsia="en-US"/>
              </w:rPr>
              <w:t>,</w:t>
            </w:r>
            <w:r w:rsidRPr="0068783E">
              <w:rPr>
                <w:bCs/>
                <w:lang w:val="de-DE" w:eastAsia="en-US"/>
              </w:rPr>
              <w:t xml:space="preserve"> für die offene Probenahme</w:t>
            </w:r>
            <w:r w:rsidR="00D019AA" w:rsidRPr="0068783E">
              <w:rPr>
                <w:bCs/>
                <w:lang w:val="de-DE" w:eastAsia="en-US"/>
              </w:rPr>
              <w:t>, für Gasmessungen, die Ermittlung der Füllmenge in den Ladetanks und für die nachträgliche Zugabe von Stabilis</w:t>
            </w:r>
            <w:r w:rsidR="006473D2" w:rsidRPr="0068783E">
              <w:rPr>
                <w:bCs/>
                <w:lang w:val="de-DE" w:eastAsia="en-US"/>
              </w:rPr>
              <w:t>a</w:t>
            </w:r>
            <w:r w:rsidR="00D019AA" w:rsidRPr="0068783E">
              <w:rPr>
                <w:bCs/>
                <w:lang w:val="de-DE" w:eastAsia="en-US"/>
              </w:rPr>
              <w:t>toren zur Ladung</w:t>
            </w:r>
            <w:r w:rsidRPr="0068783E">
              <w:rPr>
                <w:bCs/>
                <w:lang w:val="de-DE" w:eastAsia="en-US"/>
              </w:rPr>
              <w:t>. Die verwendbaren Öffnungen werden beschrieben und die Sicherheitsmaßnahmen werden überarbeitet und verständlicher abgefasst.</w:t>
            </w:r>
          </w:p>
          <w:p w14:paraId="04BC65F2" w14:textId="4FF8D2D8" w:rsidR="00AB03C1" w:rsidRPr="0068783E" w:rsidRDefault="00AB03C1" w:rsidP="00264628">
            <w:pPr>
              <w:rPr>
                <w:bCs/>
                <w:lang w:val="de-DE"/>
              </w:rPr>
            </w:pPr>
            <w:r w:rsidRPr="0068783E">
              <w:rPr>
                <w:bCs/>
                <w:lang w:val="de-DE"/>
              </w:rPr>
              <w:t>Vereinheitlichung der Begrifflichkeiten in der englischen Sprachfassung des ADN.</w:t>
            </w:r>
          </w:p>
        </w:tc>
      </w:tr>
    </w:tbl>
    <w:p w14:paraId="1083BC66" w14:textId="77777777" w:rsidR="004667C1" w:rsidRPr="00887D7E" w:rsidRDefault="004667C1" w:rsidP="00264628">
      <w:pPr>
        <w:rPr>
          <w:b/>
          <w:bCs/>
          <w:sz w:val="22"/>
          <w:szCs w:val="22"/>
          <w:lang w:val="de-DE"/>
        </w:rPr>
      </w:pPr>
    </w:p>
    <w:p w14:paraId="17F8522F" w14:textId="77777777" w:rsidR="005F3E6C" w:rsidRPr="00AF55BE" w:rsidRDefault="005F3E6C" w:rsidP="00AF55BE">
      <w:pPr>
        <w:tabs>
          <w:tab w:val="left" w:pos="1701"/>
        </w:tabs>
        <w:ind w:left="1134" w:right="566"/>
        <w:jc w:val="both"/>
        <w:rPr>
          <w:b/>
          <w:bCs/>
          <w:lang w:val="de-DE"/>
        </w:rPr>
      </w:pPr>
    </w:p>
    <w:p w14:paraId="34D1CF54" w14:textId="4E80F1A8" w:rsidR="001A5F58" w:rsidRPr="00F007DA" w:rsidRDefault="00F007DA" w:rsidP="00F007DA">
      <w:pPr>
        <w:tabs>
          <w:tab w:val="left" w:pos="1134"/>
        </w:tabs>
        <w:ind w:right="566"/>
        <w:jc w:val="both"/>
        <w:rPr>
          <w:b/>
          <w:bCs/>
          <w:sz w:val="28"/>
          <w:szCs w:val="28"/>
          <w:lang w:val="de-DE"/>
        </w:rPr>
      </w:pPr>
      <w:r>
        <w:rPr>
          <w:b/>
          <w:bCs/>
          <w:sz w:val="28"/>
          <w:szCs w:val="28"/>
          <w:lang w:val="de-DE"/>
        </w:rPr>
        <w:tab/>
      </w:r>
      <w:r w:rsidR="00BB77E8" w:rsidRPr="00F007DA">
        <w:rPr>
          <w:b/>
          <w:bCs/>
          <w:sz w:val="28"/>
          <w:szCs w:val="28"/>
          <w:lang w:val="de-DE"/>
        </w:rPr>
        <w:t>Einleitung</w:t>
      </w:r>
    </w:p>
    <w:p w14:paraId="700BAA3F" w14:textId="77777777" w:rsidR="00466248" w:rsidRPr="00AF55BE" w:rsidRDefault="00466248" w:rsidP="00AF55BE">
      <w:pPr>
        <w:tabs>
          <w:tab w:val="left" w:pos="1701"/>
        </w:tabs>
        <w:ind w:left="1134" w:right="566"/>
        <w:jc w:val="both"/>
        <w:rPr>
          <w:lang w:val="de-DE"/>
        </w:rPr>
      </w:pPr>
    </w:p>
    <w:p w14:paraId="0A8F1FD6" w14:textId="161E788F" w:rsidR="00997599" w:rsidRPr="00AF55BE" w:rsidRDefault="00466248" w:rsidP="00AF55BE">
      <w:pPr>
        <w:tabs>
          <w:tab w:val="left" w:pos="1701"/>
        </w:tabs>
        <w:ind w:left="1134" w:right="566"/>
        <w:jc w:val="both"/>
        <w:rPr>
          <w:lang w:val="de-DE"/>
        </w:rPr>
      </w:pPr>
      <w:r w:rsidRPr="00AF55BE">
        <w:rPr>
          <w:lang w:val="de-DE"/>
        </w:rPr>
        <w:t>1.</w:t>
      </w:r>
      <w:r w:rsidRPr="00AF55BE">
        <w:rPr>
          <w:lang w:val="de-DE"/>
        </w:rPr>
        <w:tab/>
      </w:r>
      <w:r w:rsidR="007746C7" w:rsidRPr="00AF55BE">
        <w:rPr>
          <w:lang w:val="de-DE"/>
        </w:rPr>
        <w:t>Die in der Zusammenfassung beschriebene Problemstellung füh</w:t>
      </w:r>
      <w:r w:rsidR="001A5F58" w:rsidRPr="00AF55BE">
        <w:rPr>
          <w:lang w:val="de-DE"/>
        </w:rPr>
        <w:t>r</w:t>
      </w:r>
      <w:r w:rsidR="007746C7" w:rsidRPr="00AF55BE">
        <w:rPr>
          <w:lang w:val="de-DE"/>
        </w:rPr>
        <w:t xml:space="preserve">t in der Praxis zu Diskussionen </w:t>
      </w:r>
      <w:r w:rsidR="005A26C7" w:rsidRPr="00AF55BE">
        <w:rPr>
          <w:lang w:val="de-DE"/>
        </w:rPr>
        <w:t xml:space="preserve">und unterschiedlichen Interpretationen </w:t>
      </w:r>
      <w:r w:rsidR="007746C7" w:rsidRPr="00AF55BE">
        <w:rPr>
          <w:lang w:val="de-DE"/>
        </w:rPr>
        <w:t>zwischen allen Beteiligten.</w:t>
      </w:r>
      <w:r w:rsidR="007746C7" w:rsidRPr="00AF55BE">
        <w:rPr>
          <w:strike/>
          <w:lang w:val="de-DE"/>
        </w:rPr>
        <w:t xml:space="preserve"> </w:t>
      </w:r>
    </w:p>
    <w:p w14:paraId="2FC50C6A" w14:textId="77777777" w:rsidR="00D13906" w:rsidRPr="00AF55BE" w:rsidRDefault="00D13906" w:rsidP="00AF55BE">
      <w:pPr>
        <w:tabs>
          <w:tab w:val="left" w:pos="1701"/>
        </w:tabs>
        <w:ind w:left="1134" w:right="566"/>
        <w:jc w:val="both"/>
        <w:rPr>
          <w:lang w:val="de-DE"/>
        </w:rPr>
      </w:pPr>
    </w:p>
    <w:p w14:paraId="6DE74581" w14:textId="68B479A3" w:rsidR="00BD388B" w:rsidRPr="00AF55BE" w:rsidRDefault="000E206E" w:rsidP="00AF55BE">
      <w:pPr>
        <w:tabs>
          <w:tab w:val="left" w:pos="1701"/>
        </w:tabs>
        <w:ind w:left="1134" w:right="566"/>
        <w:jc w:val="both"/>
        <w:rPr>
          <w:snapToGrid/>
          <w:lang w:val="de-DE" w:eastAsia="de-DE"/>
        </w:rPr>
      </w:pPr>
      <w:r w:rsidRPr="00AF55BE">
        <w:rPr>
          <w:lang w:val="de-DE"/>
        </w:rPr>
        <w:t>2.</w:t>
      </w:r>
      <w:r w:rsidR="005646BB" w:rsidRPr="00AF55BE">
        <w:rPr>
          <w:lang w:val="de-DE"/>
        </w:rPr>
        <w:tab/>
      </w:r>
      <w:r w:rsidR="00F10FB7" w:rsidRPr="00AF55BE">
        <w:rPr>
          <w:lang w:val="de-DE"/>
        </w:rPr>
        <w:t xml:space="preserve">Die im ADN in der jetzigen Fassung dokumentierten Anforderungen </w:t>
      </w:r>
      <w:r w:rsidR="00081DAE" w:rsidRPr="00AF55BE">
        <w:rPr>
          <w:lang w:val="de-DE"/>
        </w:rPr>
        <w:t xml:space="preserve">an das </w:t>
      </w:r>
      <w:r w:rsidR="00F10FB7" w:rsidRPr="00AF55BE">
        <w:rPr>
          <w:lang w:val="de-DE"/>
        </w:rPr>
        <w:t xml:space="preserve">Öffnen von Öffnungen entsprechen nicht mehr den heutigen technischen Anforderungen </w:t>
      </w:r>
      <w:r w:rsidR="00D019AA" w:rsidRPr="00AF55BE">
        <w:rPr>
          <w:lang w:val="de-DE"/>
        </w:rPr>
        <w:t>an die betrieblichen Abläufe bei der Beförderung und der Mengen- und Qualitätskontrolle hinsichtlich der Ladung</w:t>
      </w:r>
      <w:r w:rsidR="00BD388B" w:rsidRPr="00AF55BE">
        <w:rPr>
          <w:lang w:val="de-DE"/>
        </w:rPr>
        <w:t>:</w:t>
      </w:r>
      <w:r w:rsidR="00BD388B" w:rsidRPr="00AF55BE">
        <w:rPr>
          <w:snapToGrid/>
          <w:lang w:val="de-DE" w:eastAsia="de-DE"/>
        </w:rPr>
        <w:t xml:space="preserve"> </w:t>
      </w:r>
    </w:p>
    <w:p w14:paraId="091B3758" w14:textId="0A388251" w:rsidR="00F10FB7" w:rsidRPr="00F007DA" w:rsidRDefault="005E6437" w:rsidP="007E0E00">
      <w:pPr>
        <w:pStyle w:val="ListParagraph"/>
        <w:numPr>
          <w:ilvl w:val="0"/>
          <w:numId w:val="17"/>
        </w:numPr>
        <w:spacing w:before="120" w:after="120"/>
        <w:ind w:left="1134" w:right="567" w:firstLine="567"/>
        <w:contextualSpacing w:val="0"/>
        <w:jc w:val="both"/>
        <w:rPr>
          <w:lang w:val="de-DE"/>
        </w:rPr>
      </w:pPr>
      <w:r w:rsidRPr="00F007DA">
        <w:rPr>
          <w:lang w:val="de-DE"/>
        </w:rPr>
        <w:t xml:space="preserve">Die technischen Ausrüstungen </w:t>
      </w:r>
      <w:r w:rsidR="00C86C69" w:rsidRPr="00F007DA">
        <w:rPr>
          <w:lang w:val="de-DE"/>
        </w:rPr>
        <w:t>der Schiffe</w:t>
      </w:r>
      <w:r w:rsidR="00951850" w:rsidRPr="00F007DA">
        <w:rPr>
          <w:lang w:val="de-DE"/>
        </w:rPr>
        <w:t xml:space="preserve"> wurden</w:t>
      </w:r>
      <w:r w:rsidR="00C86C69" w:rsidRPr="00F007DA">
        <w:rPr>
          <w:lang w:val="de-DE"/>
        </w:rPr>
        <w:t xml:space="preserve"> </w:t>
      </w:r>
      <w:r w:rsidRPr="00F007DA">
        <w:rPr>
          <w:lang w:val="de-DE"/>
        </w:rPr>
        <w:t>hinsichtlich Probeentnahme und Qualitätskontrolle der Ladung</w:t>
      </w:r>
      <w:r w:rsidR="004C7EA2" w:rsidRPr="00F007DA">
        <w:rPr>
          <w:lang w:val="de-DE"/>
        </w:rPr>
        <w:t xml:space="preserve"> </w:t>
      </w:r>
      <w:r w:rsidR="009D0A5D" w:rsidRPr="00F007DA">
        <w:rPr>
          <w:lang w:val="de-DE"/>
        </w:rPr>
        <w:t>den aktuellen Anforderungen</w:t>
      </w:r>
      <w:r w:rsidR="003957FB" w:rsidRPr="00F007DA">
        <w:rPr>
          <w:lang w:val="de-DE"/>
        </w:rPr>
        <w:t xml:space="preserve"> angepasst</w:t>
      </w:r>
      <w:r w:rsidRPr="00F007DA">
        <w:rPr>
          <w:lang w:val="de-DE"/>
        </w:rPr>
        <w:t xml:space="preserve">. </w:t>
      </w:r>
      <w:r w:rsidR="00362EB6" w:rsidRPr="00F007DA">
        <w:rPr>
          <w:lang w:val="de-DE"/>
        </w:rPr>
        <w:t xml:space="preserve">Nach den Bauvorschriften ist es nicht zwingend erforderlich, an jedem Tank eine </w:t>
      </w:r>
      <w:r w:rsidR="00C153F5" w:rsidRPr="00F007DA">
        <w:rPr>
          <w:i/>
          <w:lang w:val="de-DE"/>
        </w:rPr>
        <w:t>besonders als solche gewidmete</w:t>
      </w:r>
      <w:r w:rsidR="00C153F5" w:rsidRPr="00F007DA">
        <w:rPr>
          <w:lang w:val="de-DE"/>
        </w:rPr>
        <w:t xml:space="preserve"> </w:t>
      </w:r>
      <w:r w:rsidR="00362EB6" w:rsidRPr="00F007DA">
        <w:rPr>
          <w:lang w:val="de-DE"/>
        </w:rPr>
        <w:t xml:space="preserve">Probeentnahmeöffnung entsprechend der Definition in 1.2.1 ADN vorzuhalten, auch wenn diese in Tabelle C Spalte </w:t>
      </w:r>
      <w:r w:rsidR="00C153F5" w:rsidRPr="00F007DA">
        <w:rPr>
          <w:lang w:val="de-DE"/>
        </w:rPr>
        <w:t>(13)</w:t>
      </w:r>
      <w:r w:rsidR="00362EB6" w:rsidRPr="00F007DA">
        <w:rPr>
          <w:lang w:val="de-DE"/>
        </w:rPr>
        <w:t xml:space="preserve"> angegeben wird. </w:t>
      </w:r>
      <w:r w:rsidRPr="00F007DA">
        <w:rPr>
          <w:lang w:val="de-DE"/>
        </w:rPr>
        <w:t xml:space="preserve">So ist es erforderlich, den Begriff einer Probeentnahmeöffnung im Sinne der praktischen Nutzung für solche Zwecke dahingehend zu erweitern, dass </w:t>
      </w:r>
      <w:r w:rsidR="00336948" w:rsidRPr="00F007DA">
        <w:rPr>
          <w:lang w:val="de-DE"/>
        </w:rPr>
        <w:t xml:space="preserve">andere gleichwertige </w:t>
      </w:r>
      <w:r w:rsidRPr="00F007DA">
        <w:rPr>
          <w:lang w:val="de-DE"/>
        </w:rPr>
        <w:t>Öffnung</w:t>
      </w:r>
      <w:r w:rsidR="003B537E" w:rsidRPr="00F007DA">
        <w:rPr>
          <w:lang w:val="de-DE"/>
        </w:rPr>
        <w:t>en</w:t>
      </w:r>
      <w:r w:rsidRPr="00F007DA">
        <w:rPr>
          <w:lang w:val="de-DE"/>
        </w:rPr>
        <w:t xml:space="preserve"> zu den beschriebenen Zwecken geöffnet werden können</w:t>
      </w:r>
      <w:r w:rsidR="00BD388B" w:rsidRPr="00F007DA">
        <w:rPr>
          <w:lang w:val="de-DE"/>
        </w:rPr>
        <w:t xml:space="preserve">, </w:t>
      </w:r>
      <w:r w:rsidRPr="00F007DA">
        <w:rPr>
          <w:lang w:val="de-DE"/>
        </w:rPr>
        <w:t>sofern diese, z. B. hinsichtlich des Explosionsschutzes dazu geeignet sind und die entsprechenden Sicherheitsvorkehrungen eingehalten werden.</w:t>
      </w:r>
    </w:p>
    <w:p w14:paraId="7426F0A6" w14:textId="70CD6B94" w:rsidR="00F10FB7" w:rsidRPr="00D625E3" w:rsidRDefault="00F10FB7" w:rsidP="007E0E00">
      <w:pPr>
        <w:pStyle w:val="ListParagraph"/>
        <w:numPr>
          <w:ilvl w:val="0"/>
          <w:numId w:val="17"/>
        </w:numPr>
        <w:spacing w:before="120"/>
        <w:ind w:left="1134" w:right="566" w:firstLine="567"/>
        <w:jc w:val="both"/>
        <w:rPr>
          <w:lang w:val="de-DE"/>
        </w:rPr>
      </w:pPr>
      <w:r w:rsidRPr="00F007DA">
        <w:rPr>
          <w:lang w:val="de-DE"/>
        </w:rPr>
        <w:t xml:space="preserve">Der Abschnitt „Öffnen von Öffnungen“ kann nicht abgekoppelt von den Entgasungsvorschriften im ADN-Regelwerk betrachtet werden, da </w:t>
      </w:r>
      <w:r w:rsidR="00E23D04" w:rsidRPr="00F007DA">
        <w:rPr>
          <w:lang w:val="de-DE"/>
        </w:rPr>
        <w:t>der Kontakt</w:t>
      </w:r>
      <w:r w:rsidRPr="00F007DA">
        <w:rPr>
          <w:lang w:val="de-DE"/>
        </w:rPr>
        <w:t xml:space="preserve"> mit der Atmosphäre in direktem Zusammenhang mit </w:t>
      </w:r>
      <w:r w:rsidR="001D4EF8" w:rsidRPr="00F007DA">
        <w:rPr>
          <w:lang w:val="de-DE"/>
        </w:rPr>
        <w:t xml:space="preserve">dem </w:t>
      </w:r>
      <w:r w:rsidRPr="00F007DA">
        <w:rPr>
          <w:lang w:val="de-DE"/>
        </w:rPr>
        <w:t>Öffn</w:t>
      </w:r>
      <w:r w:rsidR="001D4EF8" w:rsidRPr="00F007DA">
        <w:rPr>
          <w:lang w:val="de-DE"/>
        </w:rPr>
        <w:t>en</w:t>
      </w:r>
      <w:r w:rsidRPr="00F007DA">
        <w:rPr>
          <w:lang w:val="de-DE"/>
        </w:rPr>
        <w:t xml:space="preserve"> von Öffnungen und damit dem Explosionsschutzkonzept und weiteren </w:t>
      </w:r>
      <w:r w:rsidR="00150257" w:rsidRPr="00F007DA">
        <w:rPr>
          <w:lang w:val="de-DE"/>
        </w:rPr>
        <w:t>s</w:t>
      </w:r>
      <w:r w:rsidRPr="00F007DA">
        <w:rPr>
          <w:lang w:val="de-DE"/>
        </w:rPr>
        <w:t xml:space="preserve">icherheitsrelevanten Regularien </w:t>
      </w:r>
      <w:r w:rsidR="00362EB6" w:rsidRPr="00F007DA">
        <w:rPr>
          <w:lang w:val="de-DE"/>
        </w:rPr>
        <w:t xml:space="preserve">wie z.B. Betriebsanweisungen </w:t>
      </w:r>
      <w:r w:rsidR="00B22B65" w:rsidRPr="00F007DA">
        <w:rPr>
          <w:lang w:val="de-DE"/>
        </w:rPr>
        <w:t>für das Schiff oder für die</w:t>
      </w:r>
      <w:r w:rsidR="00362EB6" w:rsidRPr="00F007DA">
        <w:rPr>
          <w:lang w:val="de-DE"/>
        </w:rPr>
        <w:t xml:space="preserve"> Umschlagstelle</w:t>
      </w:r>
      <w:r w:rsidR="006534A4" w:rsidRPr="00F007DA">
        <w:rPr>
          <w:lang w:val="de-DE"/>
        </w:rPr>
        <w:t xml:space="preserve"> </w:t>
      </w:r>
      <w:r w:rsidRPr="00F007DA">
        <w:rPr>
          <w:lang w:val="de-DE"/>
        </w:rPr>
        <w:t xml:space="preserve">steht. Vor diesem Hintergrund </w:t>
      </w:r>
      <w:r w:rsidR="006534A4" w:rsidRPr="00F007DA">
        <w:rPr>
          <w:lang w:val="de-DE"/>
        </w:rPr>
        <w:t>ist</w:t>
      </w:r>
      <w:r w:rsidRPr="00F007DA">
        <w:rPr>
          <w:lang w:val="de-DE"/>
        </w:rPr>
        <w:t xml:space="preserve"> es </w:t>
      </w:r>
      <w:r w:rsidR="006534A4" w:rsidRPr="00F007DA">
        <w:rPr>
          <w:lang w:val="de-DE"/>
        </w:rPr>
        <w:t>erforderlich</w:t>
      </w:r>
      <w:r w:rsidRPr="00F007DA">
        <w:rPr>
          <w:lang w:val="de-DE"/>
        </w:rPr>
        <w:t xml:space="preserve">, </w:t>
      </w:r>
      <w:r w:rsidR="006534A4" w:rsidRPr="00F007DA">
        <w:rPr>
          <w:lang w:val="de-DE"/>
        </w:rPr>
        <w:t>die bestehenden Vorschriften in ihren</w:t>
      </w:r>
      <w:r w:rsidRPr="00F007DA">
        <w:rPr>
          <w:lang w:val="de-DE"/>
        </w:rPr>
        <w:t xml:space="preserve"> Formulierungen anzupassen</w:t>
      </w:r>
      <w:r w:rsidR="006534A4" w:rsidRPr="00F007DA">
        <w:rPr>
          <w:lang w:val="de-DE"/>
        </w:rPr>
        <w:t xml:space="preserve"> und zu präzisieren</w:t>
      </w:r>
      <w:r w:rsidR="00150257" w:rsidRPr="00F007DA">
        <w:rPr>
          <w:lang w:val="de-DE"/>
        </w:rPr>
        <w:t>,</w:t>
      </w:r>
      <w:r w:rsidRPr="00F007DA">
        <w:rPr>
          <w:lang w:val="de-DE"/>
        </w:rPr>
        <w:t xml:space="preserve"> um Missverständnissen und Fehlinterpretationen entgegenzuwirken.</w:t>
      </w:r>
    </w:p>
    <w:p w14:paraId="63059B7F" w14:textId="07C2A054" w:rsidR="00893BFE" w:rsidRPr="00AF55BE" w:rsidRDefault="00893BFE" w:rsidP="00AF55BE">
      <w:pPr>
        <w:tabs>
          <w:tab w:val="left" w:pos="1701"/>
        </w:tabs>
        <w:ind w:left="1134" w:right="566"/>
        <w:jc w:val="both"/>
        <w:rPr>
          <w:snapToGrid/>
          <w:lang w:val="de-DE" w:eastAsia="de-DE"/>
        </w:rPr>
      </w:pPr>
    </w:p>
    <w:p w14:paraId="4A222665" w14:textId="35AC33B0" w:rsidR="00D019AA" w:rsidRDefault="000E206E" w:rsidP="00AF55BE">
      <w:pPr>
        <w:tabs>
          <w:tab w:val="left" w:pos="1701"/>
        </w:tabs>
        <w:ind w:left="1134" w:right="566"/>
        <w:jc w:val="both"/>
        <w:rPr>
          <w:lang w:val="de-DE"/>
        </w:rPr>
      </w:pPr>
      <w:r w:rsidRPr="00AF55BE">
        <w:rPr>
          <w:lang w:val="de-DE"/>
        </w:rPr>
        <w:t>3.</w:t>
      </w:r>
      <w:r w:rsidRPr="00AF55BE">
        <w:rPr>
          <w:lang w:val="de-DE"/>
        </w:rPr>
        <w:tab/>
      </w:r>
      <w:r w:rsidR="007746C7" w:rsidRPr="00AF55BE">
        <w:rPr>
          <w:lang w:val="de-DE"/>
        </w:rPr>
        <w:t xml:space="preserve">Dabei </w:t>
      </w:r>
      <w:r w:rsidR="00997599" w:rsidRPr="00AF55BE">
        <w:rPr>
          <w:lang w:val="de-DE"/>
        </w:rPr>
        <w:t>i</w:t>
      </w:r>
      <w:r w:rsidR="007746C7" w:rsidRPr="00AF55BE">
        <w:rPr>
          <w:lang w:val="de-DE"/>
        </w:rPr>
        <w:t>st insb</w:t>
      </w:r>
      <w:r w:rsidR="00997599" w:rsidRPr="00AF55BE">
        <w:rPr>
          <w:lang w:val="de-DE"/>
        </w:rPr>
        <w:t>e</w:t>
      </w:r>
      <w:r w:rsidR="007746C7" w:rsidRPr="00AF55BE">
        <w:rPr>
          <w:lang w:val="de-DE"/>
        </w:rPr>
        <w:t>sondere zu erörtern, ob</w:t>
      </w:r>
      <w:r w:rsidR="00997599" w:rsidRPr="00AF55BE">
        <w:rPr>
          <w:lang w:val="de-DE"/>
        </w:rPr>
        <w:t xml:space="preserve"> </w:t>
      </w:r>
      <w:r w:rsidR="007746C7" w:rsidRPr="00AF55BE">
        <w:rPr>
          <w:lang w:val="de-DE"/>
        </w:rPr>
        <w:t xml:space="preserve">das Öffnen von Öffnungen nur gem. Absatz 7.2.4.22.5 erfolgen darf. Allerdings wäre dann eine visuelle Kontrolle der Ladetanks vor der Beladung </w:t>
      </w:r>
      <w:r w:rsidR="00DB577B" w:rsidRPr="00AF55BE">
        <w:rPr>
          <w:lang w:val="de-DE"/>
        </w:rPr>
        <w:t xml:space="preserve">oder nach dem Entladen </w:t>
      </w:r>
      <w:r w:rsidR="007746C7" w:rsidRPr="00AF55BE">
        <w:rPr>
          <w:lang w:val="de-DE"/>
        </w:rPr>
        <w:t xml:space="preserve">nicht mehr möglich. Eine Kontamination der Ladung </w:t>
      </w:r>
      <w:r w:rsidR="000F526A" w:rsidRPr="00AF55BE">
        <w:rPr>
          <w:lang w:val="de-DE"/>
        </w:rPr>
        <w:t>durch verunreinigte</w:t>
      </w:r>
      <w:r w:rsidR="000F526A" w:rsidRPr="00AF55BE">
        <w:rPr>
          <w:b/>
          <w:bCs/>
          <w:lang w:val="de-DE"/>
        </w:rPr>
        <w:t xml:space="preserve"> </w:t>
      </w:r>
      <w:r w:rsidR="007746C7" w:rsidRPr="00AF55BE">
        <w:rPr>
          <w:lang w:val="de-DE"/>
        </w:rPr>
        <w:t xml:space="preserve">Ladetanks </w:t>
      </w:r>
      <w:r w:rsidR="001A5F58" w:rsidRPr="00AF55BE">
        <w:rPr>
          <w:lang w:val="de-DE"/>
        </w:rPr>
        <w:t>könnte</w:t>
      </w:r>
      <w:r w:rsidR="007746C7" w:rsidRPr="00AF55BE">
        <w:rPr>
          <w:lang w:val="de-DE"/>
        </w:rPr>
        <w:t xml:space="preserve"> dann nicht mehr nachgewiesen und nachverfolgt werden.</w:t>
      </w:r>
    </w:p>
    <w:p w14:paraId="2A47C8B8" w14:textId="77777777" w:rsidR="007E0E00" w:rsidRPr="00AF55BE" w:rsidRDefault="007E0E00" w:rsidP="00AF55BE">
      <w:pPr>
        <w:tabs>
          <w:tab w:val="left" w:pos="1701"/>
        </w:tabs>
        <w:ind w:left="1134" w:right="566"/>
        <w:jc w:val="both"/>
        <w:rPr>
          <w:lang w:val="de-DE"/>
        </w:rPr>
      </w:pPr>
    </w:p>
    <w:p w14:paraId="6101B008" w14:textId="1B21ECF7" w:rsidR="00D019AA" w:rsidRPr="00AF55BE" w:rsidRDefault="00F007DA" w:rsidP="00AF55BE">
      <w:pPr>
        <w:tabs>
          <w:tab w:val="left" w:pos="1701"/>
        </w:tabs>
        <w:ind w:left="1134" w:right="566"/>
        <w:jc w:val="both"/>
        <w:rPr>
          <w:lang w:val="de-DE"/>
        </w:rPr>
      </w:pPr>
      <w:r>
        <w:rPr>
          <w:lang w:val="de-DE"/>
        </w:rPr>
        <w:t>4.</w:t>
      </w:r>
      <w:r>
        <w:rPr>
          <w:lang w:val="de-DE"/>
        </w:rPr>
        <w:tab/>
      </w:r>
      <w:r w:rsidR="00D019AA" w:rsidRPr="00AF55BE">
        <w:rPr>
          <w:lang w:val="de-DE"/>
        </w:rPr>
        <w:t>Genauso wäre eine Ermittlung der tatsächlichen Füllmenge in den Ladetanks nicht möglich, die im Ausnahmefalle für die exakte Mengenbestimmung des geladenen Gutes mit Maßband und Thermometer durchgeführt werden muss, wenn die eingebauten Messeinrichtungen aufgrund einer Funktionsstörung nicht zur Verfügung stehen.</w:t>
      </w:r>
    </w:p>
    <w:p w14:paraId="6603AA61" w14:textId="77777777" w:rsidR="007E0E00" w:rsidRDefault="007E0E00">
      <w:pPr>
        <w:suppressAutoHyphens w:val="0"/>
        <w:spacing w:line="240" w:lineRule="auto"/>
        <w:rPr>
          <w:lang w:val="de-DE"/>
        </w:rPr>
      </w:pPr>
      <w:r>
        <w:rPr>
          <w:lang w:val="de-DE"/>
        </w:rPr>
        <w:br w:type="page"/>
      </w:r>
    </w:p>
    <w:p w14:paraId="524BB00C" w14:textId="1954D1DC" w:rsidR="007746C7" w:rsidRPr="00AF55BE" w:rsidRDefault="00F007DA" w:rsidP="00AF55BE">
      <w:pPr>
        <w:tabs>
          <w:tab w:val="left" w:pos="1701"/>
        </w:tabs>
        <w:ind w:left="1134" w:right="566"/>
        <w:jc w:val="both"/>
        <w:rPr>
          <w:lang w:val="de-DE"/>
        </w:rPr>
      </w:pPr>
      <w:r>
        <w:rPr>
          <w:lang w:val="de-DE"/>
        </w:rPr>
        <w:lastRenderedPageBreak/>
        <w:t>5</w:t>
      </w:r>
      <w:r w:rsidR="005C56CE" w:rsidRPr="00AF55BE">
        <w:rPr>
          <w:lang w:val="de-DE"/>
        </w:rPr>
        <w:t>.</w:t>
      </w:r>
      <w:r w:rsidR="005C56CE" w:rsidRPr="00AF55BE">
        <w:rPr>
          <w:lang w:val="de-DE"/>
        </w:rPr>
        <w:tab/>
      </w:r>
      <w:r w:rsidR="007746C7" w:rsidRPr="00AF55BE">
        <w:rPr>
          <w:lang w:val="de-DE"/>
        </w:rPr>
        <w:t xml:space="preserve">Weitere Probleme </w:t>
      </w:r>
      <w:r w:rsidR="0077386D" w:rsidRPr="00AF55BE">
        <w:rPr>
          <w:lang w:val="de-DE"/>
        </w:rPr>
        <w:t>könn</w:t>
      </w:r>
      <w:r w:rsidR="00F973E4" w:rsidRPr="00AF55BE">
        <w:rPr>
          <w:lang w:val="de-DE"/>
        </w:rPr>
        <w:t>t</w:t>
      </w:r>
      <w:r w:rsidR="0077386D" w:rsidRPr="00AF55BE">
        <w:rPr>
          <w:lang w:val="de-DE"/>
        </w:rPr>
        <w:t xml:space="preserve">en </w:t>
      </w:r>
      <w:r w:rsidR="007746C7" w:rsidRPr="00AF55BE">
        <w:rPr>
          <w:lang w:val="de-DE"/>
        </w:rPr>
        <w:t>sich</w:t>
      </w:r>
      <w:r w:rsidR="0077386D" w:rsidRPr="00AF55BE">
        <w:rPr>
          <w:lang w:val="de-DE"/>
        </w:rPr>
        <w:t xml:space="preserve"> ergeben</w:t>
      </w:r>
      <w:r w:rsidR="007746C7" w:rsidRPr="00AF55BE">
        <w:rPr>
          <w:lang w:val="de-DE"/>
        </w:rPr>
        <w:t xml:space="preserve">, wenn das geschlossene Probeentnahmesystem </w:t>
      </w:r>
      <w:r w:rsidR="006534A4" w:rsidRPr="00AF55BE">
        <w:rPr>
          <w:lang w:val="de-DE"/>
        </w:rPr>
        <w:t>vorüber</w:t>
      </w:r>
      <w:r w:rsidR="00705B5F" w:rsidRPr="00AF55BE">
        <w:rPr>
          <w:lang w:val="de-DE"/>
        </w:rPr>
        <w:t>-</w:t>
      </w:r>
      <w:r w:rsidR="006534A4" w:rsidRPr="00AF55BE">
        <w:rPr>
          <w:lang w:val="de-DE"/>
        </w:rPr>
        <w:t>gehend nicht nutzbar ist</w:t>
      </w:r>
      <w:r w:rsidR="00BD388B" w:rsidRPr="00AF55BE">
        <w:rPr>
          <w:lang w:val="de-DE"/>
        </w:rPr>
        <w:t xml:space="preserve">. </w:t>
      </w:r>
      <w:r w:rsidR="005828C3" w:rsidRPr="00AF55BE">
        <w:rPr>
          <w:lang w:val="de-DE"/>
        </w:rPr>
        <w:t xml:space="preserve">Für diese Ausnahmefälle </w:t>
      </w:r>
      <w:r w:rsidR="00EE6C62" w:rsidRPr="00AF55BE">
        <w:rPr>
          <w:lang w:val="de-DE"/>
        </w:rPr>
        <w:t>bei</w:t>
      </w:r>
      <w:r w:rsidR="00DD04BC" w:rsidRPr="00AF55BE">
        <w:rPr>
          <w:lang w:val="de-DE"/>
        </w:rPr>
        <w:t xml:space="preserve"> technische</w:t>
      </w:r>
      <w:r w:rsidR="007C068B" w:rsidRPr="00AF55BE">
        <w:rPr>
          <w:lang w:val="de-DE"/>
        </w:rPr>
        <w:t>n</w:t>
      </w:r>
      <w:r w:rsidR="00DD04BC" w:rsidRPr="00AF55BE">
        <w:rPr>
          <w:lang w:val="de-DE"/>
        </w:rPr>
        <w:t xml:space="preserve"> </w:t>
      </w:r>
      <w:r w:rsidR="007C068B" w:rsidRPr="00AF55BE">
        <w:rPr>
          <w:lang w:val="de-DE"/>
        </w:rPr>
        <w:t xml:space="preserve">Problemen mit dem </w:t>
      </w:r>
      <w:r w:rsidR="007E4827" w:rsidRPr="00AF55BE">
        <w:rPr>
          <w:lang w:val="de-DE"/>
        </w:rPr>
        <w:t>Probeentnahme</w:t>
      </w:r>
      <w:r w:rsidR="00705B5F" w:rsidRPr="00AF55BE">
        <w:rPr>
          <w:lang w:val="de-DE"/>
        </w:rPr>
        <w:t>-</w:t>
      </w:r>
      <w:r w:rsidR="007E4827" w:rsidRPr="00AF55BE">
        <w:rPr>
          <w:lang w:val="de-DE"/>
        </w:rPr>
        <w:t xml:space="preserve">system, </w:t>
      </w:r>
      <w:r w:rsidR="005828C3" w:rsidRPr="00AF55BE">
        <w:rPr>
          <w:lang w:val="de-DE"/>
        </w:rPr>
        <w:t>kann es erforderlich sein</w:t>
      </w:r>
      <w:r w:rsidR="0077386D" w:rsidRPr="00AF55BE">
        <w:rPr>
          <w:lang w:val="de-DE"/>
        </w:rPr>
        <w:t>,</w:t>
      </w:r>
      <w:r w:rsidR="005828C3" w:rsidRPr="00AF55BE">
        <w:rPr>
          <w:lang w:val="de-DE"/>
        </w:rPr>
        <w:t xml:space="preserve"> eine offene Probenahme durchzuführen. </w:t>
      </w:r>
      <w:r w:rsidR="001A5F58" w:rsidRPr="00AF55BE">
        <w:rPr>
          <w:lang w:val="de-DE"/>
        </w:rPr>
        <w:t>Wäre</w:t>
      </w:r>
      <w:r w:rsidR="007746C7" w:rsidRPr="00AF55BE">
        <w:rPr>
          <w:lang w:val="de-DE"/>
        </w:rPr>
        <w:t xml:space="preserve"> </w:t>
      </w:r>
      <w:r w:rsidR="00997599" w:rsidRPr="00AF55BE">
        <w:rPr>
          <w:lang w:val="de-DE"/>
        </w:rPr>
        <w:t xml:space="preserve">auch in diesem Fall </w:t>
      </w:r>
      <w:r w:rsidR="007746C7" w:rsidRPr="00AF55BE">
        <w:rPr>
          <w:lang w:val="de-DE"/>
        </w:rPr>
        <w:t>das Öffnen zur Probeentnahme verboten</w:t>
      </w:r>
      <w:r w:rsidR="00997599" w:rsidRPr="00AF55BE">
        <w:rPr>
          <w:lang w:val="de-DE"/>
        </w:rPr>
        <w:t>, könnte</w:t>
      </w:r>
      <w:r w:rsidR="007746C7" w:rsidRPr="00AF55BE">
        <w:rPr>
          <w:lang w:val="de-DE"/>
        </w:rPr>
        <w:t xml:space="preserve"> keine Probeentnahme vor </w:t>
      </w:r>
      <w:r w:rsidR="001A5F58" w:rsidRPr="00AF55BE">
        <w:rPr>
          <w:lang w:val="de-DE"/>
        </w:rPr>
        <w:t xml:space="preserve">dem </w:t>
      </w:r>
      <w:r w:rsidR="007746C7" w:rsidRPr="00AF55BE">
        <w:rPr>
          <w:lang w:val="de-DE"/>
        </w:rPr>
        <w:t xml:space="preserve">Löschen und Laden erfolgen. Eine Analytik, </w:t>
      </w:r>
      <w:r w:rsidR="00997599" w:rsidRPr="00AF55BE">
        <w:rPr>
          <w:lang w:val="de-DE"/>
        </w:rPr>
        <w:t xml:space="preserve">die </w:t>
      </w:r>
      <w:r w:rsidR="007746C7" w:rsidRPr="00AF55BE">
        <w:rPr>
          <w:lang w:val="de-DE"/>
        </w:rPr>
        <w:t>die Reinheit und Unversehrtheit des Ladegutes bestätigt</w:t>
      </w:r>
      <w:r w:rsidR="001A5F58" w:rsidRPr="00AF55BE">
        <w:rPr>
          <w:lang w:val="de-DE"/>
        </w:rPr>
        <w:t>,</w:t>
      </w:r>
      <w:r w:rsidR="007746C7" w:rsidRPr="00AF55BE">
        <w:rPr>
          <w:lang w:val="de-DE"/>
        </w:rPr>
        <w:t xml:space="preserve"> k</w:t>
      </w:r>
      <w:r w:rsidR="00997599" w:rsidRPr="00AF55BE">
        <w:rPr>
          <w:lang w:val="de-DE"/>
        </w:rPr>
        <w:t>ö</w:t>
      </w:r>
      <w:r w:rsidR="007746C7" w:rsidRPr="00AF55BE">
        <w:rPr>
          <w:lang w:val="de-DE"/>
        </w:rPr>
        <w:t>nn</w:t>
      </w:r>
      <w:r w:rsidR="00997599" w:rsidRPr="00AF55BE">
        <w:rPr>
          <w:lang w:val="de-DE"/>
        </w:rPr>
        <w:t>te somit</w:t>
      </w:r>
      <w:r w:rsidR="007746C7" w:rsidRPr="00AF55BE">
        <w:rPr>
          <w:lang w:val="de-DE"/>
        </w:rPr>
        <w:t xml:space="preserve"> nicht durchgeführt werden</w:t>
      </w:r>
      <w:r w:rsidR="001A5F58" w:rsidRPr="00AF55BE">
        <w:rPr>
          <w:lang w:val="de-DE"/>
        </w:rPr>
        <w:t xml:space="preserve"> und </w:t>
      </w:r>
      <w:r w:rsidR="00997599" w:rsidRPr="00AF55BE">
        <w:rPr>
          <w:lang w:val="de-DE"/>
        </w:rPr>
        <w:t>eine Qualitätsanalyse</w:t>
      </w:r>
      <w:r w:rsidR="001A5F58" w:rsidRPr="00AF55BE">
        <w:rPr>
          <w:lang w:val="de-DE"/>
        </w:rPr>
        <w:t xml:space="preserve"> wäre</w:t>
      </w:r>
      <w:r w:rsidR="00997599" w:rsidRPr="00AF55BE">
        <w:rPr>
          <w:lang w:val="de-DE"/>
        </w:rPr>
        <w:t xml:space="preserve"> nicht möglich.</w:t>
      </w:r>
      <w:r w:rsidR="005828C3" w:rsidRPr="00AF55BE">
        <w:rPr>
          <w:lang w:val="de-DE"/>
        </w:rPr>
        <w:t xml:space="preserve"> Dies würde dazu führen, dass das Schiff nicht entladen werden kann.</w:t>
      </w:r>
      <w:r w:rsidR="007746C7" w:rsidRPr="00AF55BE">
        <w:rPr>
          <w:lang w:val="de-DE"/>
        </w:rPr>
        <w:t xml:space="preserve"> </w:t>
      </w:r>
    </w:p>
    <w:p w14:paraId="3CADA915" w14:textId="77777777" w:rsidR="00D13906" w:rsidRPr="00AF55BE" w:rsidRDefault="00D13906" w:rsidP="00AF55BE">
      <w:pPr>
        <w:tabs>
          <w:tab w:val="left" w:pos="1701"/>
        </w:tabs>
        <w:ind w:left="1134" w:right="566"/>
        <w:jc w:val="both"/>
        <w:rPr>
          <w:lang w:val="de-DE"/>
        </w:rPr>
      </w:pPr>
    </w:p>
    <w:p w14:paraId="6D3C539B" w14:textId="35373FD1" w:rsidR="00D13906" w:rsidRPr="00AF55BE" w:rsidRDefault="00F007DA" w:rsidP="00AF55BE">
      <w:pPr>
        <w:tabs>
          <w:tab w:val="left" w:pos="1701"/>
        </w:tabs>
        <w:ind w:left="1134" w:right="566"/>
        <w:jc w:val="both"/>
        <w:rPr>
          <w:bCs/>
          <w:lang w:val="de-DE"/>
        </w:rPr>
      </w:pPr>
      <w:r>
        <w:rPr>
          <w:bCs/>
          <w:lang w:val="de-DE"/>
        </w:rPr>
        <w:t>6</w:t>
      </w:r>
      <w:r w:rsidR="00BD388B" w:rsidRPr="00AF55BE">
        <w:rPr>
          <w:bCs/>
          <w:lang w:val="de-DE"/>
        </w:rPr>
        <w:t>.</w:t>
      </w:r>
      <w:r w:rsidR="000E206E" w:rsidRPr="00AF55BE">
        <w:rPr>
          <w:bCs/>
          <w:lang w:val="de-DE"/>
        </w:rPr>
        <w:tab/>
      </w:r>
      <w:r w:rsidR="00D13906" w:rsidRPr="00AF55BE">
        <w:rPr>
          <w:bCs/>
          <w:lang w:val="de-DE"/>
        </w:rPr>
        <w:t xml:space="preserve">In den </w:t>
      </w:r>
      <w:r w:rsidR="006534A4" w:rsidRPr="00AF55BE">
        <w:rPr>
          <w:bCs/>
          <w:lang w:val="de-DE"/>
        </w:rPr>
        <w:t xml:space="preserve">Änderungsvorschlägen werden </w:t>
      </w:r>
      <w:r w:rsidR="00D13906" w:rsidRPr="00AF55BE">
        <w:rPr>
          <w:bCs/>
          <w:lang w:val="de-DE"/>
        </w:rPr>
        <w:t>– über die in der Zusammenfassung beschriebene Problemstellung hinaus – alle Fälle berücksichtigt, in denen das Öffnen von Öffnungen</w:t>
      </w:r>
      <w:r w:rsidR="00C43835" w:rsidRPr="00AF55BE">
        <w:rPr>
          <w:bCs/>
          <w:lang w:val="de-DE"/>
        </w:rPr>
        <w:t xml:space="preserve"> an Ladetanks von</w:t>
      </w:r>
      <w:r w:rsidR="00D13906" w:rsidRPr="00AF55BE">
        <w:rPr>
          <w:bCs/>
          <w:lang w:val="de-DE"/>
        </w:rPr>
        <w:t xml:space="preserve"> Tankschiffen erforderlich werden kann. </w:t>
      </w:r>
    </w:p>
    <w:p w14:paraId="17621615" w14:textId="77777777" w:rsidR="00F007DA" w:rsidRDefault="00F007DA" w:rsidP="00AF55BE">
      <w:pPr>
        <w:tabs>
          <w:tab w:val="left" w:pos="1701"/>
        </w:tabs>
        <w:ind w:left="1134" w:right="566"/>
        <w:jc w:val="both"/>
        <w:rPr>
          <w:bCs/>
          <w:lang w:val="de-DE"/>
        </w:rPr>
      </w:pPr>
    </w:p>
    <w:p w14:paraId="3E605E5D" w14:textId="04962709" w:rsidR="00D13906" w:rsidRPr="00AF55BE" w:rsidRDefault="00F007DA" w:rsidP="00AF55BE">
      <w:pPr>
        <w:tabs>
          <w:tab w:val="left" w:pos="1701"/>
        </w:tabs>
        <w:ind w:left="1134" w:right="566"/>
        <w:jc w:val="both"/>
        <w:rPr>
          <w:bCs/>
          <w:lang w:val="de-DE"/>
        </w:rPr>
      </w:pPr>
      <w:r>
        <w:rPr>
          <w:bCs/>
          <w:lang w:val="de-DE"/>
        </w:rPr>
        <w:t>7.</w:t>
      </w:r>
      <w:r>
        <w:rPr>
          <w:bCs/>
          <w:lang w:val="de-DE"/>
        </w:rPr>
        <w:tab/>
      </w:r>
      <w:r w:rsidR="00D13906" w:rsidRPr="00AF55BE">
        <w:rPr>
          <w:bCs/>
          <w:lang w:val="de-DE"/>
        </w:rPr>
        <w:t>Im Einzelnen handelt es sich dabei um das Öffnen für folgende Zwecke:</w:t>
      </w:r>
    </w:p>
    <w:p w14:paraId="1210F5C5" w14:textId="77777777" w:rsidR="00D13906" w:rsidRPr="00AF55BE" w:rsidRDefault="00D13906" w:rsidP="007E0E00">
      <w:pPr>
        <w:pStyle w:val="ListParagraph"/>
        <w:numPr>
          <w:ilvl w:val="0"/>
          <w:numId w:val="18"/>
        </w:numPr>
        <w:tabs>
          <w:tab w:val="left" w:pos="1701"/>
        </w:tabs>
        <w:spacing w:before="60" w:after="60"/>
        <w:ind w:left="1985" w:right="566" w:hanging="284"/>
        <w:contextualSpacing w:val="0"/>
        <w:jc w:val="both"/>
        <w:rPr>
          <w:bCs/>
          <w:lang w:val="de-DE"/>
        </w:rPr>
      </w:pPr>
      <w:r w:rsidRPr="00AF55BE">
        <w:rPr>
          <w:bCs/>
          <w:lang w:val="de-DE"/>
        </w:rPr>
        <w:t>Sichtkontrolle, ob die Ladetanks von Schiffen mit leeren, aber nicht entgasten Ladetanks ausreichend sauber und/oder leer für die Aufnahme der Folgeladung sind</w:t>
      </w:r>
    </w:p>
    <w:p w14:paraId="2FB15432" w14:textId="6B1DBFF7" w:rsidR="00D13906" w:rsidRPr="00AF55BE" w:rsidRDefault="00D13906" w:rsidP="007E0E00">
      <w:pPr>
        <w:pStyle w:val="ListParagraph"/>
        <w:numPr>
          <w:ilvl w:val="0"/>
          <w:numId w:val="18"/>
        </w:numPr>
        <w:tabs>
          <w:tab w:val="left" w:pos="1701"/>
        </w:tabs>
        <w:spacing w:before="60" w:after="60"/>
        <w:ind w:left="1985" w:right="566" w:hanging="284"/>
        <w:contextualSpacing w:val="0"/>
        <w:jc w:val="both"/>
        <w:rPr>
          <w:bCs/>
          <w:lang w:val="de-DE"/>
        </w:rPr>
      </w:pPr>
      <w:r w:rsidRPr="00AF55BE">
        <w:rPr>
          <w:bCs/>
          <w:lang w:val="de-DE"/>
        </w:rPr>
        <w:t>Probeentnahme</w:t>
      </w:r>
    </w:p>
    <w:p w14:paraId="6F5A5240" w14:textId="3D8BAA62" w:rsidR="00D019AA" w:rsidRPr="00AF55BE" w:rsidRDefault="00D019AA" w:rsidP="007E0E00">
      <w:pPr>
        <w:pStyle w:val="ListParagraph"/>
        <w:numPr>
          <w:ilvl w:val="0"/>
          <w:numId w:val="18"/>
        </w:numPr>
        <w:tabs>
          <w:tab w:val="left" w:pos="1701"/>
        </w:tabs>
        <w:spacing w:before="60" w:after="60"/>
        <w:ind w:left="1985" w:right="566" w:hanging="284"/>
        <w:contextualSpacing w:val="0"/>
        <w:jc w:val="both"/>
        <w:rPr>
          <w:bCs/>
          <w:lang w:val="de-DE"/>
        </w:rPr>
      </w:pPr>
      <w:r w:rsidRPr="00AF55BE">
        <w:rPr>
          <w:bCs/>
          <w:lang w:val="de-DE"/>
        </w:rPr>
        <w:t>In Ausnahmefällen: Ermittlung der Füllmenge in einem Ladetanks</w:t>
      </w:r>
    </w:p>
    <w:p w14:paraId="73555B03" w14:textId="7631A8AF" w:rsidR="00054417" w:rsidRPr="00AF55BE" w:rsidRDefault="00054417" w:rsidP="007E0E00">
      <w:pPr>
        <w:pStyle w:val="ListParagraph"/>
        <w:numPr>
          <w:ilvl w:val="0"/>
          <w:numId w:val="18"/>
        </w:numPr>
        <w:tabs>
          <w:tab w:val="left" w:pos="1701"/>
        </w:tabs>
        <w:spacing w:before="60" w:after="60"/>
        <w:ind w:left="1985" w:right="566" w:hanging="284"/>
        <w:contextualSpacing w:val="0"/>
        <w:jc w:val="both"/>
        <w:rPr>
          <w:bCs/>
          <w:lang w:val="de-DE"/>
        </w:rPr>
      </w:pPr>
      <w:r w:rsidRPr="00AF55BE">
        <w:rPr>
          <w:bCs/>
          <w:lang w:val="de-DE"/>
        </w:rPr>
        <w:t>Gasmessung</w:t>
      </w:r>
    </w:p>
    <w:p w14:paraId="43B9C815" w14:textId="70A8B3C6" w:rsidR="00054417" w:rsidRPr="00AF55BE" w:rsidRDefault="00CE68F6" w:rsidP="007E0E00">
      <w:pPr>
        <w:pStyle w:val="ListParagraph"/>
        <w:numPr>
          <w:ilvl w:val="0"/>
          <w:numId w:val="18"/>
        </w:numPr>
        <w:tabs>
          <w:tab w:val="left" w:pos="1701"/>
        </w:tabs>
        <w:spacing w:before="60" w:after="60"/>
        <w:ind w:left="1985" w:right="566" w:hanging="284"/>
        <w:contextualSpacing w:val="0"/>
        <w:jc w:val="both"/>
        <w:rPr>
          <w:bCs/>
          <w:lang w:val="de-DE"/>
        </w:rPr>
      </w:pPr>
      <w:r w:rsidRPr="00AF55BE">
        <w:rPr>
          <w:bCs/>
          <w:lang w:val="de-DE"/>
        </w:rPr>
        <w:t xml:space="preserve">In Ausnahmefällen: </w:t>
      </w:r>
      <w:r w:rsidR="00144D78" w:rsidRPr="00AF55BE">
        <w:rPr>
          <w:bCs/>
          <w:lang w:val="de-DE"/>
        </w:rPr>
        <w:t>Nachträgliche Zugabe von Stabilisator während der Reise</w:t>
      </w:r>
    </w:p>
    <w:p w14:paraId="1BA57883" w14:textId="77777777" w:rsidR="001D639C" w:rsidRPr="00AF55BE" w:rsidRDefault="001D639C" w:rsidP="00AF55BE">
      <w:pPr>
        <w:tabs>
          <w:tab w:val="left" w:pos="1701"/>
        </w:tabs>
        <w:suppressAutoHyphens w:val="0"/>
        <w:ind w:left="1134" w:right="566"/>
        <w:jc w:val="both"/>
        <w:rPr>
          <w:b/>
          <w:bCs/>
          <w:lang w:val="de-DE"/>
        </w:rPr>
      </w:pPr>
    </w:p>
    <w:p w14:paraId="1CF4DB69" w14:textId="2BD66C71" w:rsidR="00DC1740" w:rsidRPr="00AF55BE" w:rsidRDefault="00DC1740" w:rsidP="00AF55BE">
      <w:pPr>
        <w:tabs>
          <w:tab w:val="left" w:pos="1701"/>
        </w:tabs>
        <w:suppressAutoHyphens w:val="0"/>
        <w:ind w:left="1134" w:right="566" w:hanging="567"/>
        <w:jc w:val="both"/>
        <w:rPr>
          <w:b/>
          <w:bCs/>
          <w:sz w:val="28"/>
          <w:szCs w:val="28"/>
          <w:lang w:val="de-DE"/>
        </w:rPr>
      </w:pPr>
      <w:r w:rsidRPr="00AF55BE">
        <w:rPr>
          <w:b/>
          <w:bCs/>
          <w:sz w:val="28"/>
          <w:szCs w:val="28"/>
          <w:lang w:val="de-DE"/>
        </w:rPr>
        <w:t xml:space="preserve">I. </w:t>
      </w:r>
      <w:r w:rsidR="00AF55BE">
        <w:rPr>
          <w:b/>
          <w:bCs/>
          <w:sz w:val="28"/>
          <w:szCs w:val="28"/>
          <w:lang w:val="de-DE"/>
        </w:rPr>
        <w:tab/>
      </w:r>
      <w:r w:rsidRPr="00AF55BE">
        <w:rPr>
          <w:b/>
          <w:bCs/>
          <w:sz w:val="28"/>
          <w:szCs w:val="28"/>
          <w:lang w:val="de-DE"/>
        </w:rPr>
        <w:t>Antrag</w:t>
      </w:r>
    </w:p>
    <w:p w14:paraId="7892031D" w14:textId="77777777" w:rsidR="00997599" w:rsidRPr="00AF55BE" w:rsidRDefault="00997599" w:rsidP="00AF55BE">
      <w:pPr>
        <w:tabs>
          <w:tab w:val="left" w:pos="1701"/>
        </w:tabs>
        <w:ind w:left="1134" w:right="566"/>
        <w:jc w:val="both"/>
        <w:rPr>
          <w:lang w:val="de-DE"/>
        </w:rPr>
      </w:pPr>
    </w:p>
    <w:p w14:paraId="148E63AD" w14:textId="2CFB59AF" w:rsidR="005F7764" w:rsidRPr="00AF55BE" w:rsidRDefault="00F007DA" w:rsidP="00AF55BE">
      <w:pPr>
        <w:tabs>
          <w:tab w:val="left" w:pos="1701"/>
        </w:tabs>
        <w:ind w:left="1134" w:right="566"/>
        <w:jc w:val="both"/>
        <w:rPr>
          <w:lang w:val="de-DE"/>
        </w:rPr>
      </w:pPr>
      <w:r>
        <w:rPr>
          <w:lang w:val="de-DE"/>
        </w:rPr>
        <w:t>8</w:t>
      </w:r>
      <w:r w:rsidR="00BD388B" w:rsidRPr="00AF55BE">
        <w:rPr>
          <w:lang w:val="de-DE"/>
        </w:rPr>
        <w:t>.</w:t>
      </w:r>
      <w:r w:rsidR="007A4A05" w:rsidRPr="00AF55BE">
        <w:rPr>
          <w:lang w:val="de-DE"/>
        </w:rPr>
        <w:tab/>
      </w:r>
      <w:r w:rsidR="005F7764" w:rsidRPr="00AF55BE">
        <w:rPr>
          <w:lang w:val="de-DE"/>
        </w:rPr>
        <w:t>Deutschland bittet den Sicherheitsausschuss, die folgenden Änder</w:t>
      </w:r>
      <w:r w:rsidR="00B15D12" w:rsidRPr="00AF55BE">
        <w:rPr>
          <w:lang w:val="de-DE"/>
        </w:rPr>
        <w:t>ung</w:t>
      </w:r>
      <w:r w:rsidR="00D34321" w:rsidRPr="00AF55BE">
        <w:rPr>
          <w:lang w:val="de-DE"/>
        </w:rPr>
        <w:t>svorschläge zu prüfen und zu bestätigen.</w:t>
      </w:r>
    </w:p>
    <w:p w14:paraId="095DCCCE" w14:textId="474F4AAC" w:rsidR="00AE7651" w:rsidRPr="00AF55BE" w:rsidRDefault="00AE7651" w:rsidP="00AF55BE">
      <w:pPr>
        <w:tabs>
          <w:tab w:val="left" w:pos="1701"/>
        </w:tabs>
        <w:ind w:left="1134" w:right="566"/>
        <w:jc w:val="both"/>
        <w:rPr>
          <w:lang w:val="de-DE"/>
        </w:rPr>
      </w:pPr>
    </w:p>
    <w:p w14:paraId="6162133F" w14:textId="0BF835A9" w:rsidR="00AE7651" w:rsidRPr="00AF55BE" w:rsidRDefault="00F007DA" w:rsidP="00AF55BE">
      <w:pPr>
        <w:tabs>
          <w:tab w:val="left" w:pos="1701"/>
        </w:tabs>
        <w:ind w:left="1134" w:right="566"/>
        <w:jc w:val="both"/>
        <w:rPr>
          <w:b/>
          <w:bCs/>
          <w:lang w:val="de-DE"/>
        </w:rPr>
      </w:pPr>
      <w:r>
        <w:rPr>
          <w:lang w:val="de-DE"/>
        </w:rPr>
        <w:t>9</w:t>
      </w:r>
      <w:r w:rsidR="00AE7651" w:rsidRPr="00AF55BE">
        <w:rPr>
          <w:lang w:val="de-DE"/>
        </w:rPr>
        <w:t>.</w:t>
      </w:r>
      <w:r w:rsidR="00F10FB7" w:rsidRPr="00AF55BE">
        <w:rPr>
          <w:lang w:val="de-DE"/>
        </w:rPr>
        <w:tab/>
      </w:r>
      <w:r w:rsidR="00C6578B" w:rsidRPr="00F007DA">
        <w:rPr>
          <w:lang w:val="de-DE"/>
        </w:rPr>
        <w:t>In Abschnitt 1.2.1 in der</w:t>
      </w:r>
      <w:r w:rsidR="00C6578B" w:rsidRPr="00AF55BE">
        <w:rPr>
          <w:lang w:val="de-DE"/>
        </w:rPr>
        <w:t xml:space="preserve"> Begriffsbestimmung „Probeentnahmeöffnung</w:t>
      </w:r>
      <w:r w:rsidR="00710B6F" w:rsidRPr="00AF55BE">
        <w:rPr>
          <w:lang w:val="de-DE"/>
        </w:rPr>
        <w:t>“</w:t>
      </w:r>
      <w:r w:rsidR="00C6578B" w:rsidRPr="00AF55BE">
        <w:rPr>
          <w:lang w:val="de-DE"/>
        </w:rPr>
        <w:t xml:space="preserve"> am Ende den folgenden Satz anfügen</w:t>
      </w:r>
      <w:r w:rsidR="000C7A53" w:rsidRPr="00AF55BE">
        <w:rPr>
          <w:lang w:val="de-DE"/>
        </w:rPr>
        <w:t>:</w:t>
      </w:r>
    </w:p>
    <w:p w14:paraId="0AE5E57D" w14:textId="2367CDE2" w:rsidR="00AE7651" w:rsidRPr="00AF55BE" w:rsidRDefault="00C6578B" w:rsidP="007E0E00">
      <w:pPr>
        <w:pStyle w:val="PlainText"/>
        <w:tabs>
          <w:tab w:val="left" w:pos="1701"/>
        </w:tabs>
        <w:spacing w:before="120" w:line="240" w:lineRule="atLeast"/>
        <w:ind w:left="1701" w:right="566"/>
        <w:jc w:val="both"/>
        <w:rPr>
          <w:rFonts w:ascii="Times New Roman" w:hAnsi="Times New Roman"/>
          <w:sz w:val="20"/>
          <w:szCs w:val="20"/>
          <w:lang w:val="de-DE"/>
        </w:rPr>
      </w:pPr>
      <w:r w:rsidRPr="00AF55BE">
        <w:rPr>
          <w:rFonts w:ascii="Times New Roman" w:hAnsi="Times New Roman"/>
          <w:sz w:val="20"/>
          <w:szCs w:val="20"/>
          <w:lang w:val="de-DE"/>
        </w:rPr>
        <w:t>„</w:t>
      </w:r>
      <w:r w:rsidR="00AE7651" w:rsidRPr="00AF55BE">
        <w:rPr>
          <w:rFonts w:ascii="Times New Roman" w:hAnsi="Times New Roman"/>
          <w:sz w:val="20"/>
          <w:szCs w:val="20"/>
          <w:lang w:val="de-DE"/>
        </w:rPr>
        <w:t>Andere Ladetanköffnungen</w:t>
      </w:r>
      <w:r w:rsidRPr="00AF55BE">
        <w:rPr>
          <w:rFonts w:ascii="Times New Roman" w:hAnsi="Times New Roman"/>
          <w:sz w:val="20"/>
          <w:szCs w:val="20"/>
          <w:lang w:val="de-DE"/>
        </w:rPr>
        <w:t>,</w:t>
      </w:r>
      <w:r w:rsidR="007F1113" w:rsidRPr="00AF55BE">
        <w:rPr>
          <w:rFonts w:ascii="Times New Roman" w:hAnsi="Times New Roman"/>
          <w:sz w:val="20"/>
          <w:szCs w:val="20"/>
          <w:lang w:val="de-DE"/>
        </w:rPr>
        <w:t xml:space="preserve"> </w:t>
      </w:r>
      <w:r w:rsidR="00474D38" w:rsidRPr="00AF55BE">
        <w:rPr>
          <w:rFonts w:ascii="Times New Roman" w:hAnsi="Times New Roman"/>
          <w:sz w:val="20"/>
          <w:szCs w:val="20"/>
          <w:lang w:val="de-DE"/>
        </w:rPr>
        <w:t>ausgenommen die Ladetankluken,</w:t>
      </w:r>
      <w:r w:rsidR="00AE7651" w:rsidRPr="00AF55BE">
        <w:rPr>
          <w:rFonts w:ascii="Times New Roman" w:hAnsi="Times New Roman"/>
          <w:sz w:val="20"/>
          <w:szCs w:val="20"/>
          <w:lang w:val="de-DE"/>
        </w:rPr>
        <w:t xml:space="preserve"> sind einer Probeentnahmeöffnung gleich</w:t>
      </w:r>
      <w:r w:rsidR="00474D38" w:rsidRPr="00AF55BE">
        <w:rPr>
          <w:rFonts w:ascii="Times New Roman" w:hAnsi="Times New Roman"/>
          <w:sz w:val="20"/>
          <w:szCs w:val="20"/>
          <w:lang w:val="de-DE"/>
        </w:rPr>
        <w:t>wertig</w:t>
      </w:r>
      <w:r w:rsidR="00AE7651" w:rsidRPr="00AF55BE">
        <w:rPr>
          <w:rFonts w:ascii="Times New Roman" w:hAnsi="Times New Roman"/>
          <w:sz w:val="20"/>
          <w:szCs w:val="20"/>
          <w:lang w:val="de-DE"/>
        </w:rPr>
        <w:t>, wenn sie die vorstehend beschriebenen Anforderungen erfüllen.</w:t>
      </w:r>
      <w:r w:rsidRPr="00AF55BE">
        <w:rPr>
          <w:rFonts w:ascii="Times New Roman" w:hAnsi="Times New Roman"/>
          <w:sz w:val="20"/>
          <w:szCs w:val="20"/>
          <w:lang w:val="de-DE"/>
        </w:rPr>
        <w:t>“</w:t>
      </w:r>
      <w:r w:rsidR="001D639C">
        <w:rPr>
          <w:rFonts w:ascii="Times New Roman" w:hAnsi="Times New Roman"/>
          <w:sz w:val="20"/>
          <w:szCs w:val="20"/>
          <w:lang w:val="de-DE"/>
        </w:rPr>
        <w:t>.</w:t>
      </w:r>
    </w:p>
    <w:p w14:paraId="4D550F8E" w14:textId="77777777" w:rsidR="0056236B" w:rsidRPr="00AF55BE" w:rsidRDefault="0056236B" w:rsidP="00AF55BE">
      <w:pPr>
        <w:tabs>
          <w:tab w:val="left" w:pos="1701"/>
        </w:tabs>
        <w:ind w:left="1134" w:right="566"/>
        <w:jc w:val="both"/>
        <w:rPr>
          <w:lang w:val="de-DE"/>
        </w:rPr>
      </w:pPr>
    </w:p>
    <w:p w14:paraId="6DBE27AF" w14:textId="3492778C" w:rsidR="00AE7651" w:rsidRPr="00AF55BE" w:rsidRDefault="00F007DA" w:rsidP="00AF55BE">
      <w:pPr>
        <w:tabs>
          <w:tab w:val="left" w:pos="1701"/>
        </w:tabs>
        <w:ind w:left="1134" w:right="566"/>
        <w:jc w:val="both"/>
        <w:rPr>
          <w:lang w:val="de-DE"/>
        </w:rPr>
      </w:pPr>
      <w:r>
        <w:rPr>
          <w:lang w:val="de-DE"/>
        </w:rPr>
        <w:t>10</w:t>
      </w:r>
      <w:r w:rsidR="009618AC" w:rsidRPr="00AF55BE">
        <w:rPr>
          <w:lang w:val="de-DE"/>
        </w:rPr>
        <w:t>.</w:t>
      </w:r>
      <w:r w:rsidR="007E1E55" w:rsidRPr="00AF55BE">
        <w:rPr>
          <w:lang w:val="de-DE"/>
        </w:rPr>
        <w:tab/>
      </w:r>
      <w:r w:rsidR="009D151D" w:rsidRPr="00F007DA">
        <w:rPr>
          <w:lang w:val="de-DE"/>
        </w:rPr>
        <w:t>In</w:t>
      </w:r>
      <w:r w:rsidR="007E1E55" w:rsidRPr="00F007DA">
        <w:rPr>
          <w:lang w:val="de-DE"/>
        </w:rPr>
        <w:t xml:space="preserve"> </w:t>
      </w:r>
      <w:r w:rsidR="00133C0C" w:rsidRPr="00F007DA">
        <w:rPr>
          <w:lang w:val="de-DE"/>
        </w:rPr>
        <w:t xml:space="preserve">Absatz 7.2.3.7.1.3 </w:t>
      </w:r>
      <w:r w:rsidR="006C066C" w:rsidRPr="00F007DA">
        <w:rPr>
          <w:lang w:val="de-DE"/>
        </w:rPr>
        <w:t>nach dem</w:t>
      </w:r>
      <w:r w:rsidR="006C066C" w:rsidRPr="00AF55BE">
        <w:rPr>
          <w:lang w:val="de-DE"/>
        </w:rPr>
        <w:t xml:space="preserve"> 1. Satz die folgenden Sätze einfügen:</w:t>
      </w:r>
    </w:p>
    <w:p w14:paraId="1176DCAD" w14:textId="0A1BB2B9" w:rsidR="004060C5" w:rsidRPr="00AF55BE" w:rsidRDefault="006C066C" w:rsidP="007E0E00">
      <w:pPr>
        <w:tabs>
          <w:tab w:val="left" w:pos="1701"/>
        </w:tabs>
        <w:spacing w:before="120"/>
        <w:ind w:left="1701" w:right="566"/>
        <w:jc w:val="both"/>
        <w:rPr>
          <w:lang w:val="de-DE"/>
        </w:rPr>
      </w:pPr>
      <w:r w:rsidRPr="00AF55BE">
        <w:rPr>
          <w:lang w:val="de-DE"/>
        </w:rPr>
        <w:t>„</w:t>
      </w:r>
      <w:r w:rsidR="004060C5" w:rsidRPr="00AF55BE">
        <w:rPr>
          <w:lang w:val="de-DE"/>
        </w:rPr>
        <w:t xml:space="preserve">Der Austritt des Gas-/Luftgemisches </w:t>
      </w:r>
      <w:r w:rsidR="00710B6F" w:rsidRPr="00AF55BE">
        <w:rPr>
          <w:lang w:val="de-DE"/>
        </w:rPr>
        <w:t xml:space="preserve">aus den Ladetanks </w:t>
      </w:r>
      <w:r w:rsidR="004060C5" w:rsidRPr="00AF55BE">
        <w:rPr>
          <w:lang w:val="de-DE"/>
        </w:rPr>
        <w:t xml:space="preserve">darf durch die </w:t>
      </w:r>
      <w:r w:rsidR="00861CEB" w:rsidRPr="00AF55BE">
        <w:rPr>
          <w:lang w:val="de-DE"/>
        </w:rPr>
        <w:t xml:space="preserve">Vorrichtung zum gefahrlosen Entspannen der Ladetanks </w:t>
      </w:r>
      <w:r w:rsidR="004060C5" w:rsidRPr="00AF55BE">
        <w:rPr>
          <w:lang w:val="de-DE"/>
        </w:rPr>
        <w:t xml:space="preserve">im Sinne von </w:t>
      </w:r>
      <w:r w:rsidR="00867DE4" w:rsidRPr="00AF55BE">
        <w:rPr>
          <w:lang w:val="de-DE"/>
        </w:rPr>
        <w:t>9.3.2.22.4 a) und 9.3.2.22.4 b) oder 9.3.3.22.4 a) und 9.3.3.22.4 b)</w:t>
      </w:r>
      <w:r w:rsidR="004060C5" w:rsidRPr="00AF55BE">
        <w:rPr>
          <w:lang w:val="de-DE"/>
        </w:rPr>
        <w:t xml:space="preserve">, durch die </w:t>
      </w:r>
      <w:r w:rsidR="003A45B1" w:rsidRPr="00AF55BE">
        <w:rPr>
          <w:lang w:val="de-DE"/>
        </w:rPr>
        <w:t xml:space="preserve">Probeentnahmeöffnung </w:t>
      </w:r>
      <w:r w:rsidR="004060C5" w:rsidRPr="00AF55BE">
        <w:rPr>
          <w:lang w:val="de-DE"/>
        </w:rPr>
        <w:t>(9.3.</w:t>
      </w:r>
      <w:r w:rsidR="000C7A53" w:rsidRPr="00AF55BE">
        <w:rPr>
          <w:lang w:val="de-DE"/>
        </w:rPr>
        <w:t>2.</w:t>
      </w:r>
      <w:r w:rsidR="004060C5" w:rsidRPr="00AF55BE">
        <w:rPr>
          <w:lang w:val="de-DE"/>
        </w:rPr>
        <w:t>21.1.</w:t>
      </w:r>
      <w:r w:rsidR="000C7A53" w:rsidRPr="00AF55BE">
        <w:rPr>
          <w:lang w:val="de-DE"/>
        </w:rPr>
        <w:t xml:space="preserve"> </w:t>
      </w:r>
      <w:r w:rsidR="004060C5" w:rsidRPr="00AF55BE">
        <w:rPr>
          <w:lang w:val="de-DE"/>
        </w:rPr>
        <w:t>g)</w:t>
      </w:r>
      <w:r w:rsidR="000C7A53" w:rsidRPr="00AF55BE">
        <w:rPr>
          <w:lang w:val="de-DE"/>
        </w:rPr>
        <w:t xml:space="preserve"> oder 9.3.3.21.1 g)</w:t>
      </w:r>
      <w:r w:rsidR="004060C5" w:rsidRPr="00AF55BE">
        <w:rPr>
          <w:lang w:val="de-DE"/>
        </w:rPr>
        <w:t xml:space="preserve">) oder durch das </w:t>
      </w:r>
      <w:r w:rsidR="003A45B1" w:rsidRPr="00AF55BE">
        <w:rPr>
          <w:lang w:val="de-DE"/>
        </w:rPr>
        <w:t xml:space="preserve">geöffnete </w:t>
      </w:r>
      <w:r w:rsidR="004060C5" w:rsidRPr="00AF55BE">
        <w:rPr>
          <w:lang w:val="de-DE"/>
        </w:rPr>
        <w:t xml:space="preserve">Gehäuse der </w:t>
      </w:r>
      <w:r w:rsidR="00861CEB" w:rsidRPr="00AF55BE">
        <w:rPr>
          <w:lang w:val="de-DE"/>
        </w:rPr>
        <w:t>Flammendurchschlagsicherun</w:t>
      </w:r>
      <w:r w:rsidR="004060C5" w:rsidRPr="00AF55BE">
        <w:rPr>
          <w:lang w:val="de-DE"/>
        </w:rPr>
        <w:t xml:space="preserve">g </w:t>
      </w:r>
      <w:r w:rsidR="003A45B1" w:rsidRPr="00AF55BE">
        <w:rPr>
          <w:lang w:val="de-DE"/>
        </w:rPr>
        <w:t xml:space="preserve">an der Einführung der Gasabfuhrleitung in den Ladetank </w:t>
      </w:r>
      <w:r w:rsidR="004060C5" w:rsidRPr="00AF55BE">
        <w:rPr>
          <w:lang w:val="de-DE"/>
        </w:rPr>
        <w:t xml:space="preserve">(9.3.2.22.4 b) </w:t>
      </w:r>
      <w:r w:rsidR="000C7A53" w:rsidRPr="00AF55BE">
        <w:rPr>
          <w:lang w:val="de-DE"/>
        </w:rPr>
        <w:t>oder</w:t>
      </w:r>
      <w:r w:rsidR="004060C5" w:rsidRPr="00AF55BE">
        <w:rPr>
          <w:lang w:val="de-DE"/>
        </w:rPr>
        <w:t xml:space="preserve"> 9.3.3.22.4 d) erfolgen.</w:t>
      </w:r>
    </w:p>
    <w:p w14:paraId="1F9DBEE9" w14:textId="77777777" w:rsidR="00D34321" w:rsidRPr="00AF55BE" w:rsidRDefault="00D34321" w:rsidP="001D639C">
      <w:pPr>
        <w:tabs>
          <w:tab w:val="left" w:pos="1701"/>
        </w:tabs>
        <w:ind w:left="1701" w:right="566"/>
        <w:jc w:val="both"/>
        <w:rPr>
          <w:lang w:val="de-DE"/>
        </w:rPr>
      </w:pPr>
    </w:p>
    <w:p w14:paraId="2082D1C1" w14:textId="0834744C" w:rsidR="00710B6F" w:rsidRPr="00AF55BE" w:rsidRDefault="00710B6F" w:rsidP="001D639C">
      <w:pPr>
        <w:tabs>
          <w:tab w:val="left" w:pos="1701"/>
        </w:tabs>
        <w:ind w:left="1701" w:right="566"/>
        <w:jc w:val="both"/>
        <w:rPr>
          <w:lang w:val="de-DE"/>
        </w:rPr>
      </w:pPr>
      <w:r w:rsidRPr="00AF55BE">
        <w:rPr>
          <w:lang w:val="de-DE"/>
        </w:rPr>
        <w:t xml:space="preserve">Die Abfuhr des Gas-/Luftgemisches darf </w:t>
      </w:r>
      <w:r w:rsidR="003A45B1" w:rsidRPr="00AF55BE">
        <w:rPr>
          <w:lang w:val="de-DE"/>
        </w:rPr>
        <w:t xml:space="preserve">auch </w:t>
      </w:r>
      <w:r w:rsidRPr="00AF55BE">
        <w:rPr>
          <w:lang w:val="de-DE"/>
        </w:rPr>
        <w:t xml:space="preserve">mittels eines </w:t>
      </w:r>
      <w:r w:rsidR="003A45B1" w:rsidRPr="00AF55BE">
        <w:rPr>
          <w:lang w:val="de-DE"/>
        </w:rPr>
        <w:t>geeigneten</w:t>
      </w:r>
      <w:r w:rsidR="00147A7E" w:rsidRPr="00AF55BE">
        <w:rPr>
          <w:lang w:val="de-DE"/>
        </w:rPr>
        <w:t xml:space="preserve"> </w:t>
      </w:r>
      <w:r w:rsidRPr="00AF55BE">
        <w:rPr>
          <w:lang w:val="de-DE"/>
        </w:rPr>
        <w:t xml:space="preserve">Schlauchs erfolgen, welcher an der Gasabfuhrleitung angeschlossen und mit einer </w:t>
      </w:r>
      <w:r w:rsidR="0017256D" w:rsidRPr="00AF55BE">
        <w:rPr>
          <w:lang w:val="de-DE"/>
        </w:rPr>
        <w:t xml:space="preserve">dem </w:t>
      </w:r>
      <w:r w:rsidR="007E1E55" w:rsidRPr="00AF55BE">
        <w:rPr>
          <w:lang w:val="de-DE"/>
        </w:rPr>
        <w:t>Schlauch vorgeschalteten F</w:t>
      </w:r>
      <w:r w:rsidRPr="00AF55BE">
        <w:rPr>
          <w:lang w:val="de-DE"/>
        </w:rPr>
        <w:t>lammendurchschlagsicherung (Explosionsgruppe / Untergruppe gemäß 3.2.3.2 Tabelle C, Spalte (16)) versehen ist.</w:t>
      </w:r>
      <w:r w:rsidR="006C066C" w:rsidRPr="00AF55BE">
        <w:rPr>
          <w:lang w:val="de-DE"/>
        </w:rPr>
        <w:t>“.</w:t>
      </w:r>
      <w:r w:rsidR="007E1E55" w:rsidRPr="00AF55BE">
        <w:rPr>
          <w:lang w:val="de-DE"/>
        </w:rPr>
        <w:t xml:space="preserve"> </w:t>
      </w:r>
    </w:p>
    <w:p w14:paraId="7ECB7771" w14:textId="01B1ACE4" w:rsidR="00C26DC4" w:rsidRPr="00AF55BE" w:rsidRDefault="00C26DC4" w:rsidP="00AF55BE">
      <w:pPr>
        <w:tabs>
          <w:tab w:val="left" w:pos="1701"/>
        </w:tabs>
        <w:ind w:left="1134" w:right="566"/>
        <w:jc w:val="both"/>
        <w:rPr>
          <w:lang w:val="de-DE"/>
        </w:rPr>
      </w:pPr>
    </w:p>
    <w:p w14:paraId="04A47962" w14:textId="77777777" w:rsidR="001D639C" w:rsidRDefault="001D639C">
      <w:pPr>
        <w:suppressAutoHyphens w:val="0"/>
        <w:spacing w:line="240" w:lineRule="auto"/>
        <w:rPr>
          <w:lang w:val="de-DE"/>
        </w:rPr>
      </w:pPr>
      <w:r>
        <w:rPr>
          <w:lang w:val="de-DE"/>
        </w:rPr>
        <w:br w:type="page"/>
      </w:r>
    </w:p>
    <w:p w14:paraId="79ED22CB" w14:textId="4086F47C" w:rsidR="00133C0C" w:rsidRPr="000B531A" w:rsidRDefault="000B531A" w:rsidP="00AF55BE">
      <w:pPr>
        <w:tabs>
          <w:tab w:val="left" w:pos="1701"/>
        </w:tabs>
        <w:ind w:left="1134" w:right="566"/>
        <w:jc w:val="both"/>
        <w:rPr>
          <w:lang w:val="de-DE"/>
        </w:rPr>
      </w:pPr>
      <w:r w:rsidRPr="000B531A">
        <w:rPr>
          <w:lang w:val="de-DE"/>
        </w:rPr>
        <w:lastRenderedPageBreak/>
        <w:t>11</w:t>
      </w:r>
      <w:r w:rsidR="00133C0C" w:rsidRPr="000B531A">
        <w:rPr>
          <w:lang w:val="de-DE"/>
        </w:rPr>
        <w:t>.</w:t>
      </w:r>
      <w:r w:rsidR="00133C0C" w:rsidRPr="000B531A">
        <w:rPr>
          <w:lang w:val="de-DE"/>
        </w:rPr>
        <w:tab/>
      </w:r>
      <w:r w:rsidR="007500DB" w:rsidRPr="000B531A">
        <w:rPr>
          <w:lang w:val="de-DE"/>
        </w:rPr>
        <w:t xml:space="preserve">Der Unterabschnitt </w:t>
      </w:r>
      <w:r w:rsidR="00133C0C" w:rsidRPr="000B531A">
        <w:rPr>
          <w:lang w:val="de-DE"/>
        </w:rPr>
        <w:t xml:space="preserve">7.2.4.22 Öffnen von Öffnungen der Ladetanks </w:t>
      </w:r>
      <w:r w:rsidR="007500DB" w:rsidRPr="000B531A">
        <w:rPr>
          <w:lang w:val="de-DE"/>
        </w:rPr>
        <w:t>erhält folgende Fassung:</w:t>
      </w:r>
    </w:p>
    <w:p w14:paraId="195CC5BA" w14:textId="77777777" w:rsidR="007500DB" w:rsidRPr="00AF55BE" w:rsidRDefault="007500DB" w:rsidP="00AF55BE">
      <w:pPr>
        <w:tabs>
          <w:tab w:val="left" w:pos="1701"/>
        </w:tabs>
        <w:ind w:left="1134" w:right="566"/>
        <w:jc w:val="both"/>
        <w:rPr>
          <w:lang w:val="de-DE"/>
        </w:rPr>
      </w:pPr>
    </w:p>
    <w:p w14:paraId="171A2D57" w14:textId="5682ABA3" w:rsidR="007500DB" w:rsidRPr="00AF55BE" w:rsidRDefault="007500DB" w:rsidP="000B531A">
      <w:pPr>
        <w:tabs>
          <w:tab w:val="left" w:pos="1701"/>
        </w:tabs>
        <w:ind w:left="2268" w:right="566" w:hanging="1134"/>
        <w:jc w:val="both"/>
        <w:rPr>
          <w:lang w:val="de-DE"/>
        </w:rPr>
      </w:pPr>
      <w:r w:rsidRPr="00AF55BE">
        <w:rPr>
          <w:lang w:val="de-DE"/>
        </w:rPr>
        <w:t>„</w:t>
      </w:r>
      <w:r w:rsidRPr="00AF55BE">
        <w:rPr>
          <w:b/>
          <w:lang w:val="de-DE"/>
        </w:rPr>
        <w:t>7.2.4.22</w:t>
      </w:r>
      <w:r w:rsidR="00040213" w:rsidRPr="00AF55BE">
        <w:rPr>
          <w:b/>
          <w:lang w:val="de-DE"/>
        </w:rPr>
        <w:tab/>
      </w:r>
      <w:r w:rsidRPr="00AF55BE">
        <w:rPr>
          <w:b/>
          <w:lang w:val="de-DE"/>
        </w:rPr>
        <w:t>Öffnen von Öffnungen der Ladetanks</w:t>
      </w:r>
      <w:r w:rsidR="00C80C0B" w:rsidRPr="00AF55BE">
        <w:rPr>
          <w:b/>
          <w:lang w:val="de-DE"/>
        </w:rPr>
        <w:t xml:space="preserve"> </w:t>
      </w:r>
      <w:r w:rsidR="00C80C0B" w:rsidRPr="00AF55BE">
        <w:rPr>
          <w:b/>
          <w:bCs/>
          <w:lang w:val="de-DE"/>
        </w:rPr>
        <w:t>(Allgemein)</w:t>
      </w:r>
    </w:p>
    <w:p w14:paraId="624A21FE" w14:textId="77777777" w:rsidR="007500DB" w:rsidRPr="00AF55BE" w:rsidRDefault="007500DB" w:rsidP="000B531A">
      <w:pPr>
        <w:tabs>
          <w:tab w:val="left" w:pos="1701"/>
        </w:tabs>
        <w:ind w:left="2268" w:right="566" w:hanging="1134"/>
        <w:jc w:val="both"/>
        <w:rPr>
          <w:lang w:val="de-DE"/>
        </w:rPr>
      </w:pPr>
    </w:p>
    <w:p w14:paraId="521793A2" w14:textId="34D15874" w:rsidR="003C7B82" w:rsidRPr="00AF55BE" w:rsidRDefault="001A0C2A" w:rsidP="000B531A">
      <w:pPr>
        <w:tabs>
          <w:tab w:val="left" w:pos="1701"/>
        </w:tabs>
        <w:ind w:left="2268" w:right="566" w:hanging="1134"/>
        <w:jc w:val="both"/>
        <w:rPr>
          <w:lang w:val="de-DE"/>
        </w:rPr>
      </w:pPr>
      <w:r w:rsidRPr="00AF55BE">
        <w:rPr>
          <w:lang w:val="de-DE"/>
        </w:rPr>
        <w:t xml:space="preserve">7.2.4.22.1 </w:t>
      </w:r>
      <w:r w:rsidR="00040213" w:rsidRPr="00AF55BE">
        <w:rPr>
          <w:lang w:val="de-DE"/>
        </w:rPr>
        <w:tab/>
      </w:r>
      <w:r w:rsidR="00710B6F" w:rsidRPr="00AF55BE">
        <w:rPr>
          <w:lang w:val="de-DE"/>
        </w:rPr>
        <w:t>Die Unterabschnitt</w:t>
      </w:r>
      <w:r w:rsidR="006C066C" w:rsidRPr="00AF55BE">
        <w:rPr>
          <w:lang w:val="de-DE"/>
        </w:rPr>
        <w:t>e</w:t>
      </w:r>
      <w:r w:rsidR="00710B6F" w:rsidRPr="00AF55BE">
        <w:rPr>
          <w:lang w:val="de-DE"/>
        </w:rPr>
        <w:t xml:space="preserve"> </w:t>
      </w:r>
      <w:r w:rsidR="00302794" w:rsidRPr="00AF55BE">
        <w:rPr>
          <w:lang w:val="de-DE"/>
        </w:rPr>
        <w:t>7.2.4.22</w:t>
      </w:r>
      <w:r w:rsidR="00E55A6E" w:rsidRPr="00AF55BE">
        <w:rPr>
          <w:lang w:val="de-DE"/>
        </w:rPr>
        <w:t xml:space="preserve"> </w:t>
      </w:r>
      <w:r w:rsidR="006C066C" w:rsidRPr="00AF55BE">
        <w:rPr>
          <w:lang w:val="de-DE"/>
        </w:rPr>
        <w:t xml:space="preserve">und 7.2.4.23 finden </w:t>
      </w:r>
      <w:r w:rsidR="00E55A6E" w:rsidRPr="00AF55BE">
        <w:rPr>
          <w:lang w:val="de-DE"/>
        </w:rPr>
        <w:t>nur Anwendung für Schiffe</w:t>
      </w:r>
      <w:r w:rsidR="00AA4D9F" w:rsidRPr="00AF55BE">
        <w:rPr>
          <w:lang w:val="de-DE"/>
        </w:rPr>
        <w:t>,</w:t>
      </w:r>
      <w:r w:rsidR="00E55A6E" w:rsidRPr="00AF55BE">
        <w:rPr>
          <w:lang w:val="de-DE"/>
        </w:rPr>
        <w:t xml:space="preserve"> die Güter der Klassen </w:t>
      </w:r>
      <w:r w:rsidR="00F20EAD" w:rsidRPr="00AF55BE">
        <w:rPr>
          <w:lang w:val="de-DE"/>
        </w:rPr>
        <w:t>3</w:t>
      </w:r>
      <w:r w:rsidR="00E55A6E" w:rsidRPr="00AF55BE">
        <w:rPr>
          <w:lang w:val="de-DE"/>
        </w:rPr>
        <w:t>, 4.1, 5</w:t>
      </w:r>
      <w:r w:rsidR="008A09C2" w:rsidRPr="00AF55BE">
        <w:rPr>
          <w:lang w:val="de-DE"/>
        </w:rPr>
        <w:t xml:space="preserve">.1, 6.1, 8 </w:t>
      </w:r>
      <w:r w:rsidR="00861CEB" w:rsidRPr="00AF55BE">
        <w:rPr>
          <w:lang w:val="de-DE"/>
        </w:rPr>
        <w:t xml:space="preserve">oder </w:t>
      </w:r>
      <w:r w:rsidR="008A09C2" w:rsidRPr="00AF55BE">
        <w:rPr>
          <w:lang w:val="de-DE"/>
        </w:rPr>
        <w:t xml:space="preserve">9 </w:t>
      </w:r>
      <w:r w:rsidR="00F20EAD" w:rsidRPr="00AF55BE">
        <w:rPr>
          <w:lang w:val="de-DE"/>
        </w:rPr>
        <w:t xml:space="preserve">entladen </w:t>
      </w:r>
      <w:r w:rsidR="008A09C2" w:rsidRPr="00AF55BE">
        <w:rPr>
          <w:lang w:val="de-DE"/>
        </w:rPr>
        <w:t xml:space="preserve">haben oder </w:t>
      </w:r>
      <w:r w:rsidR="00F20EAD" w:rsidRPr="00AF55BE">
        <w:rPr>
          <w:lang w:val="de-DE"/>
        </w:rPr>
        <w:t xml:space="preserve">laden </w:t>
      </w:r>
      <w:r w:rsidR="008A09C2" w:rsidRPr="00AF55BE">
        <w:rPr>
          <w:lang w:val="de-DE"/>
        </w:rPr>
        <w:t>wollen</w:t>
      </w:r>
      <w:r w:rsidR="003F41B4" w:rsidRPr="00AF55BE">
        <w:rPr>
          <w:lang w:val="de-DE"/>
        </w:rPr>
        <w:t>.</w:t>
      </w:r>
    </w:p>
    <w:p w14:paraId="23661E0C" w14:textId="77777777" w:rsidR="00D625E3" w:rsidRDefault="00D625E3" w:rsidP="000B531A">
      <w:pPr>
        <w:tabs>
          <w:tab w:val="left" w:pos="1701"/>
        </w:tabs>
        <w:ind w:left="2268" w:right="566" w:hanging="1134"/>
        <w:jc w:val="both"/>
        <w:rPr>
          <w:lang w:val="de-DE"/>
        </w:rPr>
      </w:pPr>
    </w:p>
    <w:p w14:paraId="4F004437" w14:textId="30B4CE96" w:rsidR="006C066C" w:rsidRPr="00AF55BE" w:rsidRDefault="00D625E3" w:rsidP="000B531A">
      <w:pPr>
        <w:tabs>
          <w:tab w:val="left" w:pos="1701"/>
        </w:tabs>
        <w:ind w:left="2268" w:right="566" w:hanging="1134"/>
        <w:jc w:val="both"/>
        <w:rPr>
          <w:lang w:val="de-DE"/>
        </w:rPr>
      </w:pPr>
      <w:r>
        <w:rPr>
          <w:lang w:val="de-DE"/>
        </w:rPr>
        <w:tab/>
      </w:r>
      <w:r>
        <w:rPr>
          <w:lang w:val="de-DE"/>
        </w:rPr>
        <w:tab/>
      </w:r>
      <w:r w:rsidR="006C066C" w:rsidRPr="00AF55BE">
        <w:rPr>
          <w:lang w:val="de-DE"/>
        </w:rPr>
        <w:t xml:space="preserve">Wenn und soweit es aufgrund anderer Rechtsvorschriften nicht verboten ist, ist das Öffnen der Öffnungen </w:t>
      </w:r>
      <w:r w:rsidR="00695A78" w:rsidRPr="00AF55BE">
        <w:rPr>
          <w:lang w:val="de-DE"/>
        </w:rPr>
        <w:t>abweichend von Unterabschnitt 7.2.3.22 unter den folgenden Bedingungen</w:t>
      </w:r>
      <w:r w:rsidR="002E6811" w:rsidRPr="00AF55BE">
        <w:rPr>
          <w:lang w:val="de-DE"/>
        </w:rPr>
        <w:t xml:space="preserve"> </w:t>
      </w:r>
      <w:r w:rsidR="006C066C" w:rsidRPr="00AF55BE">
        <w:rPr>
          <w:lang w:val="de-DE"/>
        </w:rPr>
        <w:t xml:space="preserve">zur </w:t>
      </w:r>
      <w:r w:rsidR="002E6811" w:rsidRPr="00AF55BE">
        <w:rPr>
          <w:lang w:val="de-DE"/>
        </w:rPr>
        <w:t xml:space="preserve">Reinigung und/oder </w:t>
      </w:r>
      <w:r w:rsidR="008D2386" w:rsidRPr="00AF55BE">
        <w:rPr>
          <w:lang w:val="de-DE"/>
        </w:rPr>
        <w:t xml:space="preserve">zum </w:t>
      </w:r>
      <w:r w:rsidR="002E6811" w:rsidRPr="00AF55BE">
        <w:rPr>
          <w:lang w:val="de-DE"/>
        </w:rPr>
        <w:t xml:space="preserve">Austausch der Flammensperre, </w:t>
      </w:r>
      <w:r w:rsidR="008D2386" w:rsidRPr="00AF55BE">
        <w:rPr>
          <w:lang w:val="de-DE"/>
        </w:rPr>
        <w:t xml:space="preserve">zur </w:t>
      </w:r>
      <w:r w:rsidR="006C066C" w:rsidRPr="00AF55BE">
        <w:rPr>
          <w:lang w:val="de-DE"/>
        </w:rPr>
        <w:t xml:space="preserve">Sichtkontrolle, </w:t>
      </w:r>
      <w:r w:rsidR="008D2386" w:rsidRPr="00AF55BE">
        <w:rPr>
          <w:lang w:val="de-DE"/>
        </w:rPr>
        <w:t xml:space="preserve">zur </w:t>
      </w:r>
      <w:r w:rsidR="006C066C" w:rsidRPr="00AF55BE">
        <w:rPr>
          <w:lang w:val="de-DE"/>
        </w:rPr>
        <w:t xml:space="preserve">Probeentnahme, </w:t>
      </w:r>
      <w:r w:rsidR="008D2386" w:rsidRPr="00AF55BE">
        <w:rPr>
          <w:lang w:val="de-DE"/>
        </w:rPr>
        <w:t xml:space="preserve">zur </w:t>
      </w:r>
      <w:r w:rsidR="006C066C" w:rsidRPr="00AF55BE">
        <w:rPr>
          <w:lang w:val="de-DE"/>
        </w:rPr>
        <w:t>Gasmessung</w:t>
      </w:r>
      <w:r w:rsidR="00D019AA" w:rsidRPr="00AF55BE">
        <w:rPr>
          <w:lang w:val="de-DE"/>
        </w:rPr>
        <w:t>, zur Ermittlung der Füllmenge im Ladetank</w:t>
      </w:r>
      <w:r w:rsidR="008D2386" w:rsidRPr="00AF55BE">
        <w:rPr>
          <w:lang w:val="de-DE"/>
        </w:rPr>
        <w:t xml:space="preserve"> </w:t>
      </w:r>
      <w:r w:rsidR="001A140D" w:rsidRPr="00AF55BE">
        <w:rPr>
          <w:lang w:val="de-DE"/>
        </w:rPr>
        <w:t xml:space="preserve">im Ausnahmefall </w:t>
      </w:r>
      <w:r w:rsidR="008D2386" w:rsidRPr="00AF55BE">
        <w:rPr>
          <w:lang w:val="de-DE"/>
        </w:rPr>
        <w:t>und zur</w:t>
      </w:r>
      <w:r w:rsidR="006C066C" w:rsidRPr="00AF55BE">
        <w:rPr>
          <w:lang w:val="de-DE"/>
        </w:rPr>
        <w:t xml:space="preserve"> nachträgliche</w:t>
      </w:r>
      <w:r w:rsidR="002E6811" w:rsidRPr="00AF55BE">
        <w:rPr>
          <w:lang w:val="de-DE"/>
        </w:rPr>
        <w:t>n</w:t>
      </w:r>
      <w:r w:rsidR="006C066C" w:rsidRPr="00AF55BE">
        <w:rPr>
          <w:lang w:val="de-DE"/>
        </w:rPr>
        <w:t xml:space="preserve"> Zugabe von Stabilisator im Ausnahmefall gestattet.</w:t>
      </w:r>
    </w:p>
    <w:p w14:paraId="624B66EE" w14:textId="77777777" w:rsidR="00D34321" w:rsidRPr="00AF55BE" w:rsidRDefault="00D34321" w:rsidP="000B531A">
      <w:pPr>
        <w:tabs>
          <w:tab w:val="left" w:pos="1701"/>
        </w:tabs>
        <w:ind w:left="2268" w:right="566" w:hanging="1134"/>
        <w:jc w:val="both"/>
        <w:rPr>
          <w:lang w:val="de-DE"/>
        </w:rPr>
      </w:pPr>
    </w:p>
    <w:p w14:paraId="2AC7D4ED" w14:textId="5E3B284A" w:rsidR="003C7B82" w:rsidRPr="00AF55BE" w:rsidRDefault="003C7B82" w:rsidP="000B531A">
      <w:pPr>
        <w:tabs>
          <w:tab w:val="left" w:pos="1701"/>
        </w:tabs>
        <w:ind w:left="2268" w:right="566" w:hanging="1134"/>
        <w:jc w:val="both"/>
        <w:rPr>
          <w:lang w:val="de-DE"/>
        </w:rPr>
      </w:pPr>
      <w:r w:rsidRPr="00AF55BE">
        <w:rPr>
          <w:lang w:val="de-DE"/>
        </w:rPr>
        <w:t>7.2.4.22.2</w:t>
      </w:r>
      <w:r w:rsidR="00040213" w:rsidRPr="00AF55BE">
        <w:rPr>
          <w:lang w:val="de-DE"/>
        </w:rPr>
        <w:tab/>
      </w:r>
      <w:r w:rsidR="001A0C2A" w:rsidRPr="00AF55BE">
        <w:rPr>
          <w:lang w:val="de-DE"/>
        </w:rPr>
        <w:t xml:space="preserve">Das Öffnen von Öffnungen </w:t>
      </w:r>
      <w:r w:rsidR="00861CEB" w:rsidRPr="00AF55BE">
        <w:rPr>
          <w:lang w:val="de-DE"/>
        </w:rPr>
        <w:t xml:space="preserve">[eng. </w:t>
      </w:r>
      <w:proofErr w:type="spellStart"/>
      <w:r w:rsidR="00861CEB" w:rsidRPr="00AF55BE">
        <w:rPr>
          <w:lang w:val="de-DE"/>
        </w:rPr>
        <w:t>openings</w:t>
      </w:r>
      <w:proofErr w:type="spellEnd"/>
      <w:r w:rsidR="00861CEB" w:rsidRPr="00AF55BE">
        <w:rPr>
          <w:lang w:val="de-DE"/>
        </w:rPr>
        <w:t xml:space="preserve">] </w:t>
      </w:r>
      <w:r w:rsidR="001A0C2A" w:rsidRPr="00AF55BE">
        <w:rPr>
          <w:lang w:val="de-DE"/>
        </w:rPr>
        <w:t>der Ladetanks darf nur erfolgen, nachdem die entsprechenden Ladetanks entspannt worden sind.</w:t>
      </w:r>
      <w:r w:rsidR="00AE16CB" w:rsidRPr="00AF55BE">
        <w:rPr>
          <w:lang w:val="de-DE"/>
        </w:rPr>
        <w:t xml:space="preserve"> </w:t>
      </w:r>
      <w:r w:rsidR="001A0C2A" w:rsidRPr="00AF55BE">
        <w:rPr>
          <w:lang w:val="de-DE"/>
        </w:rPr>
        <w:t xml:space="preserve">Das Entspannen der Ladetanks ist nur mit Hilfe der in Absatz 9.3.2.22.4 a) und 9.3.2.22.4 b) oder 9.3.3.22.4 a) und 9.3.3.22.4 b) vorgeschriebenen Vorrichtung zum gefahrlosen Entspannen der Ladetanks </w:t>
      </w:r>
      <w:r w:rsidR="00861CEB" w:rsidRPr="00AF55BE">
        <w:rPr>
          <w:lang w:val="de-DE"/>
        </w:rPr>
        <w:t xml:space="preserve">[eng. Device for the </w:t>
      </w:r>
      <w:proofErr w:type="spellStart"/>
      <w:r w:rsidR="00861CEB" w:rsidRPr="00AF55BE">
        <w:rPr>
          <w:lang w:val="de-DE"/>
        </w:rPr>
        <w:t>safe</w:t>
      </w:r>
      <w:proofErr w:type="spellEnd"/>
      <w:r w:rsidR="00861CEB" w:rsidRPr="00AF55BE">
        <w:rPr>
          <w:lang w:val="de-DE"/>
        </w:rPr>
        <w:t xml:space="preserve"> </w:t>
      </w:r>
      <w:proofErr w:type="spellStart"/>
      <w:r w:rsidR="00861CEB" w:rsidRPr="00AF55BE">
        <w:rPr>
          <w:lang w:val="de-DE"/>
        </w:rPr>
        <w:t>depressurization</w:t>
      </w:r>
      <w:proofErr w:type="spellEnd"/>
      <w:r w:rsidR="00861CEB" w:rsidRPr="00AF55BE">
        <w:rPr>
          <w:lang w:val="de-DE"/>
        </w:rPr>
        <w:t xml:space="preserve"> of </w:t>
      </w:r>
      <w:proofErr w:type="spellStart"/>
      <w:r w:rsidR="00861CEB" w:rsidRPr="00AF55BE">
        <w:rPr>
          <w:lang w:val="de-DE"/>
        </w:rPr>
        <w:t>cargo</w:t>
      </w:r>
      <w:proofErr w:type="spellEnd"/>
      <w:r w:rsidR="00861CEB" w:rsidRPr="00AF55BE">
        <w:rPr>
          <w:lang w:val="de-DE"/>
        </w:rPr>
        <w:t xml:space="preserve"> tanks] </w:t>
      </w:r>
      <w:r w:rsidR="001A0C2A" w:rsidRPr="00AF55BE">
        <w:rPr>
          <w:lang w:val="de-DE"/>
        </w:rPr>
        <w:t xml:space="preserve">gestattet. </w:t>
      </w:r>
    </w:p>
    <w:p w14:paraId="4FDB1894" w14:textId="4C0CE509" w:rsidR="00D625E3" w:rsidRDefault="00D625E3" w:rsidP="000B531A">
      <w:pPr>
        <w:tabs>
          <w:tab w:val="left" w:pos="1701"/>
        </w:tabs>
        <w:ind w:left="2268" w:right="566" w:hanging="1134"/>
        <w:jc w:val="both"/>
        <w:rPr>
          <w:lang w:val="de-DE"/>
        </w:rPr>
      </w:pPr>
    </w:p>
    <w:p w14:paraId="741400A4" w14:textId="04102138" w:rsidR="003C7B82" w:rsidRPr="00AF55BE" w:rsidRDefault="00D625E3" w:rsidP="000B531A">
      <w:pPr>
        <w:tabs>
          <w:tab w:val="left" w:pos="1701"/>
        </w:tabs>
        <w:ind w:left="2268" w:right="566" w:hanging="1134"/>
        <w:jc w:val="both"/>
        <w:rPr>
          <w:lang w:val="de-DE"/>
        </w:rPr>
      </w:pPr>
      <w:r>
        <w:rPr>
          <w:lang w:val="de-DE"/>
        </w:rPr>
        <w:tab/>
      </w:r>
      <w:r>
        <w:rPr>
          <w:lang w:val="de-DE"/>
        </w:rPr>
        <w:tab/>
      </w:r>
      <w:r w:rsidR="001A0C2A" w:rsidRPr="00AF55BE">
        <w:rPr>
          <w:lang w:val="de-DE"/>
        </w:rPr>
        <w:t xml:space="preserve">Wenn in Unterabschnitt 3.2.3.2 Tabelle C Spalte (17) Explosionsschutz gefordert wird, ist das Öffnen der Ladetankluken </w:t>
      </w:r>
      <w:r w:rsidR="00861CEB" w:rsidRPr="00AF55BE">
        <w:rPr>
          <w:lang w:val="de-DE"/>
        </w:rPr>
        <w:t xml:space="preserve">[eng: </w:t>
      </w:r>
      <w:proofErr w:type="spellStart"/>
      <w:r w:rsidR="00861CEB" w:rsidRPr="00AF55BE">
        <w:rPr>
          <w:lang w:val="de-DE"/>
        </w:rPr>
        <w:t>cargo</w:t>
      </w:r>
      <w:proofErr w:type="spellEnd"/>
      <w:r w:rsidR="00861CEB" w:rsidRPr="00AF55BE">
        <w:rPr>
          <w:lang w:val="de-DE"/>
        </w:rPr>
        <w:t xml:space="preserve"> tank </w:t>
      </w:r>
      <w:proofErr w:type="spellStart"/>
      <w:r w:rsidR="00861CEB" w:rsidRPr="00AF55BE">
        <w:rPr>
          <w:lang w:val="de-DE"/>
        </w:rPr>
        <w:t>hatches</w:t>
      </w:r>
      <w:proofErr w:type="spellEnd"/>
      <w:r w:rsidR="00861CEB" w:rsidRPr="00AF55BE">
        <w:rPr>
          <w:lang w:val="de-DE"/>
        </w:rPr>
        <w:t xml:space="preserve">] </w:t>
      </w:r>
      <w:r w:rsidR="001A0C2A" w:rsidRPr="00AF55BE">
        <w:rPr>
          <w:lang w:val="de-DE"/>
        </w:rPr>
        <w:t>erst gestattet, wenn die Ladetanks entladen sind und die Konzentration an entzündbaren Gasen im Ladetank unter 10 % der UEG der Ladung/Vorladung liegt. Die Messergebnisse müssen schriftlich festgehalten werden. Die zu prüfenden Ladetanks dürfen zur Messung nicht betreten werden.</w:t>
      </w:r>
    </w:p>
    <w:p w14:paraId="67C80FD9" w14:textId="77777777" w:rsidR="00150257" w:rsidRPr="00AF55BE" w:rsidRDefault="00150257" w:rsidP="000B531A">
      <w:pPr>
        <w:tabs>
          <w:tab w:val="left" w:pos="1701"/>
        </w:tabs>
        <w:ind w:left="2268" w:right="566" w:hanging="1134"/>
        <w:jc w:val="both"/>
        <w:rPr>
          <w:lang w:val="de-DE"/>
        </w:rPr>
      </w:pPr>
    </w:p>
    <w:p w14:paraId="10B88C84" w14:textId="7E30046F" w:rsidR="00AE16CB" w:rsidRPr="00AF55BE" w:rsidRDefault="003C7B82" w:rsidP="000B531A">
      <w:pPr>
        <w:tabs>
          <w:tab w:val="left" w:pos="1701"/>
        </w:tabs>
        <w:ind w:left="2268" w:right="566" w:hanging="1134"/>
        <w:jc w:val="both"/>
        <w:rPr>
          <w:lang w:val="de-DE"/>
        </w:rPr>
      </w:pPr>
      <w:r w:rsidRPr="00AF55BE">
        <w:rPr>
          <w:lang w:val="de-DE"/>
        </w:rPr>
        <w:t xml:space="preserve">7.2.4.22.3 </w:t>
      </w:r>
      <w:r w:rsidRPr="00AF55BE">
        <w:rPr>
          <w:lang w:val="de-DE"/>
        </w:rPr>
        <w:tab/>
        <w:t>Das Öffnen der Öffnungen ist bei Ladetanks, die mit Stoffen beladen sind, für die nach Unterabschnitt 3.2.3.2 Tabelle C Spalte (19) eine Bezeichnung mit einem oder zwei blauen Kegeln oder einem oder zwei blauen Lichtern vorgeschrieben ist, nur gestattet, nachdem das Laden seit mindestens 10</w:t>
      </w:r>
      <w:r w:rsidR="005A4BD9">
        <w:rPr>
          <w:lang w:val="de-DE"/>
        </w:rPr>
        <w:t> </w:t>
      </w:r>
      <w:r w:rsidRPr="00AF55BE">
        <w:rPr>
          <w:lang w:val="de-DE"/>
        </w:rPr>
        <w:t>Minuten unterbrochen ist.</w:t>
      </w:r>
    </w:p>
    <w:p w14:paraId="3268B671" w14:textId="77777777" w:rsidR="00150257" w:rsidRPr="00AF55BE" w:rsidRDefault="00150257" w:rsidP="000B531A">
      <w:pPr>
        <w:tabs>
          <w:tab w:val="left" w:pos="1701"/>
        </w:tabs>
        <w:ind w:left="2268" w:right="566" w:hanging="1134"/>
        <w:jc w:val="both"/>
        <w:rPr>
          <w:lang w:val="de-DE"/>
        </w:rPr>
      </w:pPr>
    </w:p>
    <w:p w14:paraId="7BEB5650" w14:textId="040D2502" w:rsidR="002A3F79" w:rsidRPr="00AF55BE" w:rsidRDefault="001A0C2A" w:rsidP="000B531A">
      <w:pPr>
        <w:tabs>
          <w:tab w:val="left" w:pos="1701"/>
        </w:tabs>
        <w:ind w:left="2268" w:right="566" w:hanging="1134"/>
        <w:jc w:val="both"/>
        <w:rPr>
          <w:lang w:val="de-DE"/>
        </w:rPr>
      </w:pPr>
      <w:r w:rsidRPr="00AF55BE">
        <w:rPr>
          <w:lang w:val="de-DE"/>
        </w:rPr>
        <w:t>7.2.4.22.</w:t>
      </w:r>
      <w:r w:rsidR="00040213" w:rsidRPr="00AF55BE">
        <w:rPr>
          <w:lang w:val="de-DE"/>
        </w:rPr>
        <w:t>4</w:t>
      </w:r>
      <w:r w:rsidR="00AE16CB" w:rsidRPr="00AF55BE">
        <w:rPr>
          <w:lang w:val="de-DE"/>
        </w:rPr>
        <w:t xml:space="preserve"> </w:t>
      </w:r>
      <w:r w:rsidR="00AE16CB" w:rsidRPr="00AF55BE">
        <w:rPr>
          <w:lang w:val="de-DE"/>
        </w:rPr>
        <w:tab/>
      </w:r>
      <w:r w:rsidR="002A3F79" w:rsidRPr="00AF55BE">
        <w:rPr>
          <w:lang w:val="de-DE"/>
        </w:rPr>
        <w:t>Für den Austausch der</w:t>
      </w:r>
      <w:r w:rsidR="000E245A" w:rsidRPr="00AF55BE">
        <w:rPr>
          <w:lang w:val="de-DE"/>
        </w:rPr>
        <w:t xml:space="preserve"> Flammensperre</w:t>
      </w:r>
      <w:r w:rsidR="002A3F79" w:rsidRPr="00AF55BE">
        <w:rPr>
          <w:lang w:val="de-DE"/>
        </w:rPr>
        <w:t xml:space="preserve"> zum Zwecke der Reinigung oder des Austauschs gegen baugleiche Flammensperren müssen folgende Bedingungen erfüllt sein: </w:t>
      </w:r>
    </w:p>
    <w:p w14:paraId="33E71000" w14:textId="764B875B" w:rsidR="002E6811" w:rsidRPr="00AF55BE" w:rsidRDefault="000B531A" w:rsidP="00961D16">
      <w:pPr>
        <w:tabs>
          <w:tab w:val="left" w:pos="1701"/>
          <w:tab w:val="left" w:pos="2694"/>
        </w:tabs>
        <w:spacing w:before="120" w:after="60"/>
        <w:ind w:left="2268" w:right="566"/>
        <w:jc w:val="both"/>
        <w:rPr>
          <w:lang w:val="de-DE"/>
        </w:rPr>
      </w:pPr>
      <w:r>
        <w:rPr>
          <w:lang w:val="de-DE"/>
        </w:rPr>
        <w:t>a)</w:t>
      </w:r>
      <w:r>
        <w:rPr>
          <w:lang w:val="de-DE"/>
        </w:rPr>
        <w:tab/>
      </w:r>
      <w:r w:rsidR="002E6811" w:rsidRPr="00AF55BE">
        <w:rPr>
          <w:lang w:val="de-DE"/>
        </w:rPr>
        <w:t xml:space="preserve">Die Reinigung und der Austausch der Flammensperre dürfen nur durch geschultes und eingewiesenes Personal erfolgen. </w:t>
      </w:r>
    </w:p>
    <w:p w14:paraId="15AFEA33" w14:textId="05DD27A7" w:rsidR="002A3F79" w:rsidRPr="00AF55BE" w:rsidRDefault="000B531A" w:rsidP="00961D16">
      <w:pPr>
        <w:tabs>
          <w:tab w:val="left" w:pos="1701"/>
          <w:tab w:val="left" w:pos="2694"/>
        </w:tabs>
        <w:spacing w:before="120" w:after="60"/>
        <w:ind w:left="2268" w:right="566"/>
        <w:jc w:val="both"/>
        <w:rPr>
          <w:lang w:val="de-DE"/>
        </w:rPr>
      </w:pPr>
      <w:r>
        <w:rPr>
          <w:lang w:val="de-DE"/>
        </w:rPr>
        <w:t>b)</w:t>
      </w:r>
      <w:r>
        <w:rPr>
          <w:lang w:val="de-DE"/>
        </w:rPr>
        <w:tab/>
      </w:r>
      <w:r w:rsidR="002A3F79" w:rsidRPr="00AF55BE">
        <w:rPr>
          <w:lang w:val="de-DE"/>
        </w:rPr>
        <w:t xml:space="preserve">Das Öffnen darf erst erfolgen, wenn die Ladetanks entladen sind und die Konzentration an entzündbaren Gasen im Ladetank unter 10 % der UEG der Ladung/Vorladung liegt. </w:t>
      </w:r>
    </w:p>
    <w:p w14:paraId="613E45EA" w14:textId="20B63A03" w:rsidR="002A3F79" w:rsidRPr="00AF55BE" w:rsidRDefault="000B531A" w:rsidP="00961D16">
      <w:pPr>
        <w:tabs>
          <w:tab w:val="left" w:pos="1701"/>
          <w:tab w:val="left" w:pos="2694"/>
        </w:tabs>
        <w:spacing w:before="120" w:after="60"/>
        <w:ind w:left="2268" w:right="566"/>
        <w:jc w:val="both"/>
        <w:rPr>
          <w:lang w:val="de-DE"/>
        </w:rPr>
      </w:pPr>
      <w:r>
        <w:rPr>
          <w:lang w:val="de-DE"/>
        </w:rPr>
        <w:t>c)</w:t>
      </w:r>
      <w:r>
        <w:rPr>
          <w:lang w:val="de-DE"/>
        </w:rPr>
        <w:tab/>
      </w:r>
      <w:r w:rsidR="002A3F79" w:rsidRPr="00AF55BE">
        <w:rPr>
          <w:lang w:val="de-DE"/>
        </w:rPr>
        <w:t xml:space="preserve">Die Messergebnisse müssen schriftlich festgehalten werden. </w:t>
      </w:r>
    </w:p>
    <w:p w14:paraId="29D5E5ED" w14:textId="77777777" w:rsidR="003341CE" w:rsidRPr="00AF55BE" w:rsidRDefault="003341CE" w:rsidP="00AF55BE">
      <w:pPr>
        <w:tabs>
          <w:tab w:val="left" w:pos="1701"/>
        </w:tabs>
        <w:ind w:left="1134" w:right="566"/>
        <w:jc w:val="both"/>
        <w:rPr>
          <w:lang w:val="de-DE"/>
        </w:rPr>
      </w:pPr>
    </w:p>
    <w:p w14:paraId="3FC605AD" w14:textId="2ADE07C1" w:rsidR="003341CE" w:rsidRPr="00AF55BE" w:rsidRDefault="003341CE" w:rsidP="000B531A">
      <w:pPr>
        <w:tabs>
          <w:tab w:val="left" w:pos="1701"/>
        </w:tabs>
        <w:ind w:left="2268" w:right="566" w:hanging="1134"/>
        <w:jc w:val="both"/>
        <w:rPr>
          <w:lang w:val="de-DE"/>
        </w:rPr>
      </w:pPr>
      <w:r w:rsidRPr="00AF55BE">
        <w:rPr>
          <w:lang w:val="de-DE"/>
        </w:rPr>
        <w:t>7.2.4.22.</w:t>
      </w:r>
      <w:r w:rsidR="0052478E" w:rsidRPr="00AF55BE">
        <w:rPr>
          <w:lang w:val="de-DE"/>
        </w:rPr>
        <w:t>5</w:t>
      </w:r>
      <w:r w:rsidRPr="00AF55BE">
        <w:rPr>
          <w:lang w:val="de-DE"/>
        </w:rPr>
        <w:tab/>
        <w:t>Für Reparaturen am Gehäuse der Flammendurchschlagsicherung gilt Unterabschnitt 8.1.7.3.</w:t>
      </w:r>
    </w:p>
    <w:p w14:paraId="76125C01" w14:textId="77777777" w:rsidR="00705B5F" w:rsidRPr="00AF55BE" w:rsidRDefault="00705B5F" w:rsidP="000B531A">
      <w:pPr>
        <w:tabs>
          <w:tab w:val="left" w:pos="1701"/>
        </w:tabs>
        <w:ind w:left="2268" w:right="566" w:hanging="1134"/>
        <w:jc w:val="both"/>
        <w:rPr>
          <w:strike/>
          <w:lang w:val="de-DE"/>
        </w:rPr>
      </w:pPr>
    </w:p>
    <w:p w14:paraId="44791026" w14:textId="77777777" w:rsidR="007E0E00" w:rsidRDefault="007E0E00">
      <w:pPr>
        <w:suppressAutoHyphens w:val="0"/>
        <w:spacing w:line="240" w:lineRule="auto"/>
        <w:rPr>
          <w:lang w:val="de-DE"/>
        </w:rPr>
      </w:pPr>
      <w:r>
        <w:rPr>
          <w:lang w:val="de-DE"/>
        </w:rPr>
        <w:br w:type="page"/>
      </w:r>
    </w:p>
    <w:p w14:paraId="732DEC5C" w14:textId="4D4E0094" w:rsidR="002A3F79" w:rsidRPr="00AF55BE" w:rsidRDefault="00E921A3" w:rsidP="000B531A">
      <w:pPr>
        <w:tabs>
          <w:tab w:val="left" w:pos="1701"/>
        </w:tabs>
        <w:ind w:left="2268" w:right="566" w:hanging="1134"/>
        <w:jc w:val="both"/>
        <w:rPr>
          <w:lang w:val="de-DE"/>
        </w:rPr>
      </w:pPr>
      <w:r w:rsidRPr="00AF55BE">
        <w:rPr>
          <w:lang w:val="de-DE"/>
        </w:rPr>
        <w:lastRenderedPageBreak/>
        <w:t>7.2.4.22.</w:t>
      </w:r>
      <w:r w:rsidR="0052478E" w:rsidRPr="00AF55BE">
        <w:rPr>
          <w:lang w:val="de-DE"/>
        </w:rPr>
        <w:t>6</w:t>
      </w:r>
      <w:r w:rsidR="00040213" w:rsidRPr="00AF55BE">
        <w:rPr>
          <w:lang w:val="de-DE"/>
        </w:rPr>
        <w:tab/>
      </w:r>
      <w:r w:rsidR="00B22B65" w:rsidRPr="00AF55BE">
        <w:rPr>
          <w:lang w:val="de-DE"/>
        </w:rPr>
        <w:t>Wenn</w:t>
      </w:r>
      <w:r w:rsidR="002A3F79" w:rsidRPr="00AF55BE">
        <w:rPr>
          <w:lang w:val="de-DE"/>
        </w:rPr>
        <w:t xml:space="preserve"> </w:t>
      </w:r>
      <w:r w:rsidR="008D2386" w:rsidRPr="00AF55BE">
        <w:rPr>
          <w:lang w:val="de-DE"/>
        </w:rPr>
        <w:t>die Einführung der Gasabfuhrleitung in den Ladetank</w:t>
      </w:r>
      <w:r w:rsidR="008D2386" w:rsidRPr="00AF55BE">
        <w:rPr>
          <w:u w:val="single"/>
          <w:lang w:val="de-DE"/>
        </w:rPr>
        <w:t xml:space="preserve"> </w:t>
      </w:r>
      <w:r w:rsidR="002A3F79" w:rsidRPr="00AF55BE">
        <w:rPr>
          <w:lang w:val="de-DE"/>
        </w:rPr>
        <w:t xml:space="preserve">mit einer </w:t>
      </w:r>
      <w:r w:rsidR="001D6721" w:rsidRPr="00AF55BE">
        <w:rPr>
          <w:lang w:val="de-DE"/>
        </w:rPr>
        <w:t>Flammendurchschlag</w:t>
      </w:r>
      <w:r w:rsidR="00280D2B" w:rsidRPr="00AF55BE">
        <w:rPr>
          <w:lang w:val="de-DE"/>
        </w:rPr>
        <w:t>-</w:t>
      </w:r>
      <w:r w:rsidR="001D6721" w:rsidRPr="00AF55BE">
        <w:rPr>
          <w:lang w:val="de-DE"/>
        </w:rPr>
        <w:t>sicherung</w:t>
      </w:r>
      <w:r w:rsidR="002A3F79" w:rsidRPr="00AF55BE">
        <w:rPr>
          <w:lang w:val="de-DE"/>
        </w:rPr>
        <w:t xml:space="preserve"> gemäß ADN 9.3.2.22.4 b) / 9.3.3.22.4 d) ausgerüstet ist, </w:t>
      </w:r>
      <w:r w:rsidR="002A7856" w:rsidRPr="00AF55BE">
        <w:rPr>
          <w:lang w:val="de-DE"/>
        </w:rPr>
        <w:t>darf</w:t>
      </w:r>
      <w:r w:rsidR="002A3F79" w:rsidRPr="00AF55BE">
        <w:rPr>
          <w:lang w:val="de-DE"/>
        </w:rPr>
        <w:t xml:space="preserve"> dieses Gehäuse </w:t>
      </w:r>
      <w:r w:rsidR="002A7856" w:rsidRPr="00AF55BE">
        <w:rPr>
          <w:lang w:val="de-DE"/>
        </w:rPr>
        <w:t>für die</w:t>
      </w:r>
      <w:r w:rsidR="002A3F79" w:rsidRPr="00AF55BE">
        <w:rPr>
          <w:lang w:val="de-DE"/>
        </w:rPr>
        <w:t xml:space="preserve"> Probeentnahme</w:t>
      </w:r>
      <w:r w:rsidR="002A7856" w:rsidRPr="00AF55BE">
        <w:rPr>
          <w:lang w:val="de-DE"/>
        </w:rPr>
        <w:t>, eine</w:t>
      </w:r>
      <w:r w:rsidR="002A3F79" w:rsidRPr="00AF55BE">
        <w:rPr>
          <w:lang w:val="de-DE"/>
        </w:rPr>
        <w:t xml:space="preserve"> </w:t>
      </w:r>
      <w:r w:rsidR="00242ABA" w:rsidRPr="00AF55BE">
        <w:rPr>
          <w:lang w:val="de-DE"/>
        </w:rPr>
        <w:t>S</w:t>
      </w:r>
      <w:r w:rsidR="002A3F79" w:rsidRPr="00AF55BE">
        <w:rPr>
          <w:lang w:val="de-DE"/>
        </w:rPr>
        <w:t>ichtkontrolle der Ladetanks</w:t>
      </w:r>
      <w:r w:rsidR="002A7856" w:rsidRPr="00AF55BE">
        <w:rPr>
          <w:lang w:val="de-DE"/>
        </w:rPr>
        <w:t>, die Ermittlung der Füllmenge im Ladetank oder die nachträgliche Zugabe von Stabilisator</w:t>
      </w:r>
      <w:r w:rsidR="002A3F79" w:rsidRPr="00AF55BE">
        <w:rPr>
          <w:lang w:val="de-DE"/>
        </w:rPr>
        <w:t xml:space="preserve"> geöffnet werden.</w:t>
      </w:r>
    </w:p>
    <w:p w14:paraId="1D541270" w14:textId="01382DBE" w:rsidR="000B531A" w:rsidRDefault="000B531A" w:rsidP="000B531A">
      <w:pPr>
        <w:tabs>
          <w:tab w:val="left" w:pos="1701"/>
        </w:tabs>
        <w:ind w:left="2268" w:right="566" w:hanging="1134"/>
        <w:jc w:val="both"/>
        <w:rPr>
          <w:lang w:val="de-DE"/>
        </w:rPr>
      </w:pPr>
    </w:p>
    <w:p w14:paraId="66DE7D3A" w14:textId="5F379FFE" w:rsidR="002A3F79" w:rsidRPr="00AF55BE" w:rsidRDefault="000B531A" w:rsidP="000B531A">
      <w:pPr>
        <w:tabs>
          <w:tab w:val="left" w:pos="1701"/>
        </w:tabs>
        <w:ind w:left="2268" w:right="566" w:hanging="1134"/>
        <w:jc w:val="both"/>
        <w:rPr>
          <w:lang w:val="de-DE"/>
        </w:rPr>
      </w:pPr>
      <w:r>
        <w:rPr>
          <w:lang w:val="de-DE"/>
        </w:rPr>
        <w:tab/>
      </w:r>
      <w:r>
        <w:rPr>
          <w:lang w:val="de-DE"/>
        </w:rPr>
        <w:tab/>
      </w:r>
      <w:r w:rsidR="002A7856" w:rsidRPr="00AF55BE">
        <w:rPr>
          <w:lang w:val="de-DE"/>
        </w:rPr>
        <w:t>Das</w:t>
      </w:r>
      <w:r w:rsidR="002A3F79" w:rsidRPr="00AF55BE">
        <w:rPr>
          <w:lang w:val="de-DE"/>
        </w:rPr>
        <w:t xml:space="preserve"> Gehäuse der Flammendurchschlagsicherung</w:t>
      </w:r>
      <w:r w:rsidR="002A7856" w:rsidRPr="00AF55BE">
        <w:rPr>
          <w:lang w:val="de-DE"/>
        </w:rPr>
        <w:t xml:space="preserve"> darf</w:t>
      </w:r>
      <w:r w:rsidR="002A3F79" w:rsidRPr="00AF55BE">
        <w:rPr>
          <w:lang w:val="de-DE"/>
        </w:rPr>
        <w:t xml:space="preserve"> erst bei Vorliegen der Voraussetzungen nach </w:t>
      </w:r>
      <w:r w:rsidR="00AC373C" w:rsidRPr="00AF55BE">
        <w:rPr>
          <w:lang w:val="de-DE"/>
        </w:rPr>
        <w:t xml:space="preserve">Absatz </w:t>
      </w:r>
      <w:r w:rsidR="002A3F79" w:rsidRPr="00AF55BE">
        <w:rPr>
          <w:lang w:val="de-DE"/>
        </w:rPr>
        <w:t>7.2.4.22</w:t>
      </w:r>
      <w:r w:rsidR="00AC373C" w:rsidRPr="00AF55BE">
        <w:rPr>
          <w:lang w:val="de-DE"/>
        </w:rPr>
        <w:t>.2</w:t>
      </w:r>
      <w:r w:rsidR="002A3F79" w:rsidRPr="00AF55BE">
        <w:rPr>
          <w:lang w:val="de-DE"/>
        </w:rPr>
        <w:t xml:space="preserve"> geöffnet werden. Die Ventile der Gasrückfuhrleitung und </w:t>
      </w:r>
      <w:r w:rsidR="00040213" w:rsidRPr="00AF55BE">
        <w:rPr>
          <w:lang w:val="de-DE"/>
        </w:rPr>
        <w:t xml:space="preserve">der </w:t>
      </w:r>
      <w:r w:rsidR="002A3F79" w:rsidRPr="00AF55BE">
        <w:rPr>
          <w:lang w:val="de-DE"/>
        </w:rPr>
        <w:t>Lade-/</w:t>
      </w:r>
      <w:r w:rsidR="00665EB7" w:rsidRPr="00AF55BE">
        <w:rPr>
          <w:lang w:val="de-DE"/>
        </w:rPr>
        <w:t xml:space="preserve"> </w:t>
      </w:r>
      <w:r w:rsidR="002A3F79" w:rsidRPr="00AF55BE">
        <w:rPr>
          <w:lang w:val="de-DE"/>
        </w:rPr>
        <w:t>Löschleitungen zwischen Land und Schiff müssen geschlossen sein.</w:t>
      </w:r>
    </w:p>
    <w:p w14:paraId="1A1A60F8" w14:textId="77777777" w:rsidR="00150257" w:rsidRPr="00AF55BE" w:rsidRDefault="00150257" w:rsidP="000B531A">
      <w:pPr>
        <w:tabs>
          <w:tab w:val="left" w:pos="1701"/>
        </w:tabs>
        <w:ind w:left="2268" w:right="566" w:hanging="1134"/>
        <w:jc w:val="both"/>
        <w:rPr>
          <w:lang w:val="de-DE"/>
        </w:rPr>
      </w:pPr>
    </w:p>
    <w:p w14:paraId="5CCDB01D" w14:textId="5B707E0D" w:rsidR="00255AA5" w:rsidRPr="00AF55BE" w:rsidRDefault="001A0C2A" w:rsidP="000B531A">
      <w:pPr>
        <w:tabs>
          <w:tab w:val="left" w:pos="1701"/>
        </w:tabs>
        <w:ind w:left="2268" w:right="566" w:hanging="1134"/>
        <w:jc w:val="both"/>
        <w:rPr>
          <w:lang w:val="de-DE"/>
        </w:rPr>
      </w:pPr>
      <w:r w:rsidRPr="00AF55BE">
        <w:rPr>
          <w:lang w:val="de-DE"/>
        </w:rPr>
        <w:t>7.2.4.22.</w:t>
      </w:r>
      <w:r w:rsidR="0052478E" w:rsidRPr="00AF55BE">
        <w:rPr>
          <w:lang w:val="de-DE"/>
        </w:rPr>
        <w:t>7</w:t>
      </w:r>
      <w:r w:rsidR="00AE16CB" w:rsidRPr="00AF55BE">
        <w:rPr>
          <w:lang w:val="de-DE"/>
        </w:rPr>
        <w:tab/>
      </w:r>
      <w:r w:rsidR="00162D05" w:rsidRPr="00AF55BE">
        <w:rPr>
          <w:lang w:val="de-DE"/>
        </w:rPr>
        <w:t>D</w:t>
      </w:r>
      <w:r w:rsidRPr="00AF55BE">
        <w:rPr>
          <w:lang w:val="de-DE"/>
        </w:rPr>
        <w:t xml:space="preserve">ie Tätigkeiten </w:t>
      </w:r>
      <w:r w:rsidR="002E6811" w:rsidRPr="00AF55BE">
        <w:rPr>
          <w:lang w:val="de-DE"/>
        </w:rPr>
        <w:t xml:space="preserve">zum Öffnen von Öffnungen dürfen </w:t>
      </w:r>
      <w:r w:rsidRPr="00AF55BE">
        <w:rPr>
          <w:lang w:val="de-DE"/>
        </w:rPr>
        <w:t xml:space="preserve">nur </w:t>
      </w:r>
      <w:r w:rsidR="007725FB" w:rsidRPr="00AF55BE">
        <w:rPr>
          <w:lang w:val="de-DE"/>
        </w:rPr>
        <w:t xml:space="preserve">unter Verwendung </w:t>
      </w:r>
      <w:r w:rsidR="00162D05" w:rsidRPr="00AF55BE">
        <w:rPr>
          <w:lang w:val="de-DE"/>
        </w:rPr>
        <w:t>von</w:t>
      </w:r>
      <w:r w:rsidR="007725FB" w:rsidRPr="00AF55BE">
        <w:rPr>
          <w:lang w:val="de-DE"/>
        </w:rPr>
        <w:t xml:space="preserve"> geeignetem </w:t>
      </w:r>
      <w:r w:rsidR="007D4382" w:rsidRPr="00AF55BE">
        <w:rPr>
          <w:lang w:val="de-DE"/>
        </w:rPr>
        <w:t xml:space="preserve">funkenarmem </w:t>
      </w:r>
      <w:r w:rsidR="003B2F10" w:rsidRPr="00AF55BE">
        <w:rPr>
          <w:lang w:val="de-DE"/>
        </w:rPr>
        <w:t>W</w:t>
      </w:r>
      <w:r w:rsidR="00861CEB" w:rsidRPr="00AF55BE">
        <w:rPr>
          <w:lang w:val="de-DE"/>
        </w:rPr>
        <w:t xml:space="preserve">erkzeug </w:t>
      </w:r>
      <w:r w:rsidR="007725FB" w:rsidRPr="00AF55BE">
        <w:rPr>
          <w:lang w:val="de-DE"/>
        </w:rPr>
        <w:t>durchgeführt</w:t>
      </w:r>
      <w:r w:rsidRPr="00AF55BE">
        <w:rPr>
          <w:lang w:val="de-DE"/>
        </w:rPr>
        <w:t xml:space="preserve"> werden.</w:t>
      </w:r>
    </w:p>
    <w:p w14:paraId="0C8F9028" w14:textId="7A9A0719" w:rsidR="00AC373C" w:rsidRPr="00AF55BE" w:rsidRDefault="00AC373C" w:rsidP="000B531A">
      <w:pPr>
        <w:tabs>
          <w:tab w:val="left" w:pos="1701"/>
        </w:tabs>
        <w:ind w:left="2268" w:right="566" w:hanging="1134"/>
        <w:jc w:val="both"/>
        <w:rPr>
          <w:strike/>
          <w:lang w:val="de-DE"/>
        </w:rPr>
      </w:pPr>
    </w:p>
    <w:p w14:paraId="06524D42" w14:textId="05A0A2FA" w:rsidR="00255AA5" w:rsidRPr="00AF55BE" w:rsidRDefault="001A0C2A" w:rsidP="000B531A">
      <w:pPr>
        <w:tabs>
          <w:tab w:val="left" w:pos="1701"/>
        </w:tabs>
        <w:ind w:left="2268" w:right="566" w:hanging="1134"/>
        <w:jc w:val="both"/>
        <w:rPr>
          <w:lang w:val="de-DE"/>
        </w:rPr>
      </w:pPr>
      <w:r w:rsidRPr="00AF55BE">
        <w:rPr>
          <w:lang w:val="de-DE"/>
        </w:rPr>
        <w:t>7.2.4.22.</w:t>
      </w:r>
      <w:r w:rsidR="003B2F10" w:rsidRPr="00AF55BE">
        <w:rPr>
          <w:lang w:val="de-DE"/>
        </w:rPr>
        <w:t>8</w:t>
      </w:r>
      <w:r w:rsidR="00AE16CB" w:rsidRPr="00AF55BE">
        <w:rPr>
          <w:lang w:val="de-DE"/>
        </w:rPr>
        <w:t xml:space="preserve"> </w:t>
      </w:r>
      <w:r w:rsidR="00040213" w:rsidRPr="00AF55BE">
        <w:rPr>
          <w:lang w:val="de-DE"/>
        </w:rPr>
        <w:tab/>
      </w:r>
      <w:r w:rsidRPr="00AF55BE">
        <w:rPr>
          <w:lang w:val="de-DE"/>
        </w:rPr>
        <w:t xml:space="preserve">Die Öffnungsdauer muss auf die </w:t>
      </w:r>
      <w:proofErr w:type="gramStart"/>
      <w:r w:rsidRPr="00AF55BE">
        <w:rPr>
          <w:lang w:val="de-DE"/>
        </w:rPr>
        <w:t>Zeit</w:t>
      </w:r>
      <w:proofErr w:type="gramEnd"/>
      <w:r w:rsidRPr="00AF55BE">
        <w:rPr>
          <w:lang w:val="de-DE"/>
        </w:rPr>
        <w:t xml:space="preserve"> </w:t>
      </w:r>
      <w:r w:rsidR="00A51F99" w:rsidRPr="00AF55BE">
        <w:rPr>
          <w:lang w:val="de-DE"/>
        </w:rPr>
        <w:t>der unter 7.2.4.22.</w:t>
      </w:r>
      <w:r w:rsidR="002E6811" w:rsidRPr="00AF55BE">
        <w:rPr>
          <w:lang w:val="de-DE"/>
        </w:rPr>
        <w:t xml:space="preserve">1 </w:t>
      </w:r>
      <w:r w:rsidR="00A51F99" w:rsidRPr="00AF55BE">
        <w:rPr>
          <w:lang w:val="de-DE"/>
        </w:rPr>
        <w:t xml:space="preserve">aufgeführten Maßnahmen </w:t>
      </w:r>
      <w:r w:rsidRPr="00AF55BE">
        <w:rPr>
          <w:lang w:val="de-DE"/>
        </w:rPr>
        <w:t>beschränkt bleiben.</w:t>
      </w:r>
      <w:r w:rsidR="003B2F10" w:rsidRPr="00AF55BE">
        <w:rPr>
          <w:lang w:val="de-DE"/>
        </w:rPr>
        <w:t xml:space="preserve"> </w:t>
      </w:r>
      <w:r w:rsidRPr="00AF55BE">
        <w:rPr>
          <w:lang w:val="de-DE"/>
        </w:rPr>
        <w:t>Das Öffnen der Ladetanks ist unmittelbar vor und nach sowie während eines Gewitters verboten.</w:t>
      </w:r>
    </w:p>
    <w:p w14:paraId="50FCDABE" w14:textId="77777777" w:rsidR="00705B5F" w:rsidRPr="00AF55BE" w:rsidRDefault="00705B5F" w:rsidP="000B531A">
      <w:pPr>
        <w:tabs>
          <w:tab w:val="left" w:pos="1701"/>
        </w:tabs>
        <w:ind w:left="2268" w:right="566" w:hanging="1134"/>
        <w:jc w:val="both"/>
        <w:rPr>
          <w:lang w:val="de-DE"/>
        </w:rPr>
      </w:pPr>
    </w:p>
    <w:p w14:paraId="6272FA76" w14:textId="7D5C50EF" w:rsidR="0052478E" w:rsidRPr="00AF55BE" w:rsidRDefault="0052478E" w:rsidP="000B531A">
      <w:pPr>
        <w:tabs>
          <w:tab w:val="left" w:pos="1701"/>
        </w:tabs>
        <w:ind w:left="2268" w:right="566" w:hanging="1134"/>
        <w:jc w:val="both"/>
        <w:rPr>
          <w:lang w:val="de-DE"/>
        </w:rPr>
      </w:pPr>
      <w:bookmarkStart w:id="0" w:name="_Hlk93585808"/>
      <w:r w:rsidRPr="00AF55BE">
        <w:rPr>
          <w:lang w:val="de-DE"/>
        </w:rPr>
        <w:t>7.2.4.22.</w:t>
      </w:r>
      <w:r w:rsidR="003B2F10" w:rsidRPr="00AF55BE">
        <w:rPr>
          <w:lang w:val="de-DE"/>
        </w:rPr>
        <w:t>9</w:t>
      </w:r>
      <w:r w:rsidRPr="00AF55BE">
        <w:rPr>
          <w:lang w:val="de-DE"/>
        </w:rPr>
        <w:t xml:space="preserve"> </w:t>
      </w:r>
      <w:bookmarkEnd w:id="0"/>
      <w:r w:rsidRPr="00AF55BE">
        <w:rPr>
          <w:lang w:val="de-DE"/>
        </w:rPr>
        <w:tab/>
        <w:t xml:space="preserve">Die </w:t>
      </w:r>
      <w:bookmarkStart w:id="1" w:name="_Hlk93572868"/>
      <w:r w:rsidRPr="00AF55BE">
        <w:rPr>
          <w:lang w:val="de-DE"/>
        </w:rPr>
        <w:t xml:space="preserve">Arbeitsanweisung zum Explosionsschutz gemäß Unterabschnitt 1.3.2.5 </w:t>
      </w:r>
      <w:bookmarkEnd w:id="1"/>
      <w:r w:rsidRPr="00AF55BE">
        <w:rPr>
          <w:lang w:val="de-DE"/>
        </w:rPr>
        <w:t>muss an Bord vorhanden sein und angewendet werden.</w:t>
      </w:r>
    </w:p>
    <w:p w14:paraId="16DF1FA2" w14:textId="77777777" w:rsidR="00705B5F" w:rsidRPr="00AF55BE" w:rsidRDefault="00705B5F" w:rsidP="000B531A">
      <w:pPr>
        <w:tabs>
          <w:tab w:val="left" w:pos="1701"/>
        </w:tabs>
        <w:ind w:left="2268" w:right="566" w:hanging="1134"/>
        <w:jc w:val="both"/>
        <w:rPr>
          <w:lang w:val="de-DE"/>
        </w:rPr>
      </w:pPr>
    </w:p>
    <w:p w14:paraId="1A7C0F40" w14:textId="0D23B3E0" w:rsidR="00150257" w:rsidRPr="00AF55BE" w:rsidRDefault="00695A78" w:rsidP="000B531A">
      <w:pPr>
        <w:tabs>
          <w:tab w:val="left" w:pos="1701"/>
        </w:tabs>
        <w:ind w:left="2268" w:right="566" w:hanging="1134"/>
        <w:jc w:val="both"/>
        <w:rPr>
          <w:lang w:val="de-DE"/>
        </w:rPr>
      </w:pPr>
      <w:bookmarkStart w:id="2" w:name="_Hlk97888517"/>
      <w:r w:rsidRPr="00AF55BE">
        <w:rPr>
          <w:lang w:val="de-DE"/>
        </w:rPr>
        <w:t>7.2.4.22.</w:t>
      </w:r>
      <w:r w:rsidR="0052478E" w:rsidRPr="00AF55BE">
        <w:rPr>
          <w:lang w:val="de-DE"/>
        </w:rPr>
        <w:t>1</w:t>
      </w:r>
      <w:r w:rsidR="003B2F10" w:rsidRPr="00AF55BE">
        <w:rPr>
          <w:lang w:val="de-DE"/>
        </w:rPr>
        <w:t>0</w:t>
      </w:r>
      <w:r w:rsidRPr="00AF55BE">
        <w:rPr>
          <w:lang w:val="de-DE"/>
        </w:rPr>
        <w:tab/>
        <w:t xml:space="preserve">Bei einer </w:t>
      </w:r>
      <w:r w:rsidR="003B2F10" w:rsidRPr="00AF55BE">
        <w:rPr>
          <w:lang w:val="de-DE"/>
        </w:rPr>
        <w:t xml:space="preserve">Sichtkontrolle, Ermittlung der Füllmenge, Gasmessung oder der Zugabe von Stabilisator </w:t>
      </w:r>
      <w:r w:rsidRPr="00AF55BE">
        <w:rPr>
          <w:lang w:val="de-DE"/>
        </w:rPr>
        <w:t>gilt Absatz 7.2.4.16.8</w:t>
      </w:r>
      <w:r w:rsidR="003B2F10" w:rsidRPr="00AF55BE">
        <w:rPr>
          <w:lang w:val="de-DE"/>
        </w:rPr>
        <w:t xml:space="preserve"> entsprechend</w:t>
      </w:r>
      <w:r w:rsidRPr="00AF55BE">
        <w:rPr>
          <w:lang w:val="de-DE"/>
        </w:rPr>
        <w:t>.</w:t>
      </w:r>
    </w:p>
    <w:bookmarkEnd w:id="2"/>
    <w:p w14:paraId="38727852" w14:textId="1A7EB6D6" w:rsidR="00705B5F" w:rsidRPr="00AF55BE" w:rsidRDefault="00705B5F" w:rsidP="000B531A">
      <w:pPr>
        <w:tabs>
          <w:tab w:val="left" w:pos="1701"/>
        </w:tabs>
        <w:ind w:left="2268" w:right="566" w:hanging="1134"/>
        <w:jc w:val="both"/>
        <w:rPr>
          <w:lang w:val="de-DE"/>
        </w:rPr>
      </w:pPr>
    </w:p>
    <w:p w14:paraId="16EA1E89" w14:textId="12AD1716" w:rsidR="0052478E" w:rsidRPr="00AF55BE" w:rsidRDefault="0052478E" w:rsidP="000B531A">
      <w:pPr>
        <w:tabs>
          <w:tab w:val="left" w:pos="1701"/>
        </w:tabs>
        <w:ind w:left="2268" w:right="566" w:hanging="1134"/>
        <w:jc w:val="both"/>
        <w:rPr>
          <w:lang w:val="de-DE"/>
        </w:rPr>
      </w:pPr>
      <w:bookmarkStart w:id="3" w:name="_Hlk93585859"/>
      <w:r w:rsidRPr="00AF55BE">
        <w:rPr>
          <w:lang w:val="de-DE"/>
        </w:rPr>
        <w:t>7.2.4.22.1</w:t>
      </w:r>
      <w:bookmarkEnd w:id="3"/>
      <w:r w:rsidR="003B2F10" w:rsidRPr="00AF55BE">
        <w:rPr>
          <w:lang w:val="de-DE"/>
        </w:rPr>
        <w:t>1</w:t>
      </w:r>
      <w:r w:rsidRPr="00AF55BE">
        <w:rPr>
          <w:lang w:val="de-DE"/>
        </w:rPr>
        <w:tab/>
        <w:t>Beim Schließen der Probeentnahmeöffnung oder des Gehäuses der Flammendurchschlag-sicherung ist die Flammendurchschlagsicherung auf Beschädigung, Verschmutzung und korrekten Einbau zu kontrollieren und gegebenenfalls zu reparieren, bevor die Fahrt fortgesetzt wird.</w:t>
      </w:r>
    </w:p>
    <w:p w14:paraId="1E830CCF" w14:textId="77777777" w:rsidR="0052478E" w:rsidRPr="00AF55BE" w:rsidRDefault="0052478E" w:rsidP="000B531A">
      <w:pPr>
        <w:tabs>
          <w:tab w:val="left" w:pos="1701"/>
        </w:tabs>
        <w:ind w:left="2268" w:right="566" w:hanging="1134"/>
        <w:jc w:val="both"/>
        <w:rPr>
          <w:lang w:val="de-DE"/>
        </w:rPr>
      </w:pPr>
    </w:p>
    <w:p w14:paraId="1CA77787" w14:textId="279925EE" w:rsidR="00150257" w:rsidRPr="00AF55BE" w:rsidRDefault="001A0C2A" w:rsidP="000B531A">
      <w:pPr>
        <w:tabs>
          <w:tab w:val="left" w:pos="1701"/>
        </w:tabs>
        <w:ind w:left="2268" w:right="566" w:hanging="1134"/>
        <w:jc w:val="both"/>
        <w:rPr>
          <w:lang w:val="de-DE"/>
        </w:rPr>
      </w:pPr>
      <w:r w:rsidRPr="00AF55BE">
        <w:rPr>
          <w:lang w:val="de-DE"/>
        </w:rPr>
        <w:t>7.2.4.22</w:t>
      </w:r>
      <w:r w:rsidR="00B519B0" w:rsidRPr="00AF55BE">
        <w:rPr>
          <w:lang w:val="de-DE"/>
        </w:rPr>
        <w:t>.</w:t>
      </w:r>
      <w:r w:rsidR="0052478E" w:rsidRPr="00AF55BE">
        <w:rPr>
          <w:lang w:val="de-DE"/>
        </w:rPr>
        <w:t>1</w:t>
      </w:r>
      <w:r w:rsidR="003B2F10" w:rsidRPr="00AF55BE">
        <w:rPr>
          <w:lang w:val="de-DE"/>
        </w:rPr>
        <w:t>2</w:t>
      </w:r>
      <w:r w:rsidR="00B22B65" w:rsidRPr="00AF55BE">
        <w:rPr>
          <w:lang w:val="de-DE"/>
        </w:rPr>
        <w:tab/>
      </w:r>
      <w:r w:rsidRPr="00AF55BE">
        <w:rPr>
          <w:lang w:val="de-DE"/>
        </w:rPr>
        <w:t>Die Vorschriften der Absätze 7.2.4.22.1 bis 7.2.4.22.</w:t>
      </w:r>
      <w:r w:rsidR="0052478E" w:rsidRPr="00AF55BE">
        <w:rPr>
          <w:lang w:val="de-DE"/>
        </w:rPr>
        <w:t>1</w:t>
      </w:r>
      <w:r w:rsidR="00F7312D" w:rsidRPr="00AF55BE">
        <w:rPr>
          <w:lang w:val="de-DE"/>
        </w:rPr>
        <w:t>1</w:t>
      </w:r>
      <w:r w:rsidRPr="00AF55BE">
        <w:rPr>
          <w:lang w:val="de-DE"/>
        </w:rPr>
        <w:t xml:space="preserve"> </w:t>
      </w:r>
      <w:r w:rsidR="00705B5F" w:rsidRPr="00AF55BE">
        <w:rPr>
          <w:lang w:val="de-DE"/>
        </w:rPr>
        <w:t xml:space="preserve">und Unterabschnitt 7.2.4.23 </w:t>
      </w:r>
      <w:r w:rsidRPr="00AF55BE">
        <w:rPr>
          <w:lang w:val="de-DE"/>
        </w:rPr>
        <w:t xml:space="preserve">gelten nicht für </w:t>
      </w:r>
      <w:proofErr w:type="spellStart"/>
      <w:r w:rsidRPr="00AF55BE">
        <w:rPr>
          <w:lang w:val="de-DE"/>
        </w:rPr>
        <w:t>Bilgenentölungsboote</w:t>
      </w:r>
      <w:proofErr w:type="spellEnd"/>
      <w:r w:rsidRPr="00AF55BE">
        <w:rPr>
          <w:lang w:val="de-DE"/>
        </w:rPr>
        <w:t xml:space="preserve"> und für Bunkerboote.</w:t>
      </w:r>
      <w:r w:rsidR="00255AA5" w:rsidRPr="00AF55BE">
        <w:rPr>
          <w:lang w:val="de-DE"/>
        </w:rPr>
        <w:t>“</w:t>
      </w:r>
      <w:r w:rsidR="0052478E" w:rsidRPr="00AF55BE">
        <w:rPr>
          <w:lang w:val="de-DE"/>
        </w:rPr>
        <w:t>.</w:t>
      </w:r>
    </w:p>
    <w:p w14:paraId="5FA13295" w14:textId="6CFD5916" w:rsidR="001A0C2A" w:rsidRPr="00AF55BE" w:rsidRDefault="001A0C2A" w:rsidP="00AF55BE">
      <w:pPr>
        <w:tabs>
          <w:tab w:val="left" w:pos="1701"/>
        </w:tabs>
        <w:ind w:left="1134" w:right="566"/>
        <w:jc w:val="both"/>
        <w:rPr>
          <w:lang w:val="de-DE"/>
        </w:rPr>
      </w:pPr>
    </w:p>
    <w:p w14:paraId="461E7557" w14:textId="649D545E" w:rsidR="00C80C0B" w:rsidRPr="000B531A" w:rsidRDefault="004B5F48" w:rsidP="00AF55BE">
      <w:pPr>
        <w:tabs>
          <w:tab w:val="left" w:pos="1701"/>
        </w:tabs>
        <w:ind w:left="1134" w:right="566"/>
        <w:jc w:val="both"/>
        <w:rPr>
          <w:lang w:val="de-DE"/>
        </w:rPr>
      </w:pPr>
      <w:r w:rsidRPr="000B531A">
        <w:rPr>
          <w:lang w:val="de-DE"/>
        </w:rPr>
        <w:t>1</w:t>
      </w:r>
      <w:r w:rsidR="000B531A" w:rsidRPr="000B531A">
        <w:rPr>
          <w:lang w:val="de-DE"/>
        </w:rPr>
        <w:t>2</w:t>
      </w:r>
      <w:r w:rsidR="00C80C0B" w:rsidRPr="000B531A">
        <w:rPr>
          <w:lang w:val="de-DE"/>
        </w:rPr>
        <w:t>.</w:t>
      </w:r>
      <w:r w:rsidR="00C80C0B" w:rsidRPr="000B531A">
        <w:rPr>
          <w:lang w:val="de-DE"/>
        </w:rPr>
        <w:tab/>
      </w:r>
      <w:r w:rsidR="00040213" w:rsidRPr="000B531A">
        <w:rPr>
          <w:lang w:val="de-DE"/>
        </w:rPr>
        <w:t>Einen</w:t>
      </w:r>
      <w:r w:rsidR="00C80C0B" w:rsidRPr="000B531A">
        <w:rPr>
          <w:lang w:val="de-DE"/>
        </w:rPr>
        <w:t xml:space="preserve"> </w:t>
      </w:r>
      <w:r w:rsidR="002E6811" w:rsidRPr="000B531A">
        <w:rPr>
          <w:lang w:val="de-DE"/>
        </w:rPr>
        <w:t xml:space="preserve">neuen </w:t>
      </w:r>
      <w:r w:rsidR="00C80C0B" w:rsidRPr="000B531A">
        <w:rPr>
          <w:lang w:val="de-DE"/>
        </w:rPr>
        <w:t>Unterabschnitt 7.2.4.23 einfügen:</w:t>
      </w:r>
    </w:p>
    <w:p w14:paraId="19886413" w14:textId="77777777" w:rsidR="00C80C0B" w:rsidRPr="00AF55BE" w:rsidRDefault="00C80C0B" w:rsidP="00AF55BE">
      <w:pPr>
        <w:tabs>
          <w:tab w:val="left" w:pos="1701"/>
        </w:tabs>
        <w:ind w:left="1134" w:right="566"/>
        <w:jc w:val="both"/>
        <w:rPr>
          <w:b/>
          <w:bCs/>
          <w:lang w:val="de-DE"/>
        </w:rPr>
      </w:pPr>
    </w:p>
    <w:p w14:paraId="6A2F936C" w14:textId="652B6F00" w:rsidR="00B80362" w:rsidRPr="00AF55BE" w:rsidRDefault="00665EB7" w:rsidP="000B531A">
      <w:pPr>
        <w:tabs>
          <w:tab w:val="left" w:pos="1701"/>
        </w:tabs>
        <w:ind w:left="2268" w:right="566" w:hanging="1134"/>
        <w:jc w:val="both"/>
        <w:rPr>
          <w:b/>
          <w:bCs/>
          <w:lang w:val="de-DE"/>
        </w:rPr>
      </w:pPr>
      <w:r w:rsidRPr="00AF55BE">
        <w:rPr>
          <w:b/>
          <w:bCs/>
          <w:lang w:val="de-DE"/>
        </w:rPr>
        <w:t>„</w:t>
      </w:r>
      <w:r w:rsidR="00374701" w:rsidRPr="00AF55BE">
        <w:rPr>
          <w:b/>
          <w:bCs/>
          <w:lang w:val="de-DE"/>
        </w:rPr>
        <w:t xml:space="preserve">7.2.4.23 </w:t>
      </w:r>
      <w:r w:rsidRPr="00AF55BE">
        <w:rPr>
          <w:b/>
          <w:bCs/>
          <w:lang w:val="de-DE"/>
        </w:rPr>
        <w:tab/>
        <w:t>Maßnahmen am Ladetank, die ein Öffnen nichtentgaster Ladetanks erfordern</w:t>
      </w:r>
    </w:p>
    <w:p w14:paraId="4A0B5A1C" w14:textId="77777777" w:rsidR="00374701" w:rsidRPr="00AF55BE" w:rsidRDefault="00374701" w:rsidP="000B531A">
      <w:pPr>
        <w:tabs>
          <w:tab w:val="left" w:pos="1701"/>
        </w:tabs>
        <w:ind w:left="2268" w:right="566" w:hanging="1134"/>
        <w:jc w:val="both"/>
        <w:rPr>
          <w:b/>
          <w:bCs/>
          <w:lang w:val="de-DE"/>
        </w:rPr>
      </w:pPr>
    </w:p>
    <w:p w14:paraId="2073DBBC" w14:textId="3B47AD71" w:rsidR="007500DB" w:rsidRPr="00AF55BE" w:rsidRDefault="001A0C2A" w:rsidP="000B531A">
      <w:pPr>
        <w:tabs>
          <w:tab w:val="left" w:pos="1701"/>
        </w:tabs>
        <w:ind w:left="2268" w:right="566" w:hanging="1134"/>
        <w:jc w:val="both"/>
        <w:rPr>
          <w:b/>
          <w:bCs/>
          <w:lang w:val="de-DE"/>
        </w:rPr>
      </w:pPr>
      <w:r w:rsidRPr="00AF55BE">
        <w:rPr>
          <w:b/>
          <w:bCs/>
          <w:lang w:val="de-DE"/>
        </w:rPr>
        <w:t xml:space="preserve">7.2.4.23.1 </w:t>
      </w:r>
      <w:r w:rsidR="006421DD" w:rsidRPr="00AF55BE">
        <w:rPr>
          <w:b/>
          <w:bCs/>
          <w:lang w:val="de-DE"/>
        </w:rPr>
        <w:tab/>
      </w:r>
      <w:r w:rsidR="00255AA5" w:rsidRPr="00AF55BE">
        <w:rPr>
          <w:b/>
          <w:bCs/>
          <w:lang w:val="de-DE"/>
        </w:rPr>
        <w:t xml:space="preserve"> </w:t>
      </w:r>
      <w:r w:rsidRPr="00AF55BE">
        <w:rPr>
          <w:b/>
          <w:bCs/>
          <w:lang w:val="de-DE"/>
        </w:rPr>
        <w:t>Sichtkontrolle</w:t>
      </w:r>
      <w:r w:rsidR="0052478E" w:rsidRPr="00AF55BE">
        <w:rPr>
          <w:b/>
          <w:bCs/>
          <w:lang w:val="de-DE"/>
        </w:rPr>
        <w:t xml:space="preserve"> bei entladenen und leeren Ladetanks</w:t>
      </w:r>
    </w:p>
    <w:p w14:paraId="05D05115" w14:textId="23C33399" w:rsidR="00705B5F" w:rsidRPr="00AF55BE" w:rsidRDefault="00705B5F" w:rsidP="000B531A">
      <w:pPr>
        <w:tabs>
          <w:tab w:val="left" w:pos="1701"/>
        </w:tabs>
        <w:ind w:left="2268" w:right="566" w:hanging="1134"/>
        <w:jc w:val="both"/>
        <w:rPr>
          <w:b/>
          <w:bCs/>
          <w:lang w:val="de-DE"/>
        </w:rPr>
      </w:pPr>
    </w:p>
    <w:p w14:paraId="77E15C29" w14:textId="69D530BB" w:rsidR="001A0C2A" w:rsidRPr="000B531A" w:rsidRDefault="001A0C2A" w:rsidP="000B531A">
      <w:pPr>
        <w:pStyle w:val="ADN11"/>
        <w:tabs>
          <w:tab w:val="left" w:pos="1701"/>
        </w:tabs>
        <w:ind w:left="2268" w:right="566"/>
        <w:rPr>
          <w:rFonts w:ascii="Times New Roman" w:hAnsi="Times New Roman"/>
          <w:b w:val="0"/>
          <w:snapToGrid w:val="0"/>
          <w:sz w:val="20"/>
          <w:szCs w:val="20"/>
        </w:rPr>
      </w:pPr>
      <w:r w:rsidRPr="00AF55BE">
        <w:rPr>
          <w:rFonts w:ascii="Times New Roman" w:hAnsi="Times New Roman"/>
          <w:b w:val="0"/>
          <w:sz w:val="20"/>
          <w:szCs w:val="20"/>
        </w:rPr>
        <w:t>7</w:t>
      </w:r>
      <w:r w:rsidRPr="000B531A">
        <w:rPr>
          <w:rFonts w:ascii="Times New Roman" w:hAnsi="Times New Roman"/>
          <w:b w:val="0"/>
          <w:snapToGrid w:val="0"/>
          <w:sz w:val="20"/>
          <w:szCs w:val="20"/>
        </w:rPr>
        <w:t>.2.4.23.1.1</w:t>
      </w:r>
      <w:r w:rsidR="00E921A3" w:rsidRPr="000B531A">
        <w:rPr>
          <w:rFonts w:ascii="Times New Roman" w:hAnsi="Times New Roman"/>
          <w:b w:val="0"/>
          <w:snapToGrid w:val="0"/>
          <w:sz w:val="20"/>
          <w:szCs w:val="20"/>
        </w:rPr>
        <w:tab/>
      </w:r>
      <w:r w:rsidRPr="000B531A">
        <w:rPr>
          <w:rFonts w:ascii="Times New Roman" w:hAnsi="Times New Roman"/>
          <w:b w:val="0"/>
          <w:snapToGrid w:val="0"/>
          <w:sz w:val="20"/>
          <w:szCs w:val="20"/>
        </w:rPr>
        <w:t xml:space="preserve">Das Öffnen der </w:t>
      </w:r>
      <w:r w:rsidR="00E921A3" w:rsidRPr="000B531A">
        <w:rPr>
          <w:rFonts w:ascii="Times New Roman" w:hAnsi="Times New Roman"/>
          <w:b w:val="0"/>
          <w:snapToGrid w:val="0"/>
          <w:sz w:val="20"/>
          <w:szCs w:val="20"/>
        </w:rPr>
        <w:t xml:space="preserve">entladenen </w:t>
      </w:r>
      <w:r w:rsidRPr="000B531A">
        <w:rPr>
          <w:rFonts w:ascii="Times New Roman" w:hAnsi="Times New Roman"/>
          <w:b w:val="0"/>
          <w:snapToGrid w:val="0"/>
          <w:sz w:val="20"/>
          <w:szCs w:val="20"/>
        </w:rPr>
        <w:t>Ladetanks zur Sichtkontrolle</w:t>
      </w:r>
      <w:r w:rsidR="00B519B0" w:rsidRPr="000B531A">
        <w:rPr>
          <w:rFonts w:ascii="Times New Roman" w:hAnsi="Times New Roman"/>
          <w:b w:val="0"/>
          <w:snapToGrid w:val="0"/>
          <w:sz w:val="20"/>
          <w:szCs w:val="20"/>
        </w:rPr>
        <w:t>, ob die Ladetanks leer und</w:t>
      </w:r>
      <w:r w:rsidR="00162D05" w:rsidRPr="000B531A">
        <w:rPr>
          <w:rFonts w:ascii="Times New Roman" w:hAnsi="Times New Roman"/>
          <w:b w:val="0"/>
          <w:snapToGrid w:val="0"/>
          <w:sz w:val="20"/>
          <w:szCs w:val="20"/>
        </w:rPr>
        <w:t>/oder</w:t>
      </w:r>
      <w:r w:rsidR="00B519B0" w:rsidRPr="000B531A">
        <w:rPr>
          <w:rFonts w:ascii="Times New Roman" w:hAnsi="Times New Roman"/>
          <w:b w:val="0"/>
          <w:snapToGrid w:val="0"/>
          <w:sz w:val="20"/>
          <w:szCs w:val="20"/>
        </w:rPr>
        <w:t xml:space="preserve"> sauber sind,</w:t>
      </w:r>
      <w:r w:rsidRPr="000B531A">
        <w:rPr>
          <w:rFonts w:ascii="Times New Roman" w:hAnsi="Times New Roman"/>
          <w:b w:val="0"/>
          <w:snapToGrid w:val="0"/>
          <w:sz w:val="20"/>
          <w:szCs w:val="20"/>
        </w:rPr>
        <w:t xml:space="preserve"> </w:t>
      </w:r>
      <w:r w:rsidR="007D4382" w:rsidRPr="000B531A">
        <w:rPr>
          <w:rFonts w:ascii="Times New Roman" w:hAnsi="Times New Roman"/>
          <w:b w:val="0"/>
          <w:snapToGrid w:val="0"/>
          <w:sz w:val="20"/>
          <w:szCs w:val="20"/>
        </w:rPr>
        <w:t xml:space="preserve">darf </w:t>
      </w:r>
      <w:r w:rsidRPr="000B531A">
        <w:rPr>
          <w:rFonts w:ascii="Times New Roman" w:hAnsi="Times New Roman"/>
          <w:b w:val="0"/>
          <w:snapToGrid w:val="0"/>
          <w:sz w:val="20"/>
          <w:szCs w:val="20"/>
        </w:rPr>
        <w:t>nur</w:t>
      </w:r>
      <w:r w:rsidR="00DD605D" w:rsidRPr="000B531A">
        <w:rPr>
          <w:rFonts w:ascii="Times New Roman" w:hAnsi="Times New Roman"/>
          <w:b w:val="0"/>
          <w:snapToGrid w:val="0"/>
          <w:sz w:val="20"/>
          <w:szCs w:val="20"/>
        </w:rPr>
        <w:t xml:space="preserve"> </w:t>
      </w:r>
      <w:r w:rsidR="007D4382" w:rsidRPr="000B531A">
        <w:rPr>
          <w:rFonts w:ascii="Times New Roman" w:hAnsi="Times New Roman"/>
          <w:b w:val="0"/>
          <w:snapToGrid w:val="0"/>
          <w:sz w:val="20"/>
          <w:szCs w:val="20"/>
        </w:rPr>
        <w:t xml:space="preserve">durchgeführt werden, wenn das Schiff nicht an die Landanlage angeschlossen ist. </w:t>
      </w:r>
    </w:p>
    <w:p w14:paraId="1B99765A" w14:textId="77777777" w:rsidR="001A0C2A" w:rsidRPr="00AF55BE" w:rsidRDefault="001A0C2A" w:rsidP="000B531A">
      <w:pPr>
        <w:pStyle w:val="ADN11"/>
        <w:tabs>
          <w:tab w:val="left" w:pos="1701"/>
        </w:tabs>
        <w:ind w:left="2268" w:right="566"/>
        <w:rPr>
          <w:rFonts w:ascii="Times New Roman" w:hAnsi="Times New Roman"/>
          <w:b w:val="0"/>
          <w:sz w:val="20"/>
          <w:szCs w:val="20"/>
        </w:rPr>
      </w:pPr>
    </w:p>
    <w:p w14:paraId="7CDFE8B7" w14:textId="3558BB6D" w:rsidR="002701F2" w:rsidRPr="00AF55BE" w:rsidRDefault="001A0C2A" w:rsidP="000B531A">
      <w:pPr>
        <w:tabs>
          <w:tab w:val="left" w:pos="1985"/>
        </w:tabs>
        <w:ind w:left="2268" w:right="566" w:hanging="1134"/>
        <w:jc w:val="both"/>
        <w:rPr>
          <w:b/>
          <w:bCs/>
          <w:lang w:val="de-DE"/>
        </w:rPr>
      </w:pPr>
      <w:r w:rsidRPr="00AF55BE">
        <w:rPr>
          <w:b/>
          <w:bCs/>
          <w:lang w:val="de-DE"/>
        </w:rPr>
        <w:t>7.2.4.23.2</w:t>
      </w:r>
      <w:r w:rsidR="000B531A">
        <w:rPr>
          <w:b/>
          <w:bCs/>
          <w:lang w:val="de-DE"/>
        </w:rPr>
        <w:tab/>
      </w:r>
      <w:r w:rsidR="000B531A">
        <w:rPr>
          <w:b/>
          <w:bCs/>
          <w:lang w:val="de-DE"/>
        </w:rPr>
        <w:tab/>
      </w:r>
      <w:r w:rsidR="002701F2" w:rsidRPr="00AF55BE">
        <w:rPr>
          <w:b/>
          <w:bCs/>
          <w:lang w:val="de-DE"/>
        </w:rPr>
        <w:t>Probe</w:t>
      </w:r>
      <w:r w:rsidR="00B519B0" w:rsidRPr="00AF55BE">
        <w:rPr>
          <w:b/>
          <w:bCs/>
          <w:lang w:val="de-DE"/>
        </w:rPr>
        <w:t>ent</w:t>
      </w:r>
      <w:r w:rsidR="002701F2" w:rsidRPr="00AF55BE">
        <w:rPr>
          <w:b/>
          <w:bCs/>
          <w:lang w:val="de-DE"/>
        </w:rPr>
        <w:t>nahme</w:t>
      </w:r>
      <w:r w:rsidR="003B2F10" w:rsidRPr="00AF55BE">
        <w:rPr>
          <w:b/>
          <w:bCs/>
          <w:lang w:val="de-DE"/>
        </w:rPr>
        <w:t>, Ermittlung der Füllmenge, Zugabe von Stabilisator</w:t>
      </w:r>
      <w:r w:rsidR="00AA4D9F" w:rsidRPr="00AF55BE">
        <w:rPr>
          <w:b/>
          <w:bCs/>
          <w:lang w:val="de-DE"/>
        </w:rPr>
        <w:t xml:space="preserve"> und </w:t>
      </w:r>
      <w:r w:rsidR="00743B6E" w:rsidRPr="00AF55BE">
        <w:rPr>
          <w:b/>
          <w:bCs/>
          <w:lang w:val="de-DE"/>
        </w:rPr>
        <w:t>Gasmessung</w:t>
      </w:r>
    </w:p>
    <w:p w14:paraId="12AD89BD" w14:textId="2689D2A1" w:rsidR="00CA5A7A" w:rsidRPr="00AF55BE" w:rsidRDefault="00CA5A7A" w:rsidP="00AF55BE">
      <w:pPr>
        <w:tabs>
          <w:tab w:val="left" w:pos="1701"/>
        </w:tabs>
        <w:ind w:left="1134" w:right="566"/>
        <w:jc w:val="both"/>
        <w:rPr>
          <w:lang w:val="de-DE"/>
        </w:rPr>
      </w:pPr>
    </w:p>
    <w:p w14:paraId="63246874" w14:textId="3E3BA11B" w:rsidR="00B7373B" w:rsidRPr="00AF55BE" w:rsidRDefault="00B7373B" w:rsidP="000B531A">
      <w:pPr>
        <w:tabs>
          <w:tab w:val="left" w:pos="1701"/>
        </w:tabs>
        <w:ind w:left="2268" w:right="566" w:hanging="1134"/>
        <w:jc w:val="both"/>
        <w:rPr>
          <w:strike/>
          <w:lang w:val="de-DE"/>
        </w:rPr>
      </w:pPr>
      <w:r w:rsidRPr="00AF55BE">
        <w:rPr>
          <w:lang w:val="de-DE"/>
        </w:rPr>
        <w:t>7.2.4.23.</w:t>
      </w:r>
      <w:r w:rsidR="00630376" w:rsidRPr="00AF55BE">
        <w:rPr>
          <w:lang w:val="de-DE"/>
        </w:rPr>
        <w:t>2</w:t>
      </w:r>
      <w:r w:rsidR="008126F5" w:rsidRPr="00AF55BE">
        <w:rPr>
          <w:lang w:val="de-DE"/>
        </w:rPr>
        <w:t>.</w:t>
      </w:r>
      <w:r w:rsidR="00A51F99" w:rsidRPr="00AF55BE">
        <w:rPr>
          <w:lang w:val="de-DE"/>
        </w:rPr>
        <w:t>1</w:t>
      </w:r>
      <w:r w:rsidRPr="00AF55BE">
        <w:rPr>
          <w:lang w:val="de-DE"/>
        </w:rPr>
        <w:tab/>
        <w:t>Die Probeentnahmegefäße einschließlich aller Zubehörteile, wie Seile usw., müssen aus elektrostatisch leitfähigem Material bestehen</w:t>
      </w:r>
      <w:r w:rsidR="003B2F10" w:rsidRPr="00AF55BE">
        <w:rPr>
          <w:lang w:val="de-DE"/>
        </w:rPr>
        <w:t xml:space="preserve"> und mit dem Schiffskörper leitfähig verbunden sein.</w:t>
      </w:r>
    </w:p>
    <w:p w14:paraId="6D2D5467" w14:textId="77777777" w:rsidR="00376F8D" w:rsidRPr="00AF55BE" w:rsidRDefault="00376F8D" w:rsidP="000B531A">
      <w:pPr>
        <w:tabs>
          <w:tab w:val="left" w:pos="1701"/>
        </w:tabs>
        <w:suppressAutoHyphens w:val="0"/>
        <w:autoSpaceDE w:val="0"/>
        <w:autoSpaceDN w:val="0"/>
        <w:adjustRightInd w:val="0"/>
        <w:ind w:left="2268" w:right="566" w:hanging="1134"/>
        <w:jc w:val="both"/>
        <w:rPr>
          <w:lang w:val="de-DE"/>
        </w:rPr>
      </w:pPr>
    </w:p>
    <w:p w14:paraId="2CCC51A6" w14:textId="7A81C6B4" w:rsidR="00437B96" w:rsidRPr="00AF55BE" w:rsidRDefault="00657A42" w:rsidP="000B531A">
      <w:pPr>
        <w:tabs>
          <w:tab w:val="left" w:pos="1701"/>
        </w:tabs>
        <w:suppressAutoHyphens w:val="0"/>
        <w:autoSpaceDE w:val="0"/>
        <w:autoSpaceDN w:val="0"/>
        <w:adjustRightInd w:val="0"/>
        <w:ind w:left="2268" w:right="566" w:hanging="1134"/>
        <w:jc w:val="both"/>
        <w:rPr>
          <w:rFonts w:eastAsia="ArialMT"/>
          <w:snapToGrid/>
          <w:lang w:val="de-DE" w:eastAsia="de-DE"/>
        </w:rPr>
      </w:pPr>
      <w:r w:rsidRPr="00AF55BE">
        <w:rPr>
          <w:lang w:val="de-DE"/>
        </w:rPr>
        <w:t>7.2.4.23.2.2</w:t>
      </w:r>
      <w:r w:rsidRPr="00AF55BE">
        <w:rPr>
          <w:lang w:val="de-DE"/>
        </w:rPr>
        <w:tab/>
      </w:r>
      <w:r w:rsidR="00437B96" w:rsidRPr="00AF55BE">
        <w:rPr>
          <w:rFonts w:eastAsia="ArialMT"/>
          <w:snapToGrid/>
          <w:lang w:val="de-DE" w:eastAsia="de-DE"/>
        </w:rPr>
        <w:t>Die Probeentnahme ist nur über die im Unterabschnitt 3.2.3.2 Tabelle C Spalte</w:t>
      </w:r>
      <w:r w:rsidR="001D639C">
        <w:rPr>
          <w:rFonts w:eastAsia="ArialMT"/>
          <w:snapToGrid/>
          <w:lang w:val="de-DE" w:eastAsia="de-DE"/>
        </w:rPr>
        <w:t> </w:t>
      </w:r>
      <w:r w:rsidR="00437B96" w:rsidRPr="00AF55BE">
        <w:rPr>
          <w:rFonts w:eastAsia="ArialMT"/>
          <w:snapToGrid/>
          <w:lang w:val="de-DE" w:eastAsia="de-DE"/>
        </w:rPr>
        <w:t>(13)</w:t>
      </w:r>
      <w:r w:rsidR="00E921A3" w:rsidRPr="00AF55BE">
        <w:rPr>
          <w:rFonts w:eastAsia="ArialMT"/>
          <w:snapToGrid/>
          <w:lang w:val="de-DE" w:eastAsia="de-DE"/>
        </w:rPr>
        <w:t xml:space="preserve"> a</w:t>
      </w:r>
      <w:r w:rsidR="00437B96" w:rsidRPr="00AF55BE">
        <w:rPr>
          <w:rFonts w:eastAsia="ArialMT"/>
          <w:snapToGrid/>
          <w:lang w:val="de-DE" w:eastAsia="de-DE"/>
        </w:rPr>
        <w:t xml:space="preserve">ngegebene </w:t>
      </w:r>
      <w:r w:rsidR="00040213" w:rsidRPr="00AF55BE">
        <w:rPr>
          <w:rFonts w:eastAsia="ArialMT"/>
          <w:snapToGrid/>
          <w:lang w:val="de-DE" w:eastAsia="de-DE"/>
        </w:rPr>
        <w:t xml:space="preserve">Probeentnahmeeinrichtung </w:t>
      </w:r>
      <w:r w:rsidR="00437B96" w:rsidRPr="00AF55BE">
        <w:rPr>
          <w:rFonts w:eastAsia="ArialMT"/>
          <w:snapToGrid/>
          <w:lang w:val="de-DE" w:eastAsia="de-DE"/>
        </w:rPr>
        <w:t xml:space="preserve">oder </w:t>
      </w:r>
      <w:r w:rsidR="00E921A3" w:rsidRPr="00AF55BE">
        <w:rPr>
          <w:rFonts w:eastAsia="ArialMT"/>
          <w:snapToGrid/>
          <w:lang w:val="de-DE" w:eastAsia="de-DE"/>
        </w:rPr>
        <w:t xml:space="preserve">über </w:t>
      </w:r>
      <w:r w:rsidR="00437B96" w:rsidRPr="00AF55BE">
        <w:rPr>
          <w:rFonts w:eastAsia="ArialMT"/>
          <w:snapToGrid/>
          <w:lang w:val="de-DE" w:eastAsia="de-DE"/>
        </w:rPr>
        <w:t>eine Probeentnahmeeinrichtung, die ein höheres Sicherheitsniveau</w:t>
      </w:r>
      <w:r w:rsidR="00E921A3" w:rsidRPr="00AF55BE">
        <w:rPr>
          <w:rFonts w:eastAsia="ArialMT"/>
          <w:snapToGrid/>
          <w:lang w:val="de-DE" w:eastAsia="de-DE"/>
        </w:rPr>
        <w:t xml:space="preserve"> </w:t>
      </w:r>
      <w:r w:rsidR="00437B96" w:rsidRPr="00AF55BE">
        <w:rPr>
          <w:rFonts w:eastAsia="ArialMT"/>
          <w:snapToGrid/>
          <w:lang w:val="de-DE" w:eastAsia="de-DE"/>
        </w:rPr>
        <w:t>bietet, gestattet.</w:t>
      </w:r>
    </w:p>
    <w:p w14:paraId="139B5D81" w14:textId="77777777" w:rsidR="00500C1C" w:rsidRPr="00AF55BE" w:rsidRDefault="00500C1C" w:rsidP="000B531A">
      <w:pPr>
        <w:pStyle w:val="ADN11"/>
        <w:tabs>
          <w:tab w:val="left" w:pos="1701"/>
        </w:tabs>
        <w:ind w:left="2268" w:right="566"/>
        <w:rPr>
          <w:rFonts w:ascii="Times New Roman" w:hAnsi="Times New Roman"/>
          <w:b w:val="0"/>
          <w:sz w:val="20"/>
          <w:szCs w:val="20"/>
        </w:rPr>
      </w:pPr>
    </w:p>
    <w:p w14:paraId="75B5A92D" w14:textId="552808BA" w:rsidR="007E0E00" w:rsidRDefault="0010411B" w:rsidP="007E0E00">
      <w:pPr>
        <w:pStyle w:val="ADN11"/>
        <w:tabs>
          <w:tab w:val="left" w:pos="1701"/>
        </w:tabs>
        <w:ind w:left="2268" w:right="566"/>
      </w:pPr>
      <w:r w:rsidRPr="00AF55BE">
        <w:rPr>
          <w:rFonts w:ascii="Times New Roman" w:hAnsi="Times New Roman"/>
          <w:b w:val="0"/>
          <w:sz w:val="20"/>
          <w:szCs w:val="20"/>
        </w:rPr>
        <w:t>7.2.4.23.2.</w:t>
      </w:r>
      <w:r w:rsidR="006C095E" w:rsidRPr="00AF55BE">
        <w:rPr>
          <w:rFonts w:ascii="Times New Roman" w:hAnsi="Times New Roman"/>
          <w:b w:val="0"/>
          <w:sz w:val="20"/>
          <w:szCs w:val="20"/>
        </w:rPr>
        <w:t>3</w:t>
      </w:r>
      <w:r w:rsidR="00E921A3" w:rsidRPr="00AF55BE">
        <w:rPr>
          <w:rFonts w:ascii="Times New Roman" w:hAnsi="Times New Roman"/>
          <w:b w:val="0"/>
          <w:sz w:val="20"/>
          <w:szCs w:val="20"/>
        </w:rPr>
        <w:tab/>
      </w:r>
      <w:r w:rsidR="009948CB" w:rsidRPr="00AF55BE">
        <w:rPr>
          <w:rFonts w:ascii="Times New Roman" w:hAnsi="Times New Roman"/>
          <w:b w:val="0"/>
          <w:sz w:val="20"/>
          <w:szCs w:val="20"/>
        </w:rPr>
        <w:t>I</w:t>
      </w:r>
      <w:r w:rsidR="006A50B7" w:rsidRPr="00AF55BE">
        <w:rPr>
          <w:rFonts w:ascii="Times New Roman" w:hAnsi="Times New Roman"/>
          <w:b w:val="0"/>
          <w:sz w:val="20"/>
          <w:szCs w:val="20"/>
        </w:rPr>
        <w:t xml:space="preserve">n </w:t>
      </w:r>
      <w:r w:rsidR="006A50B7" w:rsidRPr="00AF55BE">
        <w:rPr>
          <w:rFonts w:ascii="Times New Roman" w:hAnsi="Times New Roman"/>
          <w:b w:val="0"/>
          <w:bCs/>
          <w:sz w:val="20"/>
          <w:szCs w:val="20"/>
        </w:rPr>
        <w:t xml:space="preserve">Ausnahmefällen </w:t>
      </w:r>
      <w:r w:rsidR="009948CB" w:rsidRPr="00AF55BE">
        <w:rPr>
          <w:rFonts w:ascii="Times New Roman" w:hAnsi="Times New Roman"/>
          <w:b w:val="0"/>
          <w:bCs/>
          <w:sz w:val="20"/>
          <w:szCs w:val="20"/>
        </w:rPr>
        <w:t xml:space="preserve">darf </w:t>
      </w:r>
      <w:r w:rsidR="00C73182" w:rsidRPr="00AF55BE">
        <w:rPr>
          <w:rFonts w:ascii="Times New Roman" w:hAnsi="Times New Roman"/>
          <w:b w:val="0"/>
          <w:bCs/>
          <w:sz w:val="20"/>
          <w:szCs w:val="20"/>
        </w:rPr>
        <w:t>bei</w:t>
      </w:r>
      <w:r w:rsidR="006A50B7" w:rsidRPr="00AF55BE">
        <w:rPr>
          <w:rFonts w:ascii="Times New Roman" w:hAnsi="Times New Roman"/>
          <w:b w:val="0"/>
          <w:bCs/>
          <w:sz w:val="20"/>
          <w:szCs w:val="20"/>
        </w:rPr>
        <w:t xml:space="preserve"> </w:t>
      </w:r>
      <w:r w:rsidR="00E26685" w:rsidRPr="00AF55BE">
        <w:rPr>
          <w:rFonts w:ascii="Times New Roman" w:hAnsi="Times New Roman"/>
          <w:b w:val="0"/>
          <w:bCs/>
          <w:sz w:val="20"/>
          <w:szCs w:val="20"/>
        </w:rPr>
        <w:t>einer Funktionsstörung der Probeentnahmeeinrichtung</w:t>
      </w:r>
      <w:r w:rsidR="00E921A3" w:rsidRPr="00AF55BE">
        <w:rPr>
          <w:rFonts w:ascii="Times New Roman" w:hAnsi="Times New Roman"/>
          <w:b w:val="0"/>
          <w:bCs/>
          <w:sz w:val="20"/>
          <w:szCs w:val="20"/>
        </w:rPr>
        <w:t xml:space="preserve">, die nicht </w:t>
      </w:r>
      <w:r w:rsidR="00445FB8" w:rsidRPr="00AF55BE">
        <w:rPr>
          <w:rFonts w:ascii="Times New Roman" w:hAnsi="Times New Roman"/>
          <w:b w:val="0"/>
          <w:bCs/>
          <w:sz w:val="20"/>
          <w:szCs w:val="20"/>
        </w:rPr>
        <w:t>kurzfristig</w:t>
      </w:r>
      <w:r w:rsidR="00104445" w:rsidRPr="00AF55BE">
        <w:rPr>
          <w:rFonts w:ascii="Times New Roman" w:hAnsi="Times New Roman"/>
          <w:b w:val="0"/>
          <w:bCs/>
          <w:sz w:val="20"/>
          <w:szCs w:val="20"/>
        </w:rPr>
        <w:t xml:space="preserve"> </w:t>
      </w:r>
      <w:r w:rsidR="00E921A3" w:rsidRPr="00AF55BE">
        <w:rPr>
          <w:rFonts w:ascii="Times New Roman" w:hAnsi="Times New Roman"/>
          <w:b w:val="0"/>
          <w:bCs/>
          <w:sz w:val="20"/>
          <w:szCs w:val="20"/>
        </w:rPr>
        <w:t xml:space="preserve">behoben werden </w:t>
      </w:r>
      <w:r w:rsidR="00E26685" w:rsidRPr="00AF55BE">
        <w:rPr>
          <w:rFonts w:ascii="Times New Roman" w:hAnsi="Times New Roman"/>
          <w:b w:val="0"/>
          <w:bCs/>
          <w:sz w:val="20"/>
          <w:szCs w:val="20"/>
        </w:rPr>
        <w:t>kann</w:t>
      </w:r>
      <w:r w:rsidR="00E921A3" w:rsidRPr="00AF55BE">
        <w:rPr>
          <w:rFonts w:ascii="Times New Roman" w:hAnsi="Times New Roman"/>
          <w:b w:val="0"/>
          <w:bCs/>
          <w:sz w:val="20"/>
          <w:szCs w:val="20"/>
        </w:rPr>
        <w:t>,</w:t>
      </w:r>
      <w:r w:rsidR="006A50B7" w:rsidRPr="00AF55BE">
        <w:rPr>
          <w:rFonts w:ascii="Times New Roman" w:hAnsi="Times New Roman"/>
          <w:b w:val="0"/>
          <w:sz w:val="20"/>
          <w:szCs w:val="20"/>
        </w:rPr>
        <w:t xml:space="preserve"> eine Probenahme </w:t>
      </w:r>
      <w:r w:rsidR="00E26685" w:rsidRPr="00AF55BE">
        <w:rPr>
          <w:rFonts w:ascii="Times New Roman" w:hAnsi="Times New Roman"/>
          <w:b w:val="0"/>
          <w:sz w:val="20"/>
          <w:szCs w:val="20"/>
        </w:rPr>
        <w:t xml:space="preserve">über die Probeentnahmeöffnung </w:t>
      </w:r>
      <w:r w:rsidR="006A50B7" w:rsidRPr="00AF55BE">
        <w:rPr>
          <w:rFonts w:ascii="Times New Roman" w:hAnsi="Times New Roman"/>
          <w:b w:val="0"/>
          <w:sz w:val="20"/>
          <w:szCs w:val="20"/>
        </w:rPr>
        <w:t>durchgeführt werden.</w:t>
      </w:r>
      <w:r w:rsidR="007E0E00">
        <w:rPr>
          <w:rFonts w:ascii="Times New Roman" w:hAnsi="Times New Roman"/>
          <w:b w:val="0"/>
          <w:sz w:val="20"/>
          <w:szCs w:val="20"/>
        </w:rPr>
        <w:br w:type="page"/>
      </w:r>
    </w:p>
    <w:p w14:paraId="4B76E421" w14:textId="02953926" w:rsidR="0010411B" w:rsidRPr="00AF55BE" w:rsidRDefault="004D123C" w:rsidP="000B531A">
      <w:pPr>
        <w:pStyle w:val="ADN11"/>
        <w:tabs>
          <w:tab w:val="left" w:pos="1701"/>
        </w:tabs>
        <w:ind w:left="2268" w:right="566"/>
        <w:rPr>
          <w:rFonts w:ascii="Times New Roman" w:hAnsi="Times New Roman"/>
          <w:b w:val="0"/>
          <w:sz w:val="20"/>
          <w:szCs w:val="20"/>
        </w:rPr>
      </w:pPr>
      <w:r w:rsidRPr="00AF55BE">
        <w:rPr>
          <w:rFonts w:ascii="Times New Roman" w:hAnsi="Times New Roman"/>
          <w:b w:val="0"/>
          <w:sz w:val="20"/>
          <w:szCs w:val="20"/>
        </w:rPr>
        <w:lastRenderedPageBreak/>
        <w:t>7.2.4.23.2.</w:t>
      </w:r>
      <w:r w:rsidR="006C095E" w:rsidRPr="00AF55BE">
        <w:rPr>
          <w:rFonts w:ascii="Times New Roman" w:hAnsi="Times New Roman"/>
          <w:b w:val="0"/>
          <w:sz w:val="20"/>
          <w:szCs w:val="20"/>
        </w:rPr>
        <w:t>4</w:t>
      </w:r>
      <w:r w:rsidR="00E921A3" w:rsidRPr="00AF55BE">
        <w:rPr>
          <w:rFonts w:ascii="Times New Roman" w:hAnsi="Times New Roman"/>
          <w:b w:val="0"/>
          <w:sz w:val="20"/>
          <w:szCs w:val="20"/>
        </w:rPr>
        <w:tab/>
      </w:r>
      <w:r w:rsidR="0010411B" w:rsidRPr="00AF55BE">
        <w:rPr>
          <w:rFonts w:ascii="Times New Roman" w:hAnsi="Times New Roman"/>
          <w:b w:val="0"/>
          <w:sz w:val="20"/>
          <w:szCs w:val="20"/>
        </w:rPr>
        <w:t>Das Öffnen der Ladetanks zur offenen Probenahme soll nur im abgekoppelten Zustand von de</w:t>
      </w:r>
      <w:r w:rsidR="00AA4D9F" w:rsidRPr="00AF55BE">
        <w:rPr>
          <w:rFonts w:ascii="Times New Roman" w:hAnsi="Times New Roman"/>
          <w:b w:val="0"/>
          <w:sz w:val="20"/>
          <w:szCs w:val="20"/>
        </w:rPr>
        <w:t xml:space="preserve">r </w:t>
      </w:r>
      <w:r w:rsidR="0010411B" w:rsidRPr="00AF55BE">
        <w:rPr>
          <w:rFonts w:ascii="Times New Roman" w:hAnsi="Times New Roman"/>
          <w:b w:val="0"/>
          <w:sz w:val="20"/>
          <w:szCs w:val="20"/>
        </w:rPr>
        <w:t>Landanlage erfolgen.</w:t>
      </w:r>
      <w:r w:rsidR="00E73605" w:rsidRPr="00AF55BE">
        <w:rPr>
          <w:rFonts w:ascii="Times New Roman" w:hAnsi="Times New Roman"/>
          <w:b w:val="0"/>
          <w:sz w:val="20"/>
          <w:szCs w:val="20"/>
        </w:rPr>
        <w:t xml:space="preserve"> </w:t>
      </w:r>
      <w:r w:rsidR="00926CBA" w:rsidRPr="00AF55BE">
        <w:rPr>
          <w:rFonts w:ascii="Times New Roman" w:hAnsi="Times New Roman"/>
          <w:b w:val="0"/>
          <w:sz w:val="20"/>
          <w:szCs w:val="20"/>
        </w:rPr>
        <w:t>Fußproben</w:t>
      </w:r>
      <w:r w:rsidR="00803EED" w:rsidRPr="00AF55BE">
        <w:rPr>
          <w:rFonts w:ascii="Times New Roman" w:hAnsi="Times New Roman"/>
          <w:b w:val="0"/>
          <w:sz w:val="20"/>
          <w:szCs w:val="20"/>
        </w:rPr>
        <w:t xml:space="preserve"> </w:t>
      </w:r>
      <w:r w:rsidR="003B2F10" w:rsidRPr="00AF55BE">
        <w:rPr>
          <w:rFonts w:ascii="Times New Roman" w:hAnsi="Times New Roman"/>
          <w:b w:val="0"/>
          <w:sz w:val="20"/>
          <w:szCs w:val="20"/>
        </w:rPr>
        <w:t xml:space="preserve">beim Beladen dürfen auch im nicht abgekoppelten Zustand </w:t>
      </w:r>
      <w:r w:rsidR="004B5F48" w:rsidRPr="00AF55BE">
        <w:rPr>
          <w:rFonts w:ascii="Times New Roman" w:hAnsi="Times New Roman"/>
          <w:b w:val="0"/>
          <w:sz w:val="20"/>
          <w:szCs w:val="20"/>
        </w:rPr>
        <w:t>genommen werden</w:t>
      </w:r>
      <w:r w:rsidR="00803EED" w:rsidRPr="00AF55BE">
        <w:rPr>
          <w:rFonts w:ascii="Times New Roman" w:hAnsi="Times New Roman"/>
          <w:b w:val="0"/>
          <w:sz w:val="20"/>
          <w:szCs w:val="20"/>
        </w:rPr>
        <w:t xml:space="preserve">, wenn </w:t>
      </w:r>
      <w:r w:rsidR="007E280D" w:rsidRPr="00AF55BE">
        <w:rPr>
          <w:rFonts w:ascii="Times New Roman" w:hAnsi="Times New Roman"/>
          <w:b w:val="0"/>
          <w:sz w:val="20"/>
          <w:szCs w:val="20"/>
        </w:rPr>
        <w:t xml:space="preserve">die Absperrarmaturen auf dem Schiff und an der Landanlage </w:t>
      </w:r>
      <w:r w:rsidR="00803EED" w:rsidRPr="00AF55BE">
        <w:rPr>
          <w:rFonts w:ascii="Times New Roman" w:hAnsi="Times New Roman"/>
          <w:b w:val="0"/>
          <w:sz w:val="20"/>
          <w:szCs w:val="20"/>
        </w:rPr>
        <w:t>geschlossen sind.</w:t>
      </w:r>
    </w:p>
    <w:p w14:paraId="3D916A6D" w14:textId="0EACB530" w:rsidR="002142CD" w:rsidRPr="00AF55BE" w:rsidRDefault="002142CD" w:rsidP="000B531A">
      <w:pPr>
        <w:pStyle w:val="ADN11"/>
        <w:tabs>
          <w:tab w:val="left" w:pos="1701"/>
        </w:tabs>
        <w:ind w:left="2268" w:right="566"/>
        <w:rPr>
          <w:rFonts w:ascii="Times New Roman" w:hAnsi="Times New Roman"/>
          <w:b w:val="0"/>
          <w:strike/>
          <w:sz w:val="20"/>
          <w:szCs w:val="20"/>
        </w:rPr>
      </w:pPr>
    </w:p>
    <w:p w14:paraId="49DE86A4" w14:textId="65DDF0E1" w:rsidR="004B5F48" w:rsidRPr="00AF55BE" w:rsidRDefault="004B5F48" w:rsidP="000B531A">
      <w:pPr>
        <w:pStyle w:val="ADN11"/>
        <w:tabs>
          <w:tab w:val="left" w:pos="1701"/>
        </w:tabs>
        <w:ind w:left="2268" w:right="566"/>
        <w:rPr>
          <w:rFonts w:ascii="Times New Roman" w:hAnsi="Times New Roman"/>
          <w:b w:val="0"/>
          <w:sz w:val="20"/>
          <w:szCs w:val="20"/>
        </w:rPr>
      </w:pPr>
      <w:bookmarkStart w:id="4" w:name="_Hlk103167485"/>
      <w:r w:rsidRPr="00AF55BE">
        <w:rPr>
          <w:rFonts w:ascii="Times New Roman" w:hAnsi="Times New Roman"/>
          <w:b w:val="0"/>
          <w:sz w:val="20"/>
          <w:szCs w:val="20"/>
        </w:rPr>
        <w:t>7.2.4.23.2.5</w:t>
      </w:r>
      <w:r w:rsidRPr="00AF55BE">
        <w:rPr>
          <w:rFonts w:ascii="Times New Roman" w:hAnsi="Times New Roman"/>
          <w:b w:val="0"/>
          <w:sz w:val="20"/>
          <w:szCs w:val="20"/>
        </w:rPr>
        <w:tab/>
        <w:t xml:space="preserve">Weicht die vom </w:t>
      </w:r>
      <w:proofErr w:type="spellStart"/>
      <w:r w:rsidRPr="00AF55BE">
        <w:rPr>
          <w:rFonts w:ascii="Times New Roman" w:hAnsi="Times New Roman"/>
          <w:b w:val="0"/>
          <w:sz w:val="20"/>
          <w:szCs w:val="20"/>
        </w:rPr>
        <w:t>Befüller</w:t>
      </w:r>
      <w:proofErr w:type="spellEnd"/>
      <w:r w:rsidRPr="00AF55BE">
        <w:rPr>
          <w:rFonts w:ascii="Times New Roman" w:hAnsi="Times New Roman"/>
          <w:b w:val="0"/>
          <w:sz w:val="20"/>
          <w:szCs w:val="20"/>
        </w:rPr>
        <w:t xml:space="preserve"> gemessene Menge des Ladeguts von der an Bord </w:t>
      </w:r>
      <w:r w:rsidR="00D0481C" w:rsidRPr="00AF55BE">
        <w:rPr>
          <w:rFonts w:ascii="Times New Roman" w:hAnsi="Times New Roman"/>
          <w:b w:val="0"/>
          <w:sz w:val="20"/>
          <w:szCs w:val="20"/>
        </w:rPr>
        <w:t>über</w:t>
      </w:r>
      <w:r w:rsidRPr="00AF55BE">
        <w:rPr>
          <w:rFonts w:ascii="Times New Roman" w:hAnsi="Times New Roman"/>
          <w:b w:val="0"/>
          <w:sz w:val="20"/>
          <w:szCs w:val="20"/>
        </w:rPr>
        <w:t xml:space="preserve"> Messgeräte bestimmten Menge ab, darf die Füllmenge im Ladetank über die Probeentnahmeöffnung mit Maßband und Thermometer manuell bestimmt werden.</w:t>
      </w:r>
    </w:p>
    <w:p w14:paraId="774B7625" w14:textId="1A29E48D" w:rsidR="000B531A" w:rsidRDefault="000B531A" w:rsidP="000B531A">
      <w:pPr>
        <w:pStyle w:val="ADN11"/>
        <w:tabs>
          <w:tab w:val="left" w:pos="1701"/>
        </w:tabs>
        <w:ind w:left="2268" w:right="566"/>
        <w:rPr>
          <w:rFonts w:ascii="Times New Roman" w:hAnsi="Times New Roman"/>
          <w:b w:val="0"/>
          <w:sz w:val="20"/>
          <w:szCs w:val="20"/>
        </w:rPr>
      </w:pPr>
    </w:p>
    <w:p w14:paraId="78E00B01" w14:textId="14A81895" w:rsidR="004B5F48" w:rsidRPr="00AF55BE" w:rsidRDefault="000B531A" w:rsidP="000B531A">
      <w:pPr>
        <w:pStyle w:val="ADN11"/>
        <w:tabs>
          <w:tab w:val="left" w:pos="1701"/>
        </w:tabs>
        <w:ind w:left="2268" w:right="566"/>
        <w:rPr>
          <w:rFonts w:ascii="Times New Roman" w:hAnsi="Times New Roman"/>
          <w:b w:val="0"/>
          <w:sz w:val="20"/>
          <w:szCs w:val="20"/>
        </w:rPr>
      </w:pPr>
      <w:r>
        <w:rPr>
          <w:rFonts w:ascii="Times New Roman" w:hAnsi="Times New Roman"/>
          <w:b w:val="0"/>
          <w:sz w:val="20"/>
          <w:szCs w:val="20"/>
        </w:rPr>
        <w:tab/>
      </w:r>
      <w:r>
        <w:rPr>
          <w:rFonts w:ascii="Times New Roman" w:hAnsi="Times New Roman"/>
          <w:b w:val="0"/>
          <w:sz w:val="20"/>
          <w:szCs w:val="20"/>
        </w:rPr>
        <w:tab/>
      </w:r>
      <w:r w:rsidR="004B5F48" w:rsidRPr="00AF55BE">
        <w:rPr>
          <w:rFonts w:ascii="Times New Roman" w:hAnsi="Times New Roman"/>
          <w:b w:val="0"/>
          <w:sz w:val="20"/>
          <w:szCs w:val="20"/>
        </w:rPr>
        <w:t xml:space="preserve">Die zur Ermittlung der Füllmenge in Ladetanks verwendeten Messgeräte müssen aus elektrostatisch leitfähigem Material bestehen und beim Messen mit dem Schiffskörper leitfähig verbunden sein. Das Messgerät muss für die Verwendung in der Zone 0 </w:t>
      </w:r>
      <w:r w:rsidR="004A3A8D" w:rsidRPr="00AF55BE">
        <w:rPr>
          <w:rFonts w:ascii="Times New Roman" w:hAnsi="Times New Roman"/>
          <w:b w:val="0"/>
          <w:sz w:val="20"/>
          <w:szCs w:val="20"/>
        </w:rPr>
        <w:t>geeignet</w:t>
      </w:r>
      <w:r w:rsidR="004A3A8D" w:rsidRPr="00AF55BE">
        <w:rPr>
          <w:rFonts w:ascii="Times New Roman" w:hAnsi="Times New Roman"/>
          <w:b w:val="0"/>
          <w:sz w:val="20"/>
          <w:szCs w:val="20"/>
          <w:u w:val="single"/>
        </w:rPr>
        <w:t xml:space="preserve"> </w:t>
      </w:r>
      <w:r w:rsidR="004B5F48" w:rsidRPr="00AF55BE">
        <w:rPr>
          <w:rFonts w:ascii="Times New Roman" w:hAnsi="Times New Roman"/>
          <w:b w:val="0"/>
          <w:sz w:val="20"/>
          <w:szCs w:val="20"/>
        </w:rPr>
        <w:t>sein.</w:t>
      </w:r>
    </w:p>
    <w:bookmarkEnd w:id="4"/>
    <w:p w14:paraId="461325DE" w14:textId="77777777" w:rsidR="004B5F48" w:rsidRPr="00AF55BE" w:rsidRDefault="004B5F48" w:rsidP="000B531A">
      <w:pPr>
        <w:pStyle w:val="ADN11"/>
        <w:tabs>
          <w:tab w:val="left" w:pos="1701"/>
        </w:tabs>
        <w:ind w:left="2268" w:right="566"/>
        <w:rPr>
          <w:rFonts w:ascii="Times New Roman" w:hAnsi="Times New Roman"/>
          <w:b w:val="0"/>
          <w:sz w:val="20"/>
          <w:szCs w:val="20"/>
        </w:rPr>
      </w:pPr>
    </w:p>
    <w:p w14:paraId="4591DDED" w14:textId="63E66B5D" w:rsidR="004B5F48" w:rsidRPr="00AF55BE" w:rsidRDefault="004B5F48" w:rsidP="000B531A">
      <w:pPr>
        <w:pStyle w:val="ADN11"/>
        <w:tabs>
          <w:tab w:val="left" w:pos="1701"/>
        </w:tabs>
        <w:ind w:left="2268" w:right="566"/>
        <w:rPr>
          <w:rFonts w:ascii="Times New Roman" w:hAnsi="Times New Roman"/>
          <w:sz w:val="20"/>
          <w:szCs w:val="20"/>
          <w:lang w:eastAsia="de-DE"/>
        </w:rPr>
      </w:pPr>
      <w:r w:rsidRPr="00AF55BE">
        <w:rPr>
          <w:rFonts w:ascii="Times New Roman" w:hAnsi="Times New Roman"/>
          <w:b w:val="0"/>
          <w:sz w:val="20"/>
          <w:szCs w:val="20"/>
        </w:rPr>
        <w:t>7.2.4.23.2.6</w:t>
      </w:r>
      <w:r w:rsidRPr="00AF55BE">
        <w:rPr>
          <w:rFonts w:ascii="Times New Roman" w:hAnsi="Times New Roman"/>
          <w:b w:val="0"/>
          <w:sz w:val="20"/>
          <w:szCs w:val="20"/>
        </w:rPr>
        <w:tab/>
        <w:t>Bei einer Zugabe von Stabilisator über die Probeentnahmeöffnung muss eine statische Aufladung verhindert werden.</w:t>
      </w:r>
    </w:p>
    <w:p w14:paraId="20022BEE" w14:textId="0FC3DA5B" w:rsidR="001D639C" w:rsidRDefault="001D639C" w:rsidP="000B531A">
      <w:pPr>
        <w:suppressAutoHyphens w:val="0"/>
        <w:spacing w:line="240" w:lineRule="auto"/>
        <w:ind w:left="2268" w:hanging="1134"/>
        <w:rPr>
          <w:snapToGrid/>
          <w:lang w:val="de-DE"/>
        </w:rPr>
      </w:pPr>
    </w:p>
    <w:p w14:paraId="600AD0CF" w14:textId="5FB0E305" w:rsidR="00855269" w:rsidRPr="00AF55BE" w:rsidRDefault="00855269" w:rsidP="000B531A">
      <w:pPr>
        <w:pStyle w:val="ADN11"/>
        <w:tabs>
          <w:tab w:val="left" w:pos="1701"/>
        </w:tabs>
        <w:ind w:left="2268" w:right="566"/>
        <w:rPr>
          <w:rFonts w:ascii="Times New Roman" w:hAnsi="Times New Roman"/>
          <w:b w:val="0"/>
          <w:sz w:val="20"/>
          <w:szCs w:val="20"/>
        </w:rPr>
      </w:pPr>
      <w:r w:rsidRPr="00AF55BE">
        <w:rPr>
          <w:rFonts w:ascii="Times New Roman" w:hAnsi="Times New Roman"/>
          <w:b w:val="0"/>
          <w:sz w:val="20"/>
          <w:szCs w:val="20"/>
        </w:rPr>
        <w:t>7.2.4.23.2.</w:t>
      </w:r>
      <w:r w:rsidR="004B5F48" w:rsidRPr="00AF55BE">
        <w:rPr>
          <w:rFonts w:ascii="Times New Roman" w:hAnsi="Times New Roman"/>
          <w:b w:val="0"/>
          <w:sz w:val="20"/>
          <w:szCs w:val="20"/>
        </w:rPr>
        <w:t>7</w:t>
      </w:r>
      <w:r w:rsidR="00D42145" w:rsidRPr="00AF55BE">
        <w:rPr>
          <w:rFonts w:ascii="Times New Roman" w:hAnsi="Times New Roman"/>
          <w:b w:val="0"/>
          <w:sz w:val="20"/>
          <w:szCs w:val="20"/>
        </w:rPr>
        <w:tab/>
      </w:r>
      <w:r w:rsidRPr="00AF55BE">
        <w:rPr>
          <w:rFonts w:ascii="Times New Roman" w:hAnsi="Times New Roman"/>
          <w:b w:val="0"/>
          <w:sz w:val="20"/>
          <w:szCs w:val="20"/>
        </w:rPr>
        <w:t xml:space="preserve">Für die Gasmessung gelten zusätzlich die Anforderungen nach </w:t>
      </w:r>
      <w:r w:rsidR="00104445" w:rsidRPr="00AF55BE">
        <w:rPr>
          <w:rFonts w:ascii="Times New Roman" w:hAnsi="Times New Roman"/>
          <w:b w:val="0"/>
          <w:sz w:val="20"/>
          <w:szCs w:val="20"/>
        </w:rPr>
        <w:t xml:space="preserve">Absatz </w:t>
      </w:r>
      <w:r w:rsidRPr="00AF55BE">
        <w:rPr>
          <w:rFonts w:ascii="Times New Roman" w:hAnsi="Times New Roman"/>
          <w:b w:val="0"/>
          <w:sz w:val="20"/>
          <w:szCs w:val="20"/>
        </w:rPr>
        <w:t>7.2.3.1.4</w:t>
      </w:r>
      <w:r w:rsidR="00C153F5" w:rsidRPr="00AF55BE">
        <w:rPr>
          <w:rFonts w:ascii="Times New Roman" w:hAnsi="Times New Roman"/>
          <w:b w:val="0"/>
          <w:sz w:val="20"/>
          <w:szCs w:val="20"/>
        </w:rPr>
        <w:t>.</w:t>
      </w:r>
      <w:r w:rsidR="00AC373C" w:rsidRPr="00AF55BE">
        <w:rPr>
          <w:rFonts w:ascii="Times New Roman" w:hAnsi="Times New Roman"/>
          <w:b w:val="0"/>
          <w:sz w:val="20"/>
          <w:szCs w:val="20"/>
        </w:rPr>
        <w:t>“</w:t>
      </w:r>
      <w:r w:rsidR="007330A5" w:rsidRPr="00AF55BE">
        <w:rPr>
          <w:rFonts w:ascii="Times New Roman" w:hAnsi="Times New Roman"/>
          <w:b w:val="0"/>
          <w:sz w:val="20"/>
          <w:szCs w:val="20"/>
        </w:rPr>
        <w:t>.</w:t>
      </w:r>
    </w:p>
    <w:p w14:paraId="649C379D" w14:textId="77777777" w:rsidR="0010411B" w:rsidRPr="00AF55BE" w:rsidRDefault="0010411B" w:rsidP="00AF55BE">
      <w:pPr>
        <w:tabs>
          <w:tab w:val="left" w:pos="1701"/>
        </w:tabs>
        <w:suppressAutoHyphens w:val="0"/>
        <w:autoSpaceDE w:val="0"/>
        <w:autoSpaceDN w:val="0"/>
        <w:adjustRightInd w:val="0"/>
        <w:ind w:left="1134" w:right="566"/>
        <w:jc w:val="both"/>
        <w:rPr>
          <w:rFonts w:eastAsia="ArialMT"/>
          <w:snapToGrid/>
          <w:lang w:val="de-DE" w:eastAsia="de-DE"/>
        </w:rPr>
      </w:pPr>
    </w:p>
    <w:p w14:paraId="7865C1D1" w14:textId="5A804ED0" w:rsidR="001F2464" w:rsidRPr="00AF55BE" w:rsidRDefault="004B5F48" w:rsidP="00AF55BE">
      <w:pPr>
        <w:tabs>
          <w:tab w:val="left" w:pos="1701"/>
        </w:tabs>
        <w:ind w:left="1134" w:right="566"/>
        <w:jc w:val="both"/>
        <w:rPr>
          <w:lang w:val="de-DE"/>
        </w:rPr>
      </w:pPr>
      <w:r w:rsidRPr="00AF55BE">
        <w:rPr>
          <w:lang w:val="de-DE"/>
        </w:rPr>
        <w:t>1</w:t>
      </w:r>
      <w:r w:rsidR="000B531A">
        <w:rPr>
          <w:lang w:val="de-DE"/>
        </w:rPr>
        <w:t>3</w:t>
      </w:r>
      <w:r w:rsidR="00753D1D" w:rsidRPr="00AF55BE">
        <w:rPr>
          <w:lang w:val="de-DE"/>
        </w:rPr>
        <w:t>.</w:t>
      </w:r>
      <w:r w:rsidR="00753D1D" w:rsidRPr="00AF55BE">
        <w:rPr>
          <w:lang w:val="de-DE"/>
        </w:rPr>
        <w:tab/>
        <w:t xml:space="preserve">In Abschnitt 8.6.4 Prüfliste Entgasen an Annahmestellen, erhält Frage 10. </w:t>
      </w:r>
      <w:r w:rsidR="00500C1C" w:rsidRPr="00AF55BE">
        <w:rPr>
          <w:lang w:val="de-DE"/>
        </w:rPr>
        <w:t>f</w:t>
      </w:r>
      <w:r w:rsidR="00753D1D" w:rsidRPr="00AF55BE">
        <w:rPr>
          <w:lang w:val="de-DE"/>
        </w:rPr>
        <w:t>olgende Fassung:</w:t>
      </w:r>
    </w:p>
    <w:p w14:paraId="17A3A4D6" w14:textId="25285464" w:rsidR="00753D1D" w:rsidRPr="00AF55BE" w:rsidRDefault="00753D1D" w:rsidP="007E0E00">
      <w:pPr>
        <w:tabs>
          <w:tab w:val="left" w:pos="1701"/>
        </w:tabs>
        <w:spacing w:before="120"/>
        <w:ind w:left="1701" w:right="566"/>
        <w:jc w:val="both"/>
        <w:rPr>
          <w:lang w:val="de-DE"/>
        </w:rPr>
      </w:pPr>
      <w:r w:rsidRPr="00AF55BE">
        <w:rPr>
          <w:lang w:val="de-DE"/>
        </w:rPr>
        <w:t xml:space="preserve">„Sind alle </w:t>
      </w:r>
      <w:r w:rsidR="007E280D" w:rsidRPr="00AF55BE">
        <w:rPr>
          <w:lang w:val="de-DE"/>
        </w:rPr>
        <w:t>Ladet</w:t>
      </w:r>
      <w:r w:rsidRPr="00AF55BE">
        <w:rPr>
          <w:lang w:val="de-DE"/>
        </w:rPr>
        <w:t>ankluken und sonstigen Öffnungen der Ladetanks geschlossen oder gegebenenfalls durch in gutem Zustand befindliche Flammendurchschlagsicherungen gesichert?“.</w:t>
      </w:r>
    </w:p>
    <w:p w14:paraId="1168A756" w14:textId="77777777" w:rsidR="004A2B2E" w:rsidRPr="00AF55BE" w:rsidRDefault="004A2B2E" w:rsidP="00AF55BE">
      <w:pPr>
        <w:tabs>
          <w:tab w:val="left" w:pos="1701"/>
        </w:tabs>
        <w:ind w:left="1134" w:right="566"/>
        <w:jc w:val="both"/>
        <w:rPr>
          <w:b/>
          <w:bCs/>
          <w:lang w:val="de-DE"/>
        </w:rPr>
      </w:pPr>
    </w:p>
    <w:p w14:paraId="27A23DB5" w14:textId="77777777" w:rsidR="004A2B2E" w:rsidRPr="00AF55BE" w:rsidRDefault="004A2B2E" w:rsidP="00AF55BE">
      <w:pPr>
        <w:tabs>
          <w:tab w:val="left" w:pos="1701"/>
        </w:tabs>
        <w:ind w:left="1134" w:right="566"/>
        <w:jc w:val="both"/>
        <w:rPr>
          <w:b/>
          <w:bCs/>
          <w:lang w:val="de-DE"/>
        </w:rPr>
      </w:pPr>
    </w:p>
    <w:p w14:paraId="00180840" w14:textId="38C28A0D" w:rsidR="00BB77E8" w:rsidRPr="00AF55BE" w:rsidRDefault="00D12380" w:rsidP="00AF55BE">
      <w:pPr>
        <w:tabs>
          <w:tab w:val="left" w:pos="1701"/>
        </w:tabs>
        <w:ind w:left="1134" w:right="566" w:hanging="567"/>
        <w:jc w:val="both"/>
        <w:rPr>
          <w:b/>
          <w:bCs/>
          <w:sz w:val="28"/>
          <w:szCs w:val="28"/>
          <w:lang w:val="de-DE"/>
        </w:rPr>
      </w:pPr>
      <w:r w:rsidRPr="00AF55BE">
        <w:rPr>
          <w:b/>
          <w:bCs/>
          <w:sz w:val="28"/>
          <w:szCs w:val="28"/>
          <w:lang w:val="de-DE"/>
        </w:rPr>
        <w:t xml:space="preserve">II. </w:t>
      </w:r>
      <w:r w:rsidR="00AF55BE">
        <w:rPr>
          <w:b/>
          <w:bCs/>
          <w:sz w:val="28"/>
          <w:szCs w:val="28"/>
          <w:lang w:val="de-DE"/>
        </w:rPr>
        <w:tab/>
      </w:r>
      <w:r w:rsidR="00BB77E8" w:rsidRPr="00AF55BE">
        <w:rPr>
          <w:b/>
          <w:bCs/>
          <w:sz w:val="28"/>
          <w:szCs w:val="28"/>
          <w:lang w:val="de-DE"/>
        </w:rPr>
        <w:t>Begründung</w:t>
      </w:r>
      <w:r w:rsidR="00A865BE" w:rsidRPr="00AF55BE">
        <w:rPr>
          <w:b/>
          <w:bCs/>
          <w:sz w:val="28"/>
          <w:szCs w:val="28"/>
          <w:lang w:val="de-DE"/>
        </w:rPr>
        <w:t xml:space="preserve"> </w:t>
      </w:r>
    </w:p>
    <w:p w14:paraId="35011D99" w14:textId="77777777" w:rsidR="00C80C0B" w:rsidRPr="00AF55BE" w:rsidRDefault="00C80C0B" w:rsidP="00AF55BE">
      <w:pPr>
        <w:tabs>
          <w:tab w:val="left" w:pos="1701"/>
        </w:tabs>
        <w:ind w:left="1134" w:right="566"/>
        <w:jc w:val="both"/>
        <w:rPr>
          <w:b/>
          <w:bCs/>
          <w:lang w:val="de-DE"/>
        </w:rPr>
      </w:pPr>
    </w:p>
    <w:p w14:paraId="53FC18F9" w14:textId="477966D9" w:rsidR="009F2898" w:rsidRPr="00AF55BE" w:rsidRDefault="004B5F48" w:rsidP="00AF55BE">
      <w:pPr>
        <w:tabs>
          <w:tab w:val="left" w:pos="1701"/>
        </w:tabs>
        <w:ind w:left="1134" w:right="566"/>
        <w:jc w:val="both"/>
        <w:rPr>
          <w:lang w:val="de-DE"/>
        </w:rPr>
      </w:pPr>
      <w:r w:rsidRPr="00AF55BE">
        <w:rPr>
          <w:lang w:val="de-DE"/>
        </w:rPr>
        <w:t>1</w:t>
      </w:r>
      <w:r w:rsidR="0010188E">
        <w:rPr>
          <w:lang w:val="de-DE"/>
        </w:rPr>
        <w:t>4</w:t>
      </w:r>
      <w:r w:rsidR="00D12380" w:rsidRPr="00AF55BE">
        <w:rPr>
          <w:lang w:val="de-DE"/>
        </w:rPr>
        <w:t>.</w:t>
      </w:r>
      <w:r w:rsidR="00D12380" w:rsidRPr="00AF55BE">
        <w:rPr>
          <w:lang w:val="de-DE"/>
        </w:rPr>
        <w:tab/>
      </w:r>
      <w:r w:rsidR="00997599" w:rsidRPr="00AF55BE">
        <w:rPr>
          <w:lang w:val="de-DE"/>
        </w:rPr>
        <w:t xml:space="preserve">Durch die Änderungen </w:t>
      </w:r>
      <w:r w:rsidR="001A5F58" w:rsidRPr="00AF55BE">
        <w:rPr>
          <w:lang w:val="de-DE"/>
        </w:rPr>
        <w:t xml:space="preserve">im </w:t>
      </w:r>
      <w:r w:rsidR="00997599" w:rsidRPr="00AF55BE">
        <w:rPr>
          <w:lang w:val="de-DE"/>
        </w:rPr>
        <w:t xml:space="preserve">und Ergänzungen </w:t>
      </w:r>
      <w:r w:rsidR="001A5F58" w:rsidRPr="00AF55BE">
        <w:rPr>
          <w:lang w:val="de-DE"/>
        </w:rPr>
        <w:t>zum</w:t>
      </w:r>
      <w:r w:rsidR="00997599" w:rsidRPr="00AF55BE">
        <w:rPr>
          <w:lang w:val="de-DE"/>
        </w:rPr>
        <w:t xml:space="preserve"> bestehenden Text des ADN werden die </w:t>
      </w:r>
      <w:r w:rsidR="001607F6" w:rsidRPr="00AF55BE">
        <w:rPr>
          <w:lang w:val="de-DE"/>
        </w:rPr>
        <w:t xml:space="preserve">aktuell bestehenden </w:t>
      </w:r>
      <w:r w:rsidR="00526F99" w:rsidRPr="00AF55BE">
        <w:rPr>
          <w:lang w:val="de-DE"/>
        </w:rPr>
        <w:t xml:space="preserve">Widersprüche </w:t>
      </w:r>
      <w:r w:rsidR="001607F6" w:rsidRPr="00AF55BE">
        <w:rPr>
          <w:lang w:val="de-DE"/>
        </w:rPr>
        <w:t>zwi</w:t>
      </w:r>
      <w:r w:rsidR="00E26685" w:rsidRPr="00AF55BE">
        <w:rPr>
          <w:lang w:val="de-DE"/>
        </w:rPr>
        <w:t>s</w:t>
      </w:r>
      <w:r w:rsidR="001607F6" w:rsidRPr="00AF55BE">
        <w:rPr>
          <w:lang w:val="de-DE"/>
        </w:rPr>
        <w:t xml:space="preserve">chen ADN-Verordnung und den Anforderungen der </w:t>
      </w:r>
      <w:r w:rsidR="00E26685" w:rsidRPr="00AF55BE">
        <w:rPr>
          <w:lang w:val="de-DE"/>
        </w:rPr>
        <w:t>betrieblichen P</w:t>
      </w:r>
      <w:r w:rsidR="001607F6" w:rsidRPr="00AF55BE">
        <w:rPr>
          <w:lang w:val="de-DE"/>
        </w:rPr>
        <w:t xml:space="preserve">raxis </w:t>
      </w:r>
      <w:r w:rsidR="00526F99" w:rsidRPr="00AF55BE">
        <w:rPr>
          <w:lang w:val="de-DE"/>
        </w:rPr>
        <w:t>im Detail</w:t>
      </w:r>
      <w:r w:rsidR="00997599" w:rsidRPr="00AF55BE">
        <w:rPr>
          <w:lang w:val="de-DE"/>
        </w:rPr>
        <w:t xml:space="preserve"> gelöst</w:t>
      </w:r>
      <w:r w:rsidR="001A5F58" w:rsidRPr="00AF55BE">
        <w:rPr>
          <w:lang w:val="de-DE"/>
        </w:rPr>
        <w:t xml:space="preserve">. </w:t>
      </w:r>
    </w:p>
    <w:p w14:paraId="678474A3" w14:textId="77777777" w:rsidR="009F2898" w:rsidRPr="00AF55BE" w:rsidRDefault="009F2898" w:rsidP="00AF55BE">
      <w:pPr>
        <w:tabs>
          <w:tab w:val="left" w:pos="1701"/>
        </w:tabs>
        <w:ind w:left="1134" w:right="566"/>
        <w:jc w:val="both"/>
        <w:rPr>
          <w:lang w:val="de-DE"/>
        </w:rPr>
      </w:pPr>
    </w:p>
    <w:p w14:paraId="1ED99898" w14:textId="6DBA9C2C" w:rsidR="00D13906" w:rsidRPr="00AF55BE" w:rsidRDefault="0010188E" w:rsidP="00AF55BE">
      <w:pPr>
        <w:tabs>
          <w:tab w:val="left" w:pos="1701"/>
        </w:tabs>
        <w:ind w:left="1134" w:right="566"/>
        <w:jc w:val="both"/>
        <w:rPr>
          <w:lang w:val="de-DE"/>
        </w:rPr>
      </w:pPr>
      <w:r>
        <w:rPr>
          <w:lang w:val="de-DE"/>
        </w:rPr>
        <w:t>15.</w:t>
      </w:r>
      <w:r>
        <w:rPr>
          <w:lang w:val="de-DE"/>
        </w:rPr>
        <w:tab/>
      </w:r>
      <w:r w:rsidR="001A5F58" w:rsidRPr="00AF55BE">
        <w:rPr>
          <w:lang w:val="de-DE"/>
        </w:rPr>
        <w:t xml:space="preserve">Das </w:t>
      </w:r>
      <w:r w:rsidR="00526F99" w:rsidRPr="00AF55BE">
        <w:rPr>
          <w:lang w:val="de-DE"/>
        </w:rPr>
        <w:t xml:space="preserve">Öffnen </w:t>
      </w:r>
      <w:r w:rsidR="00997599" w:rsidRPr="00AF55BE">
        <w:rPr>
          <w:lang w:val="de-DE"/>
        </w:rPr>
        <w:t xml:space="preserve">der zuvor beschriebenen Öffnungen ist bei Einhaltung der </w:t>
      </w:r>
      <w:r w:rsidR="00C153F5" w:rsidRPr="00AF55BE">
        <w:rPr>
          <w:lang w:val="de-DE"/>
        </w:rPr>
        <w:t xml:space="preserve">vorgeschlagenen Sicherheitsvorkehrungen </w:t>
      </w:r>
      <w:r w:rsidR="00526F99" w:rsidRPr="00AF55BE">
        <w:rPr>
          <w:lang w:val="de-DE"/>
        </w:rPr>
        <w:t>gefahrlos möglich</w:t>
      </w:r>
      <w:r w:rsidR="009F2898" w:rsidRPr="00AF55BE">
        <w:rPr>
          <w:lang w:val="de-DE"/>
        </w:rPr>
        <w:t>, auch wenn die Ladetanks noch nicht entgast sind</w:t>
      </w:r>
      <w:r w:rsidR="00997599" w:rsidRPr="00AF55BE">
        <w:rPr>
          <w:lang w:val="de-DE"/>
        </w:rPr>
        <w:t>.</w:t>
      </w:r>
    </w:p>
    <w:p w14:paraId="0B03A6CE" w14:textId="2622D9B8" w:rsidR="00C852EC" w:rsidRPr="00AF55BE" w:rsidRDefault="00C852EC" w:rsidP="00AF55BE">
      <w:pPr>
        <w:tabs>
          <w:tab w:val="left" w:pos="1701"/>
        </w:tabs>
        <w:ind w:left="1134" w:right="566"/>
        <w:jc w:val="both"/>
        <w:rPr>
          <w:lang w:val="de-DE"/>
        </w:rPr>
      </w:pPr>
    </w:p>
    <w:p w14:paraId="22073A1E" w14:textId="7EEDA2F1" w:rsidR="00C852EC" w:rsidRPr="00AF55BE" w:rsidRDefault="0010188E" w:rsidP="00AF55BE">
      <w:pPr>
        <w:tabs>
          <w:tab w:val="left" w:pos="1701"/>
        </w:tabs>
        <w:ind w:left="1134" w:right="566"/>
        <w:jc w:val="both"/>
        <w:rPr>
          <w:lang w:val="de-DE"/>
        </w:rPr>
      </w:pPr>
      <w:r>
        <w:rPr>
          <w:lang w:val="de-DE"/>
        </w:rPr>
        <w:t>16.</w:t>
      </w:r>
      <w:r>
        <w:rPr>
          <w:lang w:val="de-DE"/>
        </w:rPr>
        <w:tab/>
      </w:r>
      <w:r w:rsidR="00C852EC" w:rsidRPr="00AF55BE">
        <w:rPr>
          <w:lang w:val="de-DE"/>
        </w:rPr>
        <w:t>Um die Vorschriften in Teil 7 anwenderfreundlich zu machen, sollen sie drei</w:t>
      </w:r>
      <w:r w:rsidR="009F2898" w:rsidRPr="00AF55BE">
        <w:rPr>
          <w:lang w:val="de-DE"/>
        </w:rPr>
        <w:t>geteilt</w:t>
      </w:r>
      <w:r w:rsidR="00C852EC" w:rsidRPr="00AF55BE">
        <w:rPr>
          <w:lang w:val="de-DE"/>
        </w:rPr>
        <w:t xml:space="preserve"> werden:</w:t>
      </w:r>
    </w:p>
    <w:p w14:paraId="1F532630" w14:textId="67F13B92" w:rsidR="00C852EC" w:rsidRPr="00AF55BE" w:rsidRDefault="00C852EC" w:rsidP="0010188E">
      <w:pPr>
        <w:pStyle w:val="ListParagraph"/>
        <w:numPr>
          <w:ilvl w:val="0"/>
          <w:numId w:val="14"/>
        </w:numPr>
        <w:spacing w:before="60"/>
        <w:ind w:left="1985" w:right="566" w:hanging="284"/>
        <w:contextualSpacing w:val="0"/>
        <w:jc w:val="both"/>
        <w:rPr>
          <w:lang w:val="de-DE"/>
        </w:rPr>
      </w:pPr>
      <w:r w:rsidRPr="00AF55BE">
        <w:rPr>
          <w:lang w:val="de-DE"/>
        </w:rPr>
        <w:t xml:space="preserve">Unterabschnitt 7.2.4.22 mit allgemeinen Sicherheitsvorschriften, die für jedes Öffnen einer Öffnung am </w:t>
      </w:r>
      <w:r w:rsidR="001D639C" w:rsidRPr="00AF55BE">
        <w:rPr>
          <w:lang w:val="de-DE"/>
        </w:rPr>
        <w:t>Lade tank</w:t>
      </w:r>
      <w:r w:rsidRPr="00AF55BE">
        <w:rPr>
          <w:lang w:val="de-DE"/>
        </w:rPr>
        <w:t xml:space="preserve"> gelten.</w:t>
      </w:r>
    </w:p>
    <w:p w14:paraId="0EF810D8" w14:textId="399C7BE4" w:rsidR="00C852EC" w:rsidRPr="00AF55BE" w:rsidRDefault="009F2898" w:rsidP="0010188E">
      <w:pPr>
        <w:pStyle w:val="ListParagraph"/>
        <w:numPr>
          <w:ilvl w:val="0"/>
          <w:numId w:val="14"/>
        </w:numPr>
        <w:spacing w:before="60"/>
        <w:ind w:left="1985" w:right="566" w:hanging="284"/>
        <w:contextualSpacing w:val="0"/>
        <w:jc w:val="both"/>
        <w:rPr>
          <w:lang w:val="de-DE"/>
        </w:rPr>
      </w:pPr>
      <w:r w:rsidRPr="00AF55BE">
        <w:rPr>
          <w:lang w:val="de-DE"/>
        </w:rPr>
        <w:t>Absatz</w:t>
      </w:r>
      <w:r w:rsidR="00C852EC" w:rsidRPr="00AF55BE">
        <w:rPr>
          <w:lang w:val="de-DE"/>
        </w:rPr>
        <w:t xml:space="preserve"> 7.2.4.23</w:t>
      </w:r>
      <w:r w:rsidRPr="00AF55BE">
        <w:rPr>
          <w:lang w:val="de-DE"/>
        </w:rPr>
        <w:t>.1</w:t>
      </w:r>
      <w:r w:rsidR="00C852EC" w:rsidRPr="00AF55BE">
        <w:rPr>
          <w:lang w:val="de-DE"/>
        </w:rPr>
        <w:t xml:space="preserve"> mit zusätzlichen Sicherheitsvorschriften, die nur bei einer Sichtkontrolle erforderlich und passend sind.</w:t>
      </w:r>
    </w:p>
    <w:p w14:paraId="2D5E30D7" w14:textId="2762CDEE" w:rsidR="00C852EC" w:rsidRPr="00AF55BE" w:rsidRDefault="009F2898" w:rsidP="0010188E">
      <w:pPr>
        <w:pStyle w:val="ListParagraph"/>
        <w:numPr>
          <w:ilvl w:val="0"/>
          <w:numId w:val="14"/>
        </w:numPr>
        <w:spacing w:before="60"/>
        <w:ind w:left="1985" w:right="566" w:hanging="284"/>
        <w:contextualSpacing w:val="0"/>
        <w:jc w:val="both"/>
        <w:rPr>
          <w:lang w:val="de-DE"/>
        </w:rPr>
      </w:pPr>
      <w:r w:rsidRPr="00AF55BE">
        <w:rPr>
          <w:lang w:val="de-DE"/>
        </w:rPr>
        <w:t>Absatz</w:t>
      </w:r>
      <w:r w:rsidR="00C852EC" w:rsidRPr="00AF55BE">
        <w:rPr>
          <w:lang w:val="de-DE"/>
        </w:rPr>
        <w:t xml:space="preserve"> 7.2.4.2</w:t>
      </w:r>
      <w:r w:rsidRPr="00AF55BE">
        <w:rPr>
          <w:lang w:val="de-DE"/>
        </w:rPr>
        <w:t>3.2</w:t>
      </w:r>
      <w:r w:rsidR="00C852EC" w:rsidRPr="00AF55BE">
        <w:rPr>
          <w:lang w:val="de-DE"/>
        </w:rPr>
        <w:t xml:space="preserve"> mit zusätzlichen Sicherheitsvorschriften, die nur bei der offenen Probe</w:t>
      </w:r>
      <w:r w:rsidR="00977110" w:rsidRPr="00AF55BE">
        <w:rPr>
          <w:lang w:val="de-DE"/>
        </w:rPr>
        <w:t>entnahme</w:t>
      </w:r>
      <w:r w:rsidR="004B5F48" w:rsidRPr="00AF55BE">
        <w:rPr>
          <w:b/>
          <w:lang w:val="de-DE"/>
        </w:rPr>
        <w:t xml:space="preserve">, </w:t>
      </w:r>
      <w:r w:rsidR="004B5F48" w:rsidRPr="00AF55BE">
        <w:rPr>
          <w:lang w:val="de-DE"/>
        </w:rPr>
        <w:t xml:space="preserve">der </w:t>
      </w:r>
      <w:r w:rsidR="004B5F48" w:rsidRPr="00AF55BE">
        <w:rPr>
          <w:bCs/>
          <w:lang w:val="de-DE"/>
        </w:rPr>
        <w:t>Ermittlung der Füllmenge, Zugabe von Stabilisator</w:t>
      </w:r>
      <w:r w:rsidR="004B5F48" w:rsidRPr="00AF55BE">
        <w:rPr>
          <w:b/>
          <w:bCs/>
          <w:lang w:val="de-DE"/>
        </w:rPr>
        <w:t xml:space="preserve"> </w:t>
      </w:r>
      <w:r w:rsidR="00977110" w:rsidRPr="00AF55BE">
        <w:rPr>
          <w:lang w:val="de-DE"/>
        </w:rPr>
        <w:t>und bei der Gasmessung erforderlich und passend sind.</w:t>
      </w:r>
    </w:p>
    <w:p w14:paraId="63900BAC" w14:textId="77777777" w:rsidR="001607F6" w:rsidRPr="00AF55BE" w:rsidRDefault="001607F6" w:rsidP="00AF55BE">
      <w:pPr>
        <w:tabs>
          <w:tab w:val="left" w:pos="1701"/>
        </w:tabs>
        <w:ind w:left="1134" w:right="566"/>
        <w:jc w:val="both"/>
        <w:rPr>
          <w:lang w:val="de-DE"/>
        </w:rPr>
      </w:pPr>
    </w:p>
    <w:p w14:paraId="4369212E" w14:textId="0C31C95B" w:rsidR="00C153F5" w:rsidRPr="00D625E3" w:rsidRDefault="00C153F5" w:rsidP="00AF55BE">
      <w:pPr>
        <w:tabs>
          <w:tab w:val="left" w:pos="1701"/>
        </w:tabs>
        <w:ind w:left="1134" w:right="566"/>
        <w:jc w:val="both"/>
        <w:rPr>
          <w:b/>
          <w:bCs/>
          <w:sz w:val="24"/>
          <w:szCs w:val="24"/>
          <w:lang w:val="de-DE"/>
        </w:rPr>
      </w:pPr>
      <w:r w:rsidRPr="00D625E3">
        <w:rPr>
          <w:b/>
          <w:bCs/>
          <w:sz w:val="24"/>
          <w:szCs w:val="24"/>
          <w:lang w:val="de-DE"/>
        </w:rPr>
        <w:t>Zu Abschnitt 1.2.1, Begriffsbestimmung „Probeentnahmeöffnung“</w:t>
      </w:r>
    </w:p>
    <w:p w14:paraId="47EBB339" w14:textId="38475A50" w:rsidR="00C153F5" w:rsidRPr="00AF55BE" w:rsidRDefault="00C153F5" w:rsidP="00AF55BE">
      <w:pPr>
        <w:tabs>
          <w:tab w:val="left" w:pos="1701"/>
        </w:tabs>
        <w:ind w:left="1134" w:right="566"/>
        <w:jc w:val="both"/>
        <w:rPr>
          <w:lang w:val="de-DE"/>
        </w:rPr>
      </w:pPr>
    </w:p>
    <w:p w14:paraId="7AE631E9" w14:textId="17439CB4" w:rsidR="007E0E00" w:rsidRDefault="0010188E" w:rsidP="007E0E00">
      <w:pPr>
        <w:pStyle w:val="NormalWeb"/>
        <w:tabs>
          <w:tab w:val="left" w:pos="1701"/>
        </w:tabs>
        <w:spacing w:before="0" w:beforeAutospacing="0" w:after="0" w:afterAutospacing="0" w:line="240" w:lineRule="atLeast"/>
        <w:ind w:left="1134" w:right="566"/>
        <w:jc w:val="both"/>
      </w:pPr>
      <w:r>
        <w:rPr>
          <w:sz w:val="20"/>
          <w:szCs w:val="20"/>
        </w:rPr>
        <w:t>17.</w:t>
      </w:r>
      <w:r>
        <w:rPr>
          <w:sz w:val="20"/>
          <w:szCs w:val="20"/>
        </w:rPr>
        <w:tab/>
      </w:r>
      <w:r w:rsidR="00C153F5" w:rsidRPr="00AF55BE">
        <w:rPr>
          <w:sz w:val="20"/>
          <w:szCs w:val="20"/>
        </w:rPr>
        <w:t xml:space="preserve">Nach den Bauvorschriften 9.3.2.21.1 g) und 9.3.3.21.1 g) ist es nicht zwingend erforderlich, an jedem Tank eine </w:t>
      </w:r>
      <w:r w:rsidR="00C153F5" w:rsidRPr="00AF55BE">
        <w:rPr>
          <w:i/>
          <w:sz w:val="20"/>
          <w:szCs w:val="20"/>
        </w:rPr>
        <w:t>besonders als solche gewidmete</w:t>
      </w:r>
      <w:r w:rsidR="00C153F5" w:rsidRPr="00AF55BE">
        <w:rPr>
          <w:sz w:val="20"/>
          <w:szCs w:val="20"/>
        </w:rPr>
        <w:t xml:space="preserve"> Probeentnahmeöffnung entsprechend der Definition in 1.2.1 ADN vorzuhalten, auch wenn diese in Tabelle C Spalte (13) angegeben wird. Es reicht aus, wenn die Ladetanks jeweils mit einem Anschluss für eine Probeentnahmeeinrichtung ausgestattet sind, das ergibt sich aus der Formulierung „und/</w:t>
      </w:r>
      <w:r w:rsidR="00C153F5" w:rsidRPr="00AF55BE">
        <w:rPr>
          <w:b/>
          <w:sz w:val="20"/>
          <w:szCs w:val="20"/>
        </w:rPr>
        <w:t>oder</w:t>
      </w:r>
      <w:r w:rsidR="00C153F5" w:rsidRPr="00AF55BE">
        <w:rPr>
          <w:sz w:val="20"/>
          <w:szCs w:val="20"/>
        </w:rPr>
        <w:t>“. Das soll im Text der Verordnung klargestellt werden.</w:t>
      </w:r>
      <w:r w:rsidR="007E0E00">
        <w:rPr>
          <w:sz w:val="20"/>
          <w:szCs w:val="20"/>
        </w:rPr>
        <w:br w:type="page"/>
      </w:r>
    </w:p>
    <w:p w14:paraId="267F36F2" w14:textId="1D0A1112" w:rsidR="00C153F5" w:rsidRPr="00AF55BE" w:rsidRDefault="0010188E" w:rsidP="00AF55BE">
      <w:pPr>
        <w:pStyle w:val="NormalWeb"/>
        <w:tabs>
          <w:tab w:val="left" w:pos="1701"/>
        </w:tabs>
        <w:spacing w:before="0" w:beforeAutospacing="0" w:after="0" w:afterAutospacing="0" w:line="240" w:lineRule="atLeast"/>
        <w:ind w:left="1134" w:right="566"/>
        <w:jc w:val="both"/>
        <w:rPr>
          <w:b/>
          <w:bCs/>
          <w:sz w:val="20"/>
          <w:szCs w:val="20"/>
          <w:u w:val="single"/>
        </w:rPr>
      </w:pPr>
      <w:r>
        <w:rPr>
          <w:sz w:val="20"/>
          <w:szCs w:val="20"/>
        </w:rPr>
        <w:lastRenderedPageBreak/>
        <w:t>18.</w:t>
      </w:r>
      <w:r>
        <w:rPr>
          <w:sz w:val="20"/>
          <w:szCs w:val="20"/>
        </w:rPr>
        <w:tab/>
      </w:r>
      <w:r w:rsidR="00C153F5" w:rsidRPr="00AF55BE">
        <w:rPr>
          <w:sz w:val="20"/>
          <w:szCs w:val="20"/>
        </w:rPr>
        <w:t xml:space="preserve">Um das Öffnen von Öffnungen bei Schiffen ohne besondere Probeentnahmeöffnung durchführen zu können, </w:t>
      </w:r>
      <w:r w:rsidR="00DD17F7" w:rsidRPr="00AF55BE">
        <w:rPr>
          <w:sz w:val="20"/>
          <w:szCs w:val="20"/>
        </w:rPr>
        <w:t>soll</w:t>
      </w:r>
      <w:r w:rsidR="00C153F5" w:rsidRPr="00AF55BE">
        <w:rPr>
          <w:sz w:val="20"/>
          <w:szCs w:val="20"/>
        </w:rPr>
        <w:t xml:space="preserve"> die Begriffsbestimmung für „Probeentnahmeöffnung“ um </w:t>
      </w:r>
      <w:r w:rsidR="00DD17F7" w:rsidRPr="00AF55BE">
        <w:rPr>
          <w:sz w:val="20"/>
          <w:szCs w:val="20"/>
        </w:rPr>
        <w:t>sicherheitstechnisch „</w:t>
      </w:r>
      <w:r w:rsidR="00C153F5" w:rsidRPr="00AF55BE">
        <w:rPr>
          <w:sz w:val="20"/>
          <w:szCs w:val="20"/>
        </w:rPr>
        <w:t>gleichwertige Öffnungen</w:t>
      </w:r>
      <w:r w:rsidR="00DD17F7" w:rsidRPr="00AF55BE">
        <w:rPr>
          <w:sz w:val="20"/>
          <w:szCs w:val="20"/>
        </w:rPr>
        <w:t>“</w:t>
      </w:r>
      <w:r w:rsidR="00C153F5" w:rsidRPr="00AF55BE">
        <w:rPr>
          <w:sz w:val="20"/>
          <w:szCs w:val="20"/>
        </w:rPr>
        <w:t xml:space="preserve"> </w:t>
      </w:r>
      <w:r w:rsidR="00DD17F7" w:rsidRPr="00AF55BE">
        <w:rPr>
          <w:sz w:val="20"/>
          <w:szCs w:val="20"/>
        </w:rPr>
        <w:t>ergänzt werden</w:t>
      </w:r>
      <w:r w:rsidR="00C153F5" w:rsidRPr="00AF55BE">
        <w:rPr>
          <w:sz w:val="20"/>
          <w:szCs w:val="20"/>
        </w:rPr>
        <w:t>. Damit wird erreicht, dass bereits bestehende Öffnungen, die die bestehenden Sicherheitsstandard</w:t>
      </w:r>
      <w:r w:rsidR="00DD17F7" w:rsidRPr="00AF55BE">
        <w:rPr>
          <w:sz w:val="20"/>
          <w:szCs w:val="20"/>
        </w:rPr>
        <w:t>s</w:t>
      </w:r>
      <w:r w:rsidR="00C153F5" w:rsidRPr="00AF55BE">
        <w:rPr>
          <w:sz w:val="20"/>
          <w:szCs w:val="20"/>
        </w:rPr>
        <w:t xml:space="preserve"> der </w:t>
      </w:r>
      <w:r w:rsidR="00DD17F7" w:rsidRPr="00AF55BE">
        <w:rPr>
          <w:sz w:val="20"/>
          <w:szCs w:val="20"/>
        </w:rPr>
        <w:t>„</w:t>
      </w:r>
      <w:r w:rsidR="00C153F5" w:rsidRPr="00AF55BE">
        <w:rPr>
          <w:sz w:val="20"/>
          <w:szCs w:val="20"/>
        </w:rPr>
        <w:t>Probeentnahmeöffnung</w:t>
      </w:r>
      <w:r w:rsidR="00DD17F7" w:rsidRPr="00AF55BE">
        <w:rPr>
          <w:sz w:val="20"/>
          <w:szCs w:val="20"/>
        </w:rPr>
        <w:t>“</w:t>
      </w:r>
      <w:r w:rsidR="00C153F5" w:rsidRPr="00AF55BE">
        <w:rPr>
          <w:sz w:val="20"/>
          <w:szCs w:val="20"/>
        </w:rPr>
        <w:t xml:space="preserve"> erfüllen, ebenfalls zur Probenahme genutzt werden können.</w:t>
      </w:r>
    </w:p>
    <w:p w14:paraId="3E5AF011" w14:textId="7480751F" w:rsidR="00DD17F7" w:rsidRPr="00AF55BE" w:rsidRDefault="00DD17F7" w:rsidP="00AF55BE">
      <w:pPr>
        <w:tabs>
          <w:tab w:val="left" w:pos="1701"/>
        </w:tabs>
        <w:ind w:left="1134" w:right="566"/>
        <w:jc w:val="both"/>
        <w:rPr>
          <w:lang w:val="de-DE"/>
        </w:rPr>
      </w:pPr>
    </w:p>
    <w:p w14:paraId="46563B70" w14:textId="7EF79C46" w:rsidR="00D12380" w:rsidRPr="00D625E3" w:rsidRDefault="00D12380" w:rsidP="00AF55BE">
      <w:pPr>
        <w:tabs>
          <w:tab w:val="left" w:pos="1701"/>
        </w:tabs>
        <w:ind w:left="1134" w:right="566"/>
        <w:jc w:val="both"/>
        <w:rPr>
          <w:b/>
          <w:bCs/>
          <w:sz w:val="24"/>
          <w:szCs w:val="24"/>
          <w:lang w:val="de-DE"/>
        </w:rPr>
      </w:pPr>
      <w:r w:rsidRPr="00D625E3">
        <w:rPr>
          <w:b/>
          <w:bCs/>
          <w:sz w:val="24"/>
          <w:szCs w:val="24"/>
          <w:lang w:val="de-DE"/>
        </w:rPr>
        <w:t>Zu Absatz 7.2.3.7.1.3</w:t>
      </w:r>
    </w:p>
    <w:p w14:paraId="54C6E36A" w14:textId="6D0F3944" w:rsidR="00DD17F7" w:rsidRPr="00AF55BE" w:rsidRDefault="00DD17F7" w:rsidP="00AF55BE">
      <w:pPr>
        <w:tabs>
          <w:tab w:val="left" w:pos="1701"/>
        </w:tabs>
        <w:ind w:left="1134" w:right="566"/>
        <w:jc w:val="both"/>
        <w:rPr>
          <w:lang w:val="de-DE"/>
        </w:rPr>
      </w:pPr>
    </w:p>
    <w:p w14:paraId="7C14C4C9" w14:textId="55E06757" w:rsidR="00DD17F7" w:rsidRPr="00AF55BE" w:rsidRDefault="0010188E" w:rsidP="00AF55BE">
      <w:pPr>
        <w:pStyle w:val="NormalWeb"/>
        <w:tabs>
          <w:tab w:val="left" w:pos="1701"/>
        </w:tabs>
        <w:spacing w:before="0" w:beforeAutospacing="0" w:after="0" w:afterAutospacing="0" w:line="240" w:lineRule="atLeast"/>
        <w:ind w:left="1134" w:right="566"/>
        <w:jc w:val="both"/>
        <w:rPr>
          <w:sz w:val="20"/>
          <w:szCs w:val="20"/>
        </w:rPr>
      </w:pPr>
      <w:r>
        <w:rPr>
          <w:sz w:val="20"/>
          <w:szCs w:val="20"/>
        </w:rPr>
        <w:t>19.</w:t>
      </w:r>
      <w:r>
        <w:rPr>
          <w:sz w:val="20"/>
          <w:szCs w:val="20"/>
        </w:rPr>
        <w:tab/>
      </w:r>
      <w:r w:rsidR="00DD17F7" w:rsidRPr="00AF55BE">
        <w:rPr>
          <w:sz w:val="20"/>
          <w:szCs w:val="20"/>
        </w:rPr>
        <w:t>Langjährige betriebliche Praxis hat gezeigt, dass die Öffnungen, die an Bord eines Binnentankschiffes für das Ausleiten des Gas-/Luftgemisches in die Atmosphäre genutzt werden, in diesem Absatz nicht eindeutig beschrieben sind.</w:t>
      </w:r>
    </w:p>
    <w:p w14:paraId="43556D4D" w14:textId="77777777" w:rsidR="00DD17F7" w:rsidRPr="00AF55BE" w:rsidRDefault="00DD17F7" w:rsidP="00AF55BE">
      <w:pPr>
        <w:pStyle w:val="NormalWeb"/>
        <w:tabs>
          <w:tab w:val="left" w:pos="1701"/>
        </w:tabs>
        <w:spacing w:before="0" w:beforeAutospacing="0" w:after="0" w:afterAutospacing="0" w:line="240" w:lineRule="atLeast"/>
        <w:ind w:left="1134" w:right="566"/>
        <w:jc w:val="both"/>
        <w:rPr>
          <w:sz w:val="20"/>
          <w:szCs w:val="20"/>
        </w:rPr>
      </w:pPr>
    </w:p>
    <w:p w14:paraId="01A78C9B" w14:textId="77777777" w:rsidR="0010188E" w:rsidRDefault="0010188E" w:rsidP="001D639C">
      <w:pPr>
        <w:pStyle w:val="NormalWeb"/>
        <w:tabs>
          <w:tab w:val="left" w:pos="1701"/>
        </w:tabs>
        <w:spacing w:before="0" w:beforeAutospacing="0" w:after="0" w:afterAutospacing="0" w:line="240" w:lineRule="atLeast"/>
        <w:ind w:left="1134" w:right="566"/>
        <w:jc w:val="both"/>
        <w:rPr>
          <w:sz w:val="20"/>
          <w:szCs w:val="20"/>
        </w:rPr>
      </w:pPr>
      <w:r>
        <w:rPr>
          <w:sz w:val="20"/>
          <w:szCs w:val="20"/>
        </w:rPr>
        <w:t>20.</w:t>
      </w:r>
      <w:r>
        <w:rPr>
          <w:sz w:val="20"/>
          <w:szCs w:val="20"/>
        </w:rPr>
        <w:tab/>
      </w:r>
      <w:r w:rsidR="00DD17F7" w:rsidRPr="00AF55BE">
        <w:rPr>
          <w:sz w:val="20"/>
          <w:szCs w:val="20"/>
        </w:rPr>
        <w:t>D</w:t>
      </w:r>
      <w:r w:rsidR="001607F6" w:rsidRPr="00AF55BE">
        <w:rPr>
          <w:sz w:val="20"/>
          <w:szCs w:val="20"/>
        </w:rPr>
        <w:t xml:space="preserve">ie Nutzung eines Schlauchs zur Abfuhr des Gas-/ Luftgemisches beim Entgasen </w:t>
      </w:r>
      <w:r w:rsidR="00DD17F7" w:rsidRPr="00AF55BE">
        <w:rPr>
          <w:sz w:val="20"/>
          <w:szCs w:val="20"/>
        </w:rPr>
        <w:t xml:space="preserve">ist </w:t>
      </w:r>
      <w:r w:rsidR="001607F6" w:rsidRPr="00AF55BE">
        <w:rPr>
          <w:sz w:val="20"/>
          <w:szCs w:val="20"/>
        </w:rPr>
        <w:t xml:space="preserve">eine </w:t>
      </w:r>
      <w:r w:rsidR="00DD17F7" w:rsidRPr="00AF55BE">
        <w:rPr>
          <w:sz w:val="20"/>
          <w:szCs w:val="20"/>
        </w:rPr>
        <w:t xml:space="preserve">schon heute genutzte Variante, </w:t>
      </w:r>
      <w:r w:rsidR="001607F6" w:rsidRPr="00AF55BE">
        <w:rPr>
          <w:sz w:val="20"/>
          <w:szCs w:val="20"/>
        </w:rPr>
        <w:t>die die Sicherheit für die Bordbesatzung erhöht</w:t>
      </w:r>
      <w:r w:rsidR="00DD17F7" w:rsidRPr="00AF55BE">
        <w:rPr>
          <w:sz w:val="20"/>
          <w:szCs w:val="20"/>
        </w:rPr>
        <w:t>. Auf diese</w:t>
      </w:r>
      <w:r w:rsidR="001607F6" w:rsidRPr="00AF55BE">
        <w:rPr>
          <w:sz w:val="20"/>
          <w:szCs w:val="20"/>
        </w:rPr>
        <w:t xml:space="preserve"> Weise </w:t>
      </w:r>
      <w:r w:rsidR="00DD17F7" w:rsidRPr="00AF55BE">
        <w:rPr>
          <w:sz w:val="20"/>
          <w:szCs w:val="20"/>
        </w:rPr>
        <w:t xml:space="preserve">kann </w:t>
      </w:r>
      <w:r w:rsidR="001607F6" w:rsidRPr="00AF55BE">
        <w:rPr>
          <w:sz w:val="20"/>
          <w:szCs w:val="20"/>
        </w:rPr>
        <w:t>die Abfuhr des Gas-/Luftgemisches kontrolliert in eine bestimmte Richtung (vom Schiff weg) erfolgen</w:t>
      </w:r>
      <w:r w:rsidR="00E13A66" w:rsidRPr="00AF55BE">
        <w:rPr>
          <w:sz w:val="20"/>
          <w:szCs w:val="20"/>
        </w:rPr>
        <w:t>.</w:t>
      </w:r>
    </w:p>
    <w:p w14:paraId="45ADA16E" w14:textId="13C9CDFC" w:rsidR="001D639C" w:rsidRDefault="001D639C" w:rsidP="001D639C">
      <w:pPr>
        <w:pStyle w:val="NormalWeb"/>
        <w:tabs>
          <w:tab w:val="left" w:pos="1701"/>
        </w:tabs>
        <w:spacing w:before="0" w:beforeAutospacing="0" w:after="0" w:afterAutospacing="0" w:line="240" w:lineRule="atLeast"/>
        <w:ind w:left="1134" w:right="566"/>
        <w:jc w:val="both"/>
      </w:pPr>
    </w:p>
    <w:p w14:paraId="35B0EA35" w14:textId="004AF59E" w:rsidR="00125155" w:rsidRPr="00D625E3" w:rsidRDefault="00125155" w:rsidP="00AF55BE">
      <w:pPr>
        <w:tabs>
          <w:tab w:val="left" w:pos="1701"/>
        </w:tabs>
        <w:ind w:left="1134" w:right="566"/>
        <w:jc w:val="both"/>
        <w:rPr>
          <w:b/>
          <w:bCs/>
          <w:sz w:val="24"/>
          <w:szCs w:val="24"/>
          <w:lang w:val="de-DE"/>
        </w:rPr>
      </w:pPr>
      <w:bookmarkStart w:id="5" w:name="_Hlk97888594"/>
      <w:r w:rsidRPr="00D625E3">
        <w:rPr>
          <w:b/>
          <w:bCs/>
          <w:sz w:val="24"/>
          <w:szCs w:val="24"/>
          <w:lang w:val="de-DE"/>
        </w:rPr>
        <w:t>Zu Unterabschnitt 7.2.4.22 Öffnen von Öffnungen der Ladetanks (Allgemein)</w:t>
      </w:r>
    </w:p>
    <w:bookmarkEnd w:id="5"/>
    <w:p w14:paraId="5F15C201" w14:textId="77777777" w:rsidR="00125155" w:rsidRPr="00AF55BE" w:rsidRDefault="00125155" w:rsidP="00AF55BE">
      <w:pPr>
        <w:tabs>
          <w:tab w:val="left" w:pos="1701"/>
        </w:tabs>
        <w:ind w:left="1134" w:right="566"/>
        <w:jc w:val="both"/>
        <w:rPr>
          <w:b/>
          <w:lang w:val="de-DE"/>
        </w:rPr>
      </w:pPr>
    </w:p>
    <w:p w14:paraId="60C07687" w14:textId="67B3C8D8" w:rsidR="00125155" w:rsidRPr="0010188E" w:rsidRDefault="0010188E" w:rsidP="0010188E">
      <w:pPr>
        <w:pStyle w:val="NormalWeb"/>
        <w:tabs>
          <w:tab w:val="left" w:pos="1701"/>
        </w:tabs>
        <w:spacing w:before="0" w:beforeAutospacing="0" w:after="0" w:afterAutospacing="0" w:line="240" w:lineRule="atLeast"/>
        <w:ind w:left="1134" w:right="566"/>
        <w:jc w:val="both"/>
        <w:rPr>
          <w:sz w:val="20"/>
          <w:szCs w:val="20"/>
        </w:rPr>
      </w:pPr>
      <w:r w:rsidRPr="0010188E">
        <w:rPr>
          <w:sz w:val="20"/>
          <w:szCs w:val="20"/>
        </w:rPr>
        <w:t>21</w:t>
      </w:r>
      <w:r w:rsidR="00125155" w:rsidRPr="0010188E">
        <w:rPr>
          <w:sz w:val="20"/>
          <w:szCs w:val="20"/>
        </w:rPr>
        <w:tab/>
        <w:t>Ein neuer Absatz 7.2.4.22.1 macht deutlich, dass das Öffnen von Öffnungen nur bei Tankschiffen der Typen C und N zulässig ist. Die Einschränkung, dass das mit dem Öffnen verbundene Freiwerden von Gasen aus der Ladung in die Atmosphäre im Einklang mit anderer, insbesondere Umweltgesetzgebung stehen muss, ist der einleitenden Vorschrift für das Entgasen Absatz 7.2.3.7.0 nachgebildet.</w:t>
      </w:r>
    </w:p>
    <w:p w14:paraId="529014E6" w14:textId="77777777" w:rsidR="00125155" w:rsidRPr="0010188E" w:rsidRDefault="00125155" w:rsidP="0010188E">
      <w:pPr>
        <w:pStyle w:val="NormalWeb"/>
        <w:tabs>
          <w:tab w:val="left" w:pos="1701"/>
        </w:tabs>
        <w:spacing w:before="0" w:beforeAutospacing="0" w:after="0" w:afterAutospacing="0" w:line="240" w:lineRule="atLeast"/>
        <w:ind w:left="1134" w:right="566"/>
        <w:jc w:val="both"/>
        <w:rPr>
          <w:sz w:val="20"/>
          <w:szCs w:val="20"/>
        </w:rPr>
      </w:pPr>
    </w:p>
    <w:p w14:paraId="7C7E9F0E" w14:textId="0A465275" w:rsidR="00125155" w:rsidRDefault="0010188E" w:rsidP="0010188E">
      <w:pPr>
        <w:pStyle w:val="NormalWeb"/>
        <w:tabs>
          <w:tab w:val="left" w:pos="1701"/>
        </w:tabs>
        <w:spacing w:before="0" w:beforeAutospacing="0" w:after="0" w:afterAutospacing="0" w:line="240" w:lineRule="atLeast"/>
        <w:ind w:left="1134" w:right="566"/>
        <w:jc w:val="both"/>
        <w:rPr>
          <w:sz w:val="20"/>
          <w:szCs w:val="20"/>
        </w:rPr>
      </w:pPr>
      <w:r w:rsidRPr="0010188E">
        <w:rPr>
          <w:sz w:val="20"/>
          <w:szCs w:val="20"/>
        </w:rPr>
        <w:t>22</w:t>
      </w:r>
      <w:r w:rsidR="00125155" w:rsidRPr="0010188E">
        <w:rPr>
          <w:sz w:val="20"/>
          <w:szCs w:val="20"/>
        </w:rPr>
        <w:tab/>
        <w:t>Der neue Absatz 7.2.4.22.2 entspricht dem bisherigen Absatz 7.2.4.22.1.</w:t>
      </w:r>
    </w:p>
    <w:p w14:paraId="46D60AB3" w14:textId="77777777" w:rsidR="0010188E" w:rsidRPr="0010188E" w:rsidRDefault="0010188E" w:rsidP="0010188E">
      <w:pPr>
        <w:pStyle w:val="NormalWeb"/>
        <w:tabs>
          <w:tab w:val="left" w:pos="1701"/>
        </w:tabs>
        <w:spacing w:before="0" w:beforeAutospacing="0" w:after="0" w:afterAutospacing="0" w:line="240" w:lineRule="atLeast"/>
        <w:ind w:left="1134" w:right="566"/>
        <w:jc w:val="both"/>
        <w:rPr>
          <w:sz w:val="20"/>
          <w:szCs w:val="20"/>
        </w:rPr>
      </w:pPr>
    </w:p>
    <w:p w14:paraId="431C7A00" w14:textId="6D1DD4D1" w:rsidR="0010188E" w:rsidRDefault="0010188E" w:rsidP="0010188E">
      <w:pPr>
        <w:pStyle w:val="NormalWeb"/>
        <w:tabs>
          <w:tab w:val="left" w:pos="1701"/>
        </w:tabs>
        <w:spacing w:before="0" w:beforeAutospacing="0" w:after="0" w:afterAutospacing="0" w:line="240" w:lineRule="atLeast"/>
        <w:ind w:left="1134" w:right="566"/>
        <w:jc w:val="both"/>
        <w:rPr>
          <w:sz w:val="20"/>
          <w:szCs w:val="20"/>
        </w:rPr>
      </w:pPr>
      <w:r>
        <w:rPr>
          <w:sz w:val="20"/>
          <w:szCs w:val="20"/>
        </w:rPr>
        <w:t>23.</w:t>
      </w:r>
      <w:r>
        <w:rPr>
          <w:sz w:val="20"/>
          <w:szCs w:val="20"/>
        </w:rPr>
        <w:tab/>
      </w:r>
      <w:r w:rsidR="006473D2" w:rsidRPr="0010188E">
        <w:rPr>
          <w:sz w:val="20"/>
          <w:szCs w:val="20"/>
        </w:rPr>
        <w:t>Für die französische und die englische Sprachfassung ergibt sich folgende Änderung</w:t>
      </w:r>
      <w:r>
        <w:rPr>
          <w:sz w:val="20"/>
          <w:szCs w:val="20"/>
        </w:rPr>
        <w:t>:</w:t>
      </w:r>
    </w:p>
    <w:p w14:paraId="05C4D45E" w14:textId="4DF5E34D" w:rsidR="0010188E" w:rsidRDefault="00961D16" w:rsidP="00961D16">
      <w:pPr>
        <w:pStyle w:val="NormalWeb"/>
        <w:tabs>
          <w:tab w:val="left" w:pos="1701"/>
        </w:tabs>
        <w:spacing w:before="120" w:beforeAutospacing="0" w:after="0" w:afterAutospacing="0" w:line="240" w:lineRule="atLeast"/>
        <w:ind w:left="1134" w:right="566"/>
        <w:jc w:val="both"/>
        <w:rPr>
          <w:sz w:val="20"/>
          <w:szCs w:val="20"/>
        </w:rPr>
      </w:pPr>
      <w:r>
        <w:rPr>
          <w:sz w:val="20"/>
          <w:szCs w:val="20"/>
        </w:rPr>
        <w:tab/>
      </w:r>
      <w:r w:rsidR="0010188E">
        <w:rPr>
          <w:sz w:val="20"/>
          <w:szCs w:val="20"/>
        </w:rPr>
        <w:t>a)</w:t>
      </w:r>
      <w:r w:rsidR="0010188E">
        <w:rPr>
          <w:sz w:val="20"/>
          <w:szCs w:val="20"/>
        </w:rPr>
        <w:tab/>
      </w:r>
      <w:r w:rsidR="006473D2" w:rsidRPr="0010188E">
        <w:rPr>
          <w:sz w:val="20"/>
          <w:szCs w:val="20"/>
        </w:rPr>
        <w:t xml:space="preserve">Um den Vorschriftentext an die deutsche Sprachfassung anzugleichen, wird im zweiten Satz „if the cargo tanks in question </w:t>
      </w:r>
      <w:r w:rsidR="006473D2" w:rsidRPr="00961D16">
        <w:rPr>
          <w:sz w:val="20"/>
          <w:szCs w:val="20"/>
          <w:u w:val="single"/>
        </w:rPr>
        <w:t>have been degassed</w:t>
      </w:r>
      <w:r w:rsidR="006473D2" w:rsidRPr="0010188E">
        <w:rPr>
          <w:sz w:val="20"/>
          <w:szCs w:val="20"/>
        </w:rPr>
        <w:t xml:space="preserve">“ durch „if the cargo tanks in question </w:t>
      </w:r>
      <w:r w:rsidR="006473D2" w:rsidRPr="00961D16">
        <w:rPr>
          <w:sz w:val="20"/>
          <w:szCs w:val="20"/>
          <w:u w:val="single"/>
        </w:rPr>
        <w:t>are discharged</w:t>
      </w:r>
      <w:r w:rsidR="006473D2" w:rsidRPr="0010188E">
        <w:rPr>
          <w:sz w:val="20"/>
          <w:szCs w:val="20"/>
        </w:rPr>
        <w:t>“ ersetzt. Vergleiche die Begriff</w:t>
      </w:r>
      <w:r w:rsidR="00CB66A9" w:rsidRPr="0010188E">
        <w:rPr>
          <w:sz w:val="20"/>
          <w:szCs w:val="20"/>
        </w:rPr>
        <w:t>s</w:t>
      </w:r>
      <w:r w:rsidR="006473D2" w:rsidRPr="0010188E">
        <w:rPr>
          <w:sz w:val="20"/>
          <w:szCs w:val="20"/>
        </w:rPr>
        <w:t xml:space="preserve">bestimmung für </w:t>
      </w:r>
      <w:r w:rsidR="00CB66A9" w:rsidRPr="0010188E">
        <w:rPr>
          <w:sz w:val="20"/>
          <w:szCs w:val="20"/>
        </w:rPr>
        <w:t xml:space="preserve">„Ladetank (entladen)“ bzw. </w:t>
      </w:r>
      <w:r w:rsidR="006473D2" w:rsidRPr="0010188E">
        <w:rPr>
          <w:sz w:val="20"/>
          <w:szCs w:val="20"/>
        </w:rPr>
        <w:t>„Cargo tank (discharged)“</w:t>
      </w:r>
      <w:r w:rsidR="00CB66A9" w:rsidRPr="0010188E">
        <w:rPr>
          <w:sz w:val="20"/>
          <w:szCs w:val="20"/>
        </w:rPr>
        <w:t xml:space="preserve"> und „Ladetank (gasfrei)“ bzw. „Cargo tank (gas free)“</w:t>
      </w:r>
      <w:r w:rsidR="006473D2" w:rsidRPr="0010188E">
        <w:rPr>
          <w:sz w:val="20"/>
          <w:szCs w:val="20"/>
        </w:rPr>
        <w:t xml:space="preserve">. </w:t>
      </w:r>
    </w:p>
    <w:p w14:paraId="7422C982" w14:textId="77777777" w:rsidR="0010188E" w:rsidRDefault="0010188E" w:rsidP="0010188E">
      <w:pPr>
        <w:pStyle w:val="NormalWeb"/>
        <w:tabs>
          <w:tab w:val="left" w:pos="1701"/>
        </w:tabs>
        <w:spacing w:before="0" w:beforeAutospacing="0" w:after="0" w:afterAutospacing="0" w:line="240" w:lineRule="atLeast"/>
        <w:ind w:left="1134" w:right="566"/>
        <w:jc w:val="both"/>
        <w:rPr>
          <w:sz w:val="20"/>
          <w:szCs w:val="20"/>
        </w:rPr>
      </w:pPr>
    </w:p>
    <w:p w14:paraId="47D9E5AB" w14:textId="3D61E282" w:rsidR="006473D2" w:rsidRPr="0010188E" w:rsidRDefault="00311EE7" w:rsidP="0010188E">
      <w:pPr>
        <w:pStyle w:val="NormalWeb"/>
        <w:tabs>
          <w:tab w:val="left" w:pos="1701"/>
        </w:tabs>
        <w:spacing w:before="0" w:beforeAutospacing="0" w:after="0" w:afterAutospacing="0" w:line="240" w:lineRule="atLeast"/>
        <w:ind w:left="1134" w:right="566"/>
        <w:jc w:val="both"/>
        <w:rPr>
          <w:sz w:val="20"/>
          <w:szCs w:val="20"/>
        </w:rPr>
      </w:pPr>
      <w:r>
        <w:rPr>
          <w:sz w:val="20"/>
          <w:szCs w:val="20"/>
        </w:rPr>
        <w:tab/>
      </w:r>
      <w:r w:rsidR="0010188E">
        <w:rPr>
          <w:sz w:val="20"/>
          <w:szCs w:val="20"/>
        </w:rPr>
        <w:t>b)</w:t>
      </w:r>
      <w:r w:rsidR="0010188E">
        <w:rPr>
          <w:sz w:val="20"/>
          <w:szCs w:val="20"/>
        </w:rPr>
        <w:tab/>
      </w:r>
      <w:r w:rsidR="006473D2" w:rsidRPr="0010188E">
        <w:rPr>
          <w:sz w:val="20"/>
          <w:szCs w:val="20"/>
        </w:rPr>
        <w:t xml:space="preserve">Die Pflicht, dass Ladetanks vor dem Öffnen „entgast“ sein müssen, </w:t>
      </w:r>
      <w:r w:rsidR="00CB66A9" w:rsidRPr="0010188E">
        <w:rPr>
          <w:sz w:val="20"/>
          <w:szCs w:val="20"/>
        </w:rPr>
        <w:t>macht</w:t>
      </w:r>
      <w:r w:rsidR="006473D2" w:rsidRPr="0010188E">
        <w:rPr>
          <w:sz w:val="20"/>
          <w:szCs w:val="20"/>
        </w:rPr>
        <w:t xml:space="preserve"> </w:t>
      </w:r>
      <w:r w:rsidR="00CB66A9" w:rsidRPr="0010188E">
        <w:rPr>
          <w:sz w:val="20"/>
          <w:szCs w:val="20"/>
        </w:rPr>
        <w:t xml:space="preserve">ein </w:t>
      </w:r>
      <w:r w:rsidR="006473D2" w:rsidRPr="0010188E">
        <w:rPr>
          <w:sz w:val="20"/>
          <w:szCs w:val="20"/>
        </w:rPr>
        <w:t xml:space="preserve">betriebsnotwendiges kurzfristiges Handeln unmöglich, weil </w:t>
      </w:r>
      <w:r w:rsidR="00CB66A9" w:rsidRPr="0010188E">
        <w:rPr>
          <w:sz w:val="20"/>
          <w:szCs w:val="20"/>
        </w:rPr>
        <w:t>vorher</w:t>
      </w:r>
      <w:r w:rsidR="006473D2" w:rsidRPr="0010188E">
        <w:rPr>
          <w:sz w:val="20"/>
          <w:szCs w:val="20"/>
        </w:rPr>
        <w:t xml:space="preserve"> das Prozedere nach Unterabschnitt 7.2.3.7 ADN nötig </w:t>
      </w:r>
      <w:r w:rsidR="00CB66A9" w:rsidRPr="0010188E">
        <w:rPr>
          <w:sz w:val="20"/>
          <w:szCs w:val="20"/>
        </w:rPr>
        <w:t>ist</w:t>
      </w:r>
      <w:r w:rsidR="006473D2" w:rsidRPr="0010188E">
        <w:rPr>
          <w:sz w:val="20"/>
          <w:szCs w:val="20"/>
        </w:rPr>
        <w:t>.</w:t>
      </w:r>
    </w:p>
    <w:p w14:paraId="712BA703" w14:textId="77777777" w:rsidR="00CB66A9" w:rsidRPr="0010188E" w:rsidRDefault="00CB66A9" w:rsidP="0010188E">
      <w:pPr>
        <w:pStyle w:val="NormalWeb"/>
        <w:tabs>
          <w:tab w:val="left" w:pos="1701"/>
        </w:tabs>
        <w:spacing w:before="0" w:beforeAutospacing="0" w:after="0" w:afterAutospacing="0" w:line="240" w:lineRule="atLeast"/>
        <w:ind w:left="1134" w:right="566"/>
        <w:jc w:val="both"/>
        <w:rPr>
          <w:sz w:val="20"/>
          <w:szCs w:val="20"/>
        </w:rPr>
      </w:pPr>
    </w:p>
    <w:p w14:paraId="0A59C626" w14:textId="6F3B7655" w:rsidR="00125155" w:rsidRPr="0010188E" w:rsidRDefault="00311EE7" w:rsidP="0010188E">
      <w:pPr>
        <w:pStyle w:val="NormalWeb"/>
        <w:tabs>
          <w:tab w:val="left" w:pos="1701"/>
        </w:tabs>
        <w:spacing w:before="0" w:beforeAutospacing="0" w:after="0" w:afterAutospacing="0" w:line="240" w:lineRule="atLeast"/>
        <w:ind w:left="1134" w:right="566"/>
        <w:jc w:val="both"/>
        <w:rPr>
          <w:sz w:val="20"/>
          <w:szCs w:val="20"/>
        </w:rPr>
      </w:pPr>
      <w:r>
        <w:rPr>
          <w:sz w:val="20"/>
          <w:szCs w:val="20"/>
        </w:rPr>
        <w:tab/>
      </w:r>
      <w:r w:rsidR="00125155" w:rsidRPr="0010188E">
        <w:rPr>
          <w:sz w:val="20"/>
          <w:szCs w:val="20"/>
        </w:rPr>
        <w:t>c)</w:t>
      </w:r>
      <w:r w:rsidR="00125155" w:rsidRPr="0010188E">
        <w:rPr>
          <w:sz w:val="20"/>
          <w:szCs w:val="20"/>
        </w:rPr>
        <w:tab/>
        <w:t>Die bisherige Einschränkung in Absatz 7.2.4.22.2 (alt) „Das Öffnen der Probeentnahmeöffnungen ist nur zur Probeentnahme sowie zur Kontrolle oder bei Reinigung leerer Ladetanks gestattet.“ entfällt.</w:t>
      </w:r>
    </w:p>
    <w:p w14:paraId="3113589A" w14:textId="77777777" w:rsidR="00125155" w:rsidRPr="0010188E" w:rsidRDefault="00125155" w:rsidP="0010188E">
      <w:pPr>
        <w:pStyle w:val="NormalWeb"/>
        <w:tabs>
          <w:tab w:val="left" w:pos="1701"/>
        </w:tabs>
        <w:spacing w:before="0" w:beforeAutospacing="0" w:after="0" w:afterAutospacing="0" w:line="240" w:lineRule="atLeast"/>
        <w:ind w:left="1134" w:right="566"/>
        <w:jc w:val="both"/>
        <w:rPr>
          <w:sz w:val="20"/>
          <w:szCs w:val="20"/>
        </w:rPr>
      </w:pPr>
    </w:p>
    <w:p w14:paraId="4E3AD9A5" w14:textId="5737844D" w:rsidR="00125155" w:rsidRPr="0010188E" w:rsidRDefault="00311EE7" w:rsidP="0010188E">
      <w:pPr>
        <w:pStyle w:val="NormalWeb"/>
        <w:tabs>
          <w:tab w:val="left" w:pos="1701"/>
        </w:tabs>
        <w:spacing w:before="0" w:beforeAutospacing="0" w:after="0" w:afterAutospacing="0" w:line="240" w:lineRule="atLeast"/>
        <w:ind w:left="1134" w:right="566"/>
        <w:jc w:val="both"/>
        <w:rPr>
          <w:sz w:val="20"/>
          <w:szCs w:val="20"/>
        </w:rPr>
      </w:pPr>
      <w:r>
        <w:rPr>
          <w:sz w:val="20"/>
          <w:szCs w:val="20"/>
        </w:rPr>
        <w:tab/>
      </w:r>
      <w:r w:rsidR="00125155" w:rsidRPr="0010188E">
        <w:rPr>
          <w:sz w:val="20"/>
          <w:szCs w:val="20"/>
        </w:rPr>
        <w:t>d)</w:t>
      </w:r>
      <w:r w:rsidR="00125155" w:rsidRPr="0010188E">
        <w:rPr>
          <w:sz w:val="20"/>
          <w:szCs w:val="20"/>
        </w:rPr>
        <w:tab/>
        <w:t>Satz 1 von Absatz 7.2.4.22.3 (alt) „Die Probeentnahme ist nur über die im Unterabschnitt 3.2.3.2 Tabelle C Spalte (13) angegebene oder eine Probeentnahmeeinrichtung, die ein höheres Sicherheitsniveau bietet, gestattet.“ wird in die besonderen Vorschriften für das Öffnen zur Probeentnahme und für Gasmessungen verschoben, Satz 2 bleibt als Absatz 7.2.4.22.3 bestehen.</w:t>
      </w:r>
    </w:p>
    <w:p w14:paraId="42BC76A4" w14:textId="77777777" w:rsidR="00125155" w:rsidRPr="0010188E" w:rsidRDefault="00125155" w:rsidP="0010188E">
      <w:pPr>
        <w:pStyle w:val="NormalWeb"/>
        <w:tabs>
          <w:tab w:val="left" w:pos="1701"/>
        </w:tabs>
        <w:spacing w:before="0" w:beforeAutospacing="0" w:after="0" w:afterAutospacing="0" w:line="240" w:lineRule="atLeast"/>
        <w:ind w:left="1134" w:right="566"/>
        <w:jc w:val="both"/>
        <w:rPr>
          <w:sz w:val="20"/>
          <w:szCs w:val="20"/>
        </w:rPr>
      </w:pPr>
    </w:p>
    <w:p w14:paraId="53205A67" w14:textId="07DB6DB2" w:rsidR="00125155" w:rsidRPr="0010188E" w:rsidRDefault="00311EE7" w:rsidP="0010188E">
      <w:pPr>
        <w:pStyle w:val="NormalWeb"/>
        <w:tabs>
          <w:tab w:val="left" w:pos="1701"/>
        </w:tabs>
        <w:spacing w:before="0" w:beforeAutospacing="0" w:after="0" w:afterAutospacing="0" w:line="240" w:lineRule="atLeast"/>
        <w:ind w:left="1134" w:right="566"/>
        <w:jc w:val="both"/>
        <w:rPr>
          <w:sz w:val="20"/>
          <w:szCs w:val="20"/>
        </w:rPr>
      </w:pPr>
      <w:r>
        <w:rPr>
          <w:sz w:val="20"/>
          <w:szCs w:val="20"/>
        </w:rPr>
        <w:tab/>
      </w:r>
      <w:r w:rsidR="00125155" w:rsidRPr="0010188E">
        <w:rPr>
          <w:sz w:val="20"/>
          <w:szCs w:val="20"/>
        </w:rPr>
        <w:t>e)</w:t>
      </w:r>
      <w:r w:rsidR="00125155" w:rsidRPr="0010188E">
        <w:rPr>
          <w:sz w:val="20"/>
          <w:szCs w:val="20"/>
        </w:rPr>
        <w:tab/>
        <w:t xml:space="preserve">Absatz 7.2.4.22.4 über die </w:t>
      </w:r>
      <w:proofErr w:type="spellStart"/>
      <w:r w:rsidR="00125155" w:rsidRPr="0010188E">
        <w:rPr>
          <w:sz w:val="20"/>
          <w:szCs w:val="20"/>
        </w:rPr>
        <w:t>Probenahmegefäße</w:t>
      </w:r>
      <w:proofErr w:type="spellEnd"/>
      <w:r w:rsidR="00125155" w:rsidRPr="0010188E">
        <w:rPr>
          <w:sz w:val="20"/>
          <w:szCs w:val="20"/>
        </w:rPr>
        <w:t xml:space="preserve"> und ihre Zubehörteile wird in die besonderen Vorschriften für das Öffnen zur Probeentnahme (7.2.4.23.2) verschoben.</w:t>
      </w:r>
    </w:p>
    <w:p w14:paraId="1B38FFAE" w14:textId="77777777" w:rsidR="00125155" w:rsidRPr="0010188E" w:rsidRDefault="00125155" w:rsidP="0010188E">
      <w:pPr>
        <w:pStyle w:val="NormalWeb"/>
        <w:tabs>
          <w:tab w:val="left" w:pos="1701"/>
        </w:tabs>
        <w:spacing w:before="0" w:beforeAutospacing="0" w:after="0" w:afterAutospacing="0" w:line="240" w:lineRule="atLeast"/>
        <w:ind w:left="1134" w:right="566"/>
        <w:jc w:val="both"/>
        <w:rPr>
          <w:sz w:val="20"/>
          <w:szCs w:val="20"/>
        </w:rPr>
      </w:pPr>
    </w:p>
    <w:p w14:paraId="3D474E0B" w14:textId="05AB86AD" w:rsidR="00E810F5" w:rsidRDefault="00311EE7" w:rsidP="0010188E">
      <w:pPr>
        <w:pStyle w:val="NormalWeb"/>
        <w:tabs>
          <w:tab w:val="left" w:pos="1701"/>
        </w:tabs>
        <w:spacing w:before="0" w:beforeAutospacing="0" w:after="0" w:afterAutospacing="0" w:line="240" w:lineRule="atLeast"/>
        <w:ind w:left="1134" w:right="566"/>
        <w:jc w:val="both"/>
        <w:rPr>
          <w:sz w:val="20"/>
          <w:szCs w:val="20"/>
        </w:rPr>
      </w:pPr>
      <w:r>
        <w:rPr>
          <w:sz w:val="20"/>
          <w:szCs w:val="20"/>
        </w:rPr>
        <w:tab/>
      </w:r>
      <w:r w:rsidR="00125155" w:rsidRPr="0010188E">
        <w:rPr>
          <w:sz w:val="20"/>
          <w:szCs w:val="20"/>
        </w:rPr>
        <w:t>f)</w:t>
      </w:r>
      <w:r w:rsidR="00125155" w:rsidRPr="0010188E">
        <w:rPr>
          <w:sz w:val="20"/>
          <w:szCs w:val="20"/>
        </w:rPr>
        <w:tab/>
        <w:t>Absatz 7.2.4.22.5 über Austausch der Flammensperre zum Zwecke der Reinigung oder des Austauschs gegen baugleiche Flammensperren wird zu Absatz 7.2.4.22.4.</w:t>
      </w:r>
    </w:p>
    <w:p w14:paraId="70BCB329" w14:textId="77777777" w:rsidR="007E0E00" w:rsidRDefault="007E0E00">
      <w:pPr>
        <w:suppressAutoHyphens w:val="0"/>
        <w:spacing w:line="240" w:lineRule="auto"/>
        <w:rPr>
          <w:snapToGrid/>
          <w:lang w:val="de-DE" w:eastAsia="zh-CN"/>
        </w:rPr>
      </w:pPr>
      <w:r w:rsidRPr="00ED3884">
        <w:rPr>
          <w:lang w:val="de-DE"/>
        </w:rPr>
        <w:br w:type="page"/>
      </w:r>
    </w:p>
    <w:p w14:paraId="10D3F68B" w14:textId="17DF689B" w:rsidR="00E810F5" w:rsidRDefault="00E810F5" w:rsidP="0010188E">
      <w:pPr>
        <w:pStyle w:val="NormalWeb"/>
        <w:tabs>
          <w:tab w:val="left" w:pos="1701"/>
        </w:tabs>
        <w:spacing w:before="0" w:beforeAutospacing="0" w:after="0" w:afterAutospacing="0" w:line="240" w:lineRule="atLeast"/>
        <w:ind w:left="1134" w:right="566"/>
        <w:jc w:val="both"/>
        <w:rPr>
          <w:sz w:val="20"/>
          <w:szCs w:val="20"/>
        </w:rPr>
      </w:pPr>
      <w:r>
        <w:rPr>
          <w:sz w:val="20"/>
          <w:szCs w:val="20"/>
        </w:rPr>
        <w:lastRenderedPageBreak/>
        <w:t>24.</w:t>
      </w:r>
      <w:r>
        <w:rPr>
          <w:sz w:val="20"/>
          <w:szCs w:val="20"/>
        </w:rPr>
        <w:tab/>
      </w:r>
      <w:r w:rsidR="006473D2" w:rsidRPr="0010188E">
        <w:rPr>
          <w:sz w:val="20"/>
          <w:szCs w:val="20"/>
        </w:rPr>
        <w:t>Für die englische Sprachfassung ergibt sich folgende Änderung</w:t>
      </w:r>
      <w:r>
        <w:rPr>
          <w:sz w:val="20"/>
          <w:szCs w:val="20"/>
        </w:rPr>
        <w:t>:</w:t>
      </w:r>
    </w:p>
    <w:p w14:paraId="5DEAB305" w14:textId="045562FD" w:rsidR="006473D2"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r>
        <w:rPr>
          <w:sz w:val="20"/>
          <w:szCs w:val="20"/>
        </w:rPr>
        <w:tab/>
        <w:t>a)</w:t>
      </w:r>
      <w:r>
        <w:rPr>
          <w:sz w:val="20"/>
          <w:szCs w:val="20"/>
        </w:rPr>
        <w:tab/>
      </w:r>
      <w:r w:rsidR="006473D2" w:rsidRPr="0010188E">
        <w:rPr>
          <w:sz w:val="20"/>
          <w:szCs w:val="20"/>
        </w:rPr>
        <w:t xml:space="preserve">Um den Vorschriftentext an die französische und die deutsche Sprachfassung anzugleichen, wird im zweiten Satz „cargo tanks are </w:t>
      </w:r>
      <w:r w:rsidR="006473D2" w:rsidRPr="008D6EB3">
        <w:rPr>
          <w:sz w:val="20"/>
          <w:szCs w:val="20"/>
          <w:u w:val="single"/>
        </w:rPr>
        <w:t>empty</w:t>
      </w:r>
      <w:r w:rsidR="006473D2" w:rsidRPr="0010188E">
        <w:rPr>
          <w:sz w:val="20"/>
          <w:szCs w:val="20"/>
        </w:rPr>
        <w:t>“ durch „cargo tanks are discharged“ ersetzt. Vergleiche die Begriff</w:t>
      </w:r>
      <w:r w:rsidR="00CB66A9" w:rsidRPr="0010188E">
        <w:rPr>
          <w:sz w:val="20"/>
          <w:szCs w:val="20"/>
        </w:rPr>
        <w:t>s</w:t>
      </w:r>
      <w:r w:rsidR="006473D2" w:rsidRPr="0010188E">
        <w:rPr>
          <w:sz w:val="20"/>
          <w:szCs w:val="20"/>
        </w:rPr>
        <w:t>bestimmung</w:t>
      </w:r>
      <w:r w:rsidR="00CB66A9" w:rsidRPr="0010188E">
        <w:rPr>
          <w:sz w:val="20"/>
          <w:szCs w:val="20"/>
        </w:rPr>
        <w:t>en</w:t>
      </w:r>
      <w:r w:rsidR="006473D2" w:rsidRPr="0010188E">
        <w:rPr>
          <w:sz w:val="20"/>
          <w:szCs w:val="20"/>
        </w:rPr>
        <w:t xml:space="preserve"> </w:t>
      </w:r>
      <w:r w:rsidR="00CB66A9" w:rsidRPr="0010188E">
        <w:rPr>
          <w:sz w:val="20"/>
          <w:szCs w:val="20"/>
        </w:rPr>
        <w:t>„Ladetank (entladen)“ bzw. „</w:t>
      </w:r>
      <w:r w:rsidR="006473D2" w:rsidRPr="0010188E">
        <w:rPr>
          <w:sz w:val="20"/>
          <w:szCs w:val="20"/>
        </w:rPr>
        <w:t>Cargo tank (</w:t>
      </w:r>
      <w:r w:rsidR="006473D2" w:rsidRPr="008D6EB3">
        <w:rPr>
          <w:sz w:val="20"/>
          <w:szCs w:val="20"/>
          <w:u w:val="single"/>
        </w:rPr>
        <w:t>discharged</w:t>
      </w:r>
      <w:r w:rsidR="006473D2" w:rsidRPr="0010188E">
        <w:rPr>
          <w:sz w:val="20"/>
          <w:szCs w:val="20"/>
        </w:rPr>
        <w:t>)“</w:t>
      </w:r>
      <w:r w:rsidR="00CB66A9" w:rsidRPr="0010188E">
        <w:rPr>
          <w:sz w:val="20"/>
          <w:szCs w:val="20"/>
        </w:rPr>
        <w:t xml:space="preserve"> und für „Ladetank (leer)“ bzw. „Cargo tank (empty)“</w:t>
      </w:r>
      <w:r w:rsidR="006473D2" w:rsidRPr="0010188E">
        <w:rPr>
          <w:sz w:val="20"/>
          <w:szCs w:val="20"/>
        </w:rPr>
        <w:t>.</w:t>
      </w:r>
      <w:r w:rsidR="00CB66A9" w:rsidRPr="0010188E">
        <w:rPr>
          <w:sz w:val="20"/>
          <w:szCs w:val="20"/>
        </w:rPr>
        <w:t xml:space="preserve"> Die Pflicht, dass Ladetanks vor dem Öffnen „leer“ sein müssen, macht betriebsnotwendiges kurzfristiges Handeln unmöglich, weil vorher ein zeitraubendes Nachlenzen nötig ist.</w:t>
      </w:r>
    </w:p>
    <w:p w14:paraId="54922FDA" w14:textId="5AC32879" w:rsidR="00125155"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r>
        <w:rPr>
          <w:sz w:val="20"/>
          <w:szCs w:val="20"/>
        </w:rPr>
        <w:tab/>
      </w:r>
      <w:r w:rsidR="00E810F5">
        <w:rPr>
          <w:sz w:val="20"/>
          <w:szCs w:val="20"/>
        </w:rPr>
        <w:t>b</w:t>
      </w:r>
      <w:r w:rsidR="00125155" w:rsidRPr="0010188E">
        <w:rPr>
          <w:sz w:val="20"/>
          <w:szCs w:val="20"/>
        </w:rPr>
        <w:t>)</w:t>
      </w:r>
      <w:r w:rsidR="00125155" w:rsidRPr="0010188E">
        <w:rPr>
          <w:sz w:val="20"/>
          <w:szCs w:val="20"/>
        </w:rPr>
        <w:tab/>
        <w:t>Der neue Absatz 7.2.4.22.5 weist an dieser Stelle nochmal ausdrücklich darauf hin, dass eventuell erforderliche Reparaturen nur von dafür besonders qualifizierten Personen ausgeführt werden dürfen.</w:t>
      </w:r>
    </w:p>
    <w:p w14:paraId="22115476" w14:textId="0BF49C60" w:rsidR="00125155"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r>
        <w:rPr>
          <w:sz w:val="20"/>
          <w:szCs w:val="20"/>
        </w:rPr>
        <w:tab/>
      </w:r>
      <w:r w:rsidR="00E810F5">
        <w:rPr>
          <w:sz w:val="20"/>
          <w:szCs w:val="20"/>
        </w:rPr>
        <w:t>c</w:t>
      </w:r>
      <w:r w:rsidR="00125155" w:rsidRPr="0010188E">
        <w:rPr>
          <w:sz w:val="20"/>
          <w:szCs w:val="20"/>
        </w:rPr>
        <w:t>)</w:t>
      </w:r>
      <w:r w:rsidR="00125155" w:rsidRPr="0010188E">
        <w:rPr>
          <w:sz w:val="20"/>
          <w:szCs w:val="20"/>
        </w:rPr>
        <w:tab/>
        <w:t>Ein neuer Absatz 7.2.4.22.6 enthält eine neue Vorschrift für den Fall, dass offene Probeentnahme und Sichtkontrolle der Ladetanks nicht ausschließlich durch eine Probeentnahmeöffnung erfolgen darf, sondern dass dafür auch das Gehäuse der Detonationssicherung an der die Einführung der Gasabfuhrleitung in den Ladetank geöffnet werden darf. Diese Öffnung darf in Ausnahmefällen auch für die Ermittlung der Füllmenge im Tank und für die nachträgliche Zugabe von Stabilisator verwendet werden.</w:t>
      </w:r>
    </w:p>
    <w:p w14:paraId="2E0F527D" w14:textId="421FD05D" w:rsidR="00125155"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r>
        <w:rPr>
          <w:sz w:val="20"/>
          <w:szCs w:val="20"/>
        </w:rPr>
        <w:tab/>
      </w:r>
      <w:r w:rsidR="00E810F5">
        <w:rPr>
          <w:sz w:val="20"/>
          <w:szCs w:val="20"/>
        </w:rPr>
        <w:t>d</w:t>
      </w:r>
      <w:r w:rsidR="00125155" w:rsidRPr="0010188E">
        <w:rPr>
          <w:sz w:val="20"/>
          <w:szCs w:val="20"/>
        </w:rPr>
        <w:t>)</w:t>
      </w:r>
      <w:r w:rsidR="00125155" w:rsidRPr="0010188E">
        <w:rPr>
          <w:sz w:val="20"/>
          <w:szCs w:val="20"/>
        </w:rPr>
        <w:tab/>
        <w:t>In Absatz 7.2.4.22.7 über die Verwendung von funkenarmem Werkzeug wird der beispielhafte Hinweis auf Werkzeuge aus Chrom-Vanadium-Stahl gestrichen. Allgemein wird vorgeschrieben, dass „geeignetes funkenarmes Werkzeug“ verwendet werden muss, die Festlegung auf bestimmtes Material ist nicht erforderlich.</w:t>
      </w:r>
    </w:p>
    <w:p w14:paraId="4BAD1488" w14:textId="5989502F" w:rsidR="00125155"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bookmarkStart w:id="6" w:name="_Hlk103168046"/>
      <w:r>
        <w:rPr>
          <w:sz w:val="20"/>
          <w:szCs w:val="20"/>
        </w:rPr>
        <w:tab/>
      </w:r>
      <w:r w:rsidR="00E810F5">
        <w:rPr>
          <w:sz w:val="20"/>
          <w:szCs w:val="20"/>
        </w:rPr>
        <w:t>e</w:t>
      </w:r>
      <w:r w:rsidR="00125155" w:rsidRPr="0010188E">
        <w:rPr>
          <w:sz w:val="20"/>
          <w:szCs w:val="20"/>
        </w:rPr>
        <w:t>)</w:t>
      </w:r>
      <w:r w:rsidR="00843BCA" w:rsidRPr="0010188E">
        <w:rPr>
          <w:sz w:val="20"/>
          <w:szCs w:val="20"/>
        </w:rPr>
        <w:tab/>
      </w:r>
      <w:r w:rsidR="00125155" w:rsidRPr="0010188E">
        <w:rPr>
          <w:sz w:val="20"/>
          <w:szCs w:val="20"/>
        </w:rPr>
        <w:t>Die Vorgabe in Absatz 7.2.4.22.8, das Öffnen auf die unbedingt nötige Zeit zu begrenzen, wird auf alle Fälle des Öffnens von Öffnungen ausgedehnt. Als zusätzliche Sicherheitsmaßnahme wird ergänzt, dass das Das Öffnen der Ladetanks unmittelbar vor und nach sowie während eines Gewitters verboten ist (siehe die vergleichbare Vorschrift beim Entgasen in die Atmosphäre 7.2.3.7.</w:t>
      </w:r>
      <w:r w:rsidR="00547544" w:rsidRPr="0010188E">
        <w:rPr>
          <w:sz w:val="20"/>
          <w:szCs w:val="20"/>
        </w:rPr>
        <w:t>0</w:t>
      </w:r>
      <w:r w:rsidR="00125155" w:rsidRPr="0010188E">
        <w:rPr>
          <w:sz w:val="20"/>
          <w:szCs w:val="20"/>
        </w:rPr>
        <w:t>).</w:t>
      </w:r>
    </w:p>
    <w:bookmarkEnd w:id="6"/>
    <w:p w14:paraId="04345E52" w14:textId="03D5F119" w:rsidR="00125155"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r>
        <w:rPr>
          <w:sz w:val="20"/>
          <w:szCs w:val="20"/>
        </w:rPr>
        <w:tab/>
      </w:r>
      <w:r w:rsidR="00E810F5">
        <w:rPr>
          <w:sz w:val="20"/>
          <w:szCs w:val="20"/>
        </w:rPr>
        <w:t>f</w:t>
      </w:r>
      <w:r w:rsidR="00125155" w:rsidRPr="0010188E">
        <w:rPr>
          <w:sz w:val="20"/>
          <w:szCs w:val="20"/>
        </w:rPr>
        <w:t>)</w:t>
      </w:r>
      <w:r w:rsidR="00843BCA" w:rsidRPr="0010188E">
        <w:rPr>
          <w:sz w:val="20"/>
          <w:szCs w:val="20"/>
        </w:rPr>
        <w:tab/>
      </w:r>
      <w:r w:rsidR="00125155" w:rsidRPr="0010188E">
        <w:rPr>
          <w:sz w:val="20"/>
          <w:szCs w:val="20"/>
        </w:rPr>
        <w:t>In einem neuen Absatz 7.2.4.22.9 wird die Bedeutung und Verbindlichkeit der Arbeitsanweisung zum Explosionsschutz gemäß Unterabschnitt 1.3.2.5 ADN auch für das Öffnen von nichtentgasten Ladetanks hervorgehoben.</w:t>
      </w:r>
    </w:p>
    <w:p w14:paraId="41147B30" w14:textId="418EED47" w:rsidR="00125155"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bookmarkStart w:id="7" w:name="_Hlk97888532"/>
      <w:r>
        <w:rPr>
          <w:sz w:val="20"/>
          <w:szCs w:val="20"/>
        </w:rPr>
        <w:tab/>
      </w:r>
      <w:r w:rsidR="00E810F5">
        <w:rPr>
          <w:sz w:val="20"/>
          <w:szCs w:val="20"/>
        </w:rPr>
        <w:t>g</w:t>
      </w:r>
      <w:r w:rsidR="00125155" w:rsidRPr="0010188E">
        <w:rPr>
          <w:sz w:val="20"/>
          <w:szCs w:val="20"/>
        </w:rPr>
        <w:t>)</w:t>
      </w:r>
      <w:r w:rsidR="00843BCA" w:rsidRPr="0010188E">
        <w:rPr>
          <w:sz w:val="20"/>
          <w:szCs w:val="20"/>
        </w:rPr>
        <w:tab/>
      </w:r>
      <w:r w:rsidR="00125155" w:rsidRPr="0010188E">
        <w:rPr>
          <w:sz w:val="20"/>
          <w:szCs w:val="20"/>
        </w:rPr>
        <w:t>Mit einem neuen Absatz 7.2.4.22.10 wird der Bezug zum bestehenden Absatz 7.2.4.16.8. hergestellt. Dieser Absatz schreibt die Schutzausrüstung vor, die Personen bei einer Probenahme und bei der Reinigung oder dem Austausch einer Flammensperre verwenden müssen.</w:t>
      </w:r>
    </w:p>
    <w:bookmarkEnd w:id="7"/>
    <w:p w14:paraId="64F9A916" w14:textId="2331822E" w:rsidR="00125155"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r>
        <w:rPr>
          <w:sz w:val="20"/>
          <w:szCs w:val="20"/>
        </w:rPr>
        <w:tab/>
      </w:r>
      <w:r w:rsidR="00E810F5">
        <w:rPr>
          <w:sz w:val="20"/>
          <w:szCs w:val="20"/>
        </w:rPr>
        <w:t>h</w:t>
      </w:r>
      <w:r w:rsidR="00125155" w:rsidRPr="0010188E">
        <w:rPr>
          <w:sz w:val="20"/>
          <w:szCs w:val="20"/>
        </w:rPr>
        <w:t>)</w:t>
      </w:r>
      <w:r w:rsidR="00843BCA" w:rsidRPr="0010188E">
        <w:rPr>
          <w:sz w:val="20"/>
          <w:szCs w:val="20"/>
        </w:rPr>
        <w:tab/>
      </w:r>
      <w:r w:rsidR="00125155" w:rsidRPr="0010188E">
        <w:rPr>
          <w:sz w:val="20"/>
          <w:szCs w:val="20"/>
        </w:rPr>
        <w:t>Die neue Vorschrift Absatz 7.2.4.22.11 stellt sicher, dass sich die wieder verschlossene Öffnung in einem sicherheitstechnisch einwandfreien Zustand befindet.</w:t>
      </w:r>
    </w:p>
    <w:p w14:paraId="0B99E245" w14:textId="3D5BD9D4" w:rsidR="00125155" w:rsidRPr="0010188E" w:rsidRDefault="00311EE7" w:rsidP="007E0E00">
      <w:pPr>
        <w:pStyle w:val="NormalWeb"/>
        <w:tabs>
          <w:tab w:val="left" w:pos="1701"/>
        </w:tabs>
        <w:spacing w:before="120" w:beforeAutospacing="0" w:after="0" w:afterAutospacing="0" w:line="240" w:lineRule="atLeast"/>
        <w:ind w:left="1134" w:right="566"/>
        <w:jc w:val="both"/>
        <w:rPr>
          <w:sz w:val="20"/>
          <w:szCs w:val="20"/>
        </w:rPr>
      </w:pPr>
      <w:r>
        <w:rPr>
          <w:sz w:val="20"/>
          <w:szCs w:val="20"/>
        </w:rPr>
        <w:tab/>
      </w:r>
      <w:r w:rsidR="00E810F5">
        <w:rPr>
          <w:sz w:val="20"/>
          <w:szCs w:val="20"/>
        </w:rPr>
        <w:t>i</w:t>
      </w:r>
      <w:r w:rsidR="00125155" w:rsidRPr="0010188E">
        <w:rPr>
          <w:sz w:val="20"/>
          <w:szCs w:val="20"/>
        </w:rPr>
        <w:t>)</w:t>
      </w:r>
      <w:r w:rsidR="00125155" w:rsidRPr="0010188E">
        <w:rPr>
          <w:sz w:val="20"/>
          <w:szCs w:val="20"/>
        </w:rPr>
        <w:tab/>
        <w:t xml:space="preserve">Absatz 7.2.4.22.12 entspricht mit der allgemeinen Ausnahme für Bunkerboote und </w:t>
      </w:r>
      <w:proofErr w:type="spellStart"/>
      <w:r w:rsidR="00125155" w:rsidRPr="0010188E">
        <w:rPr>
          <w:sz w:val="20"/>
          <w:szCs w:val="20"/>
        </w:rPr>
        <w:t>Bilgenentölungsboote</w:t>
      </w:r>
      <w:proofErr w:type="spellEnd"/>
      <w:r w:rsidR="00125155" w:rsidRPr="0010188E">
        <w:rPr>
          <w:sz w:val="20"/>
          <w:szCs w:val="20"/>
        </w:rPr>
        <w:t xml:space="preserve"> vollinhaltlich dem bisherigen Absatz 7.2.4.22.8.</w:t>
      </w:r>
    </w:p>
    <w:p w14:paraId="4A30E5D1" w14:textId="77777777" w:rsidR="00695A78" w:rsidRPr="0010188E" w:rsidRDefault="00695A78" w:rsidP="0010188E">
      <w:pPr>
        <w:pStyle w:val="NormalWeb"/>
        <w:tabs>
          <w:tab w:val="left" w:pos="1701"/>
        </w:tabs>
        <w:spacing w:before="0" w:beforeAutospacing="0" w:after="0" w:afterAutospacing="0" w:line="240" w:lineRule="atLeast"/>
        <w:ind w:left="1134" w:right="566"/>
        <w:jc w:val="both"/>
        <w:rPr>
          <w:sz w:val="20"/>
          <w:szCs w:val="20"/>
        </w:rPr>
      </w:pPr>
    </w:p>
    <w:p w14:paraId="33DD64D6" w14:textId="396BFE62" w:rsidR="00B519B0" w:rsidRPr="00D625E3" w:rsidRDefault="00A249CD" w:rsidP="00AF55BE">
      <w:pPr>
        <w:tabs>
          <w:tab w:val="left" w:pos="1701"/>
        </w:tabs>
        <w:suppressAutoHyphens w:val="0"/>
        <w:ind w:left="1134" w:right="566"/>
        <w:jc w:val="both"/>
        <w:rPr>
          <w:b/>
          <w:bCs/>
          <w:sz w:val="24"/>
          <w:szCs w:val="24"/>
          <w:lang w:val="de-DE"/>
        </w:rPr>
      </w:pPr>
      <w:r w:rsidRPr="00D625E3">
        <w:rPr>
          <w:b/>
          <w:bCs/>
          <w:sz w:val="24"/>
          <w:szCs w:val="24"/>
          <w:lang w:val="de-DE"/>
        </w:rPr>
        <w:t xml:space="preserve">Zu </w:t>
      </w:r>
      <w:r w:rsidR="00B519B0" w:rsidRPr="00D625E3">
        <w:rPr>
          <w:b/>
          <w:bCs/>
          <w:sz w:val="24"/>
          <w:szCs w:val="24"/>
          <w:lang w:val="de-DE"/>
        </w:rPr>
        <w:t>Absatz 7.2.4.23.1 Sichtkontrolle</w:t>
      </w:r>
    </w:p>
    <w:p w14:paraId="69B9AAA7" w14:textId="61B36687" w:rsidR="004667C1" w:rsidRPr="00AF55BE" w:rsidRDefault="004667C1" w:rsidP="00AF55BE">
      <w:pPr>
        <w:tabs>
          <w:tab w:val="left" w:pos="1701"/>
        </w:tabs>
        <w:ind w:left="1134" w:right="566"/>
        <w:jc w:val="both"/>
        <w:rPr>
          <w:b/>
          <w:bCs/>
          <w:lang w:val="de-DE"/>
        </w:rPr>
      </w:pPr>
    </w:p>
    <w:p w14:paraId="7BCD62CA" w14:textId="11A54175" w:rsidR="004920BF" w:rsidRPr="00AF55BE" w:rsidRDefault="00E810F5" w:rsidP="00AF55BE">
      <w:pPr>
        <w:tabs>
          <w:tab w:val="left" w:pos="1701"/>
        </w:tabs>
        <w:ind w:left="1134" w:right="566"/>
        <w:jc w:val="both"/>
        <w:rPr>
          <w:lang w:val="de-DE"/>
        </w:rPr>
      </w:pPr>
      <w:bookmarkStart w:id="8" w:name="_Hlk104536173"/>
      <w:r>
        <w:rPr>
          <w:lang w:val="de-DE"/>
        </w:rPr>
        <w:t>25.</w:t>
      </w:r>
      <w:r>
        <w:rPr>
          <w:lang w:val="de-DE"/>
        </w:rPr>
        <w:tab/>
      </w:r>
      <w:r w:rsidR="004920BF" w:rsidRPr="00AF55BE">
        <w:rPr>
          <w:lang w:val="de-DE"/>
        </w:rPr>
        <w:t xml:space="preserve">Das Öffnen von Öffnungen zur Sichtkontrolle durch den </w:t>
      </w:r>
      <w:proofErr w:type="spellStart"/>
      <w:r w:rsidR="004920BF" w:rsidRPr="00AF55BE">
        <w:rPr>
          <w:lang w:val="de-DE"/>
        </w:rPr>
        <w:t>Befüller</w:t>
      </w:r>
      <w:proofErr w:type="spellEnd"/>
      <w:r w:rsidR="004920BF" w:rsidRPr="00AF55BE">
        <w:rPr>
          <w:lang w:val="de-DE"/>
        </w:rPr>
        <w:t xml:space="preserve">, ob die Ladetanks sauber und/oder leer sind, bei noch nicht </w:t>
      </w:r>
      <w:r w:rsidR="000F4134" w:rsidRPr="00AF55BE">
        <w:rPr>
          <w:lang w:val="de-DE"/>
        </w:rPr>
        <w:t>entgasten</w:t>
      </w:r>
      <w:r w:rsidR="004920BF" w:rsidRPr="00AF55BE">
        <w:rPr>
          <w:lang w:val="de-DE"/>
        </w:rPr>
        <w:t xml:space="preserve"> Ladetanks ist bisher im Unterabschnitt 7.2.4.22 nicht beschrieben.</w:t>
      </w:r>
    </w:p>
    <w:bookmarkEnd w:id="8"/>
    <w:p w14:paraId="4F3689A1" w14:textId="77777777" w:rsidR="00E810F5" w:rsidRDefault="00E810F5" w:rsidP="00AF55BE">
      <w:pPr>
        <w:tabs>
          <w:tab w:val="left" w:pos="1701"/>
        </w:tabs>
        <w:ind w:left="1134" w:right="566"/>
        <w:jc w:val="both"/>
        <w:rPr>
          <w:snapToGrid/>
          <w:lang w:val="de-DE" w:eastAsia="zh-CN"/>
        </w:rPr>
      </w:pPr>
    </w:p>
    <w:p w14:paraId="0C549A08" w14:textId="593FF9F9" w:rsidR="004920BF" w:rsidRPr="00AF55BE" w:rsidRDefault="00E810F5" w:rsidP="00AF55BE">
      <w:pPr>
        <w:tabs>
          <w:tab w:val="left" w:pos="1701"/>
        </w:tabs>
        <w:ind w:left="1134" w:right="566"/>
        <w:jc w:val="both"/>
        <w:rPr>
          <w:snapToGrid/>
          <w:lang w:val="de-DE" w:eastAsia="zh-CN"/>
        </w:rPr>
      </w:pPr>
      <w:r>
        <w:rPr>
          <w:snapToGrid/>
          <w:lang w:val="de-DE" w:eastAsia="zh-CN"/>
        </w:rPr>
        <w:t>26.</w:t>
      </w:r>
      <w:r>
        <w:rPr>
          <w:snapToGrid/>
          <w:lang w:val="de-DE" w:eastAsia="zh-CN"/>
        </w:rPr>
        <w:tab/>
      </w:r>
      <w:r w:rsidR="004920BF" w:rsidRPr="00AF55BE">
        <w:rPr>
          <w:snapToGrid/>
          <w:lang w:val="de-DE" w:eastAsia="zh-CN"/>
        </w:rPr>
        <w:t>Die Leer- und/oder Sauberkeitskontrolle ist aus Sicherheitsgründen erforderlich, um unerwünschte chemische Reaktionen des Ladungsgutes mit Vorladungen zu vermeiden. Weiterhin könnten auch Qualitätsprobleme durch unerwünschte Verunreinigung mit Vorladungsresten auftreten, dies kann zu weitreichenden Problemen und resultierenden Kosten bei mitunter erforderlichen Entsorgungen führen.</w:t>
      </w:r>
    </w:p>
    <w:p w14:paraId="57344C01" w14:textId="77777777" w:rsidR="004920BF" w:rsidRPr="00AF55BE" w:rsidRDefault="004920BF" w:rsidP="00AF55BE">
      <w:pPr>
        <w:tabs>
          <w:tab w:val="left" w:pos="1701"/>
        </w:tabs>
        <w:ind w:left="1134" w:right="566"/>
        <w:jc w:val="both"/>
        <w:rPr>
          <w:lang w:val="de-DE"/>
        </w:rPr>
      </w:pPr>
    </w:p>
    <w:p w14:paraId="686AEE88" w14:textId="7881DED0" w:rsidR="004920BF" w:rsidRDefault="00E810F5" w:rsidP="00AF55BE">
      <w:pPr>
        <w:tabs>
          <w:tab w:val="left" w:pos="1701"/>
        </w:tabs>
        <w:ind w:left="1134" w:right="566"/>
        <w:jc w:val="both"/>
        <w:rPr>
          <w:lang w:val="de-DE"/>
        </w:rPr>
      </w:pPr>
      <w:r>
        <w:rPr>
          <w:lang w:val="de-DE"/>
        </w:rPr>
        <w:t>27.</w:t>
      </w:r>
      <w:r>
        <w:rPr>
          <w:lang w:val="de-DE"/>
        </w:rPr>
        <w:tab/>
      </w:r>
      <w:r w:rsidR="004920BF" w:rsidRPr="00AF55BE">
        <w:rPr>
          <w:lang w:val="de-DE"/>
        </w:rPr>
        <w:t>Diese Vorschriften sollen gelten für die Ladetankzustände: Ladetank (entladen), Ladetank (leer)</w:t>
      </w:r>
      <w:r w:rsidR="00B55CB1" w:rsidRPr="00AF55BE">
        <w:rPr>
          <w:lang w:val="de-DE"/>
        </w:rPr>
        <w:t>.</w:t>
      </w:r>
    </w:p>
    <w:p w14:paraId="294DD5BD" w14:textId="77777777" w:rsidR="00E810F5" w:rsidRPr="00AF55BE" w:rsidRDefault="00E810F5" w:rsidP="00AF55BE">
      <w:pPr>
        <w:tabs>
          <w:tab w:val="left" w:pos="1701"/>
        </w:tabs>
        <w:ind w:left="1134" w:right="566"/>
        <w:jc w:val="both"/>
        <w:rPr>
          <w:lang w:val="de-DE"/>
        </w:rPr>
      </w:pPr>
    </w:p>
    <w:p w14:paraId="023BD147" w14:textId="248E0C7D" w:rsidR="00937F54" w:rsidRPr="00AF55BE" w:rsidRDefault="00E810F5" w:rsidP="00AF55BE">
      <w:pPr>
        <w:tabs>
          <w:tab w:val="left" w:pos="1701"/>
        </w:tabs>
        <w:ind w:left="1134" w:right="566"/>
        <w:jc w:val="both"/>
        <w:rPr>
          <w:lang w:val="de-DE"/>
        </w:rPr>
      </w:pPr>
      <w:r>
        <w:rPr>
          <w:lang w:val="de-DE"/>
        </w:rPr>
        <w:lastRenderedPageBreak/>
        <w:t>28.</w:t>
      </w:r>
      <w:r>
        <w:rPr>
          <w:lang w:val="de-DE"/>
        </w:rPr>
        <w:tab/>
      </w:r>
      <w:r w:rsidR="00937F54" w:rsidRPr="00AF55BE">
        <w:rPr>
          <w:lang w:val="de-DE"/>
        </w:rPr>
        <w:t>Das Schiff soll von der Landanlage abgekoppelt sein, damit bei einem möglichen Zwischenfall z.B. ein Brand nicht vom Schiff auf die Landanlage und nicht von der Landanlage auf das Schiff übergreifen kann.</w:t>
      </w:r>
    </w:p>
    <w:p w14:paraId="25DEA686" w14:textId="77777777" w:rsidR="00D0481C" w:rsidRPr="00AF55BE" w:rsidRDefault="00D0481C" w:rsidP="00AF55BE">
      <w:pPr>
        <w:tabs>
          <w:tab w:val="left" w:pos="1701"/>
        </w:tabs>
        <w:ind w:left="1134" w:right="566"/>
        <w:jc w:val="both"/>
        <w:rPr>
          <w:lang w:val="de-DE"/>
        </w:rPr>
      </w:pPr>
    </w:p>
    <w:p w14:paraId="5AF6E618" w14:textId="114CC26A" w:rsidR="00B519B0" w:rsidRPr="00D625E3" w:rsidRDefault="00B519B0" w:rsidP="00AF55BE">
      <w:pPr>
        <w:tabs>
          <w:tab w:val="left" w:pos="1701"/>
        </w:tabs>
        <w:ind w:left="1134" w:right="566"/>
        <w:jc w:val="both"/>
        <w:rPr>
          <w:b/>
          <w:bCs/>
          <w:sz w:val="24"/>
          <w:szCs w:val="24"/>
          <w:lang w:val="de-DE"/>
        </w:rPr>
      </w:pPr>
      <w:bookmarkStart w:id="9" w:name="_Hlk103169464"/>
      <w:r w:rsidRPr="00D625E3">
        <w:rPr>
          <w:b/>
          <w:bCs/>
          <w:sz w:val="24"/>
          <w:szCs w:val="24"/>
          <w:lang w:val="de-DE"/>
        </w:rPr>
        <w:t>Zu Absatz 7.2.4.23.2 Probeentnahme</w:t>
      </w:r>
      <w:r w:rsidR="00D0481C" w:rsidRPr="00D625E3">
        <w:rPr>
          <w:b/>
          <w:bCs/>
          <w:sz w:val="24"/>
          <w:szCs w:val="24"/>
          <w:lang w:val="de-DE"/>
        </w:rPr>
        <w:t>, Ermittlung der Füllmenge, Zugabe von Stabilisator und Gasmessung</w:t>
      </w:r>
    </w:p>
    <w:bookmarkEnd w:id="9"/>
    <w:p w14:paraId="7D9C285B" w14:textId="77777777" w:rsidR="00150257" w:rsidRPr="00AF55BE" w:rsidRDefault="00150257" w:rsidP="00AF55BE">
      <w:pPr>
        <w:tabs>
          <w:tab w:val="left" w:pos="1701"/>
        </w:tabs>
        <w:ind w:left="1134" w:right="566"/>
        <w:jc w:val="both"/>
        <w:rPr>
          <w:lang w:val="de-DE"/>
        </w:rPr>
      </w:pPr>
    </w:p>
    <w:p w14:paraId="4E328BB7" w14:textId="1E14B7F3" w:rsidR="006018C7" w:rsidRPr="00AF55BE" w:rsidRDefault="00E810F5" w:rsidP="00AF55BE">
      <w:pPr>
        <w:tabs>
          <w:tab w:val="left" w:pos="1701"/>
        </w:tabs>
        <w:ind w:left="1134" w:right="566"/>
        <w:jc w:val="both"/>
        <w:rPr>
          <w:lang w:val="de-DE"/>
        </w:rPr>
      </w:pPr>
      <w:r>
        <w:rPr>
          <w:lang w:val="de-DE"/>
        </w:rPr>
        <w:t>29.</w:t>
      </w:r>
      <w:r>
        <w:rPr>
          <w:lang w:val="de-DE"/>
        </w:rPr>
        <w:tab/>
      </w:r>
      <w:r w:rsidR="006018C7" w:rsidRPr="00AF55BE">
        <w:rPr>
          <w:lang w:val="de-DE"/>
        </w:rPr>
        <w:t xml:space="preserve">Hier sind die besonderen Vorschriften für das Öffnen von Öffnungen zur offenen Probenahme aufgeführt. </w:t>
      </w:r>
    </w:p>
    <w:p w14:paraId="60898AC2" w14:textId="77777777" w:rsidR="004D0FC3" w:rsidRPr="00ED3884" w:rsidRDefault="00311EE7" w:rsidP="00311EE7">
      <w:pPr>
        <w:spacing w:before="120"/>
        <w:ind w:left="1134" w:right="566" w:firstLine="567"/>
        <w:jc w:val="both"/>
        <w:rPr>
          <w:lang w:val="de-DE"/>
        </w:rPr>
      </w:pPr>
      <w:r w:rsidRPr="00ED3884">
        <w:rPr>
          <w:lang w:val="de-DE"/>
        </w:rPr>
        <w:t>a)</w:t>
      </w:r>
      <w:r w:rsidRPr="00ED3884">
        <w:rPr>
          <w:lang w:val="de-DE"/>
        </w:rPr>
        <w:tab/>
      </w:r>
      <w:bookmarkStart w:id="10" w:name="_Hlk93584310"/>
      <w:r w:rsidR="006C095E" w:rsidRPr="00ED3884">
        <w:rPr>
          <w:lang w:val="de-DE"/>
        </w:rPr>
        <w:t xml:space="preserve">Absatz 7.2.4.23.2.1 entspricht dem bisherigen Absatz </w:t>
      </w:r>
      <w:bookmarkStart w:id="11" w:name="_Hlk93572011"/>
      <w:r w:rsidR="006C095E" w:rsidRPr="00ED3884">
        <w:rPr>
          <w:lang w:val="de-DE"/>
        </w:rPr>
        <w:t>7.2.4.22.4.</w:t>
      </w:r>
      <w:bookmarkEnd w:id="10"/>
      <w:bookmarkEnd w:id="11"/>
      <w:r w:rsidR="002C7C76" w:rsidRPr="00ED3884">
        <w:rPr>
          <w:lang w:val="de-DE"/>
        </w:rPr>
        <w:t xml:space="preserve"> </w:t>
      </w:r>
    </w:p>
    <w:p w14:paraId="43372942" w14:textId="1464E7AA" w:rsidR="003341CE" w:rsidRPr="00ED3884" w:rsidRDefault="004D0FC3" w:rsidP="00311EE7">
      <w:pPr>
        <w:spacing w:before="120"/>
        <w:ind w:left="1134" w:right="566" w:firstLine="567"/>
        <w:jc w:val="both"/>
        <w:rPr>
          <w:lang w:val="de-DE"/>
        </w:rPr>
      </w:pPr>
      <w:r w:rsidRPr="00ED3884">
        <w:rPr>
          <w:lang w:val="de-DE"/>
        </w:rPr>
        <w:t>b)</w:t>
      </w:r>
      <w:r w:rsidRPr="00ED3884">
        <w:rPr>
          <w:lang w:val="de-DE"/>
        </w:rPr>
        <w:tab/>
      </w:r>
      <w:r w:rsidR="003341CE" w:rsidRPr="00ED3884">
        <w:rPr>
          <w:lang w:val="de-DE"/>
        </w:rPr>
        <w:t xml:space="preserve">Absatz </w:t>
      </w:r>
      <w:r w:rsidR="006C095E" w:rsidRPr="00ED3884">
        <w:rPr>
          <w:lang w:val="de-DE"/>
        </w:rPr>
        <w:t xml:space="preserve">7.2.4.23.2.2 </w:t>
      </w:r>
      <w:r w:rsidR="003341CE" w:rsidRPr="00ED3884">
        <w:rPr>
          <w:lang w:val="de-DE"/>
        </w:rPr>
        <w:t>enthält Satz</w:t>
      </w:r>
      <w:r w:rsidR="006C095E" w:rsidRPr="00ED3884">
        <w:rPr>
          <w:lang w:val="de-DE"/>
        </w:rPr>
        <w:t xml:space="preserve"> </w:t>
      </w:r>
      <w:r w:rsidR="003341CE" w:rsidRPr="00ED3884">
        <w:rPr>
          <w:lang w:val="de-DE"/>
        </w:rPr>
        <w:t xml:space="preserve">1 </w:t>
      </w:r>
      <w:r w:rsidR="006C095E" w:rsidRPr="00ED3884">
        <w:rPr>
          <w:lang w:val="de-DE"/>
        </w:rPr>
        <w:t>des bisherigen</w:t>
      </w:r>
      <w:r w:rsidR="003341CE" w:rsidRPr="00ED3884">
        <w:rPr>
          <w:lang w:val="de-DE"/>
        </w:rPr>
        <w:t xml:space="preserve"> Absatz</w:t>
      </w:r>
      <w:r w:rsidR="006C095E" w:rsidRPr="00ED3884">
        <w:rPr>
          <w:lang w:val="de-DE"/>
        </w:rPr>
        <w:t>es</w:t>
      </w:r>
      <w:r w:rsidR="003341CE" w:rsidRPr="00ED3884">
        <w:rPr>
          <w:lang w:val="de-DE"/>
        </w:rPr>
        <w:t xml:space="preserve"> </w:t>
      </w:r>
      <w:bookmarkStart w:id="12" w:name="_Hlk93571788"/>
      <w:r w:rsidR="003341CE" w:rsidRPr="00ED3884">
        <w:rPr>
          <w:lang w:val="de-DE"/>
        </w:rPr>
        <w:t>7.2.4.22.3.</w:t>
      </w:r>
      <w:r w:rsidR="00EC02FC" w:rsidRPr="00ED3884">
        <w:rPr>
          <w:lang w:val="de-DE"/>
        </w:rPr>
        <w:t xml:space="preserve"> Durch die Änderung der Begriffsbestimmung für „Probeentnahmeöffnung“ in Unterabschnitt 1.2.1 ist es klar, dass nicht nur eine besonders gewidmete „Probeentnahmeöffnung“, sondern auch jede gleichwertig abgesicherte Öffnung verwendet werden darf.</w:t>
      </w:r>
      <w:r w:rsidR="00D0481C" w:rsidRPr="00ED3884">
        <w:rPr>
          <w:lang w:val="de-DE"/>
        </w:rPr>
        <w:t xml:space="preserve"> Das ist insbesondere die Öffnung nach 7.2.4.22.6.</w:t>
      </w:r>
    </w:p>
    <w:p w14:paraId="1D37FF32" w14:textId="7C30156F" w:rsidR="006C095E" w:rsidRPr="00ED3884" w:rsidRDefault="004D0FC3" w:rsidP="00311EE7">
      <w:pPr>
        <w:spacing w:before="120"/>
        <w:ind w:left="1134" w:right="566" w:firstLine="567"/>
        <w:jc w:val="both"/>
        <w:rPr>
          <w:lang w:val="de-DE"/>
        </w:rPr>
      </w:pPr>
      <w:r w:rsidRPr="00ED3884">
        <w:rPr>
          <w:lang w:val="de-DE"/>
        </w:rPr>
        <w:t>c</w:t>
      </w:r>
      <w:r w:rsidR="00311EE7" w:rsidRPr="00ED3884">
        <w:rPr>
          <w:lang w:val="de-DE"/>
        </w:rPr>
        <w:t>)</w:t>
      </w:r>
      <w:r w:rsidR="00311EE7" w:rsidRPr="00ED3884">
        <w:rPr>
          <w:lang w:val="de-DE"/>
        </w:rPr>
        <w:tab/>
      </w:r>
      <w:r w:rsidR="00EC02FC" w:rsidRPr="00ED3884">
        <w:rPr>
          <w:lang w:val="de-DE"/>
        </w:rPr>
        <w:t xml:space="preserve">Die im neuen Absatz </w:t>
      </w:r>
      <w:r w:rsidR="006C095E" w:rsidRPr="00ED3884">
        <w:rPr>
          <w:lang w:val="de-DE"/>
        </w:rPr>
        <w:t>7.2.4.23.2.</w:t>
      </w:r>
      <w:r w:rsidR="00B47C9C" w:rsidRPr="00ED3884">
        <w:rPr>
          <w:lang w:val="de-DE"/>
        </w:rPr>
        <w:t>2</w:t>
      </w:r>
      <w:r w:rsidR="00EC02FC" w:rsidRPr="00ED3884">
        <w:rPr>
          <w:lang w:val="de-DE"/>
        </w:rPr>
        <w:t xml:space="preserve"> eröffnete Möglichkeit, in Ausnahmefällen be</w:t>
      </w:r>
      <w:r w:rsidR="00CB66A9" w:rsidRPr="00ED3884">
        <w:rPr>
          <w:lang w:val="de-DE"/>
        </w:rPr>
        <w:t>i</w:t>
      </w:r>
      <w:r w:rsidR="00EC02FC" w:rsidRPr="00ED3884">
        <w:rPr>
          <w:lang w:val="de-DE"/>
        </w:rPr>
        <w:t>m Ausfall des geschlossenen oder teilweise geschlossenen Probeentnahmesystems eine Probenahme über eine Öffnung durchzuführen, stellt sicher, dass das Entladen des Schiffes nicht verhindert und sein Einsatzplan nicht nachhaltig gestört wird (mit der Folge von wirtschaftlichen Schäden für den Beförderer), wenn der Schaden nicht kurzfristig mit Bordmitteln oder durch externe Dienstleister innerhalb etwa vorhandener Zeitpuffer beseitigt werden kann.</w:t>
      </w:r>
    </w:p>
    <w:bookmarkEnd w:id="12"/>
    <w:p w14:paraId="61827D89" w14:textId="04DC7EB2" w:rsidR="00125155" w:rsidRPr="00311EE7" w:rsidRDefault="004D0FC3" w:rsidP="00311EE7">
      <w:pPr>
        <w:spacing w:before="120"/>
        <w:ind w:left="1134" w:right="566" w:firstLine="567"/>
        <w:jc w:val="both"/>
        <w:rPr>
          <w:lang w:val="de-DE"/>
        </w:rPr>
      </w:pPr>
      <w:r w:rsidRPr="00ED3884">
        <w:rPr>
          <w:lang w:val="de-DE"/>
        </w:rPr>
        <w:t>d</w:t>
      </w:r>
      <w:r w:rsidR="00311EE7" w:rsidRPr="00ED3884">
        <w:rPr>
          <w:lang w:val="de-DE"/>
        </w:rPr>
        <w:t>)</w:t>
      </w:r>
      <w:r w:rsidR="00311EE7" w:rsidRPr="00ED3884">
        <w:rPr>
          <w:lang w:val="de-DE"/>
        </w:rPr>
        <w:tab/>
      </w:r>
      <w:r w:rsidR="00125155" w:rsidRPr="00ED3884">
        <w:rPr>
          <w:lang w:val="de-DE"/>
        </w:rPr>
        <w:t>Die neue Vorschrift Absatz 7.2.4.23.2.4 entspricht – mit der gleichen Begründung – der Vorschrift 7.2.4.23.1.1 beim Öffnen zur Sichtkontrolle.</w:t>
      </w:r>
    </w:p>
    <w:p w14:paraId="58EC9EF2" w14:textId="492B4C76" w:rsidR="00E3611D" w:rsidRPr="00311EE7" w:rsidRDefault="00311EE7" w:rsidP="00311EE7">
      <w:pPr>
        <w:spacing w:before="120"/>
        <w:ind w:left="1134" w:right="566" w:firstLine="567"/>
        <w:jc w:val="both"/>
        <w:rPr>
          <w:lang w:val="de-DE"/>
        </w:rPr>
      </w:pPr>
      <w:bookmarkStart w:id="13" w:name="_Hlk103168758"/>
      <w:r>
        <w:rPr>
          <w:lang w:val="de-DE"/>
        </w:rPr>
        <w:t>e)</w:t>
      </w:r>
      <w:r>
        <w:rPr>
          <w:lang w:val="de-DE"/>
        </w:rPr>
        <w:tab/>
      </w:r>
      <w:r w:rsidR="00E3611D" w:rsidRPr="00311EE7">
        <w:rPr>
          <w:lang w:val="de-DE"/>
        </w:rPr>
        <w:t xml:space="preserve">Die im neuen Absatz 7.2.4.23.2.5 angesprochene Messung mittels der fest verbauten Messsysteme kann gelegentlich fehlerbehaftet sein. Zum Beispiel durch Luftblasen, Tropfen, welche Radar- oder Schallmesssysteme irritieren oder Schwimmer, die „hängen“. Ein Defekt von Sensoren kann ein weiterer Grund sein. Dadurch kann die vom </w:t>
      </w:r>
      <w:proofErr w:type="spellStart"/>
      <w:r w:rsidR="00E3611D" w:rsidRPr="00311EE7">
        <w:rPr>
          <w:lang w:val="de-DE"/>
        </w:rPr>
        <w:t>Befüller</w:t>
      </w:r>
      <w:proofErr w:type="spellEnd"/>
      <w:r w:rsidR="00E3611D" w:rsidRPr="00311EE7">
        <w:rPr>
          <w:lang w:val="de-DE"/>
        </w:rPr>
        <w:t xml:space="preserve"> gegenüber dem Beförderer beim Laden oder durch den Beförderer an der Löschstelle angegebene </w:t>
      </w:r>
      <w:proofErr w:type="gramStart"/>
      <w:r w:rsidR="00E3611D" w:rsidRPr="00311EE7">
        <w:rPr>
          <w:lang w:val="de-DE"/>
        </w:rPr>
        <w:t>Menge</w:t>
      </w:r>
      <w:proofErr w:type="gramEnd"/>
      <w:r w:rsidR="00E3611D" w:rsidRPr="00311EE7">
        <w:rPr>
          <w:lang w:val="de-DE"/>
        </w:rPr>
        <w:t xml:space="preserve"> von der durch die fest eingebauten Messeinrichtung am Ladetank angezeigten Menge abweichen. Eine genaue Feststellung von Menge und Warenwert ist dann nur mit Maßband und Thermometer möglich. Eine Ermittlung über die Eich-Markierung am Schiff ist nicht so genau, wie es von den Kunden des Beförderers und von Zollbehörden bei einem Transport aus einem zollfreien Lager gefordert wird.</w:t>
      </w:r>
    </w:p>
    <w:p w14:paraId="7B161B06" w14:textId="06019DD7" w:rsidR="00125155" w:rsidRPr="00311EE7" w:rsidRDefault="00311EE7" w:rsidP="00311EE7">
      <w:pPr>
        <w:spacing w:before="120"/>
        <w:ind w:left="1134" w:right="566" w:firstLine="567"/>
        <w:jc w:val="both"/>
        <w:rPr>
          <w:lang w:val="de-DE"/>
        </w:rPr>
      </w:pPr>
      <w:r>
        <w:rPr>
          <w:lang w:val="de-DE"/>
        </w:rPr>
        <w:t>f)</w:t>
      </w:r>
      <w:r>
        <w:rPr>
          <w:lang w:val="de-DE"/>
        </w:rPr>
        <w:tab/>
      </w:r>
      <w:r w:rsidR="00125155" w:rsidRPr="00311EE7">
        <w:rPr>
          <w:lang w:val="de-DE"/>
        </w:rPr>
        <w:t>Die Anforderung in Absatz 7.2.4.23.</w:t>
      </w:r>
      <w:r w:rsidR="00F70673" w:rsidRPr="00311EE7">
        <w:rPr>
          <w:lang w:val="de-DE"/>
        </w:rPr>
        <w:t xml:space="preserve">6 greift auf, was im ADN schon an anderer </w:t>
      </w:r>
      <w:r w:rsidR="005456BA" w:rsidRPr="00311EE7">
        <w:rPr>
          <w:lang w:val="de-DE"/>
        </w:rPr>
        <w:t xml:space="preserve">Stelle </w:t>
      </w:r>
      <w:r w:rsidR="00125155" w:rsidRPr="00311EE7">
        <w:rPr>
          <w:lang w:val="de-DE"/>
        </w:rPr>
        <w:t>geregelt</w:t>
      </w:r>
      <w:r w:rsidR="00F70673" w:rsidRPr="00311EE7">
        <w:rPr>
          <w:lang w:val="de-DE"/>
        </w:rPr>
        <w:t xml:space="preserve"> ist</w:t>
      </w:r>
      <w:r w:rsidR="00125155" w:rsidRPr="00311EE7">
        <w:rPr>
          <w:lang w:val="de-DE"/>
        </w:rPr>
        <w:t xml:space="preserve">, zum Beispiel bei der Inertisierung 7.2.4.18.4 oder der Beladung in 7.2.4.16.15 um eine elektrostatische Aufladung zu verhindern. Dafür muss unter Berücksichtigung der Leitfähigkeit die Füllgeschwindigkeit so gering wie möglich gehalten werden. In der Praxis handelt es sich bei der Zugabe von Stabilisatoren </w:t>
      </w:r>
      <w:proofErr w:type="gramStart"/>
      <w:r w:rsidR="00125155" w:rsidRPr="00311EE7">
        <w:rPr>
          <w:lang w:val="de-DE"/>
        </w:rPr>
        <w:t>um verhältnismäßig</w:t>
      </w:r>
      <w:proofErr w:type="gramEnd"/>
      <w:r w:rsidR="00125155" w:rsidRPr="00311EE7">
        <w:rPr>
          <w:lang w:val="de-DE"/>
        </w:rPr>
        <w:t xml:space="preserve"> geringe Mengen.</w:t>
      </w:r>
    </w:p>
    <w:bookmarkEnd w:id="13"/>
    <w:p w14:paraId="5242B941" w14:textId="5F149BD9" w:rsidR="00125155" w:rsidRPr="00843BCA" w:rsidRDefault="00125155" w:rsidP="00311EE7">
      <w:pPr>
        <w:spacing w:before="120"/>
        <w:ind w:left="1134" w:right="566" w:firstLine="567"/>
        <w:jc w:val="both"/>
        <w:rPr>
          <w:lang w:val="de-DE"/>
        </w:rPr>
      </w:pPr>
      <w:r w:rsidRPr="00843BCA">
        <w:rPr>
          <w:lang w:val="de-DE"/>
        </w:rPr>
        <w:t>g)</w:t>
      </w:r>
      <w:r w:rsidR="00843BCA">
        <w:rPr>
          <w:lang w:val="de-DE"/>
        </w:rPr>
        <w:tab/>
      </w:r>
      <w:r w:rsidRPr="00843BCA">
        <w:rPr>
          <w:lang w:val="de-DE"/>
        </w:rPr>
        <w:t>Der in den Absatz 7.2.4.23.2.</w:t>
      </w:r>
      <w:r w:rsidR="00B47C9C" w:rsidRPr="00843BCA">
        <w:rPr>
          <w:lang w:val="de-DE"/>
        </w:rPr>
        <w:t>7</w:t>
      </w:r>
      <w:r w:rsidRPr="00843BCA">
        <w:rPr>
          <w:lang w:val="de-DE"/>
        </w:rPr>
        <w:t xml:space="preserve"> aufgenommen Verweis auf den Absatz 7.2.3.1.4. ruft im Zusammenhang mit dem Öffnen von Öffnungen die allgemeinen Vorschriften über das Betreten von Ladetanks in Erinnerung. Die Messung muss von einem ADN-Sachkundigen durchgeführt werden, der mit einem stoffspezifischen Atemfilter ausgerüstet ist und die zu prüfenden Räume nicht betreten darf. </w:t>
      </w:r>
    </w:p>
    <w:p w14:paraId="622AE1D4" w14:textId="5C7BCCA9" w:rsidR="00125155" w:rsidRPr="00AF55BE" w:rsidRDefault="00E810F5" w:rsidP="0098154A">
      <w:pPr>
        <w:spacing w:before="120"/>
        <w:ind w:left="1134" w:right="566" w:firstLine="567"/>
        <w:jc w:val="both"/>
        <w:rPr>
          <w:highlight w:val="yellow"/>
          <w:lang w:val="de-DE"/>
        </w:rPr>
      </w:pPr>
      <w:r>
        <w:rPr>
          <w:lang w:val="de-DE"/>
        </w:rPr>
        <w:t>h)</w:t>
      </w:r>
      <w:r>
        <w:rPr>
          <w:lang w:val="de-DE"/>
        </w:rPr>
        <w:tab/>
      </w:r>
      <w:r w:rsidR="00125155" w:rsidRPr="00843BCA">
        <w:rPr>
          <w:lang w:val="de-DE"/>
        </w:rPr>
        <w:t>Gasfreiheitsmessungen vor dem Betreten von Ladetanks zu Kontrollzwecken, vor der Wegnahme der blauen Kegel/Lichter, etc. können sicher durchgeführt werden, wenn neben den neuen Vorschriften in 7.2.4.22 und 7.2.4.23.2 auch die Anforderungen nach 7.2.3.1.4 beachtet werden.</w:t>
      </w:r>
    </w:p>
    <w:p w14:paraId="268B3298" w14:textId="77777777" w:rsidR="007E0E00" w:rsidRDefault="007E0E00">
      <w:pPr>
        <w:suppressAutoHyphens w:val="0"/>
        <w:spacing w:line="240" w:lineRule="auto"/>
        <w:rPr>
          <w:b/>
          <w:bCs/>
          <w:sz w:val="24"/>
          <w:szCs w:val="24"/>
          <w:lang w:val="de-DE"/>
        </w:rPr>
      </w:pPr>
      <w:r>
        <w:rPr>
          <w:b/>
          <w:bCs/>
          <w:sz w:val="24"/>
          <w:szCs w:val="24"/>
          <w:lang w:val="de-DE"/>
        </w:rPr>
        <w:br w:type="page"/>
      </w:r>
    </w:p>
    <w:p w14:paraId="30D76082" w14:textId="12321639" w:rsidR="004250F8" w:rsidRPr="00D625E3" w:rsidRDefault="004250F8" w:rsidP="00AF55BE">
      <w:pPr>
        <w:tabs>
          <w:tab w:val="left" w:pos="1701"/>
        </w:tabs>
        <w:ind w:left="1134" w:right="566"/>
        <w:jc w:val="both"/>
        <w:rPr>
          <w:b/>
          <w:bCs/>
          <w:sz w:val="24"/>
          <w:szCs w:val="24"/>
          <w:lang w:val="de-DE"/>
        </w:rPr>
      </w:pPr>
      <w:r w:rsidRPr="00D625E3">
        <w:rPr>
          <w:b/>
          <w:bCs/>
          <w:sz w:val="24"/>
          <w:szCs w:val="24"/>
          <w:lang w:val="de-DE"/>
        </w:rPr>
        <w:lastRenderedPageBreak/>
        <w:t>Zu Abschnitt 8.6.4</w:t>
      </w:r>
    </w:p>
    <w:p w14:paraId="2113CF90" w14:textId="100E922B" w:rsidR="004250F8" w:rsidRPr="00AF55BE" w:rsidRDefault="004250F8" w:rsidP="00AF55BE">
      <w:pPr>
        <w:tabs>
          <w:tab w:val="left" w:pos="1701"/>
        </w:tabs>
        <w:ind w:left="1134" w:right="566"/>
        <w:jc w:val="both"/>
        <w:rPr>
          <w:lang w:val="de-DE"/>
        </w:rPr>
      </w:pPr>
    </w:p>
    <w:p w14:paraId="1A0A40B5" w14:textId="33E6FDDB" w:rsidR="004250F8" w:rsidRPr="00AF55BE" w:rsidRDefault="00E810F5" w:rsidP="00AF55BE">
      <w:pPr>
        <w:tabs>
          <w:tab w:val="left" w:pos="1701"/>
        </w:tabs>
        <w:ind w:left="1134" w:right="566"/>
        <w:jc w:val="both"/>
        <w:rPr>
          <w:lang w:val="de-DE"/>
        </w:rPr>
      </w:pPr>
      <w:r>
        <w:rPr>
          <w:lang w:val="de-DE"/>
        </w:rPr>
        <w:t>30.</w:t>
      </w:r>
      <w:r>
        <w:rPr>
          <w:lang w:val="de-DE"/>
        </w:rPr>
        <w:tab/>
      </w:r>
      <w:r w:rsidR="004250F8" w:rsidRPr="00AF55BE">
        <w:rPr>
          <w:lang w:val="de-DE"/>
        </w:rPr>
        <w:t xml:space="preserve">Es wird vorgeschlagen, auf eine enumerative Aufzählung von Öffnungen zu verzichten, um bei </w:t>
      </w:r>
      <w:r w:rsidR="00FD09AD" w:rsidRPr="00AF55BE">
        <w:rPr>
          <w:lang w:val="de-DE"/>
        </w:rPr>
        <w:t xml:space="preserve">weiteren </w:t>
      </w:r>
      <w:r w:rsidR="004250F8" w:rsidRPr="00AF55BE">
        <w:rPr>
          <w:lang w:val="de-DE"/>
        </w:rPr>
        <w:t>zukünftig vielleicht auftrete</w:t>
      </w:r>
      <w:r w:rsidR="00FD09AD" w:rsidRPr="00AF55BE">
        <w:rPr>
          <w:lang w:val="de-DE"/>
        </w:rPr>
        <w:t>nden technischen Änderungen hier keine Regelungslücke entstehen zu lassen.</w:t>
      </w:r>
    </w:p>
    <w:p w14:paraId="7DE8EDA8" w14:textId="3FA59320" w:rsidR="00843BCA" w:rsidRDefault="00843BCA">
      <w:pPr>
        <w:suppressAutoHyphens w:val="0"/>
        <w:spacing w:line="240" w:lineRule="auto"/>
        <w:rPr>
          <w:b/>
          <w:bCs/>
          <w:sz w:val="28"/>
          <w:szCs w:val="28"/>
          <w:lang w:val="de-DE"/>
        </w:rPr>
      </w:pPr>
    </w:p>
    <w:p w14:paraId="28F804CE" w14:textId="50597E25" w:rsidR="00BB77E8" w:rsidRPr="00AF55BE" w:rsidRDefault="00E810F5" w:rsidP="00AF55BE">
      <w:pPr>
        <w:tabs>
          <w:tab w:val="left" w:pos="1701"/>
        </w:tabs>
        <w:ind w:left="1134" w:right="566" w:hanging="567"/>
        <w:jc w:val="both"/>
        <w:rPr>
          <w:b/>
          <w:bCs/>
          <w:sz w:val="28"/>
          <w:szCs w:val="28"/>
          <w:lang w:val="de-DE"/>
        </w:rPr>
      </w:pPr>
      <w:r>
        <w:rPr>
          <w:b/>
          <w:bCs/>
          <w:sz w:val="28"/>
          <w:szCs w:val="28"/>
          <w:lang w:val="de-DE"/>
        </w:rPr>
        <w:t>II</w:t>
      </w:r>
      <w:r w:rsidR="00B15D12" w:rsidRPr="00AF55BE">
        <w:rPr>
          <w:b/>
          <w:bCs/>
          <w:sz w:val="28"/>
          <w:szCs w:val="28"/>
          <w:lang w:val="de-DE"/>
        </w:rPr>
        <w:t>I.</w:t>
      </w:r>
      <w:r w:rsidR="00AF55BE" w:rsidRPr="00AF55BE">
        <w:rPr>
          <w:b/>
          <w:bCs/>
          <w:sz w:val="28"/>
          <w:szCs w:val="28"/>
          <w:lang w:val="de-DE"/>
        </w:rPr>
        <w:tab/>
      </w:r>
      <w:r w:rsidR="00B15D12" w:rsidRPr="00AF55BE">
        <w:rPr>
          <w:b/>
          <w:bCs/>
          <w:sz w:val="28"/>
          <w:szCs w:val="28"/>
          <w:lang w:val="de-DE"/>
        </w:rPr>
        <w:t xml:space="preserve"> </w:t>
      </w:r>
      <w:r w:rsidR="00BB77E8" w:rsidRPr="00AF55BE">
        <w:rPr>
          <w:b/>
          <w:bCs/>
          <w:sz w:val="28"/>
          <w:szCs w:val="28"/>
          <w:lang w:val="de-DE"/>
        </w:rPr>
        <w:t>Sicherheit</w:t>
      </w:r>
    </w:p>
    <w:p w14:paraId="4DDD2ACD" w14:textId="77777777" w:rsidR="00B15D12" w:rsidRPr="00AF55BE" w:rsidRDefault="00B15D12" w:rsidP="00AF55BE">
      <w:pPr>
        <w:tabs>
          <w:tab w:val="left" w:pos="1701"/>
        </w:tabs>
        <w:ind w:left="1134" w:right="566"/>
        <w:jc w:val="both"/>
        <w:rPr>
          <w:lang w:val="de-DE"/>
        </w:rPr>
      </w:pPr>
    </w:p>
    <w:p w14:paraId="67BC2D6F" w14:textId="0E750D7A" w:rsidR="00100169" w:rsidRPr="00AF55BE" w:rsidRDefault="00E810F5" w:rsidP="00AF55BE">
      <w:pPr>
        <w:tabs>
          <w:tab w:val="left" w:pos="1701"/>
        </w:tabs>
        <w:ind w:left="1134" w:right="566"/>
        <w:jc w:val="both"/>
        <w:rPr>
          <w:b/>
          <w:u w:val="single"/>
          <w:lang w:val="de-DE"/>
        </w:rPr>
      </w:pPr>
      <w:r>
        <w:rPr>
          <w:bCs/>
          <w:lang w:val="de-DE"/>
        </w:rPr>
        <w:t>31</w:t>
      </w:r>
      <w:r w:rsidR="00D0481C" w:rsidRPr="00AF55BE">
        <w:rPr>
          <w:bCs/>
          <w:lang w:val="de-DE"/>
        </w:rPr>
        <w:t>.</w:t>
      </w:r>
      <w:r w:rsidR="00100169" w:rsidRPr="00AF55BE">
        <w:rPr>
          <w:bCs/>
          <w:lang w:val="de-DE"/>
        </w:rPr>
        <w:t xml:space="preserve"> </w:t>
      </w:r>
      <w:r w:rsidR="00100169" w:rsidRPr="00AF55BE">
        <w:rPr>
          <w:bCs/>
          <w:lang w:val="de-DE"/>
        </w:rPr>
        <w:tab/>
        <w:t xml:space="preserve">Der in Unterabschnitt 7.2.3.22 formulierte Grundsatz, dass Ladetanks und Restetanks geschlossen bleiben müssen, wenn und </w:t>
      </w:r>
      <w:proofErr w:type="gramStart"/>
      <w:r w:rsidR="00100169" w:rsidRPr="00AF55BE">
        <w:rPr>
          <w:bCs/>
          <w:lang w:val="de-DE"/>
        </w:rPr>
        <w:t>soweit</w:t>
      </w:r>
      <w:proofErr w:type="gramEnd"/>
      <w:r w:rsidR="00100169" w:rsidRPr="00AF55BE">
        <w:rPr>
          <w:bCs/>
          <w:lang w:val="de-DE"/>
        </w:rPr>
        <w:t xml:space="preserve"> nicht in Teil 7 konkrete Ausnahmen beschrieben sind, bleibt uneingeschränkt erhalten. Wie beim Entgasen von Ladetanks, das ebenfalls mit dem Öffnen von Öffnungen verbunden ist, wird das Öffnen nur zugelassen, wenn die Freisetzung von Gasen und Dämpfen aus den Ladetanks nicht durch andere Rechtsvorschriften verboten ist</w:t>
      </w:r>
    </w:p>
    <w:p w14:paraId="14035BD2" w14:textId="77777777" w:rsidR="00054522" w:rsidRPr="00AF55BE" w:rsidRDefault="00054522" w:rsidP="00AF55BE">
      <w:pPr>
        <w:tabs>
          <w:tab w:val="left" w:pos="1701"/>
        </w:tabs>
        <w:ind w:left="1134" w:right="566"/>
        <w:jc w:val="both"/>
        <w:rPr>
          <w:lang w:val="de-DE"/>
        </w:rPr>
      </w:pPr>
    </w:p>
    <w:p w14:paraId="42896DE9" w14:textId="5BC4094E" w:rsidR="00D13906" w:rsidRPr="00AF55BE" w:rsidRDefault="00E810F5" w:rsidP="00AF55BE">
      <w:pPr>
        <w:tabs>
          <w:tab w:val="left" w:pos="1701"/>
        </w:tabs>
        <w:ind w:left="1134" w:right="566"/>
        <w:jc w:val="both"/>
        <w:rPr>
          <w:lang w:val="de-DE"/>
        </w:rPr>
      </w:pPr>
      <w:r>
        <w:rPr>
          <w:lang w:val="de-DE"/>
        </w:rPr>
        <w:t>32</w:t>
      </w:r>
      <w:r w:rsidR="00B15D12" w:rsidRPr="00AF55BE">
        <w:rPr>
          <w:lang w:val="de-DE"/>
        </w:rPr>
        <w:t>.</w:t>
      </w:r>
      <w:r w:rsidR="00B15D12" w:rsidRPr="00AF55BE">
        <w:rPr>
          <w:lang w:val="de-DE"/>
        </w:rPr>
        <w:tab/>
      </w:r>
      <w:r w:rsidR="00D0481C" w:rsidRPr="00AF55BE">
        <w:rPr>
          <w:lang w:val="de-DE"/>
        </w:rPr>
        <w:t>D</w:t>
      </w:r>
      <w:r w:rsidR="001A5F58" w:rsidRPr="00AF55BE">
        <w:rPr>
          <w:lang w:val="de-DE"/>
        </w:rPr>
        <w:t xml:space="preserve">urch </w:t>
      </w:r>
      <w:r w:rsidR="00D0481C" w:rsidRPr="00AF55BE">
        <w:rPr>
          <w:lang w:val="de-DE"/>
        </w:rPr>
        <w:t>die</w:t>
      </w:r>
      <w:r w:rsidR="00997599" w:rsidRPr="00AF55BE">
        <w:rPr>
          <w:lang w:val="de-DE"/>
        </w:rPr>
        <w:t xml:space="preserve"> neu</w:t>
      </w:r>
      <w:r w:rsidR="00D0481C" w:rsidRPr="00AF55BE">
        <w:rPr>
          <w:lang w:val="de-DE"/>
        </w:rPr>
        <w:t xml:space="preserve"> und eindeutig</w:t>
      </w:r>
      <w:r w:rsidR="00997599" w:rsidRPr="00AF55BE">
        <w:rPr>
          <w:lang w:val="de-DE"/>
        </w:rPr>
        <w:t xml:space="preserve"> gefassten </w:t>
      </w:r>
      <w:r w:rsidR="00D0481C" w:rsidRPr="00AF55BE">
        <w:rPr>
          <w:lang w:val="de-DE"/>
        </w:rPr>
        <w:t>Vorschriften</w:t>
      </w:r>
      <w:r w:rsidR="00997599" w:rsidRPr="00AF55BE">
        <w:rPr>
          <w:lang w:val="de-DE"/>
        </w:rPr>
        <w:t xml:space="preserve"> und d</w:t>
      </w:r>
      <w:r w:rsidR="001A5F58" w:rsidRPr="00AF55BE">
        <w:rPr>
          <w:lang w:val="de-DE"/>
        </w:rPr>
        <w:t>ie</w:t>
      </w:r>
      <w:r w:rsidR="00997599" w:rsidRPr="00AF55BE">
        <w:rPr>
          <w:lang w:val="de-DE"/>
        </w:rPr>
        <w:t xml:space="preserve"> damit verbundene </w:t>
      </w:r>
      <w:r w:rsidR="00F97157" w:rsidRPr="00AF55BE">
        <w:rPr>
          <w:lang w:val="de-DE"/>
        </w:rPr>
        <w:t xml:space="preserve">einheitliche Auslegung </w:t>
      </w:r>
      <w:r w:rsidR="00D0481C" w:rsidRPr="00AF55BE">
        <w:rPr>
          <w:lang w:val="de-DE"/>
        </w:rPr>
        <w:t>der Vorschriften bei allen an der Beförderung Beteiligten wird die Sicherheit der Beförderung verbessert</w:t>
      </w:r>
      <w:r w:rsidR="00F97157" w:rsidRPr="00AF55BE">
        <w:rPr>
          <w:lang w:val="de-DE"/>
        </w:rPr>
        <w:t>.</w:t>
      </w:r>
    </w:p>
    <w:p w14:paraId="2D4A5AB6" w14:textId="6BF244E2" w:rsidR="0010490F" w:rsidRDefault="0010490F" w:rsidP="00AF55BE">
      <w:pPr>
        <w:tabs>
          <w:tab w:val="left" w:pos="1701"/>
        </w:tabs>
        <w:ind w:left="1134" w:right="566"/>
        <w:jc w:val="both"/>
        <w:rPr>
          <w:lang w:val="de-DE"/>
        </w:rPr>
      </w:pPr>
    </w:p>
    <w:p w14:paraId="48497FDF" w14:textId="77777777" w:rsidR="00843BCA" w:rsidRPr="00AF55BE" w:rsidRDefault="00843BCA" w:rsidP="00AF55BE">
      <w:pPr>
        <w:tabs>
          <w:tab w:val="left" w:pos="1701"/>
        </w:tabs>
        <w:ind w:left="1134" w:right="566"/>
        <w:jc w:val="both"/>
        <w:rPr>
          <w:lang w:val="de-DE"/>
        </w:rPr>
      </w:pPr>
    </w:p>
    <w:p w14:paraId="1886D482" w14:textId="637F165F" w:rsidR="0010490F" w:rsidRPr="00AF55BE" w:rsidRDefault="00E810F5" w:rsidP="00AF55BE">
      <w:pPr>
        <w:tabs>
          <w:tab w:val="left" w:pos="1701"/>
        </w:tabs>
        <w:ind w:left="1134" w:right="566" w:hanging="567"/>
        <w:jc w:val="both"/>
        <w:rPr>
          <w:b/>
          <w:bCs/>
          <w:sz w:val="28"/>
          <w:szCs w:val="28"/>
          <w:lang w:val="de-DE"/>
        </w:rPr>
      </w:pPr>
      <w:r>
        <w:rPr>
          <w:b/>
          <w:bCs/>
          <w:sz w:val="28"/>
          <w:szCs w:val="28"/>
          <w:lang w:val="de-DE"/>
        </w:rPr>
        <w:t>I</w:t>
      </w:r>
      <w:r w:rsidR="00B15D12" w:rsidRPr="00AF55BE">
        <w:rPr>
          <w:b/>
          <w:bCs/>
          <w:sz w:val="28"/>
          <w:szCs w:val="28"/>
          <w:lang w:val="de-DE"/>
        </w:rPr>
        <w:t xml:space="preserve">V. </w:t>
      </w:r>
      <w:r w:rsidR="00AF55BE" w:rsidRPr="00AF55BE">
        <w:rPr>
          <w:b/>
          <w:bCs/>
          <w:sz w:val="28"/>
          <w:szCs w:val="28"/>
          <w:lang w:val="de-DE"/>
        </w:rPr>
        <w:tab/>
      </w:r>
      <w:r w:rsidR="00BB77E8" w:rsidRPr="00AF55BE">
        <w:rPr>
          <w:b/>
          <w:bCs/>
          <w:sz w:val="28"/>
          <w:szCs w:val="28"/>
          <w:lang w:val="de-DE"/>
        </w:rPr>
        <w:t>Umsetzbarkeit</w:t>
      </w:r>
    </w:p>
    <w:p w14:paraId="07933148" w14:textId="77777777" w:rsidR="00B15D12" w:rsidRPr="00AF55BE" w:rsidRDefault="00B15D12" w:rsidP="00AF55BE">
      <w:pPr>
        <w:tabs>
          <w:tab w:val="left" w:pos="1701"/>
        </w:tabs>
        <w:ind w:left="1134" w:right="566"/>
        <w:jc w:val="both"/>
        <w:rPr>
          <w:lang w:val="de-DE"/>
        </w:rPr>
      </w:pPr>
    </w:p>
    <w:p w14:paraId="23E571B8" w14:textId="34E5807D" w:rsidR="00FA59DF" w:rsidRPr="00AF55BE" w:rsidRDefault="00E810F5" w:rsidP="00AF55BE">
      <w:pPr>
        <w:tabs>
          <w:tab w:val="left" w:pos="1701"/>
        </w:tabs>
        <w:ind w:left="1134" w:right="566"/>
        <w:jc w:val="both"/>
        <w:rPr>
          <w:lang w:val="de-DE"/>
        </w:rPr>
      </w:pPr>
      <w:r>
        <w:rPr>
          <w:lang w:val="de-DE"/>
        </w:rPr>
        <w:t>33</w:t>
      </w:r>
      <w:r w:rsidR="00500C1C" w:rsidRPr="00AF55BE">
        <w:rPr>
          <w:lang w:val="de-DE"/>
        </w:rPr>
        <w:t>.</w:t>
      </w:r>
      <w:r w:rsidR="00B15D12" w:rsidRPr="00AF55BE">
        <w:rPr>
          <w:lang w:val="de-DE"/>
        </w:rPr>
        <w:tab/>
      </w:r>
      <w:r w:rsidR="00F97157" w:rsidRPr="00AF55BE">
        <w:rPr>
          <w:lang w:val="de-DE"/>
        </w:rPr>
        <w:t xml:space="preserve">Es sind keine Probleme bei der Umsetzung zu erwarten, da in der Praxis </w:t>
      </w:r>
      <w:r w:rsidR="004A20F6" w:rsidRPr="00AF55BE">
        <w:rPr>
          <w:lang w:val="de-DE"/>
        </w:rPr>
        <w:t xml:space="preserve">– </w:t>
      </w:r>
      <w:r w:rsidR="00F97157" w:rsidRPr="00AF55BE">
        <w:rPr>
          <w:lang w:val="de-DE"/>
        </w:rPr>
        <w:t>je nach Auslegung der bestehenden Rechtstexte</w:t>
      </w:r>
      <w:r w:rsidR="004A20F6" w:rsidRPr="00AF55BE">
        <w:rPr>
          <w:lang w:val="de-DE"/>
        </w:rPr>
        <w:t xml:space="preserve"> – </w:t>
      </w:r>
      <w:r w:rsidR="001A5F58" w:rsidRPr="00AF55BE">
        <w:rPr>
          <w:lang w:val="de-DE"/>
        </w:rPr>
        <w:t xml:space="preserve">möglicherweise </w:t>
      </w:r>
      <w:r w:rsidR="00F97157" w:rsidRPr="00AF55BE">
        <w:rPr>
          <w:lang w:val="de-DE"/>
        </w:rPr>
        <w:t>bereits so verfahren wurde.</w:t>
      </w:r>
    </w:p>
    <w:p w14:paraId="08675660" w14:textId="77777777" w:rsidR="00280D2B" w:rsidRPr="00AF55BE" w:rsidRDefault="00280D2B" w:rsidP="00AF55BE">
      <w:pPr>
        <w:tabs>
          <w:tab w:val="left" w:pos="1701"/>
        </w:tabs>
        <w:ind w:left="1134" w:right="566"/>
        <w:jc w:val="both"/>
        <w:rPr>
          <w:lang w:val="de-DE"/>
        </w:rPr>
      </w:pPr>
    </w:p>
    <w:p w14:paraId="775BE543" w14:textId="1DD4D11F" w:rsidR="003159A0" w:rsidRPr="00AF55BE" w:rsidRDefault="003159A0" w:rsidP="00AF55BE">
      <w:pPr>
        <w:tabs>
          <w:tab w:val="left" w:pos="1701"/>
        </w:tabs>
        <w:ind w:left="1134" w:right="566"/>
        <w:jc w:val="center"/>
        <w:rPr>
          <w:lang w:val="de-DE"/>
        </w:rPr>
      </w:pPr>
      <w:r w:rsidRPr="00AF55BE">
        <w:rPr>
          <w:lang w:val="de-DE"/>
        </w:rPr>
        <w:t>***</w:t>
      </w:r>
    </w:p>
    <w:sectPr w:rsidR="003159A0" w:rsidRPr="00AF55BE" w:rsidSect="0026462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1134"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2D49" w14:textId="77777777" w:rsidR="004920BF" w:rsidRDefault="004920BF">
      <w:pPr>
        <w:rPr>
          <w:szCs w:val="24"/>
        </w:rPr>
      </w:pPr>
    </w:p>
  </w:endnote>
  <w:endnote w:type="continuationSeparator" w:id="0">
    <w:p w14:paraId="119D4ABE" w14:textId="77777777" w:rsidR="004920BF" w:rsidRDefault="004920BF">
      <w:pPr>
        <w:rPr>
          <w:szCs w:val="24"/>
        </w:rPr>
      </w:pPr>
    </w:p>
  </w:endnote>
  <w:endnote w:type="continuationNotice" w:id="1">
    <w:p w14:paraId="3FF79396" w14:textId="77777777" w:rsidR="004920BF" w:rsidRDefault="004920BF">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D9A5" w14:textId="3DB4F0A1" w:rsidR="00054522" w:rsidRDefault="00091C02" w:rsidP="00091C02">
    <w:pPr>
      <w:spacing w:line="240" w:lineRule="auto"/>
      <w:jc w:val="right"/>
    </w:pPr>
    <w:bookmarkStart w:id="14" w:name="_Hlk105157097"/>
    <w:bookmarkStart w:id="15" w:name="_Hlk105157098"/>
    <w:r w:rsidRPr="00091C02">
      <w:rPr>
        <w:rFonts w:ascii="Arial" w:hAnsi="Arial"/>
        <w:noProof/>
        <w:sz w:val="12"/>
        <w:szCs w:val="24"/>
        <w:lang w:val="fr-FR"/>
      </w:rPr>
      <w:t>mm/adn_wp15_ac2_2022_</w:t>
    </w:r>
    <w:r w:rsidR="00F007DA">
      <w:rPr>
        <w:rFonts w:ascii="Arial" w:hAnsi="Arial"/>
        <w:noProof/>
        <w:sz w:val="12"/>
        <w:szCs w:val="24"/>
        <w:lang w:val="fr-FR"/>
      </w:rPr>
      <w:t>43</w:t>
    </w:r>
    <w:r>
      <w:rPr>
        <w:rFonts w:ascii="Arial" w:hAnsi="Arial"/>
        <w:noProof/>
        <w:sz w:val="12"/>
        <w:szCs w:val="24"/>
        <w:lang w:val="fr-FR"/>
      </w:rPr>
      <w:t>de</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F131" w14:textId="5DE8BF67" w:rsidR="004920BF" w:rsidRPr="008D7F64" w:rsidRDefault="00F5374B" w:rsidP="00F5374B">
    <w:pPr>
      <w:spacing w:line="240" w:lineRule="auto"/>
      <w:jc w:val="right"/>
      <w:rPr>
        <w:b/>
        <w:sz w:val="18"/>
        <w:szCs w:val="24"/>
        <w:lang w:val="fr-FR"/>
      </w:rPr>
    </w:pPr>
    <w:r w:rsidRPr="00091C02">
      <w:rPr>
        <w:rFonts w:ascii="Arial" w:hAnsi="Arial"/>
        <w:noProof/>
        <w:sz w:val="12"/>
        <w:szCs w:val="24"/>
        <w:lang w:val="fr-FR"/>
      </w:rPr>
      <w:t>mm/adn_wp15_ac2_2022_</w:t>
    </w:r>
    <w:r w:rsidR="00F007DA">
      <w:rPr>
        <w:rFonts w:ascii="Arial" w:hAnsi="Arial"/>
        <w:noProof/>
        <w:sz w:val="12"/>
        <w:szCs w:val="24"/>
        <w:lang w:val="fr-FR"/>
      </w:rPr>
      <w:t>43</w:t>
    </w:r>
    <w:r>
      <w:rPr>
        <w:rFonts w:ascii="Arial" w:hAnsi="Arial"/>
        <w:noProof/>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B8F6" w14:textId="77777777" w:rsidR="004920BF" w:rsidRDefault="004920BF">
    <w:pPr>
      <w:pStyle w:val="Footer"/>
    </w:pPr>
    <w:r>
      <w:rPr>
        <w:noProof/>
        <w:snapToGrid/>
        <w:lang w:val="de-DE" w:eastAsia="de-DE"/>
      </w:rPr>
      <mc:AlternateContent>
        <mc:Choice Requires="wps">
          <w:drawing>
            <wp:anchor distT="0" distB="0" distL="114300" distR="114300" simplePos="0" relativeHeight="251654656" behindDoc="0" locked="0" layoutInCell="0" allowOverlap="1" wp14:anchorId="3699C1A0" wp14:editId="43A5EE7E">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BB29AB" w14:textId="3BFA5681" w:rsidR="004920BF" w:rsidRPr="00520EDF"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C1A0"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" o:allowincell="f" filled="f" stroked="f" strokeweight=".5pt">
              <v:textbox inset=",0,,0">
                <w:txbxContent>
                  <w:p w14:paraId="4FBB29AB" w14:textId="3BFA5681" w:rsidR="004920BF" w:rsidRPr="00520EDF"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30ED" w14:textId="77777777" w:rsidR="004920BF" w:rsidRDefault="004920BF">
      <w:pPr>
        <w:tabs>
          <w:tab w:val="right" w:pos="2155"/>
        </w:tabs>
        <w:spacing w:after="80"/>
        <w:ind w:left="680"/>
        <w:rPr>
          <w:szCs w:val="24"/>
          <w:u w:val="single"/>
        </w:rPr>
      </w:pPr>
      <w:r>
        <w:rPr>
          <w:szCs w:val="24"/>
          <w:u w:val="single"/>
        </w:rPr>
        <w:tab/>
      </w:r>
    </w:p>
  </w:footnote>
  <w:footnote w:type="continuationSeparator" w:id="0">
    <w:p w14:paraId="18AD6B6F" w14:textId="77777777" w:rsidR="004920BF" w:rsidRDefault="004920BF">
      <w:pPr>
        <w:tabs>
          <w:tab w:val="right" w:pos="2155"/>
        </w:tabs>
        <w:spacing w:after="80"/>
        <w:ind w:left="680"/>
        <w:rPr>
          <w:szCs w:val="24"/>
          <w:u w:val="single"/>
        </w:rPr>
      </w:pPr>
      <w:r>
        <w:rPr>
          <w:szCs w:val="24"/>
          <w:u w:val="single"/>
        </w:rPr>
        <w:tab/>
      </w:r>
    </w:p>
  </w:footnote>
  <w:footnote w:type="continuationNotice" w:id="1">
    <w:p w14:paraId="0F59AE77" w14:textId="77777777" w:rsidR="004920BF" w:rsidRDefault="004920BF">
      <w:pPr>
        <w:rPr>
          <w:szCs w:val="24"/>
        </w:rPr>
      </w:pPr>
    </w:p>
  </w:footnote>
  <w:footnote w:id="2">
    <w:p w14:paraId="4DF79A1F" w14:textId="09FB3D89" w:rsidR="00264628" w:rsidRPr="00264628" w:rsidRDefault="00264628" w:rsidP="00264628">
      <w:pPr>
        <w:pStyle w:val="FootnoteText"/>
        <w:rPr>
          <w:sz w:val="16"/>
          <w:szCs w:val="16"/>
          <w:lang w:val="de-DE"/>
        </w:rPr>
      </w:pPr>
      <w:r w:rsidRPr="00264628">
        <w:rPr>
          <w:rStyle w:val="FootnoteReference"/>
          <w:lang w:val="de-DE"/>
        </w:rPr>
        <w:tab/>
        <w:t>*</w:t>
      </w:r>
      <w:r w:rsidRPr="00264628">
        <w:rPr>
          <w:rStyle w:val="FootnoteReference"/>
          <w:lang w:val="de-DE"/>
        </w:rPr>
        <w:tab/>
      </w:r>
      <w:r w:rsidRPr="00264628">
        <w:rPr>
          <w:sz w:val="16"/>
          <w:szCs w:val="16"/>
          <w:lang w:val="de-DE"/>
        </w:rPr>
        <w:t>Von der UNECE in Englisch, Französisch und Russisch unter dem Aktenzeichen ECE/TRANS/WP.15/AC.2/2022/</w:t>
      </w:r>
      <w:r w:rsidR="00F007DA">
        <w:rPr>
          <w:sz w:val="16"/>
          <w:szCs w:val="16"/>
          <w:lang w:val="de-DE"/>
        </w:rPr>
        <w:t>43</w:t>
      </w:r>
      <w:r w:rsidRPr="00264628">
        <w:rPr>
          <w:sz w:val="16"/>
          <w:szCs w:val="16"/>
          <w:lang w:val="de-DE"/>
        </w:rPr>
        <w:t xml:space="preserve"> verteilt.</w:t>
      </w:r>
    </w:p>
  </w:footnote>
  <w:footnote w:id="3">
    <w:p w14:paraId="2EE071DA" w14:textId="01D11D29" w:rsidR="00264628" w:rsidRPr="00264628" w:rsidRDefault="00264628" w:rsidP="00264628">
      <w:pPr>
        <w:pStyle w:val="FootnoteText"/>
        <w:rPr>
          <w:sz w:val="16"/>
          <w:szCs w:val="16"/>
          <w:lang w:val="de-DE"/>
        </w:rPr>
      </w:pPr>
      <w:r w:rsidRPr="00264628">
        <w:rPr>
          <w:rStyle w:val="FootnoteReference"/>
          <w:lang w:val="de-DE"/>
        </w:rPr>
        <w:tab/>
        <w:t>**</w:t>
      </w:r>
      <w:r w:rsidRPr="00264628">
        <w:rPr>
          <w:rStyle w:val="FootnoteReference"/>
          <w:lang w:val="de-DE"/>
        </w:rPr>
        <w:tab/>
      </w:r>
      <w:r w:rsidR="00256050" w:rsidRPr="00256050">
        <w:rPr>
          <w:sz w:val="16"/>
          <w:szCs w:val="16"/>
          <w:lang w:val="de-DE"/>
        </w:rPr>
        <w:t>A/76/6 (Kap.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43DC" w14:textId="71B62225" w:rsidR="004920BF" w:rsidRPr="00264628" w:rsidRDefault="004920BF">
    <w:pPr>
      <w:tabs>
        <w:tab w:val="center" w:pos="4320"/>
        <w:tab w:val="right" w:pos="8640"/>
      </w:tabs>
      <w:suppressAutoHyphens w:val="0"/>
      <w:spacing w:line="240" w:lineRule="auto"/>
      <w:rPr>
        <w:rFonts w:ascii="Arial" w:hAnsi="Arial"/>
        <w:sz w:val="16"/>
        <w:szCs w:val="24"/>
        <w:lang w:val="fr-FR"/>
      </w:rPr>
    </w:pPr>
    <w:r w:rsidRPr="00264628">
      <w:rPr>
        <w:rFonts w:ascii="Arial" w:hAnsi="Arial"/>
        <w:sz w:val="16"/>
        <w:szCs w:val="24"/>
        <w:lang w:val="fr-FR"/>
      </w:rPr>
      <w:t>CCNR-ZKR/ADN/WP.15/AC.2/2022/</w:t>
    </w:r>
    <w:r w:rsidR="00F007DA">
      <w:rPr>
        <w:rFonts w:ascii="Arial" w:hAnsi="Arial"/>
        <w:sz w:val="16"/>
        <w:szCs w:val="24"/>
        <w:lang w:val="fr-FR"/>
      </w:rPr>
      <w:t>43</w:t>
    </w:r>
  </w:p>
  <w:p w14:paraId="409620D2" w14:textId="6C7F99E1" w:rsidR="004920BF" w:rsidRDefault="004920BF">
    <w:pPr>
      <w:tabs>
        <w:tab w:val="center" w:pos="4320"/>
        <w:tab w:val="right" w:pos="8640"/>
      </w:tabs>
      <w:suppressAutoHyphens w:val="0"/>
      <w:spacing w:line="240" w:lineRule="auto"/>
      <w:rPr>
        <w:rFonts w:ascii="Arial" w:hAnsi="Arial"/>
        <w:sz w:val="16"/>
        <w:szCs w:val="24"/>
        <w:lang w:val="en-GB"/>
      </w:rPr>
    </w:pPr>
    <w:proofErr w:type="spellStart"/>
    <w:r>
      <w:rPr>
        <w:rFonts w:ascii="Arial" w:hAnsi="Arial"/>
        <w:sz w:val="16"/>
        <w:szCs w:val="24"/>
        <w:lang w:val="en-GB"/>
      </w:rPr>
      <w:t>Seite</w:t>
    </w:r>
    <w:proofErr w:type="spellEnd"/>
    <w:r>
      <w:rPr>
        <w:rFonts w:ascii="Arial" w:hAnsi="Arial"/>
        <w:sz w:val="16"/>
        <w:szCs w:val="24"/>
        <w:lang w:val="en-GB"/>
      </w:rPr>
      <w:t xml:space="preserv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8</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AC91" w14:textId="3FA01AC2" w:rsidR="004920BF" w:rsidRPr="00264628" w:rsidRDefault="004920BF">
    <w:pPr>
      <w:tabs>
        <w:tab w:val="center" w:pos="4320"/>
        <w:tab w:val="right" w:pos="8640"/>
      </w:tabs>
      <w:suppressAutoHyphens w:val="0"/>
      <w:spacing w:line="240" w:lineRule="auto"/>
      <w:jc w:val="right"/>
      <w:rPr>
        <w:rFonts w:ascii="Arial" w:hAnsi="Arial"/>
        <w:sz w:val="16"/>
        <w:szCs w:val="24"/>
        <w:lang w:val="fr-FR"/>
      </w:rPr>
    </w:pPr>
    <w:r w:rsidRPr="00264628">
      <w:rPr>
        <w:rFonts w:ascii="Arial" w:hAnsi="Arial"/>
        <w:sz w:val="16"/>
        <w:szCs w:val="24"/>
        <w:lang w:val="fr-FR"/>
      </w:rPr>
      <w:t>CCNR-ZKR/ADN/WP.15/AC.2/2022/</w:t>
    </w:r>
    <w:r w:rsidR="00F007DA">
      <w:rPr>
        <w:rFonts w:ascii="Arial" w:hAnsi="Arial"/>
        <w:sz w:val="16"/>
        <w:szCs w:val="24"/>
        <w:lang w:val="fr-FR"/>
      </w:rPr>
      <w:t>43</w:t>
    </w:r>
  </w:p>
  <w:p w14:paraId="481429EA" w14:textId="75B108B5" w:rsidR="004920BF" w:rsidRDefault="004920BF">
    <w:pPr>
      <w:tabs>
        <w:tab w:val="center" w:pos="4320"/>
        <w:tab w:val="right" w:pos="8640"/>
      </w:tabs>
      <w:suppressAutoHyphens w:val="0"/>
      <w:spacing w:line="240" w:lineRule="auto"/>
      <w:jc w:val="right"/>
      <w:rPr>
        <w:rFonts w:ascii="Arial" w:hAnsi="Arial"/>
        <w:sz w:val="16"/>
        <w:szCs w:val="24"/>
        <w:lang w:val="en-GB"/>
      </w:rPr>
    </w:pPr>
    <w:proofErr w:type="spellStart"/>
    <w:r>
      <w:rPr>
        <w:rFonts w:ascii="Arial" w:hAnsi="Arial"/>
        <w:sz w:val="16"/>
        <w:szCs w:val="24"/>
        <w:lang w:val="en-GB"/>
      </w:rPr>
      <w:t>Seite</w:t>
    </w:r>
    <w:proofErr w:type="spellEnd"/>
    <w:r>
      <w:rPr>
        <w:rFonts w:ascii="Arial" w:hAnsi="Arial"/>
        <w:sz w:val="16"/>
        <w:szCs w:val="24"/>
        <w:lang w:val="en-GB"/>
      </w:rPr>
      <w:t xml:space="preserv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9</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8"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4"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6"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7"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6"/>
  </w:num>
  <w:num w:numId="6">
    <w:abstractNumId w:val="11"/>
  </w:num>
  <w:num w:numId="7">
    <w:abstractNumId w:val="0"/>
  </w:num>
  <w:num w:numId="8">
    <w:abstractNumId w:val="1"/>
  </w:num>
  <w:num w:numId="9">
    <w:abstractNumId w:val="2"/>
  </w:num>
  <w:num w:numId="10">
    <w:abstractNumId w:val="9"/>
  </w:num>
  <w:num w:numId="11">
    <w:abstractNumId w:val="17"/>
  </w:num>
  <w:num w:numId="12">
    <w:abstractNumId w:val="18"/>
  </w:num>
  <w:num w:numId="13">
    <w:abstractNumId w:val="12"/>
  </w:num>
  <w:num w:numId="14">
    <w:abstractNumId w:val="4"/>
  </w:num>
  <w:num w:numId="15">
    <w:abstractNumId w:val="10"/>
  </w:num>
  <w:num w:numId="16">
    <w:abstractNumId w:val="16"/>
  </w:num>
  <w:num w:numId="17">
    <w:abstractNumId w:val="5"/>
  </w:num>
  <w:num w:numId="18">
    <w:abstractNumId w:val="8"/>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1227F"/>
    <w:rsid w:val="00021967"/>
    <w:rsid w:val="0002688A"/>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91C02"/>
    <w:rsid w:val="000940F4"/>
    <w:rsid w:val="00096963"/>
    <w:rsid w:val="00096ECF"/>
    <w:rsid w:val="00097827"/>
    <w:rsid w:val="000A23E2"/>
    <w:rsid w:val="000A4834"/>
    <w:rsid w:val="000A5196"/>
    <w:rsid w:val="000A61D3"/>
    <w:rsid w:val="000B4486"/>
    <w:rsid w:val="000B531A"/>
    <w:rsid w:val="000C57E8"/>
    <w:rsid w:val="000C7A53"/>
    <w:rsid w:val="000D18D8"/>
    <w:rsid w:val="000E1197"/>
    <w:rsid w:val="000E206E"/>
    <w:rsid w:val="000E245A"/>
    <w:rsid w:val="000E493D"/>
    <w:rsid w:val="000F0B87"/>
    <w:rsid w:val="000F3804"/>
    <w:rsid w:val="000F4134"/>
    <w:rsid w:val="000F526A"/>
    <w:rsid w:val="00100169"/>
    <w:rsid w:val="0010188E"/>
    <w:rsid w:val="0010285A"/>
    <w:rsid w:val="0010411B"/>
    <w:rsid w:val="001042F8"/>
    <w:rsid w:val="00104445"/>
    <w:rsid w:val="0010490F"/>
    <w:rsid w:val="00112200"/>
    <w:rsid w:val="00113033"/>
    <w:rsid w:val="0011353C"/>
    <w:rsid w:val="00120DE5"/>
    <w:rsid w:val="001219A7"/>
    <w:rsid w:val="00122491"/>
    <w:rsid w:val="00125155"/>
    <w:rsid w:val="001277FE"/>
    <w:rsid w:val="00130C48"/>
    <w:rsid w:val="00131B7B"/>
    <w:rsid w:val="00132AAD"/>
    <w:rsid w:val="00133C0C"/>
    <w:rsid w:val="001354AC"/>
    <w:rsid w:val="00135E95"/>
    <w:rsid w:val="001372A5"/>
    <w:rsid w:val="00144D78"/>
    <w:rsid w:val="00147A7E"/>
    <w:rsid w:val="00150257"/>
    <w:rsid w:val="00151BC9"/>
    <w:rsid w:val="00156FA7"/>
    <w:rsid w:val="001607F6"/>
    <w:rsid w:val="001616F5"/>
    <w:rsid w:val="00162D05"/>
    <w:rsid w:val="001645B6"/>
    <w:rsid w:val="0017256D"/>
    <w:rsid w:val="00184E9E"/>
    <w:rsid w:val="00185403"/>
    <w:rsid w:val="00186EAF"/>
    <w:rsid w:val="0018778A"/>
    <w:rsid w:val="00187A1E"/>
    <w:rsid w:val="00194F7D"/>
    <w:rsid w:val="001A0C2A"/>
    <w:rsid w:val="001A11CC"/>
    <w:rsid w:val="001A140D"/>
    <w:rsid w:val="001A5F58"/>
    <w:rsid w:val="001B1A22"/>
    <w:rsid w:val="001B68A2"/>
    <w:rsid w:val="001C1827"/>
    <w:rsid w:val="001C3F4A"/>
    <w:rsid w:val="001D4EF8"/>
    <w:rsid w:val="001D639C"/>
    <w:rsid w:val="001D6721"/>
    <w:rsid w:val="001D7195"/>
    <w:rsid w:val="001E5ED7"/>
    <w:rsid w:val="001F1700"/>
    <w:rsid w:val="001F2464"/>
    <w:rsid w:val="002142CD"/>
    <w:rsid w:val="00216870"/>
    <w:rsid w:val="002179D8"/>
    <w:rsid w:val="0023569D"/>
    <w:rsid w:val="00242ABA"/>
    <w:rsid w:val="002469B3"/>
    <w:rsid w:val="00252468"/>
    <w:rsid w:val="00255AA5"/>
    <w:rsid w:val="00255B42"/>
    <w:rsid w:val="00256050"/>
    <w:rsid w:val="0026439D"/>
    <w:rsid w:val="00264628"/>
    <w:rsid w:val="00267D98"/>
    <w:rsid w:val="002701F2"/>
    <w:rsid w:val="00275717"/>
    <w:rsid w:val="002773A3"/>
    <w:rsid w:val="00280D2B"/>
    <w:rsid w:val="00282133"/>
    <w:rsid w:val="0028250D"/>
    <w:rsid w:val="002A2479"/>
    <w:rsid w:val="002A3F79"/>
    <w:rsid w:val="002A52FA"/>
    <w:rsid w:val="002A7856"/>
    <w:rsid w:val="002A7DE3"/>
    <w:rsid w:val="002B0FBD"/>
    <w:rsid w:val="002B59CE"/>
    <w:rsid w:val="002B6C46"/>
    <w:rsid w:val="002C206D"/>
    <w:rsid w:val="002C24EF"/>
    <w:rsid w:val="002C319D"/>
    <w:rsid w:val="002C5361"/>
    <w:rsid w:val="002C58EE"/>
    <w:rsid w:val="002C7C76"/>
    <w:rsid w:val="002D7991"/>
    <w:rsid w:val="002E420A"/>
    <w:rsid w:val="002E6811"/>
    <w:rsid w:val="00302096"/>
    <w:rsid w:val="00302794"/>
    <w:rsid w:val="00307B57"/>
    <w:rsid w:val="00307F03"/>
    <w:rsid w:val="00310EE4"/>
    <w:rsid w:val="00311EE7"/>
    <w:rsid w:val="003159A0"/>
    <w:rsid w:val="00316840"/>
    <w:rsid w:val="00322AD8"/>
    <w:rsid w:val="00324ECC"/>
    <w:rsid w:val="0033107F"/>
    <w:rsid w:val="00331140"/>
    <w:rsid w:val="00331E51"/>
    <w:rsid w:val="003341CE"/>
    <w:rsid w:val="00336948"/>
    <w:rsid w:val="00340590"/>
    <w:rsid w:val="00341A4C"/>
    <w:rsid w:val="0034776F"/>
    <w:rsid w:val="003525C7"/>
    <w:rsid w:val="003563DA"/>
    <w:rsid w:val="00360227"/>
    <w:rsid w:val="00362EB6"/>
    <w:rsid w:val="0036330C"/>
    <w:rsid w:val="003664BF"/>
    <w:rsid w:val="00374701"/>
    <w:rsid w:val="00376F8D"/>
    <w:rsid w:val="00384261"/>
    <w:rsid w:val="003957FB"/>
    <w:rsid w:val="00396AD0"/>
    <w:rsid w:val="003A45B1"/>
    <w:rsid w:val="003A6C7E"/>
    <w:rsid w:val="003B2F10"/>
    <w:rsid w:val="003B4E6C"/>
    <w:rsid w:val="003B537E"/>
    <w:rsid w:val="003B5B54"/>
    <w:rsid w:val="003C0CCD"/>
    <w:rsid w:val="003C23F4"/>
    <w:rsid w:val="003C7B82"/>
    <w:rsid w:val="003E2D46"/>
    <w:rsid w:val="003E6494"/>
    <w:rsid w:val="003F35D1"/>
    <w:rsid w:val="003F39E4"/>
    <w:rsid w:val="003F41B4"/>
    <w:rsid w:val="003F5D6F"/>
    <w:rsid w:val="004027E1"/>
    <w:rsid w:val="00404F6E"/>
    <w:rsid w:val="004057E4"/>
    <w:rsid w:val="004060C5"/>
    <w:rsid w:val="004102C7"/>
    <w:rsid w:val="0042111B"/>
    <w:rsid w:val="0042217A"/>
    <w:rsid w:val="00422C51"/>
    <w:rsid w:val="004250F8"/>
    <w:rsid w:val="004301E1"/>
    <w:rsid w:val="004315E6"/>
    <w:rsid w:val="00431D2E"/>
    <w:rsid w:val="00433EDB"/>
    <w:rsid w:val="00437B96"/>
    <w:rsid w:val="00445D42"/>
    <w:rsid w:val="00445FB8"/>
    <w:rsid w:val="0045027F"/>
    <w:rsid w:val="004528B3"/>
    <w:rsid w:val="00452B27"/>
    <w:rsid w:val="00453DAB"/>
    <w:rsid w:val="004551CF"/>
    <w:rsid w:val="00461E30"/>
    <w:rsid w:val="00464320"/>
    <w:rsid w:val="00466248"/>
    <w:rsid w:val="004667C1"/>
    <w:rsid w:val="00474D38"/>
    <w:rsid w:val="004900F5"/>
    <w:rsid w:val="0049037C"/>
    <w:rsid w:val="00490E12"/>
    <w:rsid w:val="004920BF"/>
    <w:rsid w:val="00493450"/>
    <w:rsid w:val="00495139"/>
    <w:rsid w:val="004A20F6"/>
    <w:rsid w:val="004A2B2E"/>
    <w:rsid w:val="004A3A8D"/>
    <w:rsid w:val="004B3978"/>
    <w:rsid w:val="004B4F1C"/>
    <w:rsid w:val="004B5F48"/>
    <w:rsid w:val="004C7EA2"/>
    <w:rsid w:val="004D0FC3"/>
    <w:rsid w:val="004D123C"/>
    <w:rsid w:val="004D26AE"/>
    <w:rsid w:val="004E4B0C"/>
    <w:rsid w:val="004E7E53"/>
    <w:rsid w:val="004F2E0A"/>
    <w:rsid w:val="004F43C9"/>
    <w:rsid w:val="004F51E3"/>
    <w:rsid w:val="00500C1C"/>
    <w:rsid w:val="00501F38"/>
    <w:rsid w:val="00502705"/>
    <w:rsid w:val="005071F9"/>
    <w:rsid w:val="005076D7"/>
    <w:rsid w:val="00511083"/>
    <w:rsid w:val="00513B11"/>
    <w:rsid w:val="00520EDF"/>
    <w:rsid w:val="005243CC"/>
    <w:rsid w:val="0052478E"/>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6DCC"/>
    <w:rsid w:val="005977A1"/>
    <w:rsid w:val="00597CD0"/>
    <w:rsid w:val="005A0230"/>
    <w:rsid w:val="005A26C7"/>
    <w:rsid w:val="005A4BD9"/>
    <w:rsid w:val="005B6DE3"/>
    <w:rsid w:val="005B6FDF"/>
    <w:rsid w:val="005C0C86"/>
    <w:rsid w:val="005C2269"/>
    <w:rsid w:val="005C3775"/>
    <w:rsid w:val="005C56CE"/>
    <w:rsid w:val="005D2332"/>
    <w:rsid w:val="005D5AD5"/>
    <w:rsid w:val="005D6325"/>
    <w:rsid w:val="005D7941"/>
    <w:rsid w:val="005E4799"/>
    <w:rsid w:val="005E6437"/>
    <w:rsid w:val="005F1B7A"/>
    <w:rsid w:val="005F3E6C"/>
    <w:rsid w:val="005F7764"/>
    <w:rsid w:val="006018C7"/>
    <w:rsid w:val="0060461A"/>
    <w:rsid w:val="00612514"/>
    <w:rsid w:val="00612757"/>
    <w:rsid w:val="00617235"/>
    <w:rsid w:val="00630376"/>
    <w:rsid w:val="00636A2C"/>
    <w:rsid w:val="00637726"/>
    <w:rsid w:val="006421DD"/>
    <w:rsid w:val="00642C5F"/>
    <w:rsid w:val="00645965"/>
    <w:rsid w:val="006473D2"/>
    <w:rsid w:val="006477B5"/>
    <w:rsid w:val="00651EE7"/>
    <w:rsid w:val="006534A4"/>
    <w:rsid w:val="00657A42"/>
    <w:rsid w:val="00660857"/>
    <w:rsid w:val="00662275"/>
    <w:rsid w:val="00665EB7"/>
    <w:rsid w:val="00670EF7"/>
    <w:rsid w:val="006774E5"/>
    <w:rsid w:val="00682C24"/>
    <w:rsid w:val="00683600"/>
    <w:rsid w:val="006852B0"/>
    <w:rsid w:val="0068783E"/>
    <w:rsid w:val="00695A78"/>
    <w:rsid w:val="00696BCC"/>
    <w:rsid w:val="006A007F"/>
    <w:rsid w:val="006A1271"/>
    <w:rsid w:val="006A2D54"/>
    <w:rsid w:val="006A50B7"/>
    <w:rsid w:val="006B2332"/>
    <w:rsid w:val="006B4EE9"/>
    <w:rsid w:val="006B787E"/>
    <w:rsid w:val="006B7E45"/>
    <w:rsid w:val="006C066C"/>
    <w:rsid w:val="006C095E"/>
    <w:rsid w:val="006C2F2D"/>
    <w:rsid w:val="006D1177"/>
    <w:rsid w:val="006D5371"/>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330A5"/>
    <w:rsid w:val="00736ADB"/>
    <w:rsid w:val="007373C3"/>
    <w:rsid w:val="0074223F"/>
    <w:rsid w:val="00743B6E"/>
    <w:rsid w:val="007500DB"/>
    <w:rsid w:val="00753D1D"/>
    <w:rsid w:val="00756255"/>
    <w:rsid w:val="00760EDE"/>
    <w:rsid w:val="00762963"/>
    <w:rsid w:val="007725FB"/>
    <w:rsid w:val="0077332E"/>
    <w:rsid w:val="0077386D"/>
    <w:rsid w:val="007746C7"/>
    <w:rsid w:val="00774DF3"/>
    <w:rsid w:val="00775FCD"/>
    <w:rsid w:val="00783314"/>
    <w:rsid w:val="00784A9B"/>
    <w:rsid w:val="00785509"/>
    <w:rsid w:val="007858F7"/>
    <w:rsid w:val="00790154"/>
    <w:rsid w:val="00796CBF"/>
    <w:rsid w:val="00796EBD"/>
    <w:rsid w:val="007A04E2"/>
    <w:rsid w:val="007A27D5"/>
    <w:rsid w:val="007A4A05"/>
    <w:rsid w:val="007B2166"/>
    <w:rsid w:val="007B3872"/>
    <w:rsid w:val="007B733A"/>
    <w:rsid w:val="007B7E49"/>
    <w:rsid w:val="007C068B"/>
    <w:rsid w:val="007C52BC"/>
    <w:rsid w:val="007D1070"/>
    <w:rsid w:val="007D367E"/>
    <w:rsid w:val="007D4382"/>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114A9"/>
    <w:rsid w:val="008126F5"/>
    <w:rsid w:val="00821ECE"/>
    <w:rsid w:val="008237E3"/>
    <w:rsid w:val="00830524"/>
    <w:rsid w:val="008411EB"/>
    <w:rsid w:val="00841D5C"/>
    <w:rsid w:val="00843BCA"/>
    <w:rsid w:val="00855269"/>
    <w:rsid w:val="00861CEB"/>
    <w:rsid w:val="008642B4"/>
    <w:rsid w:val="00867DE4"/>
    <w:rsid w:val="00873F26"/>
    <w:rsid w:val="00887D7E"/>
    <w:rsid w:val="00893026"/>
    <w:rsid w:val="00893BFE"/>
    <w:rsid w:val="008A09C2"/>
    <w:rsid w:val="008A3E70"/>
    <w:rsid w:val="008A627B"/>
    <w:rsid w:val="008A6F70"/>
    <w:rsid w:val="008B1D0A"/>
    <w:rsid w:val="008B768D"/>
    <w:rsid w:val="008C1ADA"/>
    <w:rsid w:val="008C1BDD"/>
    <w:rsid w:val="008D2386"/>
    <w:rsid w:val="008D3A69"/>
    <w:rsid w:val="008D42E0"/>
    <w:rsid w:val="008D6EB3"/>
    <w:rsid w:val="008D725F"/>
    <w:rsid w:val="008D7F64"/>
    <w:rsid w:val="008E306F"/>
    <w:rsid w:val="008E3E6D"/>
    <w:rsid w:val="008E4DFC"/>
    <w:rsid w:val="008F4C65"/>
    <w:rsid w:val="00912AE0"/>
    <w:rsid w:val="00913FDE"/>
    <w:rsid w:val="0092498B"/>
    <w:rsid w:val="00926CBA"/>
    <w:rsid w:val="00932333"/>
    <w:rsid w:val="00932F48"/>
    <w:rsid w:val="00937F54"/>
    <w:rsid w:val="00940D2B"/>
    <w:rsid w:val="00941C5C"/>
    <w:rsid w:val="00944E02"/>
    <w:rsid w:val="00951850"/>
    <w:rsid w:val="009521FE"/>
    <w:rsid w:val="00954256"/>
    <w:rsid w:val="00954869"/>
    <w:rsid w:val="009605EF"/>
    <w:rsid w:val="00960998"/>
    <w:rsid w:val="009616B8"/>
    <w:rsid w:val="009618AC"/>
    <w:rsid w:val="00961D16"/>
    <w:rsid w:val="009654B4"/>
    <w:rsid w:val="0097154F"/>
    <w:rsid w:val="0097328D"/>
    <w:rsid w:val="009742A7"/>
    <w:rsid w:val="00977110"/>
    <w:rsid w:val="0098154A"/>
    <w:rsid w:val="009822C2"/>
    <w:rsid w:val="00982E96"/>
    <w:rsid w:val="009849E0"/>
    <w:rsid w:val="0099218A"/>
    <w:rsid w:val="009928BC"/>
    <w:rsid w:val="009948CB"/>
    <w:rsid w:val="00997599"/>
    <w:rsid w:val="009A5E17"/>
    <w:rsid w:val="009A7C9C"/>
    <w:rsid w:val="009B2309"/>
    <w:rsid w:val="009B66EC"/>
    <w:rsid w:val="009C1639"/>
    <w:rsid w:val="009C1A0F"/>
    <w:rsid w:val="009C3B59"/>
    <w:rsid w:val="009C695B"/>
    <w:rsid w:val="009D0A5D"/>
    <w:rsid w:val="009D151D"/>
    <w:rsid w:val="009D3020"/>
    <w:rsid w:val="009D6949"/>
    <w:rsid w:val="009F1FF4"/>
    <w:rsid w:val="009F2898"/>
    <w:rsid w:val="009F4FFF"/>
    <w:rsid w:val="009F5B87"/>
    <w:rsid w:val="00A057D9"/>
    <w:rsid w:val="00A13DCE"/>
    <w:rsid w:val="00A20F0F"/>
    <w:rsid w:val="00A240FF"/>
    <w:rsid w:val="00A249CD"/>
    <w:rsid w:val="00A344B1"/>
    <w:rsid w:val="00A3688D"/>
    <w:rsid w:val="00A47AEC"/>
    <w:rsid w:val="00A51F99"/>
    <w:rsid w:val="00A5739A"/>
    <w:rsid w:val="00A634E2"/>
    <w:rsid w:val="00A648B4"/>
    <w:rsid w:val="00A703D0"/>
    <w:rsid w:val="00A830D6"/>
    <w:rsid w:val="00A865BE"/>
    <w:rsid w:val="00A87A40"/>
    <w:rsid w:val="00A950E6"/>
    <w:rsid w:val="00A95B45"/>
    <w:rsid w:val="00AA44DB"/>
    <w:rsid w:val="00AA4AEB"/>
    <w:rsid w:val="00AA4D9F"/>
    <w:rsid w:val="00AA539C"/>
    <w:rsid w:val="00AB0016"/>
    <w:rsid w:val="00AB03C1"/>
    <w:rsid w:val="00AC2036"/>
    <w:rsid w:val="00AC373C"/>
    <w:rsid w:val="00AC3886"/>
    <w:rsid w:val="00AC50A9"/>
    <w:rsid w:val="00AC6CE1"/>
    <w:rsid w:val="00AD7705"/>
    <w:rsid w:val="00AE16CB"/>
    <w:rsid w:val="00AE72CD"/>
    <w:rsid w:val="00AE7651"/>
    <w:rsid w:val="00AF0BF2"/>
    <w:rsid w:val="00AF1284"/>
    <w:rsid w:val="00AF1733"/>
    <w:rsid w:val="00AF1A7E"/>
    <w:rsid w:val="00AF3A54"/>
    <w:rsid w:val="00AF55BE"/>
    <w:rsid w:val="00B051CC"/>
    <w:rsid w:val="00B15D12"/>
    <w:rsid w:val="00B176A3"/>
    <w:rsid w:val="00B22B65"/>
    <w:rsid w:val="00B27C70"/>
    <w:rsid w:val="00B27FCB"/>
    <w:rsid w:val="00B42344"/>
    <w:rsid w:val="00B42FDD"/>
    <w:rsid w:val="00B47C9C"/>
    <w:rsid w:val="00B519B0"/>
    <w:rsid w:val="00B5228D"/>
    <w:rsid w:val="00B543D3"/>
    <w:rsid w:val="00B55CB1"/>
    <w:rsid w:val="00B57940"/>
    <w:rsid w:val="00B626EA"/>
    <w:rsid w:val="00B7373B"/>
    <w:rsid w:val="00B80362"/>
    <w:rsid w:val="00B82269"/>
    <w:rsid w:val="00B87400"/>
    <w:rsid w:val="00B93894"/>
    <w:rsid w:val="00B96BC9"/>
    <w:rsid w:val="00BB1817"/>
    <w:rsid w:val="00BB77E8"/>
    <w:rsid w:val="00BB7C53"/>
    <w:rsid w:val="00BC118F"/>
    <w:rsid w:val="00BC1E66"/>
    <w:rsid w:val="00BD296E"/>
    <w:rsid w:val="00BD3101"/>
    <w:rsid w:val="00BD388B"/>
    <w:rsid w:val="00BE02F0"/>
    <w:rsid w:val="00BE41F9"/>
    <w:rsid w:val="00BE7100"/>
    <w:rsid w:val="00BE75AE"/>
    <w:rsid w:val="00BE7E78"/>
    <w:rsid w:val="00BF14FC"/>
    <w:rsid w:val="00C00CE0"/>
    <w:rsid w:val="00C14B0C"/>
    <w:rsid w:val="00C153F5"/>
    <w:rsid w:val="00C15CE6"/>
    <w:rsid w:val="00C170C4"/>
    <w:rsid w:val="00C22C55"/>
    <w:rsid w:val="00C26DC4"/>
    <w:rsid w:val="00C33C8B"/>
    <w:rsid w:val="00C40C8A"/>
    <w:rsid w:val="00C43835"/>
    <w:rsid w:val="00C43E56"/>
    <w:rsid w:val="00C47BE7"/>
    <w:rsid w:val="00C530A9"/>
    <w:rsid w:val="00C554EE"/>
    <w:rsid w:val="00C6578B"/>
    <w:rsid w:val="00C707F6"/>
    <w:rsid w:val="00C73182"/>
    <w:rsid w:val="00C80C0B"/>
    <w:rsid w:val="00C83210"/>
    <w:rsid w:val="00C852EC"/>
    <w:rsid w:val="00C86C69"/>
    <w:rsid w:val="00C91C70"/>
    <w:rsid w:val="00CA1C63"/>
    <w:rsid w:val="00CA5A7A"/>
    <w:rsid w:val="00CA7067"/>
    <w:rsid w:val="00CB3137"/>
    <w:rsid w:val="00CB66A9"/>
    <w:rsid w:val="00CB7081"/>
    <w:rsid w:val="00CC618C"/>
    <w:rsid w:val="00CD1222"/>
    <w:rsid w:val="00CD16C1"/>
    <w:rsid w:val="00CE1FDE"/>
    <w:rsid w:val="00CE6312"/>
    <w:rsid w:val="00CE68F6"/>
    <w:rsid w:val="00CF3E87"/>
    <w:rsid w:val="00CF62AA"/>
    <w:rsid w:val="00D019AA"/>
    <w:rsid w:val="00D0481C"/>
    <w:rsid w:val="00D05712"/>
    <w:rsid w:val="00D12380"/>
    <w:rsid w:val="00D1252B"/>
    <w:rsid w:val="00D12F8C"/>
    <w:rsid w:val="00D13906"/>
    <w:rsid w:val="00D14A03"/>
    <w:rsid w:val="00D14A8C"/>
    <w:rsid w:val="00D150C3"/>
    <w:rsid w:val="00D24209"/>
    <w:rsid w:val="00D24808"/>
    <w:rsid w:val="00D26751"/>
    <w:rsid w:val="00D32497"/>
    <w:rsid w:val="00D34321"/>
    <w:rsid w:val="00D37129"/>
    <w:rsid w:val="00D42145"/>
    <w:rsid w:val="00D60242"/>
    <w:rsid w:val="00D625E3"/>
    <w:rsid w:val="00D63AEF"/>
    <w:rsid w:val="00D814A7"/>
    <w:rsid w:val="00D82CF9"/>
    <w:rsid w:val="00D83CA9"/>
    <w:rsid w:val="00D84C17"/>
    <w:rsid w:val="00D8537C"/>
    <w:rsid w:val="00D91F18"/>
    <w:rsid w:val="00DA0941"/>
    <w:rsid w:val="00DA251A"/>
    <w:rsid w:val="00DB1A71"/>
    <w:rsid w:val="00DB577B"/>
    <w:rsid w:val="00DB585E"/>
    <w:rsid w:val="00DB6204"/>
    <w:rsid w:val="00DC1740"/>
    <w:rsid w:val="00DD04BC"/>
    <w:rsid w:val="00DD0AAD"/>
    <w:rsid w:val="00DD17F7"/>
    <w:rsid w:val="00DD5F79"/>
    <w:rsid w:val="00DD605D"/>
    <w:rsid w:val="00DE423D"/>
    <w:rsid w:val="00DE666B"/>
    <w:rsid w:val="00DF1527"/>
    <w:rsid w:val="00E03892"/>
    <w:rsid w:val="00E069EE"/>
    <w:rsid w:val="00E0744E"/>
    <w:rsid w:val="00E13A66"/>
    <w:rsid w:val="00E15A53"/>
    <w:rsid w:val="00E23D04"/>
    <w:rsid w:val="00E26685"/>
    <w:rsid w:val="00E30B11"/>
    <w:rsid w:val="00E30B41"/>
    <w:rsid w:val="00E32965"/>
    <w:rsid w:val="00E3611D"/>
    <w:rsid w:val="00E5463F"/>
    <w:rsid w:val="00E55A6E"/>
    <w:rsid w:val="00E66452"/>
    <w:rsid w:val="00E73605"/>
    <w:rsid w:val="00E810F5"/>
    <w:rsid w:val="00E848A5"/>
    <w:rsid w:val="00E921A3"/>
    <w:rsid w:val="00E924DF"/>
    <w:rsid w:val="00E9666A"/>
    <w:rsid w:val="00E97189"/>
    <w:rsid w:val="00EA5F15"/>
    <w:rsid w:val="00EA76EE"/>
    <w:rsid w:val="00EB67AD"/>
    <w:rsid w:val="00EC02FC"/>
    <w:rsid w:val="00ED2FDE"/>
    <w:rsid w:val="00ED3884"/>
    <w:rsid w:val="00ED5C15"/>
    <w:rsid w:val="00EE236B"/>
    <w:rsid w:val="00EE6C62"/>
    <w:rsid w:val="00EF0390"/>
    <w:rsid w:val="00EF338C"/>
    <w:rsid w:val="00EF5A9B"/>
    <w:rsid w:val="00F007DA"/>
    <w:rsid w:val="00F01EAE"/>
    <w:rsid w:val="00F0645F"/>
    <w:rsid w:val="00F07F38"/>
    <w:rsid w:val="00F10FB7"/>
    <w:rsid w:val="00F17898"/>
    <w:rsid w:val="00F20EAD"/>
    <w:rsid w:val="00F23D0D"/>
    <w:rsid w:val="00F5374B"/>
    <w:rsid w:val="00F61718"/>
    <w:rsid w:val="00F650ED"/>
    <w:rsid w:val="00F651F5"/>
    <w:rsid w:val="00F670E2"/>
    <w:rsid w:val="00F70673"/>
    <w:rsid w:val="00F72780"/>
    <w:rsid w:val="00F7312D"/>
    <w:rsid w:val="00F744FC"/>
    <w:rsid w:val="00F840A1"/>
    <w:rsid w:val="00F942B1"/>
    <w:rsid w:val="00F95F50"/>
    <w:rsid w:val="00F97157"/>
    <w:rsid w:val="00F973E4"/>
    <w:rsid w:val="00FA01FF"/>
    <w:rsid w:val="00FA59DF"/>
    <w:rsid w:val="00FC0A01"/>
    <w:rsid w:val="00FC3F50"/>
    <w:rsid w:val="00FC6662"/>
    <w:rsid w:val="00FD09AD"/>
    <w:rsid w:val="00FD1C2A"/>
    <w:rsid w:val="00FD618C"/>
    <w:rsid w:val="00FD65FB"/>
    <w:rsid w:val="00FE1208"/>
    <w:rsid w:val="00FE5F7D"/>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4CDC4"/>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73C"/>
    <w:pPr>
      <w:suppressAutoHyphens/>
      <w:spacing w:line="240" w:lineRule="atLeast"/>
    </w:pPr>
    <w:rPr>
      <w:snapToGrid w:val="0"/>
      <w:lang w:val="fr-CH" w:eastAsia="fr-FR"/>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
    <w:semiHidden/>
    <w:rPr>
      <w:rFonts w:ascii="Times New Roman" w:hAnsi="Times New Roman"/>
      <w:sz w:val="18"/>
      <w:vertAlign w:val="superscript"/>
      <w:lang w:val="fr-CH"/>
    </w:rPr>
  </w:style>
  <w:style w:type="character" w:styleId="EndnoteReference">
    <w:name w:val="endnote reference"/>
    <w:aliases w:val="1_G"/>
    <w:semiHidden/>
    <w:rPr>
      <w:rFonts w:ascii="Times New Roman" w:hAnsi="Times New Roman" w:cs="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TableGrid">
    <w:name w:val="Table Grid"/>
    <w:basedOn w:val="Table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evision">
    <w:name w:val="Revision"/>
    <w:hidden/>
    <w:semiHidden/>
    <w:rPr>
      <w:snapToGrid w:val="0"/>
      <w:lang w:val="fr-CH" w:eastAsia="fr-FR"/>
    </w:rPr>
  </w:style>
  <w:style w:type="character" w:customStyle="1" w:styleId="H1GChar">
    <w:name w:val="_ H_1_G Char"/>
    <w:locked/>
    <w:rPr>
      <w:b/>
      <w:sz w:val="24"/>
      <w:lang w:val="fr-CH"/>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inText">
    <w:name w:val="Plain Text"/>
    <w:basedOn w:val="Normal"/>
    <w:link w:val="PlainTextCh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link w:val="PlainText"/>
    <w:uiPriority w:val="99"/>
    <w:rsid w:val="008D7F64"/>
    <w:rPr>
      <w:rFonts w:ascii="Calibri" w:eastAsia="Calibri" w:hAnsi="Calibri"/>
      <w:sz w:val="22"/>
      <w:szCs w:val="21"/>
      <w:lang w:eastAsia="en-US"/>
    </w:rPr>
  </w:style>
  <w:style w:type="character" w:customStyle="1" w:styleId="Heading1Char">
    <w:name w:val="Heading 1 Char"/>
    <w:aliases w:val="Table_G Char"/>
    <w:link w:val="Heading1"/>
    <w:uiPriority w:val="9"/>
    <w:rsid w:val="007746C7"/>
    <w:rPr>
      <w:snapToGrid w:val="0"/>
      <w:lang w:val="fr-CH" w:eastAsia="fr-FR"/>
    </w:rPr>
  </w:style>
  <w:style w:type="character" w:customStyle="1" w:styleId="Heading2Char">
    <w:name w:val="Heading 2 Char"/>
    <w:link w:val="Heading2"/>
    <w:uiPriority w:val="9"/>
    <w:rsid w:val="007746C7"/>
    <w:rPr>
      <w:snapToGrid w:val="0"/>
      <w:lang w:val="fr-CH" w:eastAsia="fr-FR"/>
    </w:rPr>
  </w:style>
  <w:style w:type="character" w:customStyle="1" w:styleId="Heading3Char">
    <w:name w:val="Heading 3 Char"/>
    <w:link w:val="Heading3"/>
    <w:uiPriority w:val="9"/>
    <w:rsid w:val="007746C7"/>
    <w:rPr>
      <w:snapToGrid w:val="0"/>
      <w:lang w:val="fr-CH" w:eastAsia="fr-FR"/>
    </w:rPr>
  </w:style>
  <w:style w:type="character" w:customStyle="1" w:styleId="Heading4Char">
    <w:name w:val="Heading 4 Char"/>
    <w:link w:val="Heading4"/>
    <w:uiPriority w:val="9"/>
    <w:rsid w:val="007746C7"/>
    <w:rPr>
      <w:snapToGrid w:val="0"/>
      <w:lang w:val="fr-CH" w:eastAsia="fr-FR"/>
    </w:rPr>
  </w:style>
  <w:style w:type="character" w:customStyle="1" w:styleId="Heading5Char">
    <w:name w:val="Heading 5 Char"/>
    <w:link w:val="Heading5"/>
    <w:uiPriority w:val="9"/>
    <w:rsid w:val="007746C7"/>
    <w:rPr>
      <w:snapToGrid w:val="0"/>
      <w:lang w:val="fr-CH" w:eastAsia="fr-FR"/>
    </w:rPr>
  </w:style>
  <w:style w:type="character" w:customStyle="1" w:styleId="Heading6Char">
    <w:name w:val="Heading 6 Char"/>
    <w:link w:val="Heading6"/>
    <w:rsid w:val="007746C7"/>
    <w:rPr>
      <w:snapToGrid w:val="0"/>
      <w:lang w:val="fr-CH" w:eastAsia="fr-FR"/>
    </w:rPr>
  </w:style>
  <w:style w:type="character" w:customStyle="1" w:styleId="Heading7Char">
    <w:name w:val="Heading 7 Char"/>
    <w:link w:val="Heading7"/>
    <w:uiPriority w:val="9"/>
    <w:rsid w:val="007746C7"/>
    <w:rPr>
      <w:snapToGrid w:val="0"/>
      <w:lang w:val="fr-CH" w:eastAsia="fr-FR"/>
    </w:rPr>
  </w:style>
  <w:style w:type="character" w:customStyle="1" w:styleId="Heading8Char">
    <w:name w:val="Heading 8 Char"/>
    <w:link w:val="Heading8"/>
    <w:uiPriority w:val="9"/>
    <w:rsid w:val="007746C7"/>
    <w:rPr>
      <w:snapToGrid w:val="0"/>
      <w:lang w:val="fr-CH" w:eastAsia="fr-FR"/>
    </w:rPr>
  </w:style>
  <w:style w:type="character" w:customStyle="1" w:styleId="Heading9Char">
    <w:name w:val="Heading 9 Char"/>
    <w:link w:val="Heading9"/>
    <w:uiPriority w:val="9"/>
    <w:rsid w:val="007746C7"/>
    <w:rPr>
      <w:snapToGrid w:val="0"/>
      <w:lang w:val="fr-CH"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lang w:val="de-DE"/>
    </w:rPr>
  </w:style>
  <w:style w:type="paragraph" w:styleId="ListParagraph">
    <w:name w:val="List Paragraph"/>
    <w:basedOn w:val="Normal"/>
    <w:uiPriority w:val="34"/>
    <w:qFormat/>
    <w:rsid w:val="00720875"/>
    <w:pPr>
      <w:ind w:left="720"/>
      <w:contextualSpacing/>
    </w:pPr>
  </w:style>
  <w:style w:type="character" w:customStyle="1" w:styleId="CommentTextChar">
    <w:name w:val="Comment Text Char"/>
    <w:basedOn w:val="DefaultParagraphFont"/>
    <w:link w:val="CommentText"/>
    <w:semiHidden/>
    <w:rsid w:val="001F2464"/>
    <w:rPr>
      <w:snapToGrid w:val="0"/>
      <w:lang w:val="fr-CH"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DA37-BD44-4A81-BCEC-8AF440EC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3540</Words>
  <Characters>23770</Characters>
  <Application>Microsoft Office Word</Application>
  <DocSecurity>4</DocSecurity>
  <Lines>198</Lines>
  <Paragraphs>54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ECE/TRANS/WP.15/AC.2/2011/20</vt:lpstr>
      <vt:lpstr>ECE/TRANS/WP.15/AC.2/2011/20</vt:lpstr>
      <vt:lpstr>ECE/TRANS/WP.15/AC.2/2011/20</vt:lpstr>
    </vt:vector>
  </TitlesOfParts>
  <Company>Kocarek Übersetzungen e.K.</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ECE/TRANS/WP.15/AC.2/2011/20</dc:title>
  <dc:subject>FINAL (1-2)</dc:subject>
  <dc:creator>www.kocarek-uebersetzungen.com</dc:creator>
  <cp:lastModifiedBy>ND</cp:lastModifiedBy>
  <cp:revision>2</cp:revision>
  <cp:lastPrinted>2022-05-10T09:41:00Z</cp:lastPrinted>
  <dcterms:created xsi:type="dcterms:W3CDTF">2022-06-27T15:44:00Z</dcterms:created>
  <dcterms:modified xsi:type="dcterms:W3CDTF">2022-06-27T15:44:00Z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ies>
</file>