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7A3" w14:textId="1CC88FBB" w:rsidR="00F8067A" w:rsidRPr="00DE48F1" w:rsidRDefault="006518B9" w:rsidP="00F8067A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DE48F1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B98A430" wp14:editId="53C53349">
            <wp:simplePos x="0" y="0"/>
            <wp:positionH relativeFrom="column">
              <wp:posOffset>153926</wp:posOffset>
            </wp:positionH>
            <wp:positionV relativeFrom="paragraph">
              <wp:posOffset>8330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A" w:rsidRPr="00DE48F1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3D2797" w:rsidRPr="00DE48F1">
        <w:rPr>
          <w:rFonts w:ascii="Arial" w:eastAsia="Arial" w:hAnsi="Arial" w:cs="Arial"/>
          <w:bCs/>
          <w:szCs w:val="24"/>
          <w:lang w:eastAsia="de-DE"/>
        </w:rPr>
        <w:t>2</w:t>
      </w:r>
      <w:r w:rsidR="0038256E" w:rsidRPr="00DE48F1">
        <w:rPr>
          <w:rFonts w:ascii="Arial" w:eastAsia="Arial" w:hAnsi="Arial" w:cs="Arial"/>
          <w:bCs/>
          <w:szCs w:val="24"/>
          <w:lang w:eastAsia="de-DE"/>
        </w:rPr>
        <w:t>2</w:t>
      </w:r>
      <w:r w:rsidR="00F8067A" w:rsidRPr="00DE48F1">
        <w:rPr>
          <w:rFonts w:ascii="Arial" w:eastAsia="Arial" w:hAnsi="Arial" w:cs="Arial"/>
          <w:bCs/>
          <w:szCs w:val="24"/>
          <w:lang w:eastAsia="de-DE"/>
        </w:rPr>
        <w:t>/</w:t>
      </w:r>
      <w:r w:rsidR="000A54C4" w:rsidRPr="00DE48F1">
        <w:rPr>
          <w:rFonts w:ascii="Arial" w:eastAsia="Arial" w:hAnsi="Arial" w:cs="Arial"/>
          <w:bCs/>
          <w:szCs w:val="24"/>
          <w:lang w:eastAsia="de-DE"/>
        </w:rPr>
        <w:t>2</w:t>
      </w:r>
      <w:r w:rsidR="00B01DE3" w:rsidRPr="00DE48F1">
        <w:rPr>
          <w:rFonts w:ascii="Arial" w:eastAsia="Arial" w:hAnsi="Arial" w:cs="Arial"/>
          <w:bCs/>
          <w:szCs w:val="24"/>
          <w:lang w:eastAsia="de-DE"/>
        </w:rPr>
        <w:t>4</w:t>
      </w:r>
    </w:p>
    <w:p w14:paraId="1870CF8A" w14:textId="77777777" w:rsidR="00F8067A" w:rsidRPr="00DE48F1" w:rsidRDefault="00F8067A" w:rsidP="00F8067A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E48F1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AD69668" w14:textId="63E70198" w:rsidR="00F8067A" w:rsidRPr="00DE48F1" w:rsidRDefault="008D29B7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DE48F1">
        <w:rPr>
          <w:rFonts w:ascii="Arial" w:eastAsia="Arial" w:hAnsi="Arial" w:cs="Arial"/>
          <w:szCs w:val="24"/>
          <w:lang w:eastAsia="de-DE"/>
        </w:rPr>
        <w:t>1</w:t>
      </w:r>
      <w:r w:rsidR="00B01DE3" w:rsidRPr="00DE48F1">
        <w:rPr>
          <w:rFonts w:ascii="Arial" w:eastAsia="Arial" w:hAnsi="Arial" w:cs="Arial"/>
          <w:szCs w:val="24"/>
          <w:lang w:eastAsia="de-DE"/>
        </w:rPr>
        <w:t>8</w:t>
      </w:r>
      <w:r w:rsidR="00F8067A" w:rsidRPr="00DE48F1">
        <w:rPr>
          <w:rFonts w:ascii="Arial" w:eastAsia="Arial" w:hAnsi="Arial" w:cs="Arial"/>
          <w:szCs w:val="24"/>
          <w:lang w:eastAsia="de-DE"/>
        </w:rPr>
        <w:t xml:space="preserve">. </w:t>
      </w:r>
      <w:r w:rsidRPr="00DE48F1">
        <w:rPr>
          <w:rFonts w:ascii="Arial" w:eastAsia="Arial" w:hAnsi="Arial" w:cs="Arial"/>
          <w:szCs w:val="24"/>
          <w:lang w:eastAsia="de-DE"/>
        </w:rPr>
        <w:t>Mai</w:t>
      </w:r>
      <w:r w:rsidR="00F8067A" w:rsidRPr="00DE48F1">
        <w:rPr>
          <w:rFonts w:ascii="Arial" w:eastAsia="Arial" w:hAnsi="Arial" w:cs="Arial"/>
          <w:szCs w:val="24"/>
          <w:lang w:eastAsia="de-DE"/>
        </w:rPr>
        <w:t xml:space="preserve"> </w:t>
      </w:r>
      <w:r w:rsidR="00DA2CDC" w:rsidRPr="00DE48F1">
        <w:rPr>
          <w:rFonts w:ascii="Arial" w:eastAsia="Arial" w:hAnsi="Arial" w:cs="Arial"/>
          <w:szCs w:val="24"/>
          <w:lang w:eastAsia="de-DE"/>
        </w:rPr>
        <w:t>202</w:t>
      </w:r>
      <w:r w:rsidR="00E44452" w:rsidRPr="00DE48F1">
        <w:rPr>
          <w:rFonts w:ascii="Arial" w:eastAsia="Arial" w:hAnsi="Arial" w:cs="Arial"/>
          <w:szCs w:val="24"/>
          <w:lang w:eastAsia="de-DE"/>
        </w:rPr>
        <w:t>2</w:t>
      </w:r>
    </w:p>
    <w:p w14:paraId="5554F33D" w14:textId="6E8553A0" w:rsidR="00F8067A" w:rsidRPr="00DE48F1" w:rsidRDefault="00F8067A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DE48F1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B01DE3" w:rsidRPr="00DE48F1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70454BC" w14:textId="291CC07E" w:rsidR="00F8067A" w:rsidRPr="00DE48F1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6ABAFA24" w:rsidR="00F8067A" w:rsidRPr="00DE48F1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8FC0036" w14:textId="1E4C7297" w:rsidR="003A5F4F" w:rsidRPr="00DE48F1" w:rsidRDefault="003A5F4F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DE48F1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DE48F1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DE48F1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4170B042" w14:textId="460F088B" w:rsidR="00F8067A" w:rsidRPr="00DE48F1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E48F1">
        <w:rPr>
          <w:rFonts w:ascii="Arial" w:hAnsi="Arial"/>
          <w:sz w:val="16"/>
          <w:szCs w:val="24"/>
        </w:rPr>
        <w:t>(</w:t>
      </w:r>
      <w:r w:rsidR="00E44452" w:rsidRPr="00DE48F1">
        <w:rPr>
          <w:rFonts w:ascii="Arial" w:hAnsi="Arial"/>
          <w:sz w:val="16"/>
          <w:szCs w:val="24"/>
        </w:rPr>
        <w:t>40</w:t>
      </w:r>
      <w:r w:rsidRPr="00DE48F1">
        <w:rPr>
          <w:rFonts w:ascii="Arial" w:hAnsi="Arial"/>
          <w:sz w:val="16"/>
          <w:szCs w:val="24"/>
        </w:rPr>
        <w:t xml:space="preserve">. Tagung, Genf, </w:t>
      </w:r>
      <w:r w:rsidR="00E44452" w:rsidRPr="00DE48F1">
        <w:rPr>
          <w:rFonts w:ascii="Arial" w:hAnsi="Arial"/>
          <w:sz w:val="16"/>
          <w:szCs w:val="24"/>
        </w:rPr>
        <w:t>22</w:t>
      </w:r>
      <w:r w:rsidRPr="00DE48F1">
        <w:rPr>
          <w:rFonts w:ascii="Arial" w:hAnsi="Arial"/>
          <w:sz w:val="16"/>
          <w:szCs w:val="24"/>
        </w:rPr>
        <w:t xml:space="preserve">. bis </w:t>
      </w:r>
      <w:r w:rsidR="00E44452" w:rsidRPr="00DE48F1">
        <w:rPr>
          <w:rFonts w:ascii="Arial" w:hAnsi="Arial"/>
          <w:sz w:val="16"/>
          <w:szCs w:val="24"/>
        </w:rPr>
        <w:t>26</w:t>
      </w:r>
      <w:r w:rsidRPr="00DE48F1">
        <w:rPr>
          <w:rFonts w:ascii="Arial" w:hAnsi="Arial"/>
          <w:sz w:val="16"/>
          <w:szCs w:val="24"/>
        </w:rPr>
        <w:t xml:space="preserve">. </w:t>
      </w:r>
      <w:r w:rsidR="00DA2CDC" w:rsidRPr="00DE48F1">
        <w:rPr>
          <w:rFonts w:ascii="Arial" w:hAnsi="Arial"/>
          <w:sz w:val="16"/>
          <w:szCs w:val="24"/>
        </w:rPr>
        <w:t xml:space="preserve">August </w:t>
      </w:r>
      <w:r w:rsidR="00A10928" w:rsidRPr="00DE48F1">
        <w:rPr>
          <w:rFonts w:ascii="Arial" w:hAnsi="Arial"/>
          <w:sz w:val="16"/>
          <w:szCs w:val="24"/>
        </w:rPr>
        <w:t>202</w:t>
      </w:r>
      <w:r w:rsidR="00E44452" w:rsidRPr="00DE48F1">
        <w:rPr>
          <w:rFonts w:ascii="Arial" w:hAnsi="Arial"/>
          <w:sz w:val="16"/>
          <w:szCs w:val="24"/>
        </w:rPr>
        <w:t>2</w:t>
      </w:r>
      <w:r w:rsidRPr="00DE48F1">
        <w:rPr>
          <w:rFonts w:ascii="Arial" w:hAnsi="Arial"/>
          <w:sz w:val="16"/>
          <w:szCs w:val="24"/>
        </w:rPr>
        <w:t>)</w:t>
      </w:r>
    </w:p>
    <w:p w14:paraId="1B26AAF9" w14:textId="02BA58E8" w:rsidR="00F8067A" w:rsidRPr="00DE48F1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E48F1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B01DE3" w:rsidRPr="00DE48F1">
        <w:rPr>
          <w:rFonts w:ascii="Arial" w:hAnsi="Arial" w:cs="Arial"/>
          <w:sz w:val="16"/>
          <w:szCs w:val="16"/>
          <w:lang w:eastAsia="en-US"/>
        </w:rPr>
        <w:t>7</w:t>
      </w:r>
      <w:r w:rsidR="008D29B7" w:rsidRPr="00DE48F1">
        <w:rPr>
          <w:rFonts w:ascii="Arial" w:hAnsi="Arial" w:cs="Arial"/>
          <w:sz w:val="16"/>
          <w:szCs w:val="16"/>
          <w:lang w:eastAsia="en-US"/>
        </w:rPr>
        <w:t>)</w:t>
      </w:r>
      <w:r w:rsidRPr="00DE48F1">
        <w:rPr>
          <w:rFonts w:ascii="Arial" w:hAnsi="Arial" w:cs="Arial"/>
          <w:sz w:val="16"/>
          <w:szCs w:val="16"/>
          <w:lang w:eastAsia="en-US"/>
        </w:rPr>
        <w:t xml:space="preserve"> </w:t>
      </w:r>
      <w:r w:rsidR="007D677B" w:rsidRPr="00DE48F1">
        <w:rPr>
          <w:rFonts w:ascii="Arial" w:hAnsi="Arial" w:cs="Arial"/>
          <w:sz w:val="16"/>
          <w:szCs w:val="16"/>
          <w:lang w:eastAsia="en-US"/>
        </w:rPr>
        <w:t>der</w:t>
      </w:r>
      <w:r w:rsidRPr="00DE48F1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3579C183" w14:textId="03AE6BBF" w:rsidR="00F8067A" w:rsidRPr="00DE48F1" w:rsidRDefault="00B01DE3" w:rsidP="008D29B7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DE48F1">
        <w:rPr>
          <w:rFonts w:ascii="Arial" w:hAnsi="Arial" w:cs="Arial"/>
          <w:b/>
          <w:sz w:val="16"/>
          <w:szCs w:val="16"/>
          <w:lang w:eastAsia="en-US"/>
        </w:rPr>
        <w:t>Verschiedenes</w:t>
      </w:r>
    </w:p>
    <w:p w14:paraId="1B019B21" w14:textId="77777777" w:rsidR="00F8067A" w:rsidRPr="00DE48F1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7A900FB" w14:textId="77777777" w:rsidR="00F8067A" w:rsidRPr="00DE48F1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997554F" w14:textId="77777777" w:rsidR="00F8067A" w:rsidRPr="00DE48F1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78210A6E" w14:textId="09AA3BBA" w:rsidR="00A41F4D" w:rsidRPr="00DE48F1" w:rsidRDefault="00A41F4D" w:rsidP="007D677B">
      <w:pPr>
        <w:tabs>
          <w:tab w:val="left" w:pos="2268"/>
        </w:tabs>
        <w:ind w:firstLine="0"/>
        <w:jc w:val="left"/>
        <w:rPr>
          <w:b/>
          <w:sz w:val="28"/>
          <w:szCs w:val="28"/>
          <w:lang w:eastAsia="en-GB"/>
        </w:rPr>
      </w:pPr>
      <w:r w:rsidRPr="00DE48F1">
        <w:rPr>
          <w:b/>
          <w:sz w:val="28"/>
          <w:szCs w:val="28"/>
          <w:lang w:eastAsia="en-GB"/>
        </w:rPr>
        <w:t>Geschäftsordnung für den ADN-Sicherheitsausschuss</w:t>
      </w:r>
      <w:r w:rsidR="00B01DE3" w:rsidRPr="00DE48F1">
        <w:rPr>
          <w:b/>
          <w:sz w:val="28"/>
          <w:szCs w:val="28"/>
          <w:lang w:eastAsia="en-GB"/>
        </w:rPr>
        <w:t xml:space="preserve">, </w:t>
      </w:r>
      <w:r w:rsidRPr="00DE48F1">
        <w:rPr>
          <w:b/>
          <w:sz w:val="28"/>
          <w:szCs w:val="28"/>
          <w:lang w:eastAsia="en-GB"/>
        </w:rPr>
        <w:t>Korrekturvorschläge</w:t>
      </w:r>
    </w:p>
    <w:p w14:paraId="1D5F7175" w14:textId="77777777" w:rsidR="00A41F4D" w:rsidRPr="00DE48F1" w:rsidRDefault="00A41F4D" w:rsidP="00A41F4D">
      <w:pPr>
        <w:tabs>
          <w:tab w:val="left" w:pos="2268"/>
        </w:tabs>
        <w:ind w:firstLine="0"/>
        <w:rPr>
          <w:b/>
          <w:sz w:val="28"/>
          <w:szCs w:val="28"/>
          <w:lang w:eastAsia="en-GB"/>
        </w:rPr>
      </w:pPr>
    </w:p>
    <w:p w14:paraId="54544BC9" w14:textId="5AD7A19A" w:rsidR="00130FAA" w:rsidRPr="00DE48F1" w:rsidRDefault="002D361F" w:rsidP="00A41F4D">
      <w:pPr>
        <w:tabs>
          <w:tab w:val="left" w:pos="2268"/>
        </w:tabs>
        <w:ind w:firstLine="0"/>
        <w:rPr>
          <w:b/>
          <w:sz w:val="18"/>
          <w:vertAlign w:val="superscript"/>
        </w:rPr>
      </w:pPr>
      <w:r w:rsidRPr="00DE48F1">
        <w:rPr>
          <w:b/>
          <w:sz w:val="24"/>
        </w:rPr>
        <w:t>Anmerkung des UNECE-Sekretariats</w:t>
      </w:r>
      <w:r w:rsidR="00767C2A" w:rsidRPr="00DE48F1">
        <w:rPr>
          <w:bCs/>
          <w:lang w:eastAsia="en-US"/>
        </w:rPr>
        <w:footnoteReference w:customMarkFollows="1" w:id="1"/>
        <w:t>*</w:t>
      </w:r>
      <w:r w:rsidR="00767C2A" w:rsidRPr="00DE48F1">
        <w:rPr>
          <w:bCs/>
          <w:vertAlign w:val="superscript"/>
          <w:lang w:eastAsia="en-US"/>
        </w:rPr>
        <w:t>,</w:t>
      </w:r>
      <w:r w:rsidR="00767C2A" w:rsidRPr="00DE48F1">
        <w:rPr>
          <w:b/>
          <w:vertAlign w:val="superscript"/>
          <w:lang w:eastAsia="en-US"/>
        </w:rPr>
        <w:t xml:space="preserve"> </w:t>
      </w:r>
      <w:r w:rsidR="00767C2A" w:rsidRPr="00DE48F1">
        <w:rPr>
          <w:bCs/>
          <w:lang w:eastAsia="en-US"/>
        </w:rPr>
        <w:footnoteReference w:customMarkFollows="1" w:id="2"/>
        <w:t>**</w:t>
      </w:r>
    </w:p>
    <w:p w14:paraId="470799F6" w14:textId="77777777" w:rsidR="00A41F4D" w:rsidRPr="00DE48F1" w:rsidRDefault="00A41F4D" w:rsidP="008D29B7">
      <w:pPr>
        <w:tabs>
          <w:tab w:val="left" w:pos="1701"/>
        </w:tabs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</w:p>
    <w:p w14:paraId="40EC4379" w14:textId="7190472E" w:rsidR="00130FAA" w:rsidRPr="00DE48F1" w:rsidRDefault="00DF3A4A" w:rsidP="008D29B7">
      <w:pPr>
        <w:tabs>
          <w:tab w:val="left" w:pos="1701"/>
        </w:tabs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  <w:r w:rsidRPr="00DE48F1">
        <w:rPr>
          <w:b/>
          <w:sz w:val="28"/>
          <w:szCs w:val="28"/>
          <w:lang w:eastAsia="en-GB"/>
        </w:rPr>
        <w:t>Einleitung</w:t>
      </w:r>
    </w:p>
    <w:p w14:paraId="1CE8BF18" w14:textId="287D72D1" w:rsidR="00B01DE3" w:rsidRPr="00DE48F1" w:rsidRDefault="00B01DE3" w:rsidP="00713B6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E48F1">
        <w:rPr>
          <w:lang w:eastAsia="en-US"/>
        </w:rPr>
        <w:t>1.</w:t>
      </w:r>
      <w:r w:rsidRPr="00DE48F1">
        <w:rPr>
          <w:lang w:eastAsia="en-US"/>
        </w:rPr>
        <w:tab/>
      </w:r>
      <w:r w:rsidR="00713B69" w:rsidRPr="00DE48F1">
        <w:rPr>
          <w:lang w:eastAsia="en-US"/>
        </w:rPr>
        <w:t>Aufgrund eines redaktionellen Versehens bei der Erstellung der Endfassung des Dokuments ECE/TRANS/WP.15/AC.2/2022/12 wurde anstelle des vorgesehenen Entwurfs eine frühere Fassung der Regel 1 a) herangezogen.</w:t>
      </w:r>
    </w:p>
    <w:p w14:paraId="27F7AB9A" w14:textId="79D0E4F5" w:rsidR="00B01DE3" w:rsidRPr="00DE48F1" w:rsidRDefault="00B01DE3" w:rsidP="009E530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E48F1">
        <w:rPr>
          <w:lang w:eastAsia="en-US"/>
        </w:rPr>
        <w:t>2.</w:t>
      </w:r>
      <w:r w:rsidRPr="00DE48F1">
        <w:rPr>
          <w:lang w:eastAsia="en-US"/>
        </w:rPr>
        <w:tab/>
      </w:r>
      <w:r w:rsidR="00713B69" w:rsidRPr="00DE48F1">
        <w:rPr>
          <w:lang w:eastAsia="en-US"/>
        </w:rPr>
        <w:t xml:space="preserve">Regel 1 a) lautet in der vom ADN-Sicherheitsausschuss auf seiner neununddreißigsten </w:t>
      </w:r>
      <w:r w:rsidR="00A018AD" w:rsidRPr="00DE48F1">
        <w:rPr>
          <w:lang w:eastAsia="en-US"/>
        </w:rPr>
        <w:t>Sitzung</w:t>
      </w:r>
      <w:r w:rsidR="00713B69" w:rsidRPr="00DE48F1">
        <w:rPr>
          <w:lang w:eastAsia="en-US"/>
        </w:rPr>
        <w:t xml:space="preserve"> </w:t>
      </w:r>
      <w:r w:rsidR="00A018AD" w:rsidRPr="00DE48F1">
        <w:rPr>
          <w:lang w:eastAsia="en-US"/>
        </w:rPr>
        <w:t>beschlossenen</w:t>
      </w:r>
      <w:r w:rsidR="00713B69" w:rsidRPr="00DE48F1">
        <w:rPr>
          <w:lang w:eastAsia="en-US"/>
        </w:rPr>
        <w:t xml:space="preserve"> Fassung wie folgt:</w:t>
      </w:r>
    </w:p>
    <w:p w14:paraId="695D53D5" w14:textId="65B1B707" w:rsidR="00A41F4D" w:rsidRPr="00DE48F1" w:rsidRDefault="00A41F4D" w:rsidP="00A41F4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E48F1">
        <w:t>„a)</w:t>
      </w:r>
      <w:r w:rsidRPr="00DE48F1">
        <w:tab/>
      </w:r>
      <w:r w:rsidRPr="00DE48F1">
        <w:rPr>
          <w:b/>
          <w:bCs/>
        </w:rPr>
        <w:t>Alle Vertragsparteien des ADN</w:t>
      </w:r>
      <w:r w:rsidRPr="00DE48F1">
        <w:t xml:space="preserve"> gelten als vollberechtigte Teilnehmer des ADN-Sicherheitsausschusses.“</w:t>
      </w:r>
    </w:p>
    <w:p w14:paraId="16BF2A62" w14:textId="1B776AB9" w:rsidR="00B01DE3" w:rsidRPr="00DE48F1" w:rsidRDefault="00B01DE3" w:rsidP="007E559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E48F1">
        <w:rPr>
          <w:lang w:eastAsia="en-US"/>
        </w:rPr>
        <w:t>3.</w:t>
      </w:r>
      <w:r w:rsidRPr="00DE48F1">
        <w:rPr>
          <w:lang w:eastAsia="en-US"/>
        </w:rPr>
        <w:tab/>
      </w:r>
      <w:r w:rsidR="009E530A" w:rsidRPr="00DE48F1">
        <w:rPr>
          <w:lang w:eastAsia="en-US"/>
        </w:rPr>
        <w:t>Die Absätze b), c) und d) befassen sich mit der Teilnahme von nicht der Wirtschaftskommission für Europa (ECE) angehörenden Staaten, zwischenstaatlichen Organisationen und nichtstaatlichen Organisationen, sodass ECE-Mitgliedstaaten, die nicht Vertragsparteien des ADN sind, kein Recht haben, an den Sitzungen des ADN-Sicherheitsausschusses teilzunehmen.</w:t>
      </w:r>
    </w:p>
    <w:p w14:paraId="3EC9ADD8" w14:textId="4C5935A3" w:rsidR="00B01DE3" w:rsidRPr="00DE48F1" w:rsidRDefault="00B01DE3" w:rsidP="0084075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E48F1">
        <w:rPr>
          <w:lang w:eastAsia="en-US"/>
        </w:rPr>
        <w:t>4.</w:t>
      </w:r>
      <w:r w:rsidRPr="00DE48F1">
        <w:rPr>
          <w:lang w:eastAsia="en-US"/>
        </w:rPr>
        <w:tab/>
      </w:r>
      <w:r w:rsidR="007E5599" w:rsidRPr="00DE48F1">
        <w:rPr>
          <w:lang w:eastAsia="en-US"/>
        </w:rPr>
        <w:t xml:space="preserve">ECE-Mitgliedsstaaten, die nicht Vertragsparteien des ADN sind, sollten zumindest die gleichen Rechte haben wie die </w:t>
      </w:r>
      <w:r w:rsidR="0032541F" w:rsidRPr="00DE48F1">
        <w:rPr>
          <w:lang w:eastAsia="en-US"/>
        </w:rPr>
        <w:t xml:space="preserve">gemäß Artikel 11 der ECE-Geschäftsordnung teilnehmenden </w:t>
      </w:r>
      <w:r w:rsidR="007E5599" w:rsidRPr="00DE48F1">
        <w:rPr>
          <w:lang w:eastAsia="en-US"/>
        </w:rPr>
        <w:t>Nicht-Mitgliedsstaaten der ECE.</w:t>
      </w:r>
      <w:r w:rsidRPr="00DE48F1">
        <w:rPr>
          <w:lang w:eastAsia="en-US"/>
        </w:rPr>
        <w:t xml:space="preserve"> </w:t>
      </w:r>
      <w:r w:rsidR="00781A9D" w:rsidRPr="00DE48F1">
        <w:rPr>
          <w:lang w:eastAsia="en-US"/>
        </w:rPr>
        <w:t xml:space="preserve">Noch wichtiger ist jedoch, dass der ADN-Sicherheitsausschuss eine Gemeinsame Tagung ist, die im Geiste des von der ADN-Konferenz im Jahr 2000 </w:t>
      </w:r>
      <w:r w:rsidR="006F307E" w:rsidRPr="00DE48F1">
        <w:rPr>
          <w:lang w:eastAsia="en-US"/>
        </w:rPr>
        <w:t>gefassten</w:t>
      </w:r>
      <w:r w:rsidR="00781A9D" w:rsidRPr="00DE48F1">
        <w:rPr>
          <w:lang w:eastAsia="en-US"/>
        </w:rPr>
        <w:t xml:space="preserve"> Beschluss</w:t>
      </w:r>
      <w:r w:rsidR="006F307E" w:rsidRPr="00DE48F1">
        <w:rPr>
          <w:lang w:eastAsia="en-US"/>
        </w:rPr>
        <w:t>es</w:t>
      </w:r>
      <w:r w:rsidR="00781A9D" w:rsidRPr="00DE48F1">
        <w:rPr>
          <w:lang w:eastAsia="en-US"/>
        </w:rPr>
        <w:t xml:space="preserve"> für die uneingeschränkte Teilnahme von Experten aus allen Mitgliedstaaten der ECE, der Zentralkommission für die Rheinschifffahrt (ZKR) und der Donaukommission offen sein sollte.</w:t>
      </w:r>
      <w:r w:rsidRPr="00DE48F1">
        <w:rPr>
          <w:lang w:eastAsia="en-US"/>
        </w:rPr>
        <w:t xml:space="preserve"> </w:t>
      </w:r>
      <w:r w:rsidR="006F307E" w:rsidRPr="00DE48F1">
        <w:rPr>
          <w:lang w:eastAsia="en-US"/>
        </w:rPr>
        <w:t>Mit anderen Worten, das Recht auf uneingeschränkte Teilnahme an der Arbeit des ADN-Sicherheitsausschusses sollte allen ECE-Mitgliedstaaten gleichermaßen gewährt werden.</w:t>
      </w:r>
    </w:p>
    <w:p w14:paraId="1C16BDA6" w14:textId="77777777" w:rsidR="009F303E" w:rsidRDefault="009F303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A1F12CE" w14:textId="085E134A" w:rsidR="00B01DE3" w:rsidRPr="00DE48F1" w:rsidRDefault="00B01DE3" w:rsidP="001F27A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E48F1">
        <w:rPr>
          <w:lang w:eastAsia="en-US"/>
        </w:rPr>
        <w:lastRenderedPageBreak/>
        <w:t>5.</w:t>
      </w:r>
      <w:r w:rsidRPr="00DE48F1">
        <w:rPr>
          <w:lang w:eastAsia="en-US"/>
        </w:rPr>
        <w:tab/>
      </w:r>
      <w:r w:rsidR="004014FB" w:rsidRPr="00DE48F1">
        <w:rPr>
          <w:lang w:eastAsia="en-US"/>
        </w:rPr>
        <w:t>Darüber hinaus ist der zweite Satz von Regel 1 b), obwohl Standardtext in den Geschäftsordnungen des Binnenverkehrsausschusses (</w:t>
      </w:r>
      <w:r w:rsidR="002A4367" w:rsidRPr="00DE48F1">
        <w:rPr>
          <w:lang w:eastAsia="en-US"/>
        </w:rPr>
        <w:t>BVA</w:t>
      </w:r>
      <w:r w:rsidR="004014FB" w:rsidRPr="00DE48F1">
        <w:rPr>
          <w:lang w:eastAsia="en-US"/>
        </w:rPr>
        <w:t>) und der Nebenorgane, für den ADN-Sicherheitsausschuss nicht einschlägig</w:t>
      </w:r>
      <w:r w:rsidR="00F735A7" w:rsidRPr="00DE48F1">
        <w:rPr>
          <w:lang w:eastAsia="en-US"/>
        </w:rPr>
        <w:t>.</w:t>
      </w:r>
      <w:r w:rsidRPr="00DE48F1">
        <w:rPr>
          <w:lang w:eastAsia="en-US"/>
        </w:rPr>
        <w:t xml:space="preserve"> </w:t>
      </w:r>
      <w:r w:rsidR="00F735A7" w:rsidRPr="00DE48F1">
        <w:rPr>
          <w:lang w:eastAsia="en-US"/>
        </w:rPr>
        <w:t>N</w:t>
      </w:r>
      <w:r w:rsidR="002A4367" w:rsidRPr="00DE48F1">
        <w:rPr>
          <w:lang w:eastAsia="en-US"/>
        </w:rPr>
        <w:t xml:space="preserve">ur Mitgliedstaaten der ECE, auf deren Gebiet </w:t>
      </w:r>
      <w:r w:rsidR="00FC18BE" w:rsidRPr="00DE48F1">
        <w:rPr>
          <w:lang w:eastAsia="en-US"/>
        </w:rPr>
        <w:t xml:space="preserve">sich </w:t>
      </w:r>
      <w:r w:rsidR="002A4367" w:rsidRPr="00DE48F1">
        <w:rPr>
          <w:lang w:eastAsia="en-US"/>
        </w:rPr>
        <w:t xml:space="preserve">Binnenwasserstraßen </w:t>
      </w:r>
      <w:r w:rsidR="00347322" w:rsidRPr="00DE48F1">
        <w:rPr>
          <w:lang w:eastAsia="en-US"/>
        </w:rPr>
        <w:t xml:space="preserve">ohne Küstenstrecken </w:t>
      </w:r>
      <w:r w:rsidR="00FC18BE" w:rsidRPr="00DE48F1">
        <w:rPr>
          <w:lang w:eastAsia="en-US"/>
        </w:rPr>
        <w:t>befinden</w:t>
      </w:r>
      <w:r w:rsidR="002A4367" w:rsidRPr="00DE48F1">
        <w:rPr>
          <w:lang w:eastAsia="en-US"/>
        </w:rPr>
        <w:t xml:space="preserve">, </w:t>
      </w:r>
      <w:r w:rsidR="00347322" w:rsidRPr="00DE48F1">
        <w:rPr>
          <w:lang w:eastAsia="en-US"/>
        </w:rPr>
        <w:t>die Bestandteil</w:t>
      </w:r>
      <w:r w:rsidR="002A4367" w:rsidRPr="00DE48F1">
        <w:rPr>
          <w:lang w:eastAsia="en-US"/>
        </w:rPr>
        <w:t xml:space="preserve"> </w:t>
      </w:r>
      <w:r w:rsidR="00347322" w:rsidRPr="00DE48F1">
        <w:rPr>
          <w:lang w:eastAsia="en-US"/>
        </w:rPr>
        <w:t>des Binnenschifffahrtsne</w:t>
      </w:r>
      <w:r w:rsidR="002A4367" w:rsidRPr="00DE48F1">
        <w:rPr>
          <w:lang w:eastAsia="en-US"/>
        </w:rPr>
        <w:t>tz</w:t>
      </w:r>
      <w:r w:rsidR="00347322" w:rsidRPr="00DE48F1">
        <w:rPr>
          <w:lang w:eastAsia="en-US"/>
        </w:rPr>
        <w:t>es</w:t>
      </w:r>
      <w:r w:rsidR="002A4367" w:rsidRPr="00DE48F1">
        <w:rPr>
          <w:lang w:eastAsia="en-US"/>
        </w:rPr>
        <w:t xml:space="preserve"> von internationaler Bedeutung im Sinne des Europäischen Übereinkommens über </w:t>
      </w:r>
      <w:r w:rsidR="009B794F" w:rsidRPr="00DE48F1">
        <w:rPr>
          <w:lang w:eastAsia="en-US"/>
        </w:rPr>
        <w:t xml:space="preserve">die </w:t>
      </w:r>
      <w:r w:rsidR="002A4367" w:rsidRPr="00DE48F1">
        <w:rPr>
          <w:lang w:eastAsia="en-US"/>
        </w:rPr>
        <w:t xml:space="preserve">Hauptbinnenwasserstraßen von internationaler Bedeutung (AGN) </w:t>
      </w:r>
      <w:r w:rsidR="00574B68" w:rsidRPr="00DE48F1">
        <w:rPr>
          <w:lang w:eastAsia="en-US"/>
        </w:rPr>
        <w:t>sind</w:t>
      </w:r>
      <w:r w:rsidR="002A4367" w:rsidRPr="00DE48F1">
        <w:rPr>
          <w:lang w:eastAsia="en-US"/>
        </w:rPr>
        <w:t xml:space="preserve">, </w:t>
      </w:r>
      <w:r w:rsidR="00F735A7" w:rsidRPr="00DE48F1">
        <w:rPr>
          <w:lang w:eastAsia="en-US"/>
        </w:rPr>
        <w:t xml:space="preserve">können </w:t>
      </w:r>
      <w:r w:rsidR="002A4367" w:rsidRPr="00DE48F1">
        <w:rPr>
          <w:lang w:eastAsia="en-US"/>
        </w:rPr>
        <w:t>Vertragsparteien des ADN sein.</w:t>
      </w:r>
    </w:p>
    <w:p w14:paraId="752152C8" w14:textId="12092E69" w:rsidR="00B01DE3" w:rsidRPr="00DE48F1" w:rsidRDefault="00B01DE3" w:rsidP="00B01DE3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DE48F1">
        <w:rPr>
          <w:b/>
          <w:sz w:val="28"/>
          <w:lang w:eastAsia="en-US"/>
        </w:rPr>
        <w:tab/>
      </w:r>
      <w:r w:rsidRPr="00DE48F1">
        <w:rPr>
          <w:b/>
          <w:sz w:val="28"/>
          <w:lang w:eastAsia="en-US"/>
        </w:rPr>
        <w:tab/>
      </w:r>
      <w:r w:rsidR="0001668D" w:rsidRPr="00DE48F1">
        <w:rPr>
          <w:b/>
          <w:sz w:val="28"/>
          <w:lang w:eastAsia="en-US"/>
        </w:rPr>
        <w:t>Korrekturvorschläge</w:t>
      </w:r>
    </w:p>
    <w:p w14:paraId="1A71BCB8" w14:textId="34D0C801" w:rsidR="00B01DE3" w:rsidRPr="00DE48F1" w:rsidRDefault="00B01DE3" w:rsidP="004556F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  <w:lang w:eastAsia="en-US"/>
        </w:rPr>
      </w:pPr>
      <w:r w:rsidRPr="00DE48F1">
        <w:rPr>
          <w:iCs/>
          <w:lang w:eastAsia="en-US"/>
        </w:rPr>
        <w:t>6.</w:t>
      </w:r>
      <w:r w:rsidRPr="00DE48F1">
        <w:rPr>
          <w:iCs/>
          <w:lang w:eastAsia="en-US"/>
        </w:rPr>
        <w:tab/>
      </w:r>
      <w:r w:rsidR="004556F8" w:rsidRPr="00DE48F1">
        <w:rPr>
          <w:iCs/>
          <w:lang w:eastAsia="en-US"/>
        </w:rPr>
        <w:t>Das Sekretariat schlägt daher vor, Regel 1 Buchstaben a) und b) wie folgt zu korrigieren:</w:t>
      </w:r>
    </w:p>
    <w:p w14:paraId="1F34A73E" w14:textId="68146E8A" w:rsidR="00A41F4D" w:rsidRPr="00DE48F1" w:rsidRDefault="00A41F4D" w:rsidP="00A41F4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E48F1">
        <w:t>a)</w:t>
      </w:r>
      <w:r w:rsidRPr="00DE48F1">
        <w:tab/>
      </w:r>
      <w:r w:rsidRPr="00DE48F1">
        <w:rPr>
          <w:b/>
          <w:bCs/>
        </w:rPr>
        <w:t xml:space="preserve">Alle </w:t>
      </w:r>
      <w:r w:rsidR="0001668D" w:rsidRPr="00DE48F1">
        <w:rPr>
          <w:b/>
          <w:bCs/>
        </w:rPr>
        <w:t xml:space="preserve">Mitgliedstaaten der UNECE </w:t>
      </w:r>
      <w:r w:rsidRPr="00DE48F1">
        <w:t>gelten als vollberechtigte Teilnehmer des ADN-Sicherheitsausschusses.</w:t>
      </w:r>
    </w:p>
    <w:p w14:paraId="4200BDAE" w14:textId="0A49FD8F" w:rsidR="00A41F4D" w:rsidRPr="00DE48F1" w:rsidRDefault="00A41F4D" w:rsidP="00A41F4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E48F1">
        <w:t>b)</w:t>
      </w:r>
      <w:r w:rsidRPr="00DE48F1">
        <w:tab/>
        <w:t>Nicht der UNECE angehörende Staaten gemäß Absatz 11</w:t>
      </w:r>
      <w:r w:rsidRPr="00DE48F1">
        <w:rPr>
          <w:rFonts w:eastAsia="Batang"/>
          <w:sz w:val="18"/>
          <w:vertAlign w:val="superscript"/>
        </w:rPr>
        <w:footnoteReference w:id="3"/>
      </w:r>
      <w:r w:rsidRPr="00DE48F1">
        <w:t xml:space="preserve"> der Geschäftsordnung der UNECE können für Angelegenheiten, die für sie von besonderem Belang sind, in beratender Funktion am ADN-Sicherheitsausschuss teilnehmen. </w:t>
      </w:r>
      <w:r w:rsidRPr="00DE48F1">
        <w:rPr>
          <w:strike/>
        </w:rPr>
        <w:t>Diese Staaten können jedoch als vollberechtigte Mitglieder an Sitzungen des ADN-Sicherheitsausschusses teilnehmen, die Angelegenheiten im Zusammenhang mit einem Rechtsinstrument betreffen, dessen Vertragspartei sie sind</w:t>
      </w:r>
      <w:r w:rsidRPr="00DE48F1">
        <w:t>.</w:t>
      </w:r>
      <w:r w:rsidR="0001668D" w:rsidRPr="00DE48F1">
        <w:t>“</w:t>
      </w:r>
    </w:p>
    <w:p w14:paraId="1D6476AF" w14:textId="77777777" w:rsidR="006518B9" w:rsidRPr="00DE48F1" w:rsidRDefault="006518B9" w:rsidP="00B01DE3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</w:p>
    <w:p w14:paraId="2329F494" w14:textId="4C6B2735" w:rsidR="00751575" w:rsidRPr="00767C2A" w:rsidRDefault="00F8067A" w:rsidP="00B01DE3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  <w:r w:rsidRPr="00DE48F1">
        <w:t>***</w:t>
      </w:r>
    </w:p>
    <w:sectPr w:rsidR="00751575" w:rsidRPr="00767C2A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EFB" w14:textId="77777777" w:rsidR="007A6943" w:rsidRDefault="007A6943" w:rsidP="0011702A">
      <w:r>
        <w:separator/>
      </w:r>
    </w:p>
  </w:endnote>
  <w:endnote w:type="continuationSeparator" w:id="0">
    <w:p w14:paraId="0D2C8873" w14:textId="77777777" w:rsidR="007A6943" w:rsidRDefault="007A694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32" w14:textId="713D7E8C" w:rsidR="00E566A7" w:rsidRPr="009F303E" w:rsidRDefault="009F303E" w:rsidP="0007608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B01DE3">
      <w:rPr>
        <w:rFonts w:ascii="Arial" w:hAnsi="Arial"/>
        <w:noProof/>
        <w:snapToGrid w:val="0"/>
        <w:sz w:val="12"/>
        <w:szCs w:val="24"/>
        <w:lang w:val="fr-FR"/>
      </w:rPr>
      <w:t>mm_ba/adn_wp15_ac2_2022_24de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3DC" w14:textId="0079D591" w:rsidR="00F8067A" w:rsidRPr="006C760C" w:rsidRDefault="00F8067A" w:rsidP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128E" w14:textId="77777777" w:rsidR="007A6943" w:rsidRDefault="007A6943" w:rsidP="0011702A">
      <w:r>
        <w:separator/>
      </w:r>
    </w:p>
  </w:footnote>
  <w:footnote w:type="continuationSeparator" w:id="0">
    <w:p w14:paraId="5A44B45E" w14:textId="77777777" w:rsidR="007A6943" w:rsidRDefault="007A6943" w:rsidP="0011702A">
      <w:r>
        <w:continuationSeparator/>
      </w:r>
    </w:p>
  </w:footnote>
  <w:footnote w:id="1">
    <w:p w14:paraId="4095BF3B" w14:textId="1936ED01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8D29B7">
        <w:rPr>
          <w:sz w:val="16"/>
          <w:szCs w:val="16"/>
        </w:rPr>
        <w:t>2</w:t>
      </w:r>
      <w:r w:rsidR="00A41F4D">
        <w:rPr>
          <w:sz w:val="16"/>
          <w:szCs w:val="16"/>
        </w:rPr>
        <w:t>4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BD609A2" w14:textId="0BA0307E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="00576870" w:rsidRPr="00576870">
        <w:rPr>
          <w:sz w:val="16"/>
          <w:szCs w:val="16"/>
        </w:rPr>
        <w:t>A/76/6 (</w:t>
      </w:r>
      <w:r w:rsidR="00576870">
        <w:rPr>
          <w:sz w:val="16"/>
          <w:szCs w:val="16"/>
        </w:rPr>
        <w:t>Kap.</w:t>
      </w:r>
      <w:r w:rsidR="00576870" w:rsidRPr="00576870">
        <w:rPr>
          <w:sz w:val="16"/>
          <w:szCs w:val="16"/>
        </w:rPr>
        <w:t xml:space="preserve">20), </w:t>
      </w:r>
      <w:r w:rsidR="00576870">
        <w:rPr>
          <w:sz w:val="16"/>
          <w:szCs w:val="16"/>
        </w:rPr>
        <w:t>Abs</w:t>
      </w:r>
      <w:r w:rsidR="00576870" w:rsidRPr="00576870">
        <w:rPr>
          <w:sz w:val="16"/>
          <w:szCs w:val="16"/>
        </w:rPr>
        <w:t>. 20.76.</w:t>
      </w:r>
    </w:p>
  </w:footnote>
  <w:footnote w:id="3">
    <w:p w14:paraId="317992FB" w14:textId="77777777" w:rsidR="00A41F4D" w:rsidRPr="00F71869" w:rsidRDefault="00A41F4D" w:rsidP="00A41F4D">
      <w:pPr>
        <w:pStyle w:val="FootnoteText"/>
        <w:rPr>
          <w:sz w:val="16"/>
          <w:szCs w:val="16"/>
        </w:rPr>
      </w:pPr>
      <w:r>
        <w:tab/>
      </w:r>
      <w:r>
        <w:rPr>
          <w:rStyle w:val="FootnoteReference"/>
          <w:rFonts w:eastAsia="Batang"/>
          <w:sz w:val="16"/>
          <w:szCs w:val="16"/>
        </w:rPr>
        <w:footnoteRef/>
      </w:r>
      <w:r>
        <w:rPr>
          <w:sz w:val="16"/>
        </w:rPr>
        <w:tab/>
      </w:r>
      <w:r>
        <w:rPr>
          <w:sz w:val="16"/>
          <w:u w:val="single"/>
        </w:rPr>
        <w:t>Absatz 11</w:t>
      </w:r>
      <w:r>
        <w:rPr>
          <w:sz w:val="16"/>
        </w:rPr>
        <w:t>: „Die Kommission lädt jedes Mitglied der Vereinten Nationen, das nicht Mitglied der Kommission ist, ein, an ihrer Prüfung von Angelegenheiten, die für dieses Nicht-Mitglied von besonderem Belang sind, in beratender Funktion teilzunehmen.“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AE6" w14:textId="002CC059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2B61F9">
      <w:rPr>
        <w:rFonts w:ascii="Arial" w:hAnsi="Arial"/>
        <w:snapToGrid w:val="0"/>
        <w:sz w:val="16"/>
        <w:szCs w:val="16"/>
        <w:lang w:val="en-US"/>
      </w:rPr>
      <w:t>20</w:t>
    </w:r>
    <w:r w:rsidR="003A5F4F">
      <w:rPr>
        <w:rFonts w:ascii="Arial" w:hAnsi="Arial"/>
        <w:snapToGrid w:val="0"/>
        <w:sz w:val="16"/>
        <w:szCs w:val="16"/>
        <w:lang w:val="en-US"/>
      </w:rPr>
      <w:t>2</w:t>
    </w:r>
    <w:r w:rsidR="00B01DE3">
      <w:rPr>
        <w:rFonts w:ascii="Arial" w:hAnsi="Arial"/>
        <w:snapToGrid w:val="0"/>
        <w:sz w:val="16"/>
        <w:szCs w:val="16"/>
        <w:lang w:val="en-US"/>
      </w:rPr>
      <w:t>2</w:t>
    </w:r>
    <w:r w:rsidR="002B61F9">
      <w:rPr>
        <w:rFonts w:ascii="Arial" w:hAnsi="Arial"/>
        <w:snapToGrid w:val="0"/>
        <w:sz w:val="16"/>
        <w:szCs w:val="16"/>
        <w:lang w:val="en-US"/>
      </w:rPr>
      <w:t>/</w:t>
    </w:r>
    <w:r w:rsidR="00B01DE3">
      <w:rPr>
        <w:rFonts w:ascii="Arial" w:hAnsi="Arial"/>
        <w:snapToGrid w:val="0"/>
        <w:sz w:val="16"/>
        <w:szCs w:val="16"/>
        <w:lang w:val="en-US"/>
      </w:rPr>
      <w:t>24</w:t>
    </w:r>
  </w:p>
  <w:p w14:paraId="1AC4CCB1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2B61F9">
      <w:rPr>
        <w:rFonts w:ascii="Arial" w:hAnsi="Arial"/>
        <w:snapToGrid w:val="0"/>
        <w:sz w:val="16"/>
        <w:szCs w:val="16"/>
        <w:lang w:val="en-US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6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4E" w14:textId="5E32528E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20</w:t>
    </w:r>
    <w:r w:rsidR="00B249C4">
      <w:rPr>
        <w:rFonts w:ascii="Arial" w:hAnsi="Arial"/>
        <w:snapToGrid w:val="0"/>
        <w:sz w:val="16"/>
        <w:szCs w:val="16"/>
        <w:lang w:val="en-US"/>
      </w:rPr>
      <w:t>20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6E98A722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5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0B352E8"/>
    <w:multiLevelType w:val="hybridMultilevel"/>
    <w:tmpl w:val="435EE126"/>
    <w:lvl w:ilvl="0" w:tplc="37CA9F5E">
      <w:start w:val="7"/>
      <w:numFmt w:val="bullet"/>
      <w:lvlText w:val="–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492308A"/>
    <w:multiLevelType w:val="hybridMultilevel"/>
    <w:tmpl w:val="BBBCC9A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435"/>
    <w:rsid w:val="00006820"/>
    <w:rsid w:val="000143A3"/>
    <w:rsid w:val="00014D4F"/>
    <w:rsid w:val="00016593"/>
    <w:rsid w:val="0001668D"/>
    <w:rsid w:val="00023ED0"/>
    <w:rsid w:val="00026176"/>
    <w:rsid w:val="0003284B"/>
    <w:rsid w:val="00034828"/>
    <w:rsid w:val="0004134B"/>
    <w:rsid w:val="00041F90"/>
    <w:rsid w:val="00043B88"/>
    <w:rsid w:val="000463CE"/>
    <w:rsid w:val="00047E84"/>
    <w:rsid w:val="00052E7E"/>
    <w:rsid w:val="000563D5"/>
    <w:rsid w:val="00056B10"/>
    <w:rsid w:val="000625E5"/>
    <w:rsid w:val="00067CE3"/>
    <w:rsid w:val="0007608B"/>
    <w:rsid w:val="00076F9A"/>
    <w:rsid w:val="00080275"/>
    <w:rsid w:val="00080F60"/>
    <w:rsid w:val="00087DA0"/>
    <w:rsid w:val="00090A58"/>
    <w:rsid w:val="0009215A"/>
    <w:rsid w:val="00095D13"/>
    <w:rsid w:val="00097410"/>
    <w:rsid w:val="000A1A85"/>
    <w:rsid w:val="000A1AAE"/>
    <w:rsid w:val="000A324C"/>
    <w:rsid w:val="000A46AB"/>
    <w:rsid w:val="000A54C4"/>
    <w:rsid w:val="000A63ED"/>
    <w:rsid w:val="000A6549"/>
    <w:rsid w:val="000A6D2C"/>
    <w:rsid w:val="000A6E3A"/>
    <w:rsid w:val="000B3573"/>
    <w:rsid w:val="000B37F6"/>
    <w:rsid w:val="000B53FD"/>
    <w:rsid w:val="000C108A"/>
    <w:rsid w:val="000C6E63"/>
    <w:rsid w:val="000C72ED"/>
    <w:rsid w:val="000C754F"/>
    <w:rsid w:val="000C795B"/>
    <w:rsid w:val="000D3D4C"/>
    <w:rsid w:val="000D4406"/>
    <w:rsid w:val="000D5D27"/>
    <w:rsid w:val="000D6C44"/>
    <w:rsid w:val="000D74F9"/>
    <w:rsid w:val="000D7B15"/>
    <w:rsid w:val="000D7FD6"/>
    <w:rsid w:val="000E4620"/>
    <w:rsid w:val="000E4CDE"/>
    <w:rsid w:val="000E6786"/>
    <w:rsid w:val="000F0250"/>
    <w:rsid w:val="000F2F7C"/>
    <w:rsid w:val="000F6242"/>
    <w:rsid w:val="000F79E4"/>
    <w:rsid w:val="001013D7"/>
    <w:rsid w:val="00106FC3"/>
    <w:rsid w:val="00111E42"/>
    <w:rsid w:val="00113A60"/>
    <w:rsid w:val="00114102"/>
    <w:rsid w:val="001145DA"/>
    <w:rsid w:val="0011545F"/>
    <w:rsid w:val="0011702A"/>
    <w:rsid w:val="0012236C"/>
    <w:rsid w:val="00124B75"/>
    <w:rsid w:val="00126AA9"/>
    <w:rsid w:val="0013062A"/>
    <w:rsid w:val="00130FAA"/>
    <w:rsid w:val="00131CD7"/>
    <w:rsid w:val="0013626E"/>
    <w:rsid w:val="00141392"/>
    <w:rsid w:val="00143354"/>
    <w:rsid w:val="00144FA5"/>
    <w:rsid w:val="00145EB7"/>
    <w:rsid w:val="00156782"/>
    <w:rsid w:val="00156903"/>
    <w:rsid w:val="00156ACE"/>
    <w:rsid w:val="0016790C"/>
    <w:rsid w:val="0017018F"/>
    <w:rsid w:val="001729A2"/>
    <w:rsid w:val="00173438"/>
    <w:rsid w:val="001739E9"/>
    <w:rsid w:val="00176072"/>
    <w:rsid w:val="0017767A"/>
    <w:rsid w:val="00182428"/>
    <w:rsid w:val="00183978"/>
    <w:rsid w:val="00185C47"/>
    <w:rsid w:val="00186E2D"/>
    <w:rsid w:val="001878DE"/>
    <w:rsid w:val="00190390"/>
    <w:rsid w:val="00197D2A"/>
    <w:rsid w:val="001A078E"/>
    <w:rsid w:val="001B4F22"/>
    <w:rsid w:val="001B7066"/>
    <w:rsid w:val="001B7B3E"/>
    <w:rsid w:val="001C0E5C"/>
    <w:rsid w:val="001C1D1B"/>
    <w:rsid w:val="001C269B"/>
    <w:rsid w:val="001C4ED8"/>
    <w:rsid w:val="001D1B0A"/>
    <w:rsid w:val="001D6EC2"/>
    <w:rsid w:val="001E133B"/>
    <w:rsid w:val="001E3F55"/>
    <w:rsid w:val="001E4D07"/>
    <w:rsid w:val="001F27AE"/>
    <w:rsid w:val="001F6ABC"/>
    <w:rsid w:val="0020240A"/>
    <w:rsid w:val="00202BC9"/>
    <w:rsid w:val="00202E6D"/>
    <w:rsid w:val="0020431D"/>
    <w:rsid w:val="00205465"/>
    <w:rsid w:val="002132D2"/>
    <w:rsid w:val="00215633"/>
    <w:rsid w:val="00223DF9"/>
    <w:rsid w:val="0023288F"/>
    <w:rsid w:val="00234DB6"/>
    <w:rsid w:val="002351FA"/>
    <w:rsid w:val="00235B56"/>
    <w:rsid w:val="00240203"/>
    <w:rsid w:val="00242B4B"/>
    <w:rsid w:val="002431F2"/>
    <w:rsid w:val="002473E1"/>
    <w:rsid w:val="00250FDB"/>
    <w:rsid w:val="00255192"/>
    <w:rsid w:val="002568D2"/>
    <w:rsid w:val="00257C39"/>
    <w:rsid w:val="00257C98"/>
    <w:rsid w:val="002629A0"/>
    <w:rsid w:val="0027402D"/>
    <w:rsid w:val="0027414F"/>
    <w:rsid w:val="00274F93"/>
    <w:rsid w:val="00283323"/>
    <w:rsid w:val="00285825"/>
    <w:rsid w:val="00291CB3"/>
    <w:rsid w:val="002A337E"/>
    <w:rsid w:val="002A4367"/>
    <w:rsid w:val="002A53A6"/>
    <w:rsid w:val="002B61F9"/>
    <w:rsid w:val="002C0469"/>
    <w:rsid w:val="002C327D"/>
    <w:rsid w:val="002D1A01"/>
    <w:rsid w:val="002D1BFB"/>
    <w:rsid w:val="002D361F"/>
    <w:rsid w:val="002E024B"/>
    <w:rsid w:val="002E3745"/>
    <w:rsid w:val="002E3EB3"/>
    <w:rsid w:val="002E6A16"/>
    <w:rsid w:val="002E7227"/>
    <w:rsid w:val="002E754F"/>
    <w:rsid w:val="002F4F1D"/>
    <w:rsid w:val="002F4FC6"/>
    <w:rsid w:val="002F512D"/>
    <w:rsid w:val="00300790"/>
    <w:rsid w:val="003033DD"/>
    <w:rsid w:val="00310312"/>
    <w:rsid w:val="00314B6E"/>
    <w:rsid w:val="00316D5A"/>
    <w:rsid w:val="0032045B"/>
    <w:rsid w:val="003233C8"/>
    <w:rsid w:val="0032541F"/>
    <w:rsid w:val="00325D76"/>
    <w:rsid w:val="00326B14"/>
    <w:rsid w:val="00326DE9"/>
    <w:rsid w:val="003317A7"/>
    <w:rsid w:val="00337284"/>
    <w:rsid w:val="003439FC"/>
    <w:rsid w:val="00344C19"/>
    <w:rsid w:val="00347322"/>
    <w:rsid w:val="00357412"/>
    <w:rsid w:val="00361725"/>
    <w:rsid w:val="003634A4"/>
    <w:rsid w:val="00364E68"/>
    <w:rsid w:val="003702C7"/>
    <w:rsid w:val="00370BB8"/>
    <w:rsid w:val="00377CE8"/>
    <w:rsid w:val="0038256E"/>
    <w:rsid w:val="0038428F"/>
    <w:rsid w:val="00387545"/>
    <w:rsid w:val="0039080F"/>
    <w:rsid w:val="00391A11"/>
    <w:rsid w:val="003931FE"/>
    <w:rsid w:val="00394699"/>
    <w:rsid w:val="003958AE"/>
    <w:rsid w:val="00397E52"/>
    <w:rsid w:val="003A2337"/>
    <w:rsid w:val="003A5B18"/>
    <w:rsid w:val="003A5F4F"/>
    <w:rsid w:val="003B0DF4"/>
    <w:rsid w:val="003B23DA"/>
    <w:rsid w:val="003C61C4"/>
    <w:rsid w:val="003D07FF"/>
    <w:rsid w:val="003D0FA5"/>
    <w:rsid w:val="003D2797"/>
    <w:rsid w:val="003D3605"/>
    <w:rsid w:val="003E5E2A"/>
    <w:rsid w:val="003E6E61"/>
    <w:rsid w:val="00400ADD"/>
    <w:rsid w:val="00400C58"/>
    <w:rsid w:val="00401179"/>
    <w:rsid w:val="004014FB"/>
    <w:rsid w:val="00406965"/>
    <w:rsid w:val="00410285"/>
    <w:rsid w:val="004161D7"/>
    <w:rsid w:val="004176F9"/>
    <w:rsid w:val="00420664"/>
    <w:rsid w:val="00427609"/>
    <w:rsid w:val="00427804"/>
    <w:rsid w:val="00430CD0"/>
    <w:rsid w:val="00432779"/>
    <w:rsid w:val="00432E08"/>
    <w:rsid w:val="00446085"/>
    <w:rsid w:val="00450209"/>
    <w:rsid w:val="004556F8"/>
    <w:rsid w:val="00457BBF"/>
    <w:rsid w:val="00466FB5"/>
    <w:rsid w:val="00467A4B"/>
    <w:rsid w:val="00471ED0"/>
    <w:rsid w:val="00472198"/>
    <w:rsid w:val="004750CB"/>
    <w:rsid w:val="00476E9E"/>
    <w:rsid w:val="004819A4"/>
    <w:rsid w:val="0048292C"/>
    <w:rsid w:val="004836F9"/>
    <w:rsid w:val="004847DC"/>
    <w:rsid w:val="004915B6"/>
    <w:rsid w:val="00492FA6"/>
    <w:rsid w:val="00493A8E"/>
    <w:rsid w:val="0049746A"/>
    <w:rsid w:val="004A0752"/>
    <w:rsid w:val="004A3FE7"/>
    <w:rsid w:val="004A46B8"/>
    <w:rsid w:val="004A4CEB"/>
    <w:rsid w:val="004B0D93"/>
    <w:rsid w:val="004B7EA6"/>
    <w:rsid w:val="004C18DE"/>
    <w:rsid w:val="004C4CF9"/>
    <w:rsid w:val="004D4CA5"/>
    <w:rsid w:val="004D4E53"/>
    <w:rsid w:val="004E622A"/>
    <w:rsid w:val="004F0B9C"/>
    <w:rsid w:val="004F3058"/>
    <w:rsid w:val="004F4DE3"/>
    <w:rsid w:val="004F5608"/>
    <w:rsid w:val="005028A2"/>
    <w:rsid w:val="00506DF7"/>
    <w:rsid w:val="00513769"/>
    <w:rsid w:val="0051476B"/>
    <w:rsid w:val="00523BCD"/>
    <w:rsid w:val="00534340"/>
    <w:rsid w:val="00540683"/>
    <w:rsid w:val="00547D68"/>
    <w:rsid w:val="005533B4"/>
    <w:rsid w:val="00561447"/>
    <w:rsid w:val="0056605A"/>
    <w:rsid w:val="00573D3E"/>
    <w:rsid w:val="00574B68"/>
    <w:rsid w:val="00576870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A65FE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5F5DC4"/>
    <w:rsid w:val="0060269E"/>
    <w:rsid w:val="00603AD9"/>
    <w:rsid w:val="006047AC"/>
    <w:rsid w:val="00605A5E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2C30"/>
    <w:rsid w:val="006373FA"/>
    <w:rsid w:val="0064132F"/>
    <w:rsid w:val="00642215"/>
    <w:rsid w:val="00643AEA"/>
    <w:rsid w:val="00650640"/>
    <w:rsid w:val="00651386"/>
    <w:rsid w:val="006518B9"/>
    <w:rsid w:val="00661FED"/>
    <w:rsid w:val="0066312D"/>
    <w:rsid w:val="00666284"/>
    <w:rsid w:val="00670028"/>
    <w:rsid w:val="0067290A"/>
    <w:rsid w:val="00690A5F"/>
    <w:rsid w:val="0069164E"/>
    <w:rsid w:val="006924C5"/>
    <w:rsid w:val="00692C58"/>
    <w:rsid w:val="006970A1"/>
    <w:rsid w:val="00697F7B"/>
    <w:rsid w:val="006A0959"/>
    <w:rsid w:val="006A0ADF"/>
    <w:rsid w:val="006A507B"/>
    <w:rsid w:val="006A73AD"/>
    <w:rsid w:val="006A7F94"/>
    <w:rsid w:val="006B57B7"/>
    <w:rsid w:val="006B6FC7"/>
    <w:rsid w:val="006B7C55"/>
    <w:rsid w:val="006C0FBF"/>
    <w:rsid w:val="006C4EA0"/>
    <w:rsid w:val="006C760C"/>
    <w:rsid w:val="006D1972"/>
    <w:rsid w:val="006D78CA"/>
    <w:rsid w:val="006E498C"/>
    <w:rsid w:val="006F307E"/>
    <w:rsid w:val="006F3C42"/>
    <w:rsid w:val="006F3F55"/>
    <w:rsid w:val="00702BE6"/>
    <w:rsid w:val="00706883"/>
    <w:rsid w:val="00713B69"/>
    <w:rsid w:val="007225A1"/>
    <w:rsid w:val="007306F5"/>
    <w:rsid w:val="00742299"/>
    <w:rsid w:val="00742BD3"/>
    <w:rsid w:val="00751575"/>
    <w:rsid w:val="00754516"/>
    <w:rsid w:val="0075583E"/>
    <w:rsid w:val="007602F9"/>
    <w:rsid w:val="00760FB2"/>
    <w:rsid w:val="007652AB"/>
    <w:rsid w:val="00767C2A"/>
    <w:rsid w:val="007703A2"/>
    <w:rsid w:val="007705CB"/>
    <w:rsid w:val="00773B7E"/>
    <w:rsid w:val="00781A9D"/>
    <w:rsid w:val="0079124E"/>
    <w:rsid w:val="00792E94"/>
    <w:rsid w:val="0079694F"/>
    <w:rsid w:val="007A0E7B"/>
    <w:rsid w:val="007A19A7"/>
    <w:rsid w:val="007A31B7"/>
    <w:rsid w:val="007A4B9E"/>
    <w:rsid w:val="007A584D"/>
    <w:rsid w:val="007A6943"/>
    <w:rsid w:val="007A6DDE"/>
    <w:rsid w:val="007B5D5A"/>
    <w:rsid w:val="007C070D"/>
    <w:rsid w:val="007C1AA7"/>
    <w:rsid w:val="007C5305"/>
    <w:rsid w:val="007D1EF9"/>
    <w:rsid w:val="007D2FA0"/>
    <w:rsid w:val="007D6265"/>
    <w:rsid w:val="007D677B"/>
    <w:rsid w:val="007D7EEA"/>
    <w:rsid w:val="007E0FB2"/>
    <w:rsid w:val="007E5599"/>
    <w:rsid w:val="007E7F2A"/>
    <w:rsid w:val="007F2263"/>
    <w:rsid w:val="00805AEB"/>
    <w:rsid w:val="00810504"/>
    <w:rsid w:val="0081450F"/>
    <w:rsid w:val="00820D62"/>
    <w:rsid w:val="00826787"/>
    <w:rsid w:val="00831771"/>
    <w:rsid w:val="00834438"/>
    <w:rsid w:val="00835551"/>
    <w:rsid w:val="00836AF5"/>
    <w:rsid w:val="00837FB8"/>
    <w:rsid w:val="0084075B"/>
    <w:rsid w:val="00841328"/>
    <w:rsid w:val="00852BEF"/>
    <w:rsid w:val="00854070"/>
    <w:rsid w:val="00854209"/>
    <w:rsid w:val="008553E3"/>
    <w:rsid w:val="0085713F"/>
    <w:rsid w:val="0086477D"/>
    <w:rsid w:val="0087272D"/>
    <w:rsid w:val="00876F50"/>
    <w:rsid w:val="00880498"/>
    <w:rsid w:val="00894221"/>
    <w:rsid w:val="008957C7"/>
    <w:rsid w:val="00896081"/>
    <w:rsid w:val="008967B7"/>
    <w:rsid w:val="008A1D67"/>
    <w:rsid w:val="008A721B"/>
    <w:rsid w:val="008B00F1"/>
    <w:rsid w:val="008B3106"/>
    <w:rsid w:val="008B5544"/>
    <w:rsid w:val="008B582D"/>
    <w:rsid w:val="008B7C4B"/>
    <w:rsid w:val="008D29B7"/>
    <w:rsid w:val="008D3CEC"/>
    <w:rsid w:val="008E6B36"/>
    <w:rsid w:val="008E7804"/>
    <w:rsid w:val="008F31A9"/>
    <w:rsid w:val="008F3ABC"/>
    <w:rsid w:val="008F4B57"/>
    <w:rsid w:val="00901FCA"/>
    <w:rsid w:val="00902CCD"/>
    <w:rsid w:val="00903D48"/>
    <w:rsid w:val="0090748A"/>
    <w:rsid w:val="00910715"/>
    <w:rsid w:val="00912A46"/>
    <w:rsid w:val="00921F5F"/>
    <w:rsid w:val="009310E2"/>
    <w:rsid w:val="009422FA"/>
    <w:rsid w:val="00945BEF"/>
    <w:rsid w:val="0094733D"/>
    <w:rsid w:val="00953866"/>
    <w:rsid w:val="00962147"/>
    <w:rsid w:val="00962E31"/>
    <w:rsid w:val="00962E71"/>
    <w:rsid w:val="00965DC5"/>
    <w:rsid w:val="00966C68"/>
    <w:rsid w:val="00966CE6"/>
    <w:rsid w:val="0096789B"/>
    <w:rsid w:val="009706B9"/>
    <w:rsid w:val="009733A6"/>
    <w:rsid w:val="00975B09"/>
    <w:rsid w:val="009771C0"/>
    <w:rsid w:val="009777E8"/>
    <w:rsid w:val="0098158C"/>
    <w:rsid w:val="00981925"/>
    <w:rsid w:val="00982F17"/>
    <w:rsid w:val="009836DC"/>
    <w:rsid w:val="0099031A"/>
    <w:rsid w:val="00991BA0"/>
    <w:rsid w:val="00996F71"/>
    <w:rsid w:val="009A0146"/>
    <w:rsid w:val="009A2C98"/>
    <w:rsid w:val="009A44D2"/>
    <w:rsid w:val="009A4FC8"/>
    <w:rsid w:val="009B64C5"/>
    <w:rsid w:val="009B6F47"/>
    <w:rsid w:val="009B794F"/>
    <w:rsid w:val="009C6524"/>
    <w:rsid w:val="009C79C4"/>
    <w:rsid w:val="009D2885"/>
    <w:rsid w:val="009D4F03"/>
    <w:rsid w:val="009E281C"/>
    <w:rsid w:val="009E3E7D"/>
    <w:rsid w:val="009E3EBD"/>
    <w:rsid w:val="009E530A"/>
    <w:rsid w:val="009E66A8"/>
    <w:rsid w:val="009E795B"/>
    <w:rsid w:val="009F01B6"/>
    <w:rsid w:val="009F0973"/>
    <w:rsid w:val="009F2DD9"/>
    <w:rsid w:val="009F303E"/>
    <w:rsid w:val="00A00168"/>
    <w:rsid w:val="00A005D6"/>
    <w:rsid w:val="00A018AD"/>
    <w:rsid w:val="00A04A9E"/>
    <w:rsid w:val="00A0723D"/>
    <w:rsid w:val="00A10928"/>
    <w:rsid w:val="00A1389E"/>
    <w:rsid w:val="00A17F67"/>
    <w:rsid w:val="00A21A7D"/>
    <w:rsid w:val="00A2645D"/>
    <w:rsid w:val="00A27409"/>
    <w:rsid w:val="00A315D2"/>
    <w:rsid w:val="00A32928"/>
    <w:rsid w:val="00A349BD"/>
    <w:rsid w:val="00A410D7"/>
    <w:rsid w:val="00A41F4D"/>
    <w:rsid w:val="00A44AF1"/>
    <w:rsid w:val="00A503B5"/>
    <w:rsid w:val="00A57CE8"/>
    <w:rsid w:val="00A60437"/>
    <w:rsid w:val="00A62126"/>
    <w:rsid w:val="00A673A9"/>
    <w:rsid w:val="00A71FAE"/>
    <w:rsid w:val="00A7621C"/>
    <w:rsid w:val="00A7647A"/>
    <w:rsid w:val="00A777AF"/>
    <w:rsid w:val="00A77993"/>
    <w:rsid w:val="00A77C4E"/>
    <w:rsid w:val="00A81D2D"/>
    <w:rsid w:val="00A849B8"/>
    <w:rsid w:val="00A85C93"/>
    <w:rsid w:val="00A917C1"/>
    <w:rsid w:val="00A92623"/>
    <w:rsid w:val="00A94B80"/>
    <w:rsid w:val="00A97821"/>
    <w:rsid w:val="00AA280B"/>
    <w:rsid w:val="00AA59C1"/>
    <w:rsid w:val="00AB0254"/>
    <w:rsid w:val="00AB23F2"/>
    <w:rsid w:val="00AB6055"/>
    <w:rsid w:val="00AC1577"/>
    <w:rsid w:val="00AC3059"/>
    <w:rsid w:val="00AC338A"/>
    <w:rsid w:val="00AD14D7"/>
    <w:rsid w:val="00AD2458"/>
    <w:rsid w:val="00AD59A0"/>
    <w:rsid w:val="00AD68F2"/>
    <w:rsid w:val="00AD69C2"/>
    <w:rsid w:val="00AE0918"/>
    <w:rsid w:val="00AE0C2F"/>
    <w:rsid w:val="00AE32E7"/>
    <w:rsid w:val="00AE33F4"/>
    <w:rsid w:val="00AE50D2"/>
    <w:rsid w:val="00AE73A7"/>
    <w:rsid w:val="00AE7E9E"/>
    <w:rsid w:val="00AF7C57"/>
    <w:rsid w:val="00AF7DC9"/>
    <w:rsid w:val="00B006C6"/>
    <w:rsid w:val="00B01DE3"/>
    <w:rsid w:val="00B02145"/>
    <w:rsid w:val="00B041A6"/>
    <w:rsid w:val="00B074FB"/>
    <w:rsid w:val="00B12922"/>
    <w:rsid w:val="00B17A75"/>
    <w:rsid w:val="00B2269A"/>
    <w:rsid w:val="00B239F4"/>
    <w:rsid w:val="00B249C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7600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350C3"/>
    <w:rsid w:val="00C36A84"/>
    <w:rsid w:val="00C40F25"/>
    <w:rsid w:val="00C41906"/>
    <w:rsid w:val="00C44792"/>
    <w:rsid w:val="00C4703A"/>
    <w:rsid w:val="00C509C1"/>
    <w:rsid w:val="00C532C5"/>
    <w:rsid w:val="00C62E61"/>
    <w:rsid w:val="00C64A71"/>
    <w:rsid w:val="00C67090"/>
    <w:rsid w:val="00C7003A"/>
    <w:rsid w:val="00C70067"/>
    <w:rsid w:val="00C72A39"/>
    <w:rsid w:val="00C75E20"/>
    <w:rsid w:val="00C76410"/>
    <w:rsid w:val="00C8138A"/>
    <w:rsid w:val="00C82985"/>
    <w:rsid w:val="00C84D0A"/>
    <w:rsid w:val="00C90787"/>
    <w:rsid w:val="00C93A09"/>
    <w:rsid w:val="00C93E1E"/>
    <w:rsid w:val="00C945EC"/>
    <w:rsid w:val="00C95218"/>
    <w:rsid w:val="00C95504"/>
    <w:rsid w:val="00CA1DB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4C5"/>
    <w:rsid w:val="00CE1F32"/>
    <w:rsid w:val="00CE6C29"/>
    <w:rsid w:val="00CE77BC"/>
    <w:rsid w:val="00CF2359"/>
    <w:rsid w:val="00CF3E33"/>
    <w:rsid w:val="00CF645B"/>
    <w:rsid w:val="00D02D7E"/>
    <w:rsid w:val="00D03FC5"/>
    <w:rsid w:val="00D04647"/>
    <w:rsid w:val="00D064E0"/>
    <w:rsid w:val="00D103E0"/>
    <w:rsid w:val="00D12EA3"/>
    <w:rsid w:val="00D16A29"/>
    <w:rsid w:val="00D22232"/>
    <w:rsid w:val="00D2514D"/>
    <w:rsid w:val="00D33B77"/>
    <w:rsid w:val="00D33C9B"/>
    <w:rsid w:val="00D35074"/>
    <w:rsid w:val="00D4056A"/>
    <w:rsid w:val="00D52AF0"/>
    <w:rsid w:val="00D52F95"/>
    <w:rsid w:val="00D60E96"/>
    <w:rsid w:val="00D6320C"/>
    <w:rsid w:val="00D64560"/>
    <w:rsid w:val="00D65991"/>
    <w:rsid w:val="00D665B2"/>
    <w:rsid w:val="00D66731"/>
    <w:rsid w:val="00D7150D"/>
    <w:rsid w:val="00D80CB1"/>
    <w:rsid w:val="00D8467E"/>
    <w:rsid w:val="00D92E0F"/>
    <w:rsid w:val="00D94CED"/>
    <w:rsid w:val="00D97C9F"/>
    <w:rsid w:val="00DA1F54"/>
    <w:rsid w:val="00DA28E2"/>
    <w:rsid w:val="00DA2CDC"/>
    <w:rsid w:val="00DA312C"/>
    <w:rsid w:val="00DA3AF6"/>
    <w:rsid w:val="00DA54C3"/>
    <w:rsid w:val="00DB57E7"/>
    <w:rsid w:val="00DB6161"/>
    <w:rsid w:val="00DC66D9"/>
    <w:rsid w:val="00DC7E3D"/>
    <w:rsid w:val="00DE48F1"/>
    <w:rsid w:val="00DE5BE0"/>
    <w:rsid w:val="00DF03F9"/>
    <w:rsid w:val="00DF122A"/>
    <w:rsid w:val="00DF3A4A"/>
    <w:rsid w:val="00DF426C"/>
    <w:rsid w:val="00E053BA"/>
    <w:rsid w:val="00E07AFA"/>
    <w:rsid w:val="00E1103A"/>
    <w:rsid w:val="00E14568"/>
    <w:rsid w:val="00E20B20"/>
    <w:rsid w:val="00E20DF5"/>
    <w:rsid w:val="00E22556"/>
    <w:rsid w:val="00E236E5"/>
    <w:rsid w:val="00E240AE"/>
    <w:rsid w:val="00E2783C"/>
    <w:rsid w:val="00E30C9D"/>
    <w:rsid w:val="00E30FFB"/>
    <w:rsid w:val="00E31826"/>
    <w:rsid w:val="00E40062"/>
    <w:rsid w:val="00E44452"/>
    <w:rsid w:val="00E45BA1"/>
    <w:rsid w:val="00E521C8"/>
    <w:rsid w:val="00E54A29"/>
    <w:rsid w:val="00E566A7"/>
    <w:rsid w:val="00E568C0"/>
    <w:rsid w:val="00E60D4D"/>
    <w:rsid w:val="00E619C6"/>
    <w:rsid w:val="00E626D1"/>
    <w:rsid w:val="00E66171"/>
    <w:rsid w:val="00E71A53"/>
    <w:rsid w:val="00E749BE"/>
    <w:rsid w:val="00E75433"/>
    <w:rsid w:val="00E75723"/>
    <w:rsid w:val="00E77B16"/>
    <w:rsid w:val="00E82CF7"/>
    <w:rsid w:val="00E85720"/>
    <w:rsid w:val="00E871FD"/>
    <w:rsid w:val="00E8770E"/>
    <w:rsid w:val="00E93323"/>
    <w:rsid w:val="00E93819"/>
    <w:rsid w:val="00EA0422"/>
    <w:rsid w:val="00EA2C25"/>
    <w:rsid w:val="00EA7A70"/>
    <w:rsid w:val="00EB42F5"/>
    <w:rsid w:val="00EB4ADF"/>
    <w:rsid w:val="00EB4D3D"/>
    <w:rsid w:val="00EB634A"/>
    <w:rsid w:val="00EB782A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2C34"/>
    <w:rsid w:val="00F04331"/>
    <w:rsid w:val="00F07812"/>
    <w:rsid w:val="00F07B5B"/>
    <w:rsid w:val="00F10631"/>
    <w:rsid w:val="00F10D47"/>
    <w:rsid w:val="00F12E99"/>
    <w:rsid w:val="00F265D6"/>
    <w:rsid w:val="00F31FEF"/>
    <w:rsid w:val="00F330E1"/>
    <w:rsid w:val="00F35A2F"/>
    <w:rsid w:val="00F42407"/>
    <w:rsid w:val="00F42DC0"/>
    <w:rsid w:val="00F46825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0ECE"/>
    <w:rsid w:val="00F735A7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33F2"/>
    <w:rsid w:val="00FA532B"/>
    <w:rsid w:val="00FA712F"/>
    <w:rsid w:val="00FA7DE6"/>
    <w:rsid w:val="00FB264C"/>
    <w:rsid w:val="00FB305A"/>
    <w:rsid w:val="00FC032F"/>
    <w:rsid w:val="00FC18BE"/>
    <w:rsid w:val="00FC2D7D"/>
    <w:rsid w:val="00FC5E77"/>
    <w:rsid w:val="00FD17D7"/>
    <w:rsid w:val="00FD3DEA"/>
    <w:rsid w:val="00FD4BC8"/>
    <w:rsid w:val="00FE030A"/>
    <w:rsid w:val="00FE2EF4"/>
    <w:rsid w:val="00FE78E8"/>
    <w:rsid w:val="00FE7C92"/>
    <w:rsid w:val="00FF51F8"/>
    <w:rsid w:val="00FF67B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614CCB23"/>
  <w15:docId w15:val="{3EDE55C9-F525-4904-B04C-305957F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3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andnummer">
    <w:name w:val="Randnummer"/>
    <w:basedOn w:val="Normal"/>
    <w:rsid w:val="004161D7"/>
    <w:pPr>
      <w:widowControl/>
      <w:tabs>
        <w:tab w:val="left" w:pos="580"/>
        <w:tab w:val="left" w:pos="1100"/>
      </w:tabs>
      <w:overflowPunct/>
      <w:autoSpaceDE/>
      <w:autoSpaceDN/>
      <w:adjustRightInd/>
      <w:ind w:hanging="1080"/>
      <w:textAlignment w:val="auto"/>
    </w:pPr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CE6C29"/>
    <w:rPr>
      <w:lang w:eastAsia="fr-FR"/>
    </w:rPr>
  </w:style>
  <w:style w:type="character" w:styleId="Emphasis">
    <w:name w:val="Emphasis"/>
    <w:basedOn w:val="DefaultParagraphFont"/>
    <w:uiPriority w:val="20"/>
    <w:qFormat/>
    <w:rsid w:val="000A1A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sz w:val="24"/>
      <w:szCs w:val="24"/>
      <w:lang w:eastAsia="de-DE"/>
    </w:rPr>
  </w:style>
  <w:style w:type="paragraph" w:customStyle="1" w:styleId="hidden">
    <w:name w:val="hidden"/>
    <w:basedOn w:val="Normal"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vanish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284B341-A930-418D-8CE3-9999D53AE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44A63-8B21-44AA-BEA7-73B193C37804}"/>
</file>

<file path=customXml/itemProps3.xml><?xml version="1.0" encoding="utf-8"?>
<ds:datastoreItem xmlns:ds="http://schemas.openxmlformats.org/officeDocument/2006/customXml" ds:itemID="{627232DA-89BA-49DF-8DFD-A7B1CFFE9F53}"/>
</file>

<file path=customXml/itemProps4.xml><?xml version="1.0" encoding="utf-8"?>
<ds:datastoreItem xmlns:ds="http://schemas.openxmlformats.org/officeDocument/2006/customXml" ds:itemID="{26478F8F-CBCA-4F9D-A003-3D80BADC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2020-02-14T07:06:00Z</cp:lastPrinted>
  <dcterms:created xsi:type="dcterms:W3CDTF">2022-06-09T08:43:00Z</dcterms:created>
  <dcterms:modified xsi:type="dcterms:W3CDTF">2022-06-09T08:43:00Z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